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4E3AD">
      <w:pPr>
        <w:jc w:val="center"/>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广东省内城配运输项目需求说明</w:t>
      </w:r>
    </w:p>
    <w:p w14:paraId="65B06921">
      <w:pPr>
        <w:numPr>
          <w:ilvl w:val="0"/>
          <w:numId w:val="0"/>
        </w:numPr>
        <w:jc w:val="both"/>
        <w:rPr>
          <w:rFonts w:hint="eastAsia" w:asciiTheme="minorEastAsia" w:hAnsiTheme="minorEastAsia" w:eastAsiaTheme="minorEastAsia" w:cstheme="minorEastAsia"/>
          <w:sz w:val="24"/>
          <w:szCs w:val="32"/>
          <w:lang w:val="en-US" w:eastAsia="zh-CN"/>
        </w:rPr>
      </w:pPr>
      <w:r>
        <w:rPr>
          <w:rFonts w:hint="eastAsia" w:asciiTheme="minorEastAsia" w:hAnsiTheme="minorEastAsia" w:eastAsiaTheme="minorEastAsia" w:cstheme="minorEastAsia"/>
          <w:sz w:val="24"/>
          <w:szCs w:val="32"/>
          <w:lang w:val="en-US" w:eastAsia="zh-CN"/>
        </w:rPr>
        <w:t>一、服务要求：</w:t>
      </w:r>
    </w:p>
    <w:p w14:paraId="56547AB2">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第一条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 xml:space="preserve"> 承运车辆要求</w:t>
      </w:r>
    </w:p>
    <w:p w14:paraId="54294541">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1、必须为封闭厢式车，并且具有合法营运资格，符合交通运输安全要求。</w:t>
      </w:r>
    </w:p>
    <w:p w14:paraId="176CC20D">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2、必须符合</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货物运输要求，车容车貌整洁，车厢内不得有异味、污染物。</w:t>
      </w:r>
    </w:p>
    <w:p w14:paraId="5000ED09">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提货车辆必须提前向</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提供车辆行驶证、营运证等相关运输资料进行备案。</w:t>
      </w:r>
    </w:p>
    <w:p w14:paraId="46046F05">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lang w:val="en-US" w:eastAsia="zh-CN"/>
        </w:rPr>
        <w:t>4</w:t>
      </w:r>
      <w:r>
        <w:rPr>
          <w:rFonts w:hint="eastAsia" w:asciiTheme="minorEastAsia" w:hAnsiTheme="minorEastAsia" w:eastAsiaTheme="minorEastAsia" w:cstheme="minorEastAsia"/>
          <w:color w:val="000000"/>
          <w:sz w:val="24"/>
          <w:szCs w:val="24"/>
          <w:lang w:eastAsia="zh-CN"/>
        </w:rPr>
        <w:t>、供应商为采购人配送特殊药品的车辆，必须有安全的防盗、防抢等保护措施，确保特殊药品在运输过程中的安全。</w:t>
      </w:r>
    </w:p>
    <w:p w14:paraId="60D15182">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5</w:t>
      </w:r>
      <w:r>
        <w:rPr>
          <w:rFonts w:hint="eastAsia" w:asciiTheme="minorEastAsia" w:hAnsiTheme="minorEastAsia" w:eastAsiaTheme="minorEastAsia" w:cstheme="minorEastAsia"/>
          <w:color w:val="000000"/>
          <w:sz w:val="24"/>
          <w:szCs w:val="24"/>
        </w:rPr>
        <w:t>、</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用于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货物运输的车辆须按照</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的标准每日进行出（收）车安全检查，每月进行维护、保养和安全检查，每年按时进行车辆年检，每年至少一次车辆综合性能检查。检查合格的车辆方可用于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货物运输。</w:t>
      </w:r>
    </w:p>
    <w:p w14:paraId="2F2BCD12">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6</w:t>
      </w:r>
      <w:r>
        <w:rPr>
          <w:rFonts w:hint="eastAsia" w:asciiTheme="minorEastAsia" w:hAnsiTheme="minorEastAsia" w:eastAsiaTheme="minorEastAsia" w:cstheme="minorEastAsia"/>
          <w:color w:val="000000"/>
          <w:sz w:val="24"/>
          <w:szCs w:val="24"/>
        </w:rPr>
        <w:t>、</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用于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货物运输的车辆须具备GPS监控系统并能与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监控系统进行对接或向</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开放相关查询、数据下载权限。</w:t>
      </w:r>
    </w:p>
    <w:p w14:paraId="1BA8551C">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7</w:t>
      </w:r>
      <w:r>
        <w:rPr>
          <w:rFonts w:hint="eastAsia" w:asciiTheme="minorEastAsia" w:hAnsiTheme="minorEastAsia" w:eastAsiaTheme="minorEastAsia" w:cstheme="minorEastAsia"/>
          <w:color w:val="000000"/>
          <w:sz w:val="24"/>
          <w:szCs w:val="24"/>
        </w:rPr>
        <w:t>、</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提供的车辆资源必须满足</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运输业务的资源要求。</w:t>
      </w:r>
    </w:p>
    <w:p w14:paraId="4FADDEDA">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第二条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 xml:space="preserve"> 人员要求</w:t>
      </w:r>
    </w:p>
    <w:p w14:paraId="65CE2F00">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1、严格遵守国家法律法规、</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提出的各项规章制度要求，无违纪、违法行为记录。</w:t>
      </w:r>
    </w:p>
    <w:p w14:paraId="043A4C91">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2、操作人员需完成与操作需要的相关的业务知识培训，并且考核合格。</w:t>
      </w:r>
    </w:p>
    <w:p w14:paraId="61DB2A9A">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3、司机无重大的交通事故记录及频发的交通违章记录。</w:t>
      </w:r>
    </w:p>
    <w:p w14:paraId="4F7FC04E">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4、工作期间必须穿着有统一的</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工作服。</w:t>
      </w:r>
    </w:p>
    <w:p w14:paraId="69CC52B2">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到</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办理提运业务的人员及用于提货的公章或运输专用章需提前向</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备案。</w:t>
      </w:r>
    </w:p>
    <w:p w14:paraId="0E42EC65">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6、违反上述要求其中一款的，</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有权要求</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更换人员。</w:t>
      </w:r>
    </w:p>
    <w:p w14:paraId="3B9ED79E">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7、</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司机需每月接受安全驾驶培训，</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可自行培训或委托我司进行培训。</w:t>
      </w:r>
    </w:p>
    <w:p w14:paraId="5446745C">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8、</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提供的人员资源必须满足</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运输业务的资源要求。</w:t>
      </w:r>
    </w:p>
    <w:p w14:paraId="347016EE">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第三条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体系文件要求</w:t>
      </w:r>
    </w:p>
    <w:p w14:paraId="46AD4232">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应具备药品送货操作流程及培训记录。</w:t>
      </w:r>
    </w:p>
    <w:p w14:paraId="64C7D923">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应具备内部监控流程及记录。</w:t>
      </w:r>
      <w:bookmarkStart w:id="0" w:name="_GoBack"/>
      <w:bookmarkEnd w:id="0"/>
    </w:p>
    <w:p w14:paraId="450356E8">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应具备运输车辆检查、维保操作流程及记录。</w:t>
      </w:r>
    </w:p>
    <w:p w14:paraId="4F45396F">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应具备人员安全操作流程及记录。</w:t>
      </w:r>
    </w:p>
    <w:p w14:paraId="37FB954A">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承运</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温控商品，需具备符合药品GSP要求和</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要求的运输/配送操作流程及培训记录、温控商品送货应急预案及记录，以保证货品运输全过程持续符合法定要求。</w:t>
      </w:r>
    </w:p>
    <w:p w14:paraId="1CCEFFFF">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6、</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承运</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特殊药品，需具备特殊药品送货操作流程、特殊药品送货异常情况应急预案及记录。</w:t>
      </w:r>
    </w:p>
    <w:p w14:paraId="798A6F24">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第四条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配送计划要求</w:t>
      </w:r>
    </w:p>
    <w:p w14:paraId="705AE33A">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提前两小时向</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下达配送任务，并发出提货通知；</w:t>
      </w:r>
    </w:p>
    <w:p w14:paraId="71D60363">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设有专职操作人员与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调度人员建立互动关系，及时获知当日货量，根据</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发运货物的种类、数量、重量、体积、货物性质、配送地区及要求及时调整运力，提前制定运输计划及应变计划，安排相应的运输车辆、航班，保证足够运力满足</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送货业务需求。</w:t>
      </w:r>
    </w:p>
    <w:p w14:paraId="4AA75051">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临时通知的配送任务，</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需在30分钟内回复</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运力满足情况，如运力满足，</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须在 2 小时内提供运力。</w:t>
      </w:r>
    </w:p>
    <w:p w14:paraId="40336208">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于次日12:00前以邮件的形式回复</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前一日的实际提货情况。</w:t>
      </w:r>
    </w:p>
    <w:p w14:paraId="1BE86D25">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第五条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 xml:space="preserve"> 提货工作标准</w:t>
      </w:r>
    </w:p>
    <w:p w14:paraId="16B28464">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车辆进出仓库，应遵守</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仓库人员、车辆进出库区管理要求。</w:t>
      </w:r>
    </w:p>
    <w:p w14:paraId="331E2E54">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至</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智慧物流中心提货时，要求</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在货物交接完成后30分钟内装车完成并离开装货月台。</w:t>
      </w:r>
    </w:p>
    <w:p w14:paraId="2A59441D">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3、若</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智慧物流中心提货时借用</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配送设备（包括但不限于托盘、笼车）的，须按配送设备回收工作标准执行。</w:t>
      </w:r>
    </w:p>
    <w:p w14:paraId="6259E604">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应在约定提货时间内凭身份证明及备案的单位公章或提货专用章</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领取提送货单据。</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依据《发货路单》，核对装车单；依据装车单，核对签收单份数；依据签收单，核对发票份数、随货同行份数、药检报告书份数、《客户回退货品提货明细表》、《广州医药股份有限公司收款清单》(或者《广州国盈医药有限公司收款清单》、《广州医药股份有限公司大众药品销售分公司收款清单》)等信息；</w:t>
      </w:r>
    </w:p>
    <w:p w14:paraId="74E6E4A4">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凭有效身份证明及加盖备案的单位公章或提货专用章的《发货路单》向</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仓库发货人提货，核对《发货路单》每单位的货物件数、外观、标签。如发现包装破损、污染、水湿或其他问题应及时提醒</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操作人员更换。如无异议提出，则视为货物的数量无误、质量合格。</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现场核对</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货物并双方签名确认后对</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货物负保管责任，交接完成的货物，</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应在 20分钟内移至装卸平台装车，并在</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限定的时间内离开仓库。</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不得在</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仓库场区范围内进行分货作业。</w:t>
      </w:r>
    </w:p>
    <w:p w14:paraId="492E180E">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6、有耗材及设备（周转箱、温度计、泡沫箱、笼车等）出库的，甲乙双方现场核对签名确认。</w:t>
      </w:r>
    </w:p>
    <w:p w14:paraId="5976E7F1">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7、</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提货时，未经</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发货人员同意不得搬动、提取货物，不得损坏、随意使用</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装卸工具。</w:t>
      </w:r>
    </w:p>
    <w:p w14:paraId="4BF6DC12">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8、货物装卸工作由</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负责，装卸人员在装载时应严格按包装箱上标识提示装卸货物，轻拿轻放，货物不倒置，严禁野蛮装卸。并应遵循 “大货不压小货、重货不压轻货、木箱不压纸箱”的货物装载原则，防止运输途中因货物间堆放空隙过大，造成货物破损。装卸完成后，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的托盘、笼车等工具需放回</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指定位置。</w:t>
      </w:r>
    </w:p>
    <w:p w14:paraId="47899A36">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9、</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提货完成后需在</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手机签收APP的 “冷链温度查询”功能检查过程温度是否正常（绿色表示正常、红色表示温度不符），如有异常需交由仓库重新打包。</w:t>
      </w:r>
    </w:p>
    <w:p w14:paraId="684D4BE6">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10、温控商品提运除需按照上述1至6点要求操作外，另需满足以下要求：</w:t>
      </w:r>
    </w:p>
    <w:p w14:paraId="45BED289">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rPr>
        <w:t>冷藏、冷冻商品凭《发货路单》在冷库领取《冷藏商品运输跟踪记录表》并向</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 xml:space="preserve">冷库发货人提货。 </w:t>
      </w:r>
    </w:p>
    <w:p w14:paraId="35F4549C">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使用温控车提运</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温控商品时，必须将车厢预冷至</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规定的温度范围后才能提运装车。装车区域无冷藏环境的，需要在30分钟内完成装车。</w:t>
      </w:r>
    </w:p>
    <w:p w14:paraId="4DCCAE2E">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发运温控商品时，由</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开启温度记录仪记录配送过程温度。</w:t>
      </w:r>
    </w:p>
    <w:p w14:paraId="577AA1D7">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要求</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使用非温控车辆配送</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冷藏、冷冻商品时，冷藏、冷冻商品需使用冷藏包装，未经冷藏打包处理的货物，</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不得提运装车。</w:t>
      </w:r>
    </w:p>
    <w:p w14:paraId="20949E0D">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11、特殊管理药品提运要求：</w:t>
      </w:r>
    </w:p>
    <w:p w14:paraId="5F84AB7D">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rPr>
        <w:t>除含特殊药品复方制剂外，特殊管理药品需凭《发货路单》在</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 xml:space="preserve">特殊药品专库提货。 </w:t>
      </w:r>
    </w:p>
    <w:p w14:paraId="13C46700">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发运特殊管理药品时，</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需确保</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提供清晰、完整的《签收样式表》才能提货。</w:t>
      </w:r>
    </w:p>
    <w:p w14:paraId="64289321">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rPr>
        <w:t>第二类精神药品提货时，甲乙双方需现场确认货物件数，</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双人复核。提运第二类精神药品时，</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需在《第二类精神药品交接清单》盖章确认，盖章包括备案的单位公章或提货专用章。对于含第二类精神药品的货物，</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将在签收单中备注提示，并在货物外箱印有 “二类精神药品”标志或者贴有“二类”标签。对于二类精神药品，</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不能委托第三方配送公司配送。</w:t>
      </w:r>
    </w:p>
    <w:p w14:paraId="3F2170B0">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第六条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 xml:space="preserve"> 送货工作标准</w:t>
      </w:r>
    </w:p>
    <w:p w14:paraId="77514749">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应严格按</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签收单上标注的收货客户及收货地址在规定的送货时限 内将货物送达。</w:t>
      </w:r>
    </w:p>
    <w:p w14:paraId="6EE196C7">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应采取必要的措施，跟踪货物运输全过程；</w:t>
      </w:r>
    </w:p>
    <w:p w14:paraId="67A82F1A">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在货物交由发运机场前、目的地机场提货后、货物送达客户前均应在手机签收APP“冷链温度查询”功能检查过程温度是否正常（绿色表示正常、红色表示温度不符），温度正常方可启动下一环节，温度异常的需反馈给</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客服备案并听从客服指示操作。</w:t>
      </w:r>
    </w:p>
    <w:p w14:paraId="3C81B572">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在配送过程中，由于</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自身原因产生的差错（包括但不限于以下情况：不按签收单的地址送货、不同客户间串发货、送货数量差异等），</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必须立即妥善处理差错，若造成</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损失的，</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应承担因</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自身原因所带来的法律责任及全额赔偿</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的直接损失。</w:t>
      </w:r>
    </w:p>
    <w:p w14:paraId="3DF17737">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应按照货品属性要求，配合收货客户对货物进行清点验收，若货物外箱有破损、水湿、污染等异常现象，</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客户当场开箱验收，如客户拒收，则要求客户在</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签收单上注明拒收品种、规格、数量。对于签收异常，</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应立即通知</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客服人员协助处理,并要求客户出具证明（客户在签收单上签注实际收货情况视为有效证明）。</w:t>
      </w:r>
    </w:p>
    <w:p w14:paraId="26A03F9D">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6、</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应遵守</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客户的规章制度，在客户收货时间内送货。如客户需要，</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应协助</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客户完成货物上架等工作。</w:t>
      </w:r>
    </w:p>
    <w:p w14:paraId="1293F854">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7、</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须当场与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客户做好货物及单据确认与交接，若随货单据意外遗失，</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须立即通知</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并协助</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做好补送工作。</w:t>
      </w:r>
    </w:p>
    <w:p w14:paraId="3D97D03B">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8、</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在作货物交接时需依据</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送货凭证进行送货地址、单位、收货人身份（有效证件等）核实，并按照</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签收单交接确认信息要求收货人在签收单上确认单据及货物交接实际信息，并签署收货人全名（商业单位还要求加盖收货单位公章或收货章）。</w:t>
      </w:r>
    </w:p>
    <w:p w14:paraId="3AF9CB99">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9、货到客户处时，如发生找不到收货人、客户全单拒收等异常情况，</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应及时联系</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业务员解决，如业务员不能协调处理，则电话通知</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客服员备案，</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客服员15分钟内回复处理意见。</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不得擅自卸货或将货物拉回仓库。</w:t>
      </w:r>
    </w:p>
    <w:p w14:paraId="382F954E">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10、贴有“小心轻放”标志的货物，在客户收货时，</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须主动告知客户此货物为贵重货物，并与客户当面验收。</w:t>
      </w:r>
    </w:p>
    <w:p w14:paraId="37400A06">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11、</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送货人员必须及时、准确地反馈送货到达时间。送货完成后</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送货人员需在15分钟内完成手机签收确认工作（含成功上传签收单照片、</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必须进行手机签收确认），手机签收确认日期视同</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货物送达日期，用于</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送货及时率计算和考核。</w:t>
      </w:r>
    </w:p>
    <w:p w14:paraId="7774DF96">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12、温控商品送货工作标准：</w:t>
      </w:r>
    </w:p>
    <w:p w14:paraId="087EB152">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发运的温控商品，</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应在</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规定的时限内配送至客户处，告知并要求客户优先验收温控商品。</w:t>
      </w:r>
    </w:p>
    <w:p w14:paraId="67231560">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rPr>
        <w:t>在客户对温控商品收货时，</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应与客户确认到达时间后再进行开箱，验收温度后，</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应立即关停温度记录仪。</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根据温度查验结果，在</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《冷藏商品运输跟踪记录表》上准确记录与客户确认的收货时间、收货温度并要求客户签名确认，收货时间写到分钟，收货温度保留一位小数。如发现客户收货温度不符合要求时，</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送货人员需及时反馈给</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客服人员并听候</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客服人员安排。</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须回收温度记录仪。</w:t>
      </w:r>
    </w:p>
    <w:p w14:paraId="792DFC8F">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rPr>
        <w:t>温控商品风险管理要求：温控商品不能在阳光下曝晒，做好运输过程温度监测记录，冬季防寒商品需做好防冻措施，做好风险管理。冷藏药品必须按要求货品运输要求运输，并全程跟踪、记录、控制适宜温度。</w:t>
      </w:r>
    </w:p>
    <w:p w14:paraId="7D533DD9">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13、特殊管理药品送货工作标准：</w:t>
      </w:r>
    </w:p>
    <w:p w14:paraId="2ED309F8">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rPr>
        <w:t>特殊管理药品应与客户当面清点，客户签收时，</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需依据《签章样式核对表》核实收货人签章。</w:t>
      </w:r>
    </w:p>
    <w:p w14:paraId="05D1E862">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rPr>
        <w:t>对于特殊管理药品送货交接时，</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应严格按照</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提供的客户《签章样式核对表》的相关信息进行复核，确保客户签章形式与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提供的客户《签章样式核对表》完全一致。否则需现场反馈给</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客服人员备案并取回货物及单据办理退货。</w:t>
      </w:r>
    </w:p>
    <w:p w14:paraId="3A68A8FD">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发运至广东省以外的第二类精神药品，</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不得采用“零担”或再次委托运输的方式运输，并须安排专人监督跟踪其在途运输情况，应在</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规定时限内向</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反馈货物在途情况、客户签收时间及情况。</w:t>
      </w:r>
    </w:p>
    <w:p w14:paraId="443C38B3">
      <w:pPr>
        <w:widowControl/>
        <w:autoSpaceDE/>
        <w:autoSpaceDN/>
        <w:adjustRightInd/>
        <w:spacing w:before="120" w:beforeLines="5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rPr>
        <w:t>特殊管理药品在运输过程中，若其发生被盗、被抢或其它原因丢失、失去控制的，</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应立即报告当地公安机关及通知</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和</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客户，再由</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和</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客户报告当地药品监督管理部门处理。</w:t>
      </w:r>
    </w:p>
    <w:p w14:paraId="257074C4">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rPr>
        <w:t>如与客户签收时发现特殊管理药品出现短少或者其他异常情况，应立即对包括但不限于货品、单据等拍照取证，联系</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客户服务人员进行处理并出具加盖</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公章的事故说明函。</w:t>
      </w:r>
    </w:p>
    <w:p w14:paraId="1FDB1D65">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第七条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 xml:space="preserve"> 配送信息反馈标准</w:t>
      </w:r>
    </w:p>
    <w:p w14:paraId="7709555A">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1、对于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的业务查询，</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必须30分钟内反馈查询信息。</w:t>
      </w:r>
    </w:p>
    <w:p w14:paraId="2B5A6A89">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2、要求当天送达的货物，</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必须</w:t>
      </w:r>
      <w:r>
        <w:rPr>
          <w:rFonts w:hint="eastAsia" w:asciiTheme="minorEastAsia" w:hAnsiTheme="minorEastAsia" w:eastAsiaTheme="minorEastAsia" w:cstheme="minorEastAsia"/>
          <w:color w:val="000000"/>
          <w:sz w:val="24"/>
          <w:szCs w:val="24"/>
          <w:lang w:val="en-US" w:eastAsia="zh-CN"/>
        </w:rPr>
        <w:t>在约定时间内</w:t>
      </w:r>
      <w:r>
        <w:rPr>
          <w:rFonts w:hint="eastAsia" w:asciiTheme="minorEastAsia" w:hAnsiTheme="minorEastAsia" w:eastAsiaTheme="minorEastAsia" w:cstheme="minorEastAsia"/>
          <w:color w:val="000000"/>
          <w:sz w:val="24"/>
          <w:szCs w:val="24"/>
        </w:rPr>
        <w:t>反馈配送交付状态信息给</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客服员，否则按照反馈信息延误进行指标考核。</w:t>
      </w:r>
    </w:p>
    <w:p w14:paraId="43E61B47">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将货物与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客户交接或完成其他运输节点工作后</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color w:val="000000"/>
          <w:sz w:val="24"/>
          <w:szCs w:val="24"/>
          <w:lang w:val="en-US" w:eastAsia="zh-CN"/>
        </w:rPr>
        <w:t>须</w:t>
      </w:r>
      <w:r>
        <w:rPr>
          <w:rFonts w:hint="eastAsia" w:asciiTheme="minorEastAsia" w:hAnsiTheme="minorEastAsia" w:eastAsiaTheme="minorEastAsia" w:cstheme="minorEastAsia"/>
          <w:color w:val="000000"/>
          <w:sz w:val="24"/>
          <w:szCs w:val="24"/>
        </w:rPr>
        <w:t>当场通过</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系统完成确认、上传凭证等操作</w:t>
      </w:r>
      <w:r>
        <w:rPr>
          <w:rFonts w:hint="eastAsia" w:asciiTheme="minorEastAsia" w:hAnsiTheme="minorEastAsia" w:eastAsiaTheme="minorEastAsia" w:cstheme="minorEastAsia"/>
          <w:color w:val="000000"/>
          <w:sz w:val="24"/>
          <w:szCs w:val="24"/>
          <w:lang w:eastAsia="zh-CN"/>
        </w:rPr>
        <w:t>。</w:t>
      </w:r>
    </w:p>
    <w:p w14:paraId="242CD534">
      <w:pPr>
        <w:spacing w:after="120" w:line="360" w:lineRule="auto"/>
        <w:ind w:firstLine="420"/>
        <w:rPr>
          <w:rFonts w:hint="eastAsia" w:asciiTheme="minorEastAsia" w:hAnsiTheme="minorEastAsia" w:eastAsiaTheme="minorEastAsia" w:cstheme="minorEastAsia"/>
          <w:color w:val="000000"/>
          <w:sz w:val="24"/>
          <w:szCs w:val="24"/>
          <w:lang w:val="en-US" w:eastAsia="zh-CN" w:bidi="ar-SA"/>
        </w:rPr>
      </w:pPr>
      <w:r>
        <w:rPr>
          <w:rFonts w:hint="eastAsia" w:asciiTheme="minorEastAsia" w:hAnsiTheme="minorEastAsia" w:eastAsiaTheme="minorEastAsia" w:cstheme="minorEastAsia"/>
          <w:color w:val="000000"/>
          <w:sz w:val="24"/>
          <w:szCs w:val="24"/>
          <w:lang w:val="en-US" w:eastAsia="zh-CN" w:bidi="ar-SA"/>
        </w:rPr>
        <w:t>4、供应商需配合采购人信息系统建设需求无偿进行系统对接，并准确、及时通过系统反馈运输节点信息。</w:t>
      </w:r>
    </w:p>
    <w:p w14:paraId="47D0C2B3">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第八条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 xml:space="preserve"> 拒收退回工作标准</w:t>
      </w:r>
    </w:p>
    <w:p w14:paraId="15280086">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1、除</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客户当场拒收的货物外，</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不能自主接收退货，所有拒收应即时联系</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客服员备案及解决，</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不得擅自拉回货物，否则由此给</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造成的直接经济损失由</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全额负责赔偿。</w:t>
      </w:r>
    </w:p>
    <w:p w14:paraId="0065BC8E">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2、客户拒收退回的货物，</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应在时限标准内将退回的货物送回</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指定仓库，若由于超出退货期限导致</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货物损失（包括但不限于药品过期、失效等），</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负全部赔偿责任。</w:t>
      </w:r>
    </w:p>
    <w:p w14:paraId="2B1C99A5">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3、拒收货物连同随货票据（签收单、发票、药检等）一并返还给</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货物出库仓库接收。</w:t>
      </w:r>
    </w:p>
    <w:p w14:paraId="7C79C32F">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4、退货需</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仓库收货员现场交接并确认，</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凭</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仓库出具的《收货确认表》完成签收单回单交接。</w:t>
      </w:r>
    </w:p>
    <w:p w14:paraId="1613CDD2">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5、温控商品拒收退回满足普通商品退回工作标准且附加以下特殊要求：</w:t>
      </w:r>
    </w:p>
    <w:p w14:paraId="7C4E8C9A">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不得私自接受客户当场拒收的冷藏、冷冻商品，客户拒收冷藏、冷冻商品的，</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须征得</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客服确认同意后方可退回。</w:t>
      </w:r>
    </w:p>
    <w:p w14:paraId="5350A454">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必须确保拒收退回的温控商品包装完好且在退货时限内返回</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仓库，冷藏、冷冻商品还要求做好过程温度监测及记录。</w:t>
      </w:r>
    </w:p>
    <w:p w14:paraId="44B8AB3F">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6、特殊管理药品拒收退回满足普通商品退回工作标准且附加以下特殊要求：</w:t>
      </w:r>
    </w:p>
    <w:p w14:paraId="1EF34D37">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1）特殊管理药品被拒收应该立即电话联系</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客服人员。</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应要求客户在</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签收单上注明拒收的原因和人员签名、日期。</w:t>
      </w:r>
    </w:p>
    <w:p w14:paraId="53812F96">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2）商品需按照要求送达</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的仓库，退货过程中应保证货物安全，防止被抢被盗。</w:t>
      </w:r>
    </w:p>
    <w:p w14:paraId="047F7F99">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7、所有退货返回时间最长不得超过30天（自然日），超过30天的退货按质量不合格处理，由</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全额赔偿。</w:t>
      </w:r>
    </w:p>
    <w:p w14:paraId="4DE0DB3F">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8、所有退货要求</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在要求最后退货日期当日中午12点前向仓库收货组办理完毕退货交接，否则视为退货不及时。</w:t>
      </w:r>
    </w:p>
    <w:p w14:paraId="312CC78A">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第九条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退货回收工作标准</w:t>
      </w:r>
    </w:p>
    <w:p w14:paraId="33E0872F">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1、根据</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要求，</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需根据签收单的取货地址，在正常送货时限要求内到指定客户回收退货。</w:t>
      </w:r>
    </w:p>
    <w:p w14:paraId="6200306A">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 xml:space="preserve">依据《客户回退货品提货明细表》现场与客户当面确认取货的品规、批号、数量，核对无误后双方在《客户回退货品提货明细表》签名确认交接。 </w:t>
      </w:r>
    </w:p>
    <w:p w14:paraId="52E98FD6">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在没有得到</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的同意时，不能接收</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客户要求带回的现金、支票等有价票证。</w:t>
      </w:r>
    </w:p>
    <w:p w14:paraId="240E2A5F">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应在规定时限内将回收退货送回</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签收单标注的收货仓库。</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依据《客户回退货品提货明细表》进行收货复核并确认。</w:t>
      </w:r>
    </w:p>
    <w:p w14:paraId="4F45093A">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5、温控商品退货回收工作标准：</w:t>
      </w:r>
    </w:p>
    <w:p w14:paraId="4EDA736F">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回收的温控商品应放置于符合</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认可的温控条件的冷链设备内，若未做温控措施，</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不得回收并现场反馈</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客服。</w:t>
      </w:r>
    </w:p>
    <w:p w14:paraId="62A0A987">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rPr>
        <w:tab/>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必须确保退货回收的温控商品的运输环境满足温控商品温度要求，冷藏、冷冻商品还要求做好过程温度监测及记录。</w:t>
      </w:r>
    </w:p>
    <w:p w14:paraId="3C52159A">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6、特殊管理药品退货回收工作标准：</w:t>
      </w:r>
    </w:p>
    <w:p w14:paraId="7BD40672">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不能接受有麻醉药品、第一类精神药品标志的货物退回。</w:t>
      </w:r>
    </w:p>
    <w:p w14:paraId="2DDD85B8">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2）商品需按照要求送货至</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仓库，退货过程中应保证货物安全，防止被抢被盗，如有发生，处理工作标准参照送货工作标准执行。</w:t>
      </w:r>
    </w:p>
    <w:p w14:paraId="000D98DC">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7、所有退货返回时间最长不得超过30天（自然日），超过30天的退货按质量不合格处理，由</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全额赔偿。</w:t>
      </w:r>
    </w:p>
    <w:p w14:paraId="2ED8953A">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8、所有退货要求</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在要求最后退货日期当日中午12点前向仓库收货组办理完毕退货交接，否则视为退货不及时。</w:t>
      </w:r>
    </w:p>
    <w:p w14:paraId="3BB2ED01">
      <w:pPr>
        <w:widowControl w:val="0"/>
        <w:autoSpaceDE/>
        <w:autoSpaceDN/>
        <w:adjustRightInd/>
        <w:spacing w:before="120" w:beforeLines="50" w:line="360" w:lineRule="auto"/>
        <w:ind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第十条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签收回单工作标准</w:t>
      </w:r>
    </w:p>
    <w:p w14:paraId="248D5359">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应按照</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规定整理和保管好所有单据（签收单、发票、退货证明等票证）。</w:t>
      </w:r>
    </w:p>
    <w:p w14:paraId="47C67B57">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的送货</w:t>
      </w:r>
      <w:r>
        <w:rPr>
          <w:rFonts w:hint="eastAsia" w:asciiTheme="minorEastAsia" w:hAnsiTheme="minorEastAsia" w:eastAsiaTheme="minorEastAsia" w:cstheme="minorEastAsia"/>
          <w:color w:val="000000"/>
          <w:sz w:val="24"/>
          <w:szCs w:val="24"/>
          <w:lang w:val="en-US" w:eastAsia="zh-CN"/>
        </w:rPr>
        <w:t>单据中所有</w:t>
      </w:r>
      <w:r>
        <w:rPr>
          <w:rFonts w:hint="eastAsia" w:asciiTheme="minorEastAsia" w:hAnsiTheme="minorEastAsia" w:eastAsiaTheme="minorEastAsia" w:cstheme="minorEastAsia"/>
          <w:color w:val="000000"/>
          <w:sz w:val="24"/>
          <w:szCs w:val="24"/>
        </w:rPr>
        <w:t>需回收的单据必须在回单时限内返回给</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，因特殊情况，</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未能及时回单，应提前通知</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，经</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同意延期的，</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不将此次回单超期计入</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服务指标考核。</w:t>
      </w:r>
    </w:p>
    <w:p w14:paraId="03F14954">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3、回单时限：回单时限要求见附件2：运输时限要求，</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收取回单的时间为工作日</w:t>
      </w:r>
      <w:r>
        <w:rPr>
          <w:rFonts w:hint="eastAsia" w:asciiTheme="minorEastAsia" w:hAnsiTheme="minorEastAsia" w:eastAsiaTheme="minorEastAsia" w:cstheme="minorEastAsia"/>
          <w:color w:val="000000"/>
          <w:sz w:val="24"/>
          <w:szCs w:val="24"/>
          <w:lang w:val="en-US" w:eastAsia="zh-CN"/>
        </w:rPr>
        <w:t>上班时间</w:t>
      </w:r>
      <w:r>
        <w:rPr>
          <w:rFonts w:hint="eastAsia" w:asciiTheme="minorEastAsia" w:hAnsiTheme="minorEastAsia" w:eastAsiaTheme="minorEastAsia" w:cstheme="minorEastAsia"/>
          <w:color w:val="000000"/>
          <w:sz w:val="24"/>
          <w:szCs w:val="24"/>
        </w:rPr>
        <w:t xml:space="preserve"> ；逾期部分</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有权不作该签收单的运费结算；逾期超过一个月仍未能提供与客户交接的</w:t>
      </w:r>
      <w:r>
        <w:rPr>
          <w:rFonts w:hint="eastAsia" w:asciiTheme="minorEastAsia" w:hAnsiTheme="minorEastAsia" w:eastAsiaTheme="minorEastAsia" w:cstheme="minorEastAsia"/>
          <w:color w:val="000000"/>
          <w:sz w:val="24"/>
          <w:szCs w:val="24"/>
          <w:lang w:val="en-US" w:eastAsia="zh-CN"/>
        </w:rPr>
        <w:t>签收单正本</w:t>
      </w:r>
      <w:r>
        <w:rPr>
          <w:rFonts w:hint="eastAsia" w:asciiTheme="minorEastAsia" w:hAnsiTheme="minorEastAsia" w:eastAsiaTheme="minorEastAsia" w:cstheme="minorEastAsia"/>
          <w:color w:val="000000"/>
          <w:sz w:val="24"/>
          <w:szCs w:val="24"/>
        </w:rPr>
        <w:t>（不限于盖有客户红章的复印件、重打补签等方式），</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不支付该签收单的运费。</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逾期超过一个月未回单的，必须在逾期六十天内书面提交《货物送达责任认可书》，若</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拒绝提交《货物送达责任认可书》，</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有权向</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索赔货款，中止本合同。</w:t>
      </w:r>
    </w:p>
    <w:p w14:paraId="4CC053FB">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4、签收单签收不合格的，</w:t>
      </w:r>
      <w:r>
        <w:rPr>
          <w:rFonts w:hint="eastAsia" w:asciiTheme="minorEastAsia" w:hAnsiTheme="minorEastAsia" w:eastAsiaTheme="minorEastAsia" w:cstheme="minorEastAsia"/>
          <w:color w:val="000000"/>
          <w:sz w:val="24"/>
          <w:szCs w:val="24"/>
          <w:lang w:val="en-US" w:eastAsia="zh-CN"/>
        </w:rPr>
        <w:t>或签收单附带单据未按要求交回的（含</w:t>
      </w:r>
      <w:r>
        <w:rPr>
          <w:rFonts w:hint="eastAsia" w:asciiTheme="minorEastAsia" w:hAnsiTheme="minorEastAsia" w:eastAsiaTheme="minorEastAsia" w:cstheme="minorEastAsia"/>
          <w:color w:val="000000"/>
          <w:sz w:val="24"/>
          <w:szCs w:val="24"/>
        </w:rPr>
        <w:t>《冷藏商品运输跟踪记录表》</w:t>
      </w:r>
      <w:r>
        <w:rPr>
          <w:rFonts w:hint="eastAsia" w:asciiTheme="minorEastAsia" w:hAnsiTheme="minorEastAsia" w:eastAsiaTheme="minorEastAsia" w:cstheme="minorEastAsia"/>
          <w:color w:val="000000"/>
          <w:sz w:val="24"/>
          <w:szCs w:val="24"/>
          <w:lang w:val="en-US" w:eastAsia="zh-CN"/>
        </w:rPr>
        <w:t>等），</w:t>
      </w:r>
      <w:r>
        <w:rPr>
          <w:rFonts w:hint="eastAsia" w:asciiTheme="minorEastAsia" w:hAnsiTheme="minorEastAsia" w:eastAsiaTheme="minorEastAsia" w:cstheme="minorEastAsia"/>
          <w:color w:val="000000"/>
          <w:sz w:val="24"/>
          <w:szCs w:val="24"/>
        </w:rPr>
        <w:t>视同逾期未交签收单正本。</w:t>
      </w:r>
    </w:p>
    <w:p w14:paraId="08F342E9">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5、《冷藏商品运输跟踪记录表》与签收单管理标准一致。</w:t>
      </w:r>
    </w:p>
    <w:p w14:paraId="6840AD1F">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6、发票遗失的除需由</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赔偿</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因此发生的直接经济损失外，以发票开票日期计算，</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遗失、损坏当月发票的，按500元/张的标准扣罚；</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遗失、损坏跨月发票的，按1000元/张的标准扣罚。</w:t>
      </w:r>
    </w:p>
    <w:p w14:paraId="7697BB4F">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7、除上述单据外的其他回单，若</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遗失记作</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差错处理。</w:t>
      </w:r>
    </w:p>
    <w:p w14:paraId="1373A3D4">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8、</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在要求回单日期当日中午12点前完成签收回单交接录入。</w:t>
      </w:r>
    </w:p>
    <w:p w14:paraId="642AB49B">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第十一条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配送设备回收工作标准</w:t>
      </w:r>
    </w:p>
    <w:p w14:paraId="7191132E">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有义务回收</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发出的配送设备</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color w:val="000000"/>
          <w:sz w:val="24"/>
          <w:szCs w:val="24"/>
          <w:lang w:val="en-US" w:eastAsia="zh-CN"/>
        </w:rPr>
        <w:t>包括但不限于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发运的温度记录仪等，</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不额外支付任何费用。</w:t>
      </w:r>
    </w:p>
    <w:p w14:paraId="6A621BBE">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应在约定时限内（见附件2《运输时限要求》）按照出库时双方确认的数量归还配送设备给</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发货仓库。</w:t>
      </w:r>
    </w:p>
    <w:p w14:paraId="04186C81">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3、若</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原因，造成配送设备流失或损坏的，</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必须按价赔偿。</w:t>
      </w:r>
    </w:p>
    <w:p w14:paraId="1690F86D">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延迟交回配送设备的，每延迟一日按每个十元扣罚，最高扣罚金额为2000元/个。</w:t>
      </w:r>
    </w:p>
    <w:p w14:paraId="42B41233">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第十二条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异地提货工作标准</w:t>
      </w:r>
    </w:p>
    <w:p w14:paraId="454A7C30">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应在约定时间内办理</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提运票证移交手续。对移交票证须当场核对，并负有保管责任。</w:t>
      </w:r>
    </w:p>
    <w:p w14:paraId="4165B220">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异地提货时，应依据提货工作标准相关要求进行提货交接，对于货物异常应要求对方（发货方）出具盖有对方公章的异常证明，并通知</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客服人员备案。否则，</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承担全部责任。</w:t>
      </w:r>
    </w:p>
    <w:p w14:paraId="04A61636">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必须按照送货时限，将货物提回</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指定仓库。</w:t>
      </w:r>
    </w:p>
    <w:p w14:paraId="36E4B524">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4、货物到达</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仓库后，按照送货签收要求，做好签收交接手续。</w:t>
      </w:r>
    </w:p>
    <w:p w14:paraId="1A7E3CC9">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第十三条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承运商配送公司管理标准</w:t>
      </w:r>
    </w:p>
    <w:p w14:paraId="54A3F50E">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kern w:val="0"/>
          <w:sz w:val="24"/>
          <w:szCs w:val="24"/>
          <w:lang w:eastAsia="zh-CN"/>
        </w:rPr>
        <w:t>供应商</w:t>
      </w:r>
      <w:r>
        <w:rPr>
          <w:rFonts w:hint="eastAsia" w:asciiTheme="minorEastAsia" w:hAnsiTheme="minorEastAsia" w:eastAsiaTheme="minorEastAsia" w:cstheme="minorEastAsia"/>
          <w:color w:val="000000"/>
          <w:kern w:val="0"/>
          <w:sz w:val="24"/>
          <w:szCs w:val="24"/>
        </w:rPr>
        <w:t>采用第三方公司配送的，必须向</w:t>
      </w:r>
      <w:r>
        <w:rPr>
          <w:rFonts w:hint="eastAsia" w:asciiTheme="minorEastAsia" w:hAnsiTheme="minorEastAsia" w:eastAsiaTheme="minorEastAsia" w:cstheme="minorEastAsia"/>
          <w:color w:val="000000"/>
          <w:kern w:val="0"/>
          <w:sz w:val="24"/>
          <w:szCs w:val="24"/>
          <w:lang w:eastAsia="zh-CN"/>
        </w:rPr>
        <w:t>采购人</w:t>
      </w:r>
      <w:r>
        <w:rPr>
          <w:rFonts w:hint="eastAsia" w:asciiTheme="minorEastAsia" w:hAnsiTheme="minorEastAsia" w:eastAsiaTheme="minorEastAsia" w:cstheme="minorEastAsia"/>
          <w:color w:val="000000"/>
          <w:kern w:val="0"/>
          <w:sz w:val="24"/>
          <w:szCs w:val="24"/>
        </w:rPr>
        <w:t>备案第三方公司，备案内容包含但不限于服务合同、企业资质、运输车辆等，</w:t>
      </w:r>
      <w:r>
        <w:rPr>
          <w:rFonts w:hint="eastAsia" w:asciiTheme="minorEastAsia" w:hAnsiTheme="minorEastAsia" w:eastAsiaTheme="minorEastAsia" w:cstheme="minorEastAsia"/>
          <w:color w:val="000000"/>
          <w:kern w:val="0"/>
          <w:sz w:val="24"/>
          <w:szCs w:val="24"/>
          <w:lang w:eastAsia="zh-CN"/>
        </w:rPr>
        <w:t>供应商</w:t>
      </w:r>
      <w:r>
        <w:rPr>
          <w:rFonts w:hint="eastAsia" w:asciiTheme="minorEastAsia" w:hAnsiTheme="minorEastAsia" w:eastAsiaTheme="minorEastAsia" w:cstheme="minorEastAsia"/>
          <w:color w:val="000000"/>
          <w:kern w:val="0"/>
          <w:sz w:val="24"/>
          <w:szCs w:val="24"/>
        </w:rPr>
        <w:t>在更改第三方配送公司时</w:t>
      </w:r>
      <w:r>
        <w:rPr>
          <w:rFonts w:hint="eastAsia" w:asciiTheme="minorEastAsia" w:hAnsiTheme="minorEastAsia" w:eastAsiaTheme="minorEastAsia" w:cstheme="minorEastAsia"/>
          <w:color w:val="000000"/>
          <w:sz w:val="24"/>
          <w:szCs w:val="24"/>
        </w:rPr>
        <w:t>，须提前10个工作日书面知会</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，以利于</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与当地客户进行沟通协调。</w:t>
      </w:r>
    </w:p>
    <w:p w14:paraId="27F6946D">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2、当</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需要调查</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第三方配送公司服务质量时，</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应主动配合，以改善服务水平。若客户对当地</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第三方配送公司服务质量不满意且影响较大时，</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有权要求</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更换当地第三方配送公司。</w:t>
      </w:r>
    </w:p>
    <w:p w14:paraId="72B6E6EB">
      <w:pPr>
        <w:widowControl/>
        <w:autoSpaceDE/>
        <w:autoSpaceDN/>
        <w:adjustRightInd/>
        <w:spacing w:before="120" w:beforeLines="50" w:line="360" w:lineRule="auto"/>
        <w:ind w:left="0" w:right="0"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3、疫苗、麻醉药品、精神药品、医疗毒性药品、放射性药品、药品类易制毒化学品不得采用第三方公司配送。</w:t>
      </w:r>
    </w:p>
    <w:p w14:paraId="69BE1BF6">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4、供应商第三方公司</w:t>
      </w:r>
      <w:r>
        <w:rPr>
          <w:rFonts w:hint="eastAsia" w:asciiTheme="minorEastAsia" w:hAnsiTheme="minorEastAsia" w:eastAsiaTheme="minorEastAsia" w:cstheme="minorEastAsia"/>
          <w:color w:val="000000"/>
          <w:sz w:val="24"/>
          <w:szCs w:val="24"/>
          <w:lang w:val="en-US" w:eastAsia="zh-CN"/>
        </w:rPr>
        <w:t>需配合</w:t>
      </w:r>
      <w:r>
        <w:rPr>
          <w:rFonts w:hint="eastAsia" w:asciiTheme="minorEastAsia" w:hAnsiTheme="minorEastAsia" w:eastAsiaTheme="minorEastAsia" w:cstheme="minorEastAsia"/>
          <w:color w:val="000000"/>
          <w:sz w:val="24"/>
          <w:szCs w:val="24"/>
          <w:lang w:val="en-US" w:eastAsia="zh-CN"/>
        </w:rPr>
        <w:t>采购人</w:t>
      </w:r>
      <w:r>
        <w:rPr>
          <w:rFonts w:hint="eastAsia" w:asciiTheme="minorEastAsia" w:hAnsiTheme="minorEastAsia" w:eastAsiaTheme="minorEastAsia" w:cstheme="minorEastAsia"/>
          <w:color w:val="000000"/>
          <w:sz w:val="24"/>
          <w:szCs w:val="24"/>
          <w:lang w:val="en-US" w:eastAsia="zh-CN"/>
        </w:rPr>
        <w:t>信息系统建设需求无偿进行系统对接，并准确、及时通过系统反馈运输节点信息。</w:t>
      </w:r>
    </w:p>
    <w:p w14:paraId="4887CF9C">
      <w:pPr>
        <w:widowControl w:val="0"/>
        <w:autoSpaceDE/>
        <w:autoSpaceDN/>
        <w:adjustRightInd/>
        <w:spacing w:before="120" w:beforeLines="50" w:line="360" w:lineRule="auto"/>
        <w:ind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第十四条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补充工作标准</w:t>
      </w:r>
    </w:p>
    <w:p w14:paraId="112EA2C6">
      <w:pPr>
        <w:spacing w:before="120"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1、送货工作补充标准：</w:t>
      </w:r>
    </w:p>
    <w:p w14:paraId="27EFD342">
      <w:pPr>
        <w:pStyle w:val="4"/>
        <w:spacing w:before="120" w:beforeLines="50"/>
        <w:ind w:left="36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1）冷藏、冷冻商品送达客户前，</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送货人员需在</w:t>
      </w:r>
      <w:r>
        <w:rPr>
          <w:rFonts w:hint="eastAsia" w:asciiTheme="minorEastAsia" w:hAnsiTheme="minorEastAsia" w:eastAsiaTheme="minorEastAsia" w:cstheme="minorEastAsia"/>
          <w:szCs w:val="21"/>
          <w:lang w:eastAsia="zh-CN"/>
        </w:rPr>
        <w:t>采购人</w:t>
      </w:r>
      <w:r>
        <w:rPr>
          <w:rFonts w:hint="eastAsia" w:asciiTheme="minorEastAsia" w:hAnsiTheme="minorEastAsia" w:eastAsiaTheme="minorEastAsia" w:cstheme="minorEastAsia"/>
          <w:szCs w:val="21"/>
        </w:rPr>
        <w:t>手机签收APP上查询是否可以交货。</w:t>
      </w:r>
    </w:p>
    <w:p w14:paraId="0C1939C4">
      <w:pPr>
        <w:pStyle w:val="4"/>
        <w:spacing w:before="120" w:beforeLines="50"/>
        <w:ind w:left="36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2）医疗客户需提供医疗上架服务。</w:t>
      </w:r>
    </w:p>
    <w:p w14:paraId="7FC9E62B">
      <w:pPr>
        <w:spacing w:before="120"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2、配送设备回收工作补充标准：</w:t>
      </w:r>
    </w:p>
    <w:p w14:paraId="4C1D790F">
      <w:pPr>
        <w:pStyle w:val="4"/>
        <w:spacing w:before="120"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采购人</w:t>
      </w:r>
      <w:r>
        <w:rPr>
          <w:rFonts w:hint="eastAsia" w:asciiTheme="minorEastAsia" w:hAnsiTheme="minorEastAsia" w:eastAsiaTheme="minorEastAsia" w:cstheme="minorEastAsia"/>
          <w:szCs w:val="21"/>
        </w:rPr>
        <w:t>要求</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回收的配送设备包括但不限于</w:t>
      </w:r>
      <w:r>
        <w:rPr>
          <w:rFonts w:hint="eastAsia" w:asciiTheme="minorEastAsia" w:hAnsiTheme="minorEastAsia" w:eastAsiaTheme="minorEastAsia" w:cstheme="minorEastAsia"/>
          <w:szCs w:val="21"/>
          <w:lang w:eastAsia="zh-CN"/>
        </w:rPr>
        <w:t>采购人</w:t>
      </w:r>
      <w:r>
        <w:rPr>
          <w:rFonts w:hint="eastAsia" w:asciiTheme="minorEastAsia" w:hAnsiTheme="minorEastAsia" w:eastAsiaTheme="minorEastAsia" w:cstheme="minorEastAsia"/>
          <w:szCs w:val="21"/>
        </w:rPr>
        <w:t>发运的周转箱、托盘、笼车、保温箱（泡沫箱含冰袋）、温度记录仪等。</w:t>
      </w:r>
    </w:p>
    <w:p w14:paraId="1729EE34">
      <w:pPr>
        <w:ind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Cs w:val="21"/>
        </w:rPr>
        <w:t>3、</w:t>
      </w:r>
      <w:r>
        <w:rPr>
          <w:rFonts w:hint="eastAsia" w:asciiTheme="minorEastAsia" w:hAnsiTheme="minorEastAsia" w:eastAsiaTheme="minorEastAsia" w:cstheme="minorEastAsia"/>
          <w:color w:val="000000"/>
          <w:szCs w:val="21"/>
          <w:lang w:eastAsia="zh-CN"/>
        </w:rPr>
        <w:t>供应商</w:t>
      </w:r>
      <w:r>
        <w:rPr>
          <w:rFonts w:hint="eastAsia" w:asciiTheme="minorEastAsia" w:hAnsiTheme="minorEastAsia" w:eastAsiaTheme="minorEastAsia" w:cstheme="minorEastAsia"/>
          <w:color w:val="000000"/>
          <w:szCs w:val="21"/>
        </w:rPr>
        <w:t>须承诺严格按药品GSP规范操作，承担自身承接运输配送货品在运输过程中的质量安全责任，并接受</w:t>
      </w:r>
      <w:r>
        <w:rPr>
          <w:rFonts w:hint="eastAsia" w:asciiTheme="minorEastAsia" w:hAnsiTheme="minorEastAsia" w:eastAsiaTheme="minorEastAsia" w:cstheme="minorEastAsia"/>
          <w:color w:val="000000"/>
          <w:szCs w:val="21"/>
          <w:lang w:eastAsia="zh-CN"/>
        </w:rPr>
        <w:t>采购人</w:t>
      </w:r>
      <w:r>
        <w:rPr>
          <w:rFonts w:hint="eastAsia" w:asciiTheme="minorEastAsia" w:hAnsiTheme="minorEastAsia" w:eastAsiaTheme="minorEastAsia" w:cstheme="minorEastAsia"/>
          <w:color w:val="000000"/>
          <w:szCs w:val="21"/>
        </w:rPr>
        <w:t>的质量审计。</w:t>
      </w:r>
      <w:r>
        <w:rPr>
          <w:rFonts w:hint="eastAsia" w:asciiTheme="minorEastAsia" w:hAnsiTheme="minorEastAsia" w:eastAsiaTheme="minorEastAsia" w:cstheme="minorEastAsia"/>
          <w:color w:val="000000"/>
          <w:szCs w:val="21"/>
          <w:lang w:eastAsia="zh-CN"/>
        </w:rPr>
        <w:t>供应商</w:t>
      </w:r>
      <w:r>
        <w:rPr>
          <w:rFonts w:hint="eastAsia" w:asciiTheme="minorEastAsia" w:hAnsiTheme="minorEastAsia" w:eastAsiaTheme="minorEastAsia" w:cstheme="minorEastAsia"/>
          <w:color w:val="000000"/>
          <w:szCs w:val="21"/>
        </w:rPr>
        <w:t>需承诺严格按</w:t>
      </w:r>
      <w:r>
        <w:rPr>
          <w:rFonts w:hint="eastAsia" w:asciiTheme="minorEastAsia" w:hAnsiTheme="minorEastAsia" w:eastAsiaTheme="minorEastAsia" w:cstheme="minorEastAsia"/>
          <w:color w:val="000000"/>
          <w:szCs w:val="21"/>
          <w:lang w:val="en-US" w:eastAsia="zh-CN"/>
        </w:rPr>
        <w:t>采购人</w:t>
      </w:r>
      <w:r>
        <w:rPr>
          <w:rFonts w:hint="eastAsia" w:asciiTheme="minorEastAsia" w:hAnsiTheme="minorEastAsia" w:eastAsiaTheme="minorEastAsia" w:cstheme="minorEastAsia"/>
          <w:color w:val="000000"/>
          <w:szCs w:val="21"/>
        </w:rPr>
        <w:t>的发货指令规范运输配送操作，随货同行的单据及相关资料完备，避免差错，确保质量。</w:t>
      </w:r>
      <w:r>
        <w:rPr>
          <w:rFonts w:hint="eastAsia" w:asciiTheme="minorEastAsia" w:hAnsiTheme="minorEastAsia" w:eastAsiaTheme="minorEastAsia" w:cstheme="minorEastAsia"/>
          <w:color w:val="000000"/>
          <w:szCs w:val="21"/>
          <w:lang w:val="en-US" w:eastAsia="zh-CN"/>
        </w:rPr>
        <w:t>供应商</w:t>
      </w:r>
      <w:r>
        <w:rPr>
          <w:rFonts w:hint="eastAsia" w:asciiTheme="minorEastAsia" w:hAnsiTheme="minorEastAsia" w:eastAsiaTheme="minorEastAsia" w:cstheme="minorEastAsia"/>
          <w:color w:val="000000"/>
          <w:szCs w:val="21"/>
        </w:rPr>
        <w:t>的运输运单号、运输车辆定位信息应能及时远程反馈至</w:t>
      </w:r>
      <w:r>
        <w:rPr>
          <w:rFonts w:hint="eastAsia" w:asciiTheme="minorEastAsia" w:hAnsiTheme="minorEastAsia" w:eastAsiaTheme="minorEastAsia" w:cstheme="minorEastAsia"/>
          <w:color w:val="000000"/>
          <w:szCs w:val="21"/>
          <w:lang w:val="en-US" w:eastAsia="zh-CN"/>
        </w:rPr>
        <w:t>采购人</w:t>
      </w:r>
      <w:r>
        <w:rPr>
          <w:rFonts w:hint="eastAsia" w:asciiTheme="minorEastAsia" w:hAnsiTheme="minorEastAsia" w:eastAsiaTheme="minorEastAsia" w:cstheme="minorEastAsia"/>
          <w:color w:val="000000"/>
          <w:szCs w:val="21"/>
        </w:rPr>
        <w:t>计算机系统。</w:t>
      </w:r>
    </w:p>
    <w:p w14:paraId="05984BDB">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第十五条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服务指标考核</w:t>
      </w:r>
    </w:p>
    <w:p w14:paraId="532DE1EE">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b/>
          <w:color w:val="000000"/>
          <w:sz w:val="24"/>
          <w:szCs w:val="24"/>
        </w:rPr>
        <w:tab/>
      </w:r>
      <w:r>
        <w:rPr>
          <w:rFonts w:hint="eastAsia" w:asciiTheme="minorEastAsia" w:hAnsiTheme="minorEastAsia" w:eastAsiaTheme="minorEastAsia" w:cstheme="minorEastAsia"/>
          <w:b/>
          <w:color w:val="000000"/>
          <w:sz w:val="24"/>
          <w:szCs w:val="24"/>
        </w:rPr>
        <w:t>指标考核说明</w:t>
      </w:r>
    </w:p>
    <w:p w14:paraId="7CB80324">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服务指标考核包括:</w:t>
      </w:r>
      <w:r>
        <w:rPr>
          <w:rFonts w:hint="eastAsia" w:asciiTheme="minorEastAsia" w:hAnsiTheme="minorEastAsia" w:eastAsiaTheme="minorEastAsia" w:cstheme="minorEastAsia"/>
          <w:color w:val="000000"/>
          <w:sz w:val="24"/>
          <w:szCs w:val="24"/>
          <w:lang w:val="en-US" w:eastAsia="zh-CN"/>
        </w:rPr>
        <w:t>签收合格</w:t>
      </w:r>
      <w:r>
        <w:rPr>
          <w:rFonts w:hint="eastAsia" w:asciiTheme="minorEastAsia" w:hAnsiTheme="minorEastAsia" w:eastAsiaTheme="minorEastAsia" w:cstheme="minorEastAsia"/>
          <w:color w:val="000000"/>
          <w:sz w:val="24"/>
          <w:szCs w:val="24"/>
        </w:rPr>
        <w:t>率、退货及时率、送货差错率、签收回单及时率、客户有效投诉等。考核指标按承运商不同运输方式的各承运区域分别进行月度考核（广东省以外地区按省级区域划分、广东省以内地区按地级市区域划分），以当月承运签收单票数计算。</w:t>
      </w:r>
    </w:p>
    <w:p w14:paraId="73F97D38">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2、</w:t>
      </w:r>
      <w:r>
        <w:rPr>
          <w:rFonts w:hint="eastAsia" w:asciiTheme="minorEastAsia" w:hAnsiTheme="minorEastAsia" w:eastAsiaTheme="minorEastAsia" w:cstheme="minorEastAsia"/>
          <w:b/>
          <w:bCs/>
          <w:color w:val="000000"/>
          <w:sz w:val="24"/>
          <w:szCs w:val="24"/>
        </w:rPr>
        <w:tab/>
      </w:r>
      <w:r>
        <w:rPr>
          <w:rFonts w:hint="eastAsia" w:asciiTheme="minorEastAsia" w:hAnsiTheme="minorEastAsia" w:eastAsiaTheme="minorEastAsia" w:cstheme="minorEastAsia"/>
          <w:b/>
          <w:bCs/>
          <w:color w:val="000000"/>
          <w:sz w:val="24"/>
          <w:szCs w:val="24"/>
        </w:rPr>
        <w:t>指标考核内容</w:t>
      </w:r>
    </w:p>
    <w:p w14:paraId="3CF495BE">
      <w:pPr>
        <w:widowControl/>
        <w:numPr>
          <w:ilvl w:val="0"/>
          <w:numId w:val="1"/>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签收合格</w:t>
      </w:r>
      <w:r>
        <w:rPr>
          <w:rFonts w:hint="eastAsia" w:asciiTheme="minorEastAsia" w:hAnsiTheme="minorEastAsia" w:eastAsiaTheme="minorEastAsia" w:cstheme="minorEastAsia"/>
          <w:color w:val="000000"/>
          <w:sz w:val="24"/>
          <w:szCs w:val="24"/>
        </w:rPr>
        <w:t>率</w:t>
      </w:r>
    </w:p>
    <w:p w14:paraId="7EC72399">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签收合格</w:t>
      </w:r>
      <w:r>
        <w:rPr>
          <w:rFonts w:hint="eastAsia" w:asciiTheme="minorEastAsia" w:hAnsiTheme="minorEastAsia" w:eastAsiaTheme="minorEastAsia" w:cstheme="minorEastAsia"/>
          <w:color w:val="000000"/>
          <w:sz w:val="24"/>
          <w:szCs w:val="24"/>
        </w:rPr>
        <w:t>率=（承运票数-</w:t>
      </w:r>
      <w:r>
        <w:rPr>
          <w:rFonts w:hint="eastAsia" w:asciiTheme="minorEastAsia" w:hAnsiTheme="minorEastAsia" w:eastAsiaTheme="minorEastAsia" w:cstheme="minorEastAsia"/>
          <w:color w:val="000000"/>
          <w:sz w:val="24"/>
          <w:szCs w:val="24"/>
          <w:lang w:val="en-US" w:eastAsia="zh-CN"/>
        </w:rPr>
        <w:t>签收不合格</w:t>
      </w:r>
      <w:r>
        <w:rPr>
          <w:rFonts w:hint="eastAsia" w:asciiTheme="minorEastAsia" w:hAnsiTheme="minorEastAsia" w:eastAsiaTheme="minorEastAsia" w:cstheme="minorEastAsia"/>
          <w:color w:val="000000"/>
          <w:sz w:val="24"/>
          <w:szCs w:val="24"/>
        </w:rPr>
        <w:t>票数）/承运票数*100%</w:t>
      </w:r>
    </w:p>
    <w:p w14:paraId="02A042EC">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送货超时或签收超距离视为签收不合格，其中合格签收距离标准双方以《确认函》形式约定。</w:t>
      </w:r>
    </w:p>
    <w:p w14:paraId="01745F5C">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目标指标要求：95%</w:t>
      </w:r>
    </w:p>
    <w:p w14:paraId="01980834">
      <w:pPr>
        <w:widowControl/>
        <w:numPr>
          <w:ilvl w:val="0"/>
          <w:numId w:val="1"/>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退货及时率</w:t>
      </w:r>
    </w:p>
    <w:p w14:paraId="6B6A80DF">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退货及时率=（退货总票数—退货延误票数）/ 退货总票数*100%</w:t>
      </w:r>
    </w:p>
    <w:p w14:paraId="69EF0A2D">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b/>
          <w:bCs/>
          <w:color w:val="000000"/>
          <w:sz w:val="24"/>
          <w:szCs w:val="24"/>
        </w:rPr>
        <w:t>目标指标要求：95%</w:t>
      </w:r>
    </w:p>
    <w:p w14:paraId="1CB25C6D">
      <w:pPr>
        <w:widowControl/>
        <w:numPr>
          <w:ilvl w:val="0"/>
          <w:numId w:val="1"/>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回单及时率</w:t>
      </w:r>
    </w:p>
    <w:p w14:paraId="42D8965B">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回单及时率=（承运票数-回单延误票数）/承运票数*100%</w:t>
      </w:r>
    </w:p>
    <w:p w14:paraId="2A1CA129">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b/>
          <w:bCs/>
          <w:color w:val="000000"/>
          <w:sz w:val="24"/>
          <w:szCs w:val="24"/>
        </w:rPr>
        <w:t>目标指标要求：95%</w:t>
      </w:r>
    </w:p>
    <w:p w14:paraId="2C65D122">
      <w:pPr>
        <w:widowControl/>
        <w:numPr>
          <w:ilvl w:val="0"/>
          <w:numId w:val="1"/>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客户投诉</w:t>
      </w:r>
    </w:p>
    <w:p w14:paraId="66304467">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指标要求：客户有效投诉次数为</w:t>
      </w:r>
      <w:r>
        <w:rPr>
          <w:rFonts w:hint="eastAsia" w:asciiTheme="minorEastAsia" w:hAnsiTheme="minorEastAsia" w:eastAsiaTheme="minorEastAsia" w:cstheme="minorEastAsia"/>
          <w:color w:val="000000"/>
          <w:sz w:val="24"/>
          <w:szCs w:val="24"/>
          <w:u w:val="single"/>
        </w:rPr>
        <w:t xml:space="preserve">  0。</w:t>
      </w:r>
    </w:p>
    <w:p w14:paraId="6BB2B52B">
      <w:pPr>
        <w:widowControl/>
        <w:numPr>
          <w:ilvl w:val="0"/>
          <w:numId w:val="1"/>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以上扣罚，一份签收单视同一票货。</w:t>
      </w:r>
    </w:p>
    <w:p w14:paraId="4CE6C2E6">
      <w:pPr>
        <w:widowControl/>
        <w:numPr>
          <w:ilvl w:val="0"/>
          <w:numId w:val="1"/>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若</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同一指标连续两个月或一年内累计3个月有2项及以上指标达不到KPI指标项目的指标要求，</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有权按中标顺序更换服务商，</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须配合</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完成相关业务的顺利过渡交接。</w:t>
      </w:r>
    </w:p>
    <w:p w14:paraId="5C613ECE">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第十六条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违约责任</w:t>
      </w:r>
    </w:p>
    <w:p w14:paraId="65653DD7">
      <w:pPr>
        <w:widowControl/>
        <w:numPr>
          <w:ilvl w:val="0"/>
          <w:numId w:val="2"/>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若</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不能按照工作标准或要求作业或管理的，按以下标准支付违约金：</w:t>
      </w:r>
    </w:p>
    <w:p w14:paraId="14BEC3F3">
      <w:pPr>
        <w:widowControl/>
        <w:numPr>
          <w:ilvl w:val="0"/>
          <w:numId w:val="3"/>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违反普通商品类管理标准或要求的：扣100元/次；</w:t>
      </w:r>
    </w:p>
    <w:p w14:paraId="0ED807D4">
      <w:pPr>
        <w:widowControl/>
        <w:numPr>
          <w:ilvl w:val="0"/>
          <w:numId w:val="3"/>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违反冷藏、冷冻商品管理标准或要求的：扣1000元/次；</w:t>
      </w:r>
    </w:p>
    <w:p w14:paraId="6B776E97">
      <w:pPr>
        <w:widowControl/>
        <w:numPr>
          <w:ilvl w:val="0"/>
          <w:numId w:val="3"/>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违反特殊管理商品类管理标准或要求的：扣1000元/次；</w:t>
      </w:r>
    </w:p>
    <w:p w14:paraId="3FA6D22F">
      <w:pPr>
        <w:widowControl/>
        <w:numPr>
          <w:ilvl w:val="0"/>
          <w:numId w:val="3"/>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阶段综合审计评估不合格，限期未整改的：</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有权自主解除合同关系；</w:t>
      </w:r>
    </w:p>
    <w:p w14:paraId="4401643B">
      <w:pPr>
        <w:widowControl/>
        <w:numPr>
          <w:ilvl w:val="0"/>
          <w:numId w:val="3"/>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配送医疗和零售客户的车辆，严禁使用网约车(包括但不限干“货拉拉“等)，一经发现，按当车次配送点数累计翻倍扣罚:1个点的扣罚5000元，2个点的扣罚10000元，3个点的扣罚20000元，4个点的扣罚40000元，5个点的扣罚80000元，以此类推；</w:t>
      </w:r>
    </w:p>
    <w:p w14:paraId="1BBBF62B">
      <w:pPr>
        <w:widowControl/>
        <w:numPr>
          <w:ilvl w:val="0"/>
          <w:numId w:val="3"/>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配送商业客户的车辆，如需使用网约车(包括但不限于“货拉拉“等)的，出车前须向我司客服报备，可免于扣罚。未出车前向我司客服报备的，参照配送医疗和零售客户使用网约车的情况进行扣罚；</w:t>
      </w:r>
    </w:p>
    <w:p w14:paraId="2ABBD940">
      <w:pPr>
        <w:widowControl/>
        <w:numPr>
          <w:ilvl w:val="0"/>
          <w:numId w:val="4"/>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擅自使用未向</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报备的二级承运商运输</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货物，每次扣罚5千元并按</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要求限期整改。</w:t>
      </w:r>
    </w:p>
    <w:p w14:paraId="69DF44DE">
      <w:pPr>
        <w:widowControl/>
        <w:numPr>
          <w:ilvl w:val="0"/>
          <w:numId w:val="4"/>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的二级承运商再次委托三级承运商（航空公司除外）运输</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货物，每次扣罚该线路（以</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信息系统中定义为准）当月空运运费的10%。</w:t>
      </w:r>
    </w:p>
    <w:p w14:paraId="4C70CE8E">
      <w:pPr>
        <w:widowControl/>
        <w:numPr>
          <w:ilvl w:val="0"/>
          <w:numId w:val="4"/>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签收合格</w:t>
      </w:r>
      <w:r>
        <w:rPr>
          <w:rFonts w:hint="eastAsia" w:asciiTheme="minorEastAsia" w:hAnsiTheme="minorEastAsia" w:eastAsiaTheme="minorEastAsia" w:cstheme="minorEastAsia"/>
          <w:color w:val="000000"/>
          <w:sz w:val="24"/>
          <w:szCs w:val="24"/>
        </w:rPr>
        <w:t>率</w:t>
      </w:r>
    </w:p>
    <w:p w14:paraId="568C9375">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当月超出要求</w:t>
      </w:r>
      <w:r>
        <w:rPr>
          <w:rFonts w:hint="eastAsia" w:asciiTheme="minorEastAsia" w:hAnsiTheme="minorEastAsia" w:eastAsiaTheme="minorEastAsia" w:cstheme="minorEastAsia"/>
          <w:color w:val="000000"/>
          <w:sz w:val="24"/>
          <w:szCs w:val="24"/>
          <w:lang w:val="en-US" w:eastAsia="zh-CN"/>
        </w:rPr>
        <w:t>送货</w:t>
      </w:r>
      <w:r>
        <w:rPr>
          <w:rFonts w:hint="eastAsia" w:asciiTheme="minorEastAsia" w:hAnsiTheme="minorEastAsia" w:eastAsiaTheme="minorEastAsia" w:cstheme="minorEastAsia"/>
          <w:color w:val="000000"/>
          <w:sz w:val="24"/>
          <w:szCs w:val="24"/>
        </w:rPr>
        <w:t>时限的签收单，省内外延误超一天起，每延误一天按10元/票/天进行扣罚。</w:t>
      </w:r>
    </w:p>
    <w:p w14:paraId="6BBDEB75">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当月超出签收距离的签收单，按10元/票进行扣罚。</w:t>
      </w:r>
    </w:p>
    <w:p w14:paraId="2EFE1F50">
      <w:pPr>
        <w:widowControl/>
        <w:numPr>
          <w:ilvl w:val="0"/>
          <w:numId w:val="4"/>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退货及时率</w:t>
      </w:r>
    </w:p>
    <w:p w14:paraId="4FB7A17F">
      <w:pPr>
        <w:tabs>
          <w:tab w:val="left" w:pos="927"/>
        </w:tabs>
        <w:spacing w:line="360" w:lineRule="auto"/>
        <w:ind w:left="210" w:right="210" w:firstLine="480" w:firstLineChars="200"/>
        <w:rPr>
          <w:rFonts w:hint="eastAsia" w:asciiTheme="minorEastAsia" w:hAnsiTheme="minorEastAsia" w:eastAsiaTheme="minorEastAsia" w:cstheme="minorEastAsia"/>
          <w:color w:val="000000"/>
          <w:sz w:val="24"/>
          <w:szCs w:val="24"/>
          <w:lang w:val="en-US" w:eastAsia="zh-CN" w:bidi="ar-SA"/>
        </w:rPr>
      </w:pPr>
      <w:r>
        <w:rPr>
          <w:rFonts w:hint="eastAsia" w:asciiTheme="minorEastAsia" w:hAnsiTheme="minorEastAsia" w:eastAsiaTheme="minorEastAsia" w:cstheme="minorEastAsia"/>
          <w:color w:val="000000"/>
          <w:sz w:val="24"/>
          <w:szCs w:val="24"/>
          <w:lang w:val="en-US" w:eastAsia="zh-CN" w:bidi="ar-SA"/>
        </w:rPr>
        <w:t>当月超出要求时限的签收单，省内外延误超一天起，每延误一天按10元/票/天进行扣罚。</w:t>
      </w:r>
    </w:p>
    <w:p w14:paraId="7F3DC9E6">
      <w:pPr>
        <w:widowControl/>
        <w:numPr>
          <w:ilvl w:val="0"/>
          <w:numId w:val="4"/>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送货差错</w:t>
      </w:r>
    </w:p>
    <w:p w14:paraId="78209CFF">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当月配送差错签收单按照100元/票进行扣罚。</w:t>
      </w:r>
    </w:p>
    <w:p w14:paraId="1E54097D">
      <w:pPr>
        <w:widowControl/>
        <w:numPr>
          <w:ilvl w:val="0"/>
          <w:numId w:val="4"/>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回单及时率</w:t>
      </w:r>
    </w:p>
    <w:p w14:paraId="23944C2E">
      <w:pPr>
        <w:tabs>
          <w:tab w:val="left" w:pos="927"/>
        </w:tabs>
        <w:spacing w:line="360" w:lineRule="auto"/>
        <w:ind w:left="210" w:right="210" w:firstLine="480" w:firstLineChars="200"/>
        <w:rPr>
          <w:rFonts w:hint="eastAsia" w:asciiTheme="minorEastAsia" w:hAnsiTheme="minorEastAsia" w:eastAsiaTheme="minorEastAsia" w:cstheme="minorEastAsia"/>
          <w:color w:val="000000"/>
          <w:sz w:val="24"/>
          <w:szCs w:val="24"/>
          <w:lang w:val="en-US" w:eastAsia="zh-CN" w:bidi="ar-SA"/>
        </w:rPr>
      </w:pPr>
      <w:r>
        <w:rPr>
          <w:rFonts w:hint="eastAsia" w:asciiTheme="minorEastAsia" w:hAnsiTheme="minorEastAsia" w:eastAsiaTheme="minorEastAsia" w:cstheme="minorEastAsia"/>
          <w:color w:val="000000"/>
          <w:sz w:val="24"/>
          <w:szCs w:val="24"/>
          <w:lang w:val="en-US" w:eastAsia="zh-CN" w:bidi="ar-SA"/>
        </w:rPr>
        <w:t>当月超出要求时限的签收单，省内外延误超一天起，每延误一天按10元/票/天进行扣罚。</w:t>
      </w:r>
    </w:p>
    <w:p w14:paraId="6770C9C7">
      <w:pPr>
        <w:widowControl/>
        <w:numPr>
          <w:ilvl w:val="0"/>
          <w:numId w:val="4"/>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客户投诉</w:t>
      </w:r>
    </w:p>
    <w:p w14:paraId="76954DB7">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按照500元/次进行扣罚。</w:t>
      </w:r>
    </w:p>
    <w:p w14:paraId="6DD46DA2">
      <w:pPr>
        <w:widowControl/>
        <w:numPr>
          <w:ilvl w:val="0"/>
          <w:numId w:val="4"/>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以上扣罚，一份签收单视作一票货。</w:t>
      </w:r>
    </w:p>
    <w:p w14:paraId="0790A518">
      <w:pPr>
        <w:widowControl/>
        <w:numPr>
          <w:ilvl w:val="0"/>
          <w:numId w:val="2"/>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如在合同期间不满足特别约定中4、6、7、11点要求的，按1000元/次进行扣罚，并在</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要求的时限内完成整改，如未及时完成整改，</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有权自主解除合同关系。</w:t>
      </w:r>
    </w:p>
    <w:p w14:paraId="0058A931">
      <w:pPr>
        <w:widowControl/>
        <w:numPr>
          <w:ilvl w:val="0"/>
          <w:numId w:val="2"/>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除了给付违约金外，必须赔偿由此造成</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的直接经济损失（包含但不限于货物变质、货物过期失效等）。</w:t>
      </w:r>
    </w:p>
    <w:p w14:paraId="1FA3980F">
      <w:pPr>
        <w:widowControl/>
        <w:numPr>
          <w:ilvl w:val="0"/>
          <w:numId w:val="2"/>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在配送过程中，由于</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自身原因产生的差错（包括但不限于以下情况：不按签收单的地址送货、不同客户间串错货、送货数量差异等），</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必须立即妥善处理差错，若造成</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损失的，</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应承担因不按地址及指定签收人交付货物所带来的法律责任及全额赔偿</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的直接损失。</w:t>
      </w:r>
    </w:p>
    <w:p w14:paraId="6229CB94">
      <w:pPr>
        <w:widowControl/>
        <w:numPr>
          <w:ilvl w:val="0"/>
          <w:numId w:val="2"/>
        </w:numPr>
        <w:autoSpaceDE/>
        <w:autoSpaceDN/>
        <w:adjustRightInd/>
        <w:spacing w:before="120" w:beforeLines="50" w:line="360" w:lineRule="auto"/>
        <w:ind w:left="570" w:right="210" w:firstLine="1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属于</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责任的，</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确认《考核指标扣罚认定书》，</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对</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当月运费进行直接扣减和结算。</w:t>
      </w:r>
    </w:p>
    <w:p w14:paraId="59F3EF66">
      <w:pPr>
        <w:widowControl w:val="0"/>
        <w:autoSpaceDE/>
        <w:autoSpaceDN/>
        <w:adjustRightInd/>
        <w:spacing w:before="120" w:beforeLines="50" w:line="360" w:lineRule="auto"/>
        <w:ind w:left="0" w:right="0" w:firstLine="482" w:firstLineChars="200"/>
        <w:jc w:val="both"/>
        <w:rPr>
          <w:rFonts w:hint="eastAsia" w:asciiTheme="minorEastAsia" w:hAnsiTheme="minorEastAsia" w:eastAsiaTheme="minorEastAsia" w:cstheme="minorEastAsia"/>
          <w:b/>
          <w:color w:val="000000"/>
          <w:kern w:val="2"/>
          <w:sz w:val="24"/>
          <w:szCs w:val="24"/>
        </w:rPr>
      </w:pPr>
      <w:r>
        <w:rPr>
          <w:rFonts w:hint="eastAsia" w:asciiTheme="minorEastAsia" w:hAnsiTheme="minorEastAsia" w:eastAsiaTheme="minorEastAsia" w:cstheme="minorEastAsia"/>
          <w:b/>
          <w:color w:val="000000"/>
          <w:kern w:val="2"/>
          <w:sz w:val="24"/>
          <w:szCs w:val="24"/>
        </w:rPr>
        <w:t>第十七条</w:t>
      </w:r>
      <w:r>
        <w:rPr>
          <w:rFonts w:hint="eastAsia" w:asciiTheme="minorEastAsia" w:hAnsiTheme="minorEastAsia" w:eastAsiaTheme="minorEastAsia" w:cstheme="minorEastAsia"/>
          <w:b/>
          <w:color w:val="000000"/>
          <w:kern w:val="2"/>
          <w:sz w:val="24"/>
          <w:szCs w:val="24"/>
        </w:rPr>
        <w:tab/>
      </w:r>
      <w:r>
        <w:rPr>
          <w:rFonts w:hint="eastAsia" w:asciiTheme="minorEastAsia" w:hAnsiTheme="minorEastAsia" w:eastAsiaTheme="minorEastAsia" w:cstheme="minorEastAsia"/>
          <w:b/>
          <w:color w:val="000000"/>
          <w:kern w:val="2"/>
          <w:sz w:val="24"/>
          <w:szCs w:val="24"/>
        </w:rPr>
        <w:t>货物赔付</w:t>
      </w:r>
    </w:p>
    <w:p w14:paraId="04063F04">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在配送</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货物过程中发生货物丢失、淋湿、污染、水渍等事故或出现外包装破损、变形、褶皱等影响</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客户销售的异常情况，</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客户有权拒收，</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应按</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随货票证声明的价值</w:t>
      </w:r>
      <w:r>
        <w:rPr>
          <w:rFonts w:hint="eastAsia" w:asciiTheme="minorEastAsia" w:hAnsiTheme="minorEastAsia" w:eastAsiaTheme="minorEastAsia" w:cstheme="minorEastAsia"/>
          <w:color w:val="auto"/>
          <w:sz w:val="24"/>
          <w:szCs w:val="24"/>
        </w:rPr>
        <w:t>整箱全额赔付、并在退货时限内将</w:t>
      </w:r>
      <w:r>
        <w:rPr>
          <w:rFonts w:hint="eastAsia" w:asciiTheme="minorEastAsia" w:hAnsiTheme="minorEastAsia" w:eastAsiaTheme="minorEastAsia" w:cstheme="minorEastAsia"/>
          <w:color w:val="000000"/>
          <w:sz w:val="24"/>
          <w:szCs w:val="24"/>
        </w:rPr>
        <w:t>商品返回</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仓库由</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处理，同时</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应承担所发生的往返费用，且负责免费配送相同数量的商品补给</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客户。</w:t>
      </w:r>
    </w:p>
    <w:p w14:paraId="5B847BB6">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2、若因</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自身的差错造成</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损失的，</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应在</w:t>
      </w:r>
      <w:r>
        <w:rPr>
          <w:rFonts w:hint="eastAsia" w:asciiTheme="minorEastAsia" w:hAnsiTheme="minorEastAsia" w:eastAsiaTheme="minorEastAsia" w:cstheme="minorEastAsia"/>
          <w:color w:val="000000"/>
          <w:sz w:val="24"/>
          <w:szCs w:val="24"/>
          <w:lang w:val="en-US" w:eastAsia="zh-CN"/>
        </w:rPr>
        <w:t>收到采购人开具的《责任认定书》后</w:t>
      </w:r>
      <w:r>
        <w:rPr>
          <w:rFonts w:hint="eastAsia" w:asciiTheme="minorEastAsia" w:hAnsiTheme="minorEastAsia" w:eastAsiaTheme="minorEastAsia" w:cstheme="minorEastAsia"/>
          <w:color w:val="000000"/>
          <w:sz w:val="24"/>
          <w:szCs w:val="24"/>
        </w:rPr>
        <w:t>5个工作日内</w:t>
      </w:r>
      <w:r>
        <w:rPr>
          <w:rFonts w:hint="eastAsia" w:asciiTheme="minorEastAsia" w:hAnsiTheme="minorEastAsia" w:eastAsiaTheme="minorEastAsia" w:cstheme="minorEastAsia"/>
          <w:color w:val="000000"/>
          <w:sz w:val="24"/>
          <w:szCs w:val="24"/>
          <w:lang w:val="en-US" w:eastAsia="zh-CN"/>
        </w:rPr>
        <w:t>签章确认并将扫描电子版发与采购人</w:t>
      </w:r>
      <w:r>
        <w:rPr>
          <w:rFonts w:hint="eastAsia" w:asciiTheme="minorEastAsia" w:hAnsiTheme="minorEastAsia" w:eastAsiaTheme="minorEastAsia" w:cstheme="minorEastAsia"/>
          <w:color w:val="000000"/>
          <w:sz w:val="24"/>
          <w:szCs w:val="24"/>
        </w:rPr>
        <w:t>，</w:t>
      </w:r>
      <w:r>
        <w:rPr>
          <w:rFonts w:hint="eastAsia" w:asciiTheme="minorEastAsia" w:hAnsiTheme="minorEastAsia" w:eastAsiaTheme="minorEastAsia" w:cstheme="minorEastAsia"/>
          <w:color w:val="000000"/>
          <w:sz w:val="24"/>
          <w:szCs w:val="24"/>
          <w:lang w:val="en-US" w:eastAsia="zh-CN"/>
        </w:rPr>
        <w:t>在10个工作日内将签章确认的原件交给采购人，</w:t>
      </w:r>
      <w:r>
        <w:rPr>
          <w:rFonts w:hint="eastAsia" w:asciiTheme="minorEastAsia" w:hAnsiTheme="minorEastAsia" w:eastAsiaTheme="minorEastAsia" w:cstheme="minorEastAsia"/>
          <w:color w:val="000000"/>
          <w:sz w:val="24"/>
          <w:szCs w:val="24"/>
        </w:rPr>
        <w:t>并在约定期限内赔偿</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的损失。</w:t>
      </w:r>
    </w:p>
    <w:p w14:paraId="1501D589">
      <w:pPr>
        <w:widowControl/>
        <w:autoSpaceDE/>
        <w:autoSpaceDN/>
        <w:adjustRightInd/>
        <w:spacing w:before="120" w:beforeLines="50" w:line="360" w:lineRule="auto"/>
        <w:ind w:left="210" w:right="210" w:firstLine="420"/>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color w:val="000000"/>
          <w:sz w:val="24"/>
          <w:szCs w:val="24"/>
        </w:rPr>
        <w:t>3、</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丢失</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货物并赔付完毕的，若</w:t>
      </w:r>
      <w:r>
        <w:rPr>
          <w:rFonts w:hint="eastAsia" w:asciiTheme="minorEastAsia" w:hAnsiTheme="minorEastAsia" w:eastAsiaTheme="minorEastAsia" w:cstheme="minorEastAsia"/>
          <w:color w:val="000000"/>
          <w:sz w:val="24"/>
          <w:szCs w:val="24"/>
          <w:lang w:eastAsia="zh-CN"/>
        </w:rPr>
        <w:t>供应商</w:t>
      </w:r>
      <w:r>
        <w:rPr>
          <w:rFonts w:hint="eastAsia" w:asciiTheme="minorEastAsia" w:hAnsiTheme="minorEastAsia" w:eastAsiaTheme="minorEastAsia" w:cstheme="minorEastAsia"/>
          <w:color w:val="000000"/>
          <w:sz w:val="24"/>
          <w:szCs w:val="24"/>
        </w:rPr>
        <w:t>事后寻回货物的，可向</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申请退还赔偿款，但必须经</w:t>
      </w:r>
      <w:r>
        <w:rPr>
          <w:rFonts w:hint="eastAsia" w:asciiTheme="minorEastAsia" w:hAnsiTheme="minorEastAsia" w:eastAsiaTheme="minorEastAsia" w:cstheme="minorEastAsia"/>
          <w:color w:val="000000"/>
          <w:sz w:val="24"/>
          <w:szCs w:val="24"/>
          <w:lang w:eastAsia="zh-CN"/>
        </w:rPr>
        <w:t>采购人</w:t>
      </w:r>
      <w:r>
        <w:rPr>
          <w:rFonts w:hint="eastAsia" w:asciiTheme="minorEastAsia" w:hAnsiTheme="minorEastAsia" w:eastAsiaTheme="minorEastAsia" w:cstheme="minorEastAsia"/>
          <w:color w:val="000000"/>
          <w:sz w:val="24"/>
          <w:szCs w:val="24"/>
        </w:rPr>
        <w:t>质量验收合格, 超过发运日期30天寻回货物的按质量不合格处理。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5D4603"/>
    <w:multiLevelType w:val="multilevel"/>
    <w:tmpl w:val="245D460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313E4235"/>
    <w:multiLevelType w:val="multilevel"/>
    <w:tmpl w:val="313E4235"/>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7623F90"/>
    <w:multiLevelType w:val="multilevel"/>
    <w:tmpl w:val="47623F90"/>
    <w:lvl w:ilvl="0" w:tentative="0">
      <w:start w:val="7"/>
      <w:numFmt w:val="decimal"/>
      <w:lvlText w:val="%1）"/>
      <w:lvlJc w:val="left"/>
      <w:pPr>
        <w:ind w:left="720" w:hanging="360"/>
      </w:pPr>
      <w:rPr>
        <w:rFonts w:hint="default"/>
      </w:rPr>
    </w:lvl>
    <w:lvl w:ilvl="1" w:tentative="0">
      <w:start w:val="1"/>
      <w:numFmt w:val="lowerLetter"/>
      <w:lvlText w:val="%2)"/>
      <w:lvlJc w:val="left"/>
      <w:pPr>
        <w:ind w:left="1200" w:hanging="420"/>
      </w:pPr>
      <w:rPr>
        <w:rFonts w:hint="eastAsia"/>
      </w:rPr>
    </w:lvl>
    <w:lvl w:ilvl="2" w:tentative="0">
      <w:start w:val="1"/>
      <w:numFmt w:val="lowerRoman"/>
      <w:lvlText w:val="%3."/>
      <w:lvlJc w:val="right"/>
      <w:pPr>
        <w:ind w:left="1620" w:hanging="420"/>
      </w:pPr>
      <w:rPr>
        <w:rFonts w:hint="eastAsia"/>
      </w:rPr>
    </w:lvl>
    <w:lvl w:ilvl="3" w:tentative="0">
      <w:start w:val="1"/>
      <w:numFmt w:val="decimal"/>
      <w:lvlText w:val="%4."/>
      <w:lvlJc w:val="left"/>
      <w:pPr>
        <w:ind w:left="2040" w:hanging="420"/>
      </w:pPr>
      <w:rPr>
        <w:rFonts w:hint="eastAsia"/>
      </w:rPr>
    </w:lvl>
    <w:lvl w:ilvl="4" w:tentative="0">
      <w:start w:val="1"/>
      <w:numFmt w:val="lowerLetter"/>
      <w:lvlText w:val="%5)"/>
      <w:lvlJc w:val="left"/>
      <w:pPr>
        <w:ind w:left="2460" w:hanging="420"/>
      </w:pPr>
      <w:rPr>
        <w:rFonts w:hint="eastAsia"/>
      </w:rPr>
    </w:lvl>
    <w:lvl w:ilvl="5" w:tentative="0">
      <w:start w:val="1"/>
      <w:numFmt w:val="lowerRoman"/>
      <w:lvlText w:val="%6."/>
      <w:lvlJc w:val="right"/>
      <w:pPr>
        <w:ind w:left="2880" w:hanging="420"/>
      </w:pPr>
      <w:rPr>
        <w:rFonts w:hint="eastAsia"/>
      </w:rPr>
    </w:lvl>
    <w:lvl w:ilvl="6" w:tentative="0">
      <w:start w:val="1"/>
      <w:numFmt w:val="decimal"/>
      <w:lvlText w:val="%7."/>
      <w:lvlJc w:val="left"/>
      <w:pPr>
        <w:ind w:left="3300" w:hanging="420"/>
      </w:pPr>
      <w:rPr>
        <w:rFonts w:hint="eastAsia"/>
      </w:rPr>
    </w:lvl>
    <w:lvl w:ilvl="7" w:tentative="0">
      <w:start w:val="1"/>
      <w:numFmt w:val="lowerLetter"/>
      <w:lvlText w:val="%8)"/>
      <w:lvlJc w:val="left"/>
      <w:pPr>
        <w:ind w:left="3720" w:hanging="420"/>
      </w:pPr>
      <w:rPr>
        <w:rFonts w:hint="eastAsia"/>
      </w:rPr>
    </w:lvl>
    <w:lvl w:ilvl="8" w:tentative="0">
      <w:start w:val="1"/>
      <w:numFmt w:val="lowerRoman"/>
      <w:lvlText w:val="%9."/>
      <w:lvlJc w:val="right"/>
      <w:pPr>
        <w:ind w:left="4140" w:hanging="420"/>
      </w:pPr>
      <w:rPr>
        <w:rFonts w:hint="eastAsia"/>
      </w:rPr>
    </w:lvl>
  </w:abstractNum>
  <w:abstractNum w:abstractNumId="3">
    <w:nsid w:val="7D7B1C76"/>
    <w:multiLevelType w:val="multilevel"/>
    <w:tmpl w:val="7D7B1C76"/>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71200B"/>
    <w:rsid w:val="0E0F15E4"/>
    <w:rsid w:val="2971200B"/>
    <w:rsid w:val="60426972"/>
    <w:rsid w:val="6ACE5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中国通信服务股份有限公司</Company>
  <Pages>15</Pages>
  <Words>9011</Words>
  <Characters>9139</Characters>
  <Lines>0</Lines>
  <Paragraphs>0</Paragraphs>
  <TotalTime>1</TotalTime>
  <ScaleCrop>false</ScaleCrop>
  <LinksUpToDate>false</LinksUpToDate>
  <CharactersWithSpaces>9198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2026-02-04T07:41:00Z</dcterms:created>
  <dc:creator>GC</dc:creator>
  <cp:lastModifiedBy>GC</cp:lastModifiedBy>
  <dcterms:modified xsi:type="dcterms:W3CDTF">2026-02-05T06:32:37Z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5D7AB3928D724CA0A2393E7B6FD4D12E_11</vt:lpwstr>
  </property>
  <property fmtid="{D5CDD505-2E9C-101B-9397-08002B2CF9AE}" pid="4" name="KSOTemplateDocerSaveRecord">
    <vt:lpwstr>eyJoZGlkIjoiOTczZjUzNjRmZWJlY2Q1OTViM2IyODU2MDgxNDkyMTQiLCJ1c2VySWQiOiIyMjk3NjA5In0=</vt:lpwstr>
  </property>
</Properties>
</file>