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2054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广东省内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干线运输项目需求说明</w:t>
      </w:r>
    </w:p>
    <w:p w14:paraId="65B06921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一、服务要求：</w:t>
      </w:r>
    </w:p>
    <w:p w14:paraId="7B41BE9C">
      <w:pPr>
        <w:numPr>
          <w:ilvl w:val="0"/>
          <w:numId w:val="1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承运车辆要求</w:t>
      </w:r>
    </w:p>
    <w:p w14:paraId="687334E5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承运车辆必须为带升降尾板的封闭厢式车，并且具有合法营运资格，符合交通运输安全要求。</w:t>
      </w:r>
    </w:p>
    <w:p w14:paraId="227E8773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承运车辆必须符合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货物运输要求，车容车貌整洁，车厢内不得有异味、污染物，车厢</w:t>
      </w:r>
      <w:r>
        <w:rPr>
          <w:rFonts w:hint="eastAsia" w:asciiTheme="minorEastAsia" w:hAnsiTheme="minorEastAsia" w:eastAsiaTheme="minorEastAsia" w:cstheme="minorEastAsia"/>
          <w:color w:val="000000"/>
        </w:rPr>
        <w:t>净宽度不小于2.25</w:t>
      </w:r>
      <w:r>
        <w:rPr>
          <w:rFonts w:hint="eastAsia" w:asciiTheme="minorEastAsia" w:hAnsiTheme="minorEastAsia" w:eastAsiaTheme="minorEastAsia" w:cstheme="minorEastAsia"/>
          <w:color w:val="000000"/>
        </w:rPr>
        <w:t>M</w:t>
      </w:r>
      <w:r>
        <w:rPr>
          <w:rFonts w:hint="eastAsia" w:asciiTheme="minorEastAsia" w:hAnsiTheme="minorEastAsia" w:eastAsiaTheme="minorEastAsia" w:cstheme="minorEastAsia"/>
          <w:color w:val="000000"/>
        </w:rPr>
        <w:t>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</w:rPr>
        <w:t>车厢</w:t>
      </w:r>
      <w:r>
        <w:rPr>
          <w:rFonts w:hint="eastAsia" w:asciiTheme="minorEastAsia" w:hAnsiTheme="minorEastAsia" w:eastAsiaTheme="minorEastAsia" w:cstheme="minorEastAsia"/>
          <w:szCs w:val="24"/>
        </w:rPr>
        <w:t>地板要求平整且需具备笼车固定装置。</w:t>
      </w:r>
    </w:p>
    <w:p w14:paraId="6A69315F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提货车辆必须提前向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提供车辆行驶证、营运证等相关运输资料进行备案。</w:t>
      </w:r>
    </w:p>
    <w:p w14:paraId="7BFEDE97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提供用于承运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无温控包装的温控商品的运输车辆及自动监测系统，必须符合GSP规定,经验证合格并获得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认可后方可使用，车厢温度能控制在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要求的范围内，如因温度异常原因导致的药品质量问题，由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承担全部责任。</w:t>
      </w:r>
    </w:p>
    <w:p w14:paraId="05680B28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配送货物的车辆，必须有安全的防盗、防抢等保护措施，确保货物在运输过程中的安全。</w:t>
      </w:r>
    </w:p>
    <w:p w14:paraId="4B7E4CF6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提供的运输车辆应符合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规定的车辆规格、质量等要求。</w:t>
      </w:r>
    </w:p>
    <w:p w14:paraId="7BA84C8A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用于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货物运输的车辆须按照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的标准每日进行出（收）车安全检查，每月进行维护、保养和安全检查，每年按时进行车辆年检，每年至少一次车辆综合性能检查。检查合格的车辆方可用于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货物运输。</w:t>
      </w:r>
    </w:p>
    <w:p w14:paraId="7F4D8096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用于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货物运输的车辆须具备GPS监控系统并须与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监控系统进行对接或向</w:t>
      </w:r>
      <w:r>
        <w:rPr>
          <w:rFonts w:hint="eastAsia" w:asciiTheme="minorEastAsia" w:hAnsiTheme="minorEastAsia" w:eastAsiaTheme="minorEastAsia" w:cstheme="minorEastAsia"/>
          <w:color w:val="000000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color w:val="000000"/>
          <w:szCs w:val="24"/>
        </w:rPr>
        <w:t>开放相关查询、数据下载权限。</w:t>
      </w:r>
    </w:p>
    <w:p w14:paraId="56A81C97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1"/>
        </w:rPr>
        <w:t>同一车辆连续12个月内发生故障超过3次（含）且该故障影响到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1"/>
        </w:rPr>
        <w:t>货物运输的，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1"/>
        </w:rPr>
        <w:t>有权要求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1"/>
        </w:rPr>
        <w:t>停止使用该车辆运输</w:t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1"/>
        </w:rPr>
        <w:t>货物。</w:t>
      </w:r>
    </w:p>
    <w:p w14:paraId="7E0149FF">
      <w:pPr>
        <w:numPr>
          <w:ilvl w:val="0"/>
          <w:numId w:val="2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运输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车型配置</w:t>
      </w:r>
      <w:r>
        <w:rPr>
          <w:rFonts w:hint="eastAsia" w:asciiTheme="minorEastAsia" w:hAnsiTheme="minorEastAsia" w:eastAsiaTheme="minorEastAsia" w:cstheme="minorEastAsia"/>
          <w:szCs w:val="21"/>
        </w:rPr>
        <w:t>及时限要求表</w:t>
      </w:r>
    </w:p>
    <w:tbl>
      <w:tblPr>
        <w:tblStyle w:val="2"/>
        <w:tblW w:w="922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861"/>
        <w:gridCol w:w="1185"/>
        <w:gridCol w:w="876"/>
        <w:gridCol w:w="876"/>
        <w:gridCol w:w="856"/>
        <w:gridCol w:w="533"/>
        <w:gridCol w:w="2650"/>
      </w:tblGrid>
      <w:tr w14:paraId="61718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61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C8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车辆车型要求</w:t>
            </w:r>
          </w:p>
        </w:tc>
      </w:tr>
      <w:tr w14:paraId="5F454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38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76F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车辆</w:t>
            </w:r>
          </w:p>
        </w:tc>
        <w:tc>
          <w:tcPr>
            <w:tcW w:w="8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5F2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车型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D1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笼车/托盘装载数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02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车厢内径尺寸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509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载重</w:t>
            </w:r>
          </w:p>
        </w:tc>
        <w:tc>
          <w:tcPr>
            <w:tcW w:w="265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D3E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72135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38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2D9B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EB3E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BECB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C22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长（m）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4FC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宽（m）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08B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高（m）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203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吨</w:t>
            </w:r>
          </w:p>
        </w:tc>
        <w:tc>
          <w:tcPr>
            <w:tcW w:w="265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AD53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24CD6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D02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普通厢式车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D8B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4.3m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322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12笼/6托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6EB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4.15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80A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59E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4DA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65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C4A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车厢平整、带升降尾板、具有笼车固定装置等</w:t>
            </w:r>
          </w:p>
          <w:p w14:paraId="1E23F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笼车规格：</w:t>
            </w:r>
          </w:p>
          <w:p w14:paraId="06340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1米*0.74米</w:t>
            </w:r>
          </w:p>
          <w:p w14:paraId="2F178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托盘规格：</w:t>
            </w:r>
          </w:p>
          <w:p w14:paraId="30063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1.2米*1米</w:t>
            </w:r>
          </w:p>
        </w:tc>
      </w:tr>
      <w:tr w14:paraId="66B5D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3B2D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B18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7.6m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4DE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21笼/12托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E1E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1DD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648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7618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65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01D2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 w14:paraId="3A916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3582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21F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9.6m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12D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27笼/16托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9CD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9.4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DC1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519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4B8F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65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A2DB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 w14:paraId="5AF91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DB3A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E24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12.5m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F18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36笼/20托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748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13E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2.35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7CF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2.4</w:t>
            </w:r>
          </w:p>
        </w:tc>
        <w:tc>
          <w:tcPr>
            <w:tcW w:w="533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24C7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65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030A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2BCF24A">
      <w:pPr>
        <w:numPr>
          <w:ilvl w:val="0"/>
          <w:numId w:val="1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b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Cs w:val="24"/>
        </w:rPr>
        <w:t>人员要求</w:t>
      </w:r>
    </w:p>
    <w:p w14:paraId="504B177D">
      <w:pPr>
        <w:numPr>
          <w:ilvl w:val="0"/>
          <w:numId w:val="3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严格遵守国家法律法规、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提出的各项规章制度要求。</w:t>
      </w:r>
    </w:p>
    <w:p w14:paraId="3708A348">
      <w:pPr>
        <w:numPr>
          <w:ilvl w:val="0"/>
          <w:numId w:val="3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操作人员需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掌握采购人要求</w:t>
      </w:r>
      <w:r>
        <w:rPr>
          <w:rFonts w:hint="eastAsia" w:asciiTheme="minorEastAsia" w:hAnsiTheme="minorEastAsia" w:eastAsiaTheme="minorEastAsia" w:cstheme="minorEastAsia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szCs w:val="24"/>
        </w:rPr>
        <w:t>业务知识。</w:t>
      </w:r>
    </w:p>
    <w:p w14:paraId="44685227">
      <w:pPr>
        <w:numPr>
          <w:ilvl w:val="0"/>
          <w:numId w:val="3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到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办理提运业务的人员、司机需提前向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备案。</w:t>
      </w:r>
    </w:p>
    <w:p w14:paraId="335C9032">
      <w:pPr>
        <w:numPr>
          <w:ilvl w:val="0"/>
          <w:numId w:val="3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违反上述要求其中一款的，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有权要求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更换人员。</w:t>
      </w:r>
    </w:p>
    <w:p w14:paraId="7E5F702F">
      <w:pPr>
        <w:numPr>
          <w:ilvl w:val="0"/>
          <w:numId w:val="1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体系文件要求</w:t>
      </w:r>
    </w:p>
    <w:p w14:paraId="16B8FBC8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应具备药品送货操作流程及培训记录。</w:t>
      </w:r>
    </w:p>
    <w:p w14:paraId="69E3A073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应具备内部监控流程及记录。</w:t>
      </w:r>
    </w:p>
    <w:p w14:paraId="0FAD8077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应具备运输车辆检查、维保操作流程及记录。</w:t>
      </w:r>
    </w:p>
    <w:p w14:paraId="2644D81D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应具备人员安全操作流程及记录。</w:t>
      </w:r>
    </w:p>
    <w:p w14:paraId="5E277491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承运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温控商品，需具备温控商品送货应急预案及记录。</w:t>
      </w:r>
    </w:p>
    <w:p w14:paraId="623E9119">
      <w:pPr>
        <w:numPr>
          <w:ilvl w:val="0"/>
          <w:numId w:val="4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承运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特殊药品，需具备特殊药品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提货</w:t>
      </w:r>
      <w:r>
        <w:rPr>
          <w:rFonts w:hint="eastAsia" w:asciiTheme="minorEastAsia" w:hAnsiTheme="minorEastAsia" w:eastAsiaTheme="minorEastAsia" w:cstheme="minorEastAsia"/>
          <w:szCs w:val="24"/>
        </w:rPr>
        <w:t>送货操作流程、特殊药品送货异常情况应急预案及记录。</w:t>
      </w:r>
    </w:p>
    <w:p w14:paraId="45E12384">
      <w:pPr>
        <w:numPr>
          <w:ilvl w:val="0"/>
          <w:numId w:val="1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配送计划要求</w:t>
      </w:r>
    </w:p>
    <w:p w14:paraId="6BCE869F">
      <w:pPr>
        <w:numPr>
          <w:ilvl w:val="0"/>
          <w:numId w:val="5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按照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线路约定车辆资源及运输时限标准准时到达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指定仓库进行提货。</w:t>
      </w:r>
    </w:p>
    <w:p w14:paraId="742056F8">
      <w:pPr>
        <w:numPr>
          <w:ilvl w:val="0"/>
          <w:numId w:val="5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对于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临时通知增加的车辆需求，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须在</w:t>
      </w:r>
      <w:r>
        <w:rPr>
          <w:rFonts w:hint="eastAsia" w:asciiTheme="minorEastAsia" w:hAnsiTheme="minorEastAsia" w:eastAsiaTheme="minorEastAsia" w:cstheme="minorEastAsia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Cs w:val="24"/>
        </w:rPr>
        <w:t>小时内安排车辆到达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指定仓库进行提货。</w:t>
      </w:r>
    </w:p>
    <w:p w14:paraId="0EF3B7A2">
      <w:pPr>
        <w:numPr>
          <w:ilvl w:val="0"/>
          <w:numId w:val="5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对于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取消的约定车辆资源，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应在约定时限前通知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。</w:t>
      </w:r>
    </w:p>
    <w:p w14:paraId="45663DA8">
      <w:pPr>
        <w:numPr>
          <w:ilvl w:val="0"/>
          <w:numId w:val="5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应设有操作人员与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调度人员联系，及时获知当日货运量，提前制定运输计划及应变计划，安排相应的运输车辆，保证足够运力满足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送货业务需求。</w:t>
      </w:r>
    </w:p>
    <w:p w14:paraId="53CC8741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提货工作标准</w:t>
      </w:r>
    </w:p>
    <w:p w14:paraId="082B3E00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车辆进出仓库，应遵守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仓库人员、车辆进出库区管理要求。</w:t>
      </w:r>
    </w:p>
    <w:p w14:paraId="4F76F2A0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用于运输的车辆需停放在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仓库指定位置进行装卸货作业。</w:t>
      </w:r>
    </w:p>
    <w:p w14:paraId="7F21C7CB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提货人员应在约定提货时间内凭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备案的提货专用章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进行提货</w:t>
      </w:r>
      <w:r>
        <w:rPr>
          <w:rFonts w:hint="eastAsia" w:asciiTheme="minorEastAsia" w:hAnsiTheme="minorEastAsia" w:eastAsiaTheme="minorEastAsia" w:cstheme="minorEastAsia"/>
          <w:szCs w:val="24"/>
        </w:rPr>
        <w:t>。</w:t>
      </w:r>
    </w:p>
    <w:p w14:paraId="5B5FCFB3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凭备案的提货专用章及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向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仓库发货人提货，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提货确认后应在20分钟内完成笼车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或托盘</w:t>
      </w:r>
      <w:r>
        <w:rPr>
          <w:rFonts w:hint="eastAsia" w:asciiTheme="minorEastAsia" w:hAnsiTheme="minorEastAsia" w:eastAsiaTheme="minorEastAsia" w:cstheme="minorEastAsia"/>
          <w:szCs w:val="24"/>
        </w:rPr>
        <w:t>装车及固定。</w:t>
      </w:r>
    </w:p>
    <w:p w14:paraId="64F38CEB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负责对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整托盘方式发运的货物进行缠膜固定。</w:t>
      </w:r>
    </w:p>
    <w:p w14:paraId="17C65858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完成货物装车后，</w:t>
      </w: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需协助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发货人员对车厢进行铅封，双方现场核对确认相关凭证中到车时间、发车时间、提运人员、车牌号、实发笼车数及铅封号码等信息并在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</w:rPr>
        <w:t>上签字确认。</w:t>
      </w:r>
    </w:p>
    <w:p w14:paraId="293D8B06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甲乙双方按照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</w:rPr>
        <w:t>的填写要求做好耗材的交接记录。</w:t>
      </w:r>
    </w:p>
    <w:p w14:paraId="30497FB7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提货时应主清点特殊药品件数，无异常再提货。</w:t>
      </w:r>
    </w:p>
    <w:p w14:paraId="7DC7F191">
      <w:pPr>
        <w:numPr>
          <w:ilvl w:val="0"/>
          <w:numId w:val="6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提货完成后需在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手机签收APP的“货运收发”功能完成“发运”操作。</w:t>
      </w:r>
    </w:p>
    <w:p w14:paraId="2155D04B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送货工作标准</w:t>
      </w:r>
    </w:p>
    <w:p w14:paraId="5391BCE7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应严格按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上的收货地址在规定的送货时限内将货物送达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，供应商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负责将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运输容器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放于采购人收货人指定位置</w:t>
      </w:r>
      <w:r>
        <w:rPr>
          <w:rFonts w:hint="eastAsia" w:asciiTheme="minorEastAsia" w:hAnsiTheme="minorEastAsia" w:eastAsiaTheme="minorEastAsia" w:cstheme="minorEastAsia"/>
          <w:szCs w:val="24"/>
        </w:rPr>
        <w:t>。</w:t>
      </w:r>
    </w:p>
    <w:p w14:paraId="5C1E465F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应采取必要的设施设备及措施，跟踪货物运输全过程。</w:t>
      </w:r>
    </w:p>
    <w:p w14:paraId="631B7FC1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在货物运输过程中，</w:t>
      </w: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不得私自拆毁车厢铅封，在车厢铅封完好的状态下，</w:t>
      </w: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不对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货物的数量负责，但</w:t>
      </w: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应对货物的运输安全负责，如在运输过程中损毁铅封，</w:t>
      </w: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应对产生的任何货物损失负责</w:t>
      </w:r>
    </w:p>
    <w:p w14:paraId="37D406BD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须当场与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做好货物及单据确认与交接，若随货单据意外遗失，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须立即通知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并无偿协助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补送及赔偿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票据损失。</w:t>
      </w:r>
    </w:p>
    <w:p w14:paraId="03CBB4D0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到达目的仓库后，由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收货人员查验铅封并根据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核对笼车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或托盘</w:t>
      </w:r>
      <w:r>
        <w:rPr>
          <w:rFonts w:hint="eastAsia" w:asciiTheme="minorEastAsia" w:hAnsiTheme="minorEastAsia" w:eastAsiaTheme="minorEastAsia" w:cstheme="minorEastAsia"/>
          <w:szCs w:val="24"/>
        </w:rPr>
        <w:t>数量，确认无误后在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上签字确认，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返还给发货仓。</w:t>
      </w:r>
    </w:p>
    <w:p w14:paraId="3E92DB10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有退货或者回程货物时，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车辆须在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规定时限内将货物及随货单据运回至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指定仓库，并与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完成收货交接。</w:t>
      </w:r>
    </w:p>
    <w:p w14:paraId="6A8F888A">
      <w:pPr>
        <w:numPr>
          <w:ilvl w:val="0"/>
          <w:numId w:val="7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特殊管理药品在运输过程中，若其发生被盗、被抢或其它原因丢失、失去控制的，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应立即报告当地公安机关及通知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，再由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报告当地药品监督管理部门处理。</w:t>
      </w:r>
    </w:p>
    <w:p w14:paraId="2728E829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配送信息反馈标准</w:t>
      </w:r>
    </w:p>
    <w:p w14:paraId="170E257E">
      <w:pPr>
        <w:numPr>
          <w:ilvl w:val="0"/>
          <w:numId w:val="8"/>
        </w:numPr>
        <w:tabs>
          <w:tab w:val="left" w:pos="896"/>
        </w:tabs>
        <w:spacing w:before="78" w:beforeLines="25" w:after="78" w:afterLines="25" w:line="360" w:lineRule="auto"/>
        <w:ind w:left="0" w:firstLine="518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要求当天送达的货物，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需按采购人要求</w:t>
      </w:r>
      <w:r>
        <w:rPr>
          <w:rFonts w:hint="eastAsia" w:asciiTheme="minorEastAsia" w:hAnsiTheme="minorEastAsia" w:eastAsiaTheme="minorEastAsia" w:cstheme="minorEastAsia"/>
          <w:szCs w:val="24"/>
        </w:rPr>
        <w:t>反馈配送交付状态信息(包括但不限于</w:t>
      </w:r>
      <w:r>
        <w:rPr>
          <w:rFonts w:hint="eastAsia" w:asciiTheme="minorEastAsia" w:hAnsiTheme="minorEastAsia" w:eastAsiaTheme="minorEastAsia" w:cstheme="minorEastAsia"/>
          <w:szCs w:val="24"/>
        </w:rPr>
        <w:t>笼车交接单的运输节点及其到达离开时间</w:t>
      </w:r>
      <w:r>
        <w:rPr>
          <w:rFonts w:hint="eastAsia" w:asciiTheme="minorEastAsia" w:hAnsiTheme="minorEastAsia" w:eastAsiaTheme="minorEastAsia" w:cstheme="minorEastAsia"/>
          <w:szCs w:val="24"/>
        </w:rPr>
        <w:t>)，否则按照反馈信息延误进行指标考核。对于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的业务查询，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必须30分钟内反馈查询信息。</w:t>
      </w:r>
    </w:p>
    <w:p w14:paraId="0B84B1E5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签收回单工作标准</w:t>
      </w:r>
    </w:p>
    <w:p w14:paraId="2E590C4D">
      <w:pPr>
        <w:numPr>
          <w:ilvl w:val="0"/>
          <w:numId w:val="9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应按照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规定整理和保管好所有签收交接单据。</w:t>
      </w:r>
    </w:p>
    <w:p w14:paraId="0A50A806">
      <w:pPr>
        <w:numPr>
          <w:ilvl w:val="0"/>
          <w:numId w:val="9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  <w:szCs w:val="24"/>
        </w:rPr>
        <w:t>正本必须在回单时限内返回给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，逾期未交回的，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有权不作该单据所属车次的运费结算；逾期超过一个月仍未能交回的，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有权无需支付该单据所属车次的运费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如造成货物损失的供应商需向采购人赔付货物损失</w:t>
      </w:r>
      <w:r>
        <w:rPr>
          <w:rFonts w:hint="eastAsia" w:asciiTheme="minorEastAsia" w:hAnsiTheme="minorEastAsia" w:eastAsiaTheme="minorEastAsia" w:cstheme="minorEastAsia"/>
          <w:szCs w:val="24"/>
        </w:rPr>
        <w:t>。</w:t>
      </w:r>
    </w:p>
    <w:p w14:paraId="304FAB40">
      <w:pPr>
        <w:numPr>
          <w:ilvl w:val="0"/>
          <w:numId w:val="9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回单时限：T+2日（T为运输日期、遇节假日顺延），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收取回单的时间为工作日8:3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0-1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:00。</w:t>
      </w:r>
    </w:p>
    <w:p w14:paraId="366E1250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设备/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退货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回收工作标准</w:t>
      </w:r>
    </w:p>
    <w:p w14:paraId="0FF1B60D">
      <w:pPr>
        <w:numPr>
          <w:ilvl w:val="0"/>
          <w:numId w:val="10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应按照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的要求回收退货、笼车及出库包材等随货设备。</w:t>
      </w:r>
    </w:p>
    <w:p w14:paraId="19EC6831">
      <w:pPr>
        <w:numPr>
          <w:ilvl w:val="0"/>
          <w:numId w:val="10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</w:rPr>
        <w:t>应在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相关凭证</w:t>
      </w:r>
      <w:r>
        <w:rPr>
          <w:rFonts w:hint="eastAsia" w:asciiTheme="minorEastAsia" w:hAnsiTheme="minorEastAsia" w:eastAsiaTheme="minorEastAsia" w:cstheme="minorEastAsia"/>
        </w:rPr>
        <w:t>上与</w:t>
      </w:r>
      <w:r>
        <w:rPr>
          <w:rFonts w:hint="eastAsia" w:asciiTheme="minorEastAsia" w:hAnsiTheme="minorEastAsia" w:eastAsiaTheme="minorEastAsia" w:cstheme="minorEastAsia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仓库工作人员签字交接退货、笼车、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托盘、</w:t>
      </w:r>
      <w:r>
        <w:rPr>
          <w:rFonts w:hint="eastAsia" w:asciiTheme="minorEastAsia" w:hAnsiTheme="minorEastAsia" w:eastAsiaTheme="minorEastAsia" w:cstheme="minorEastAsia"/>
        </w:rPr>
        <w:t>包材等，并在规定时限内运回退货、笼车、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托盘、</w:t>
      </w:r>
      <w:r>
        <w:rPr>
          <w:rFonts w:hint="eastAsia" w:asciiTheme="minorEastAsia" w:hAnsiTheme="minorEastAsia" w:eastAsiaTheme="minorEastAsia" w:cstheme="minorEastAsia"/>
        </w:rPr>
        <w:t>包材的发运仓库。</w:t>
      </w:r>
    </w:p>
    <w:p w14:paraId="645E912D">
      <w:pPr>
        <w:numPr>
          <w:ilvl w:val="0"/>
          <w:numId w:val="10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</w:rPr>
        <w:t>备/退货退回时限：在设备/退货交接完成后，在12个小时内退回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</w:rPr>
        <w:t>指定仓库。</w:t>
      </w:r>
    </w:p>
    <w:p w14:paraId="2E7A2392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</w:rPr>
        <w:t>货物赔付标准</w:t>
      </w:r>
    </w:p>
    <w:p w14:paraId="4474C29B">
      <w:pPr>
        <w:numPr>
          <w:ilvl w:val="0"/>
          <w:numId w:val="11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若在配送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货物过程中发生货物丢失、淋湿、污染、水渍等事故或由于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原因直接导致货物残损的,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应按货物的实际价值（包括但不限于货物的销售发票金额或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合同含税金额</w:t>
      </w:r>
      <w:r>
        <w:rPr>
          <w:rFonts w:hint="eastAsia" w:asciiTheme="minorEastAsia" w:hAnsiTheme="minorEastAsia" w:eastAsiaTheme="minorEastAsia" w:cstheme="minorEastAsia"/>
          <w:szCs w:val="24"/>
        </w:rPr>
        <w:t>）赔偿给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，残损货物由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处理。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如因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原因导致整批退货的，该批运费由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承担。</w:t>
      </w:r>
    </w:p>
    <w:p w14:paraId="7B64ED7D">
      <w:pPr>
        <w:numPr>
          <w:ilvl w:val="0"/>
          <w:numId w:val="11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若因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自身的差错造成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损失的，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应在5个工作日内确认，并在约定期限内赔偿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的损失。</w:t>
      </w:r>
    </w:p>
    <w:p w14:paraId="3180EE92">
      <w:pPr>
        <w:numPr>
          <w:ilvl w:val="0"/>
          <w:numId w:val="11"/>
        </w:numPr>
        <w:tabs>
          <w:tab w:val="left" w:pos="896"/>
        </w:tabs>
        <w:spacing w:line="360" w:lineRule="auto"/>
        <w:ind w:left="0" w:firstLine="516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丢失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货物并赔付完毕的，若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事后寻回货物的，可要求取回赔偿款，但必须经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质量验收合格。</w:t>
      </w:r>
    </w:p>
    <w:p w14:paraId="28AD5561">
      <w:pPr>
        <w:pStyle w:val="4"/>
        <w:numPr>
          <w:ilvl w:val="0"/>
          <w:numId w:val="1"/>
        </w:numPr>
        <w:spacing w:before="78" w:beforeLines="25" w:after="78" w:afterLines="25" w:line="360" w:lineRule="auto"/>
        <w:ind w:firstLineChars="0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运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输配送服务质量</w:t>
      </w: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考核标准</w:t>
      </w:r>
    </w:p>
    <w:p w14:paraId="28ED7B81">
      <w:pPr>
        <w:spacing w:before="156" w:beforeLines="50" w:after="60" w:line="360" w:lineRule="auto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考核指标说明</w:t>
      </w:r>
    </w:p>
    <w:p w14:paraId="32220FBA">
      <w:pPr>
        <w:spacing w:before="78" w:beforeLines="25" w:after="60" w:line="360" w:lineRule="auto"/>
        <w:ind w:firstLine="48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服务考核指标包括</w:t>
      </w:r>
      <w:r>
        <w:rPr>
          <w:rFonts w:hint="eastAsia" w:asciiTheme="minorEastAsia" w:hAnsiTheme="minorEastAsia" w:eastAsiaTheme="minorEastAsia" w:cstheme="minorEastAsia"/>
          <w:szCs w:val="24"/>
        </w:rPr>
        <w:t>:</w:t>
      </w:r>
      <w:r>
        <w:rPr>
          <w:rFonts w:hint="eastAsia" w:asciiTheme="minorEastAsia" w:hAnsiTheme="minorEastAsia" w:eastAsiaTheme="minorEastAsia" w:cstheme="minorEastAsia"/>
          <w:szCs w:val="24"/>
        </w:rPr>
        <w:t>车辆在途时限达标率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Cs w:val="24"/>
        </w:rPr>
        <w:t>回单及时率等。考核指标按月度进行考核，以当月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车次数</w:t>
      </w:r>
      <w:r>
        <w:rPr>
          <w:rFonts w:hint="eastAsia" w:asciiTheme="minorEastAsia" w:hAnsiTheme="minorEastAsia" w:eastAsiaTheme="minorEastAsia" w:cstheme="minorEastAsia"/>
          <w:szCs w:val="24"/>
        </w:rPr>
        <w:t>计算。</w:t>
      </w:r>
    </w:p>
    <w:p w14:paraId="2129E064">
      <w:pPr>
        <w:spacing w:before="156" w:beforeLines="50" w:after="60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考核指标</w:t>
      </w:r>
    </w:p>
    <w:tbl>
      <w:tblPr>
        <w:tblStyle w:val="2"/>
        <w:tblW w:w="92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1"/>
        <w:gridCol w:w="1922"/>
        <w:gridCol w:w="4678"/>
      </w:tblGrid>
      <w:tr w14:paraId="3D08E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1" w:type="dxa"/>
          </w:tcPr>
          <w:p w14:paraId="79DA021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KPI指标项目</w:t>
            </w:r>
          </w:p>
        </w:tc>
        <w:tc>
          <w:tcPr>
            <w:tcW w:w="1922" w:type="dxa"/>
          </w:tcPr>
          <w:p w14:paraId="0B24027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指标要求</w:t>
            </w:r>
          </w:p>
        </w:tc>
        <w:tc>
          <w:tcPr>
            <w:tcW w:w="4678" w:type="dxa"/>
          </w:tcPr>
          <w:p w14:paraId="4D4982F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7F631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1" w:type="dxa"/>
          </w:tcPr>
          <w:p w14:paraId="1EEB364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车辆在途时限达标率</w:t>
            </w:r>
          </w:p>
        </w:tc>
        <w:tc>
          <w:tcPr>
            <w:tcW w:w="1922" w:type="dxa"/>
          </w:tcPr>
          <w:p w14:paraId="6B438A9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≧95%</w:t>
            </w:r>
          </w:p>
        </w:tc>
        <w:tc>
          <w:tcPr>
            <w:tcW w:w="4678" w:type="dxa"/>
          </w:tcPr>
          <w:p w14:paraId="780BBD7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含各经停点之间时限达标、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供应商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采购人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干线时刻表规定的时限内到达各经停点的，视为准时到达。</w:t>
            </w:r>
          </w:p>
        </w:tc>
      </w:tr>
      <w:tr w14:paraId="5F155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1" w:type="dxa"/>
          </w:tcPr>
          <w:p w14:paraId="4D15D54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回单及时率</w:t>
            </w:r>
          </w:p>
        </w:tc>
        <w:tc>
          <w:tcPr>
            <w:tcW w:w="1922" w:type="dxa"/>
          </w:tcPr>
          <w:p w14:paraId="3894D7C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≧99%</w:t>
            </w:r>
          </w:p>
        </w:tc>
        <w:tc>
          <w:tcPr>
            <w:tcW w:w="4678" w:type="dxa"/>
          </w:tcPr>
          <w:p w14:paraId="509F960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按相关交接凭证统计</w:t>
            </w:r>
          </w:p>
        </w:tc>
      </w:tr>
    </w:tbl>
    <w:p w14:paraId="1F714B57">
      <w:pPr>
        <w:spacing w:before="156" w:beforeLines="50" w:after="60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、扣罚标准</w:t>
      </w:r>
    </w:p>
    <w:p w14:paraId="394170CD">
      <w:pPr>
        <w:numPr>
          <w:ilvl w:val="0"/>
          <w:numId w:val="12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不能按照工作标准或要求作业或管理的，按以下标准支付违约金：</w:t>
      </w:r>
    </w:p>
    <w:p w14:paraId="1B3A578A">
      <w:pPr>
        <w:spacing w:before="78" w:beforeLines="25" w:after="60" w:line="360" w:lineRule="auto"/>
        <w:ind w:firstLine="210" w:firstLineChars="1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 xml:space="preserve"> 1）违反普通商品类管理标准或要求的：扣100元/次；</w:t>
      </w:r>
    </w:p>
    <w:p w14:paraId="3EB63E45">
      <w:pPr>
        <w:spacing w:before="78" w:beforeLines="25" w:after="60" w:line="360" w:lineRule="auto"/>
        <w:ind w:left="36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2）违反特殊管理商品类管理标准或要求的：扣1000元/次；</w:t>
      </w:r>
    </w:p>
    <w:p w14:paraId="689D1AB0">
      <w:pPr>
        <w:pStyle w:val="4"/>
        <w:numPr>
          <w:ilvl w:val="0"/>
          <w:numId w:val="0"/>
        </w:numPr>
        <w:spacing w:line="360" w:lineRule="auto"/>
        <w:ind w:left="360" w:leftChars="0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4）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供应商擅自使用未向采购人报备的二级承运商运输采购人货物，每次扣罚5千元并按采购人要求限期整改。</w:t>
      </w:r>
    </w:p>
    <w:p w14:paraId="489A9673">
      <w:pPr>
        <w:pStyle w:val="4"/>
        <w:numPr>
          <w:ilvl w:val="0"/>
          <w:numId w:val="0"/>
        </w:numPr>
        <w:spacing w:line="360" w:lineRule="auto"/>
        <w:ind w:left="360" w:left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5）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供应商的二级承运商再次委托三级承运商运输采购人货物，每次扣罚该线路（以采购人信息系统中定义为准）当月运费的10%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  <w:t>；</w:t>
      </w:r>
    </w:p>
    <w:p w14:paraId="44DAB599">
      <w:pPr>
        <w:pStyle w:val="4"/>
        <w:numPr>
          <w:ilvl w:val="0"/>
          <w:numId w:val="0"/>
        </w:numPr>
        <w:spacing w:line="360" w:lineRule="auto"/>
        <w:ind w:left="360"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6）供应商不接受采购人按合同安排的运输任务时，按照1000元/车进行扣罚；</w:t>
      </w:r>
    </w:p>
    <w:p w14:paraId="4C592660">
      <w:pPr>
        <w:pStyle w:val="4"/>
        <w:numPr>
          <w:ilvl w:val="0"/>
          <w:numId w:val="0"/>
        </w:numPr>
        <w:spacing w:line="360" w:lineRule="auto"/>
        <w:ind w:left="360" w:leftChars="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投诉成立的</w:t>
      </w:r>
      <w:r>
        <w:rPr>
          <w:rFonts w:hint="eastAsia" w:asciiTheme="minorEastAsia" w:hAnsiTheme="minorEastAsia" w:eastAsiaTheme="minorEastAsia" w:cstheme="minorEastAsia"/>
        </w:rPr>
        <w:t>按照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00元/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次</w:t>
      </w:r>
      <w:r>
        <w:rPr>
          <w:rFonts w:hint="eastAsia" w:asciiTheme="minorEastAsia" w:hAnsiTheme="minorEastAsia" w:eastAsiaTheme="minorEastAsia" w:cstheme="minorEastAsia"/>
        </w:rPr>
        <w:t>进行扣罚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 w14:paraId="698A32ED">
      <w:pPr>
        <w:pStyle w:val="4"/>
        <w:numPr>
          <w:ilvl w:val="0"/>
          <w:numId w:val="0"/>
        </w:numPr>
        <w:spacing w:line="360" w:lineRule="auto"/>
        <w:ind w:left="360"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8）车辆在途超时限2小时的，按500元/车次进行扣罚。</w:t>
      </w:r>
    </w:p>
    <w:p w14:paraId="11A5F817">
      <w:pPr>
        <w:numPr>
          <w:ilvl w:val="0"/>
          <w:numId w:val="12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不能按照服务考核指标要求完成任务时，按以下标准支付违约金：</w:t>
      </w:r>
    </w:p>
    <w:p w14:paraId="1B041030">
      <w:pPr>
        <w:numPr>
          <w:ilvl w:val="-1"/>
          <w:numId w:val="0"/>
        </w:numPr>
        <w:spacing w:before="78" w:beforeLines="25" w:after="78" w:afterLines="25" w:line="360" w:lineRule="auto"/>
        <w:ind w:left="360" w:firstLine="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szCs w:val="21"/>
        </w:rPr>
        <w:t>车辆在途时限达标率</w:t>
      </w:r>
      <w:r>
        <w:rPr>
          <w:rFonts w:hint="eastAsia" w:asciiTheme="minorEastAsia" w:hAnsiTheme="minorEastAsia" w:eastAsiaTheme="minorEastAsia" w:cstheme="minorEastAsia"/>
          <w:szCs w:val="24"/>
        </w:rPr>
        <w:t>：当月</w:t>
      </w:r>
      <w:r>
        <w:rPr>
          <w:rFonts w:hint="eastAsia" w:asciiTheme="minorEastAsia" w:hAnsiTheme="minorEastAsia" w:eastAsiaTheme="minorEastAsia" w:cstheme="minorEastAsia"/>
          <w:szCs w:val="21"/>
        </w:rPr>
        <w:t>车辆在途时限达标率</w:t>
      </w:r>
      <w:r>
        <w:rPr>
          <w:rFonts w:hint="eastAsia" w:asciiTheme="minorEastAsia" w:hAnsiTheme="minorEastAsia" w:eastAsiaTheme="minorEastAsia" w:cstheme="minorEastAsia"/>
          <w:color w:val="000000"/>
        </w:rPr>
        <w:t>低于指标要求时，低于指标要求的</w:t>
      </w: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线路</w:t>
      </w:r>
      <w:r>
        <w:rPr>
          <w:rFonts w:hint="eastAsia" w:asciiTheme="minorEastAsia" w:hAnsiTheme="minorEastAsia" w:eastAsiaTheme="minorEastAsia" w:cstheme="minorEastAsia"/>
          <w:color w:val="000000"/>
        </w:rPr>
        <w:t>（按</w:t>
      </w:r>
      <w:r>
        <w:rPr>
          <w:rFonts w:hint="eastAsia" w:asciiTheme="minorEastAsia" w:hAnsiTheme="minorEastAsia" w:eastAsiaTheme="minorEastAsia" w:cstheme="minorEastAsia"/>
          <w:color w:val="000000"/>
        </w:rPr>
        <w:t>发运时间统计</w:t>
      </w:r>
      <w:r>
        <w:rPr>
          <w:rFonts w:hint="eastAsia" w:asciiTheme="minorEastAsia" w:hAnsiTheme="minorEastAsia" w:eastAsiaTheme="minorEastAsia" w:cstheme="minorEastAsia"/>
          <w:color w:val="000000"/>
        </w:rPr>
        <w:t>）按照：</w:t>
      </w: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每低于指标要求1%，扣罚当月该线路运费的1%。</w:t>
      </w:r>
    </w:p>
    <w:p w14:paraId="47B2359D">
      <w:pPr>
        <w:numPr>
          <w:ilvl w:val="-1"/>
          <w:numId w:val="0"/>
        </w:numPr>
        <w:spacing w:before="78" w:beforeLines="25" w:after="78" w:afterLines="25" w:line="360" w:lineRule="auto"/>
        <w:ind w:left="0" w:firstLine="420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szCs w:val="24"/>
        </w:rPr>
        <w:t>回单及时率：当月签收回单及时率</w:t>
      </w:r>
      <w:r>
        <w:rPr>
          <w:rFonts w:hint="eastAsia" w:asciiTheme="minorEastAsia" w:hAnsiTheme="minorEastAsia" w:eastAsiaTheme="minorEastAsia" w:cstheme="minorEastAsia"/>
          <w:color w:val="000000"/>
        </w:rPr>
        <w:t>低于指标要求时，低于指标要求的按照10元/票进行扣罚。</w:t>
      </w:r>
    </w:p>
    <w:p w14:paraId="32230C2A">
      <w:pPr>
        <w:numPr>
          <w:ilvl w:val="-1"/>
          <w:numId w:val="0"/>
        </w:numPr>
        <w:spacing w:before="78" w:beforeLines="25" w:after="78" w:afterLines="25"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   3）</w:t>
      </w:r>
      <w:r>
        <w:rPr>
          <w:rFonts w:hint="eastAsia" w:asciiTheme="minorEastAsia" w:hAnsiTheme="minorEastAsia" w:eastAsiaTheme="minorEastAsia" w:cstheme="minorEastAsia"/>
          <w:szCs w:val="24"/>
        </w:rPr>
        <w:t>若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同一指标连续两个月或一年内累计3个月的指标考核有2项指标达不到KPI指标项目的指标要求，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有权更换服务商或解除合同关系，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须配合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完成相关业务的顺利过渡交接。</w:t>
      </w:r>
    </w:p>
    <w:p w14:paraId="45C9C889">
      <w:pPr>
        <w:numPr>
          <w:ilvl w:val="0"/>
          <w:numId w:val="0"/>
        </w:numPr>
        <w:spacing w:before="78" w:beforeLines="25" w:after="78" w:afterLines="25" w:line="360" w:lineRule="auto"/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3、供应商如在合同期间不满足合同第一条特别约定的，按1000元/次进行扣罚，并在采购人要求的时限内完成整改，如未及时完成整改，采购人有权更换服务商或解除合同关系。</w:t>
      </w:r>
    </w:p>
    <w:p w14:paraId="174884E8">
      <w:pPr>
        <w:spacing w:before="156" w:beforeLines="50" w:after="60" w:line="360" w:lineRule="auto"/>
        <w:rPr>
          <w:rFonts w:hint="eastAsia" w:asciiTheme="minorEastAsia" w:hAnsiTheme="minorEastAsia" w:eastAsiaTheme="minorEastAsia" w:cstheme="minorEastAsia"/>
          <w:b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szCs w:val="24"/>
        </w:rPr>
        <w:t>、其他</w:t>
      </w:r>
    </w:p>
    <w:p w14:paraId="3CA5690C">
      <w:pPr>
        <w:spacing w:before="78" w:beforeLines="25" w:after="60" w:line="360" w:lineRule="auto"/>
        <w:ind w:firstLine="48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Cs w:val="24"/>
        </w:rPr>
        <w:t>除了给付违约金外，必须赔偿由此造成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Cs w:val="24"/>
        </w:rPr>
        <w:t>的直接经济损失（包含但不限于货物变质、货物过期失效等）。</w:t>
      </w:r>
    </w:p>
    <w:p w14:paraId="059C019C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14966"/>
    <w:multiLevelType w:val="multilevel"/>
    <w:tmpl w:val="07B1496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1D797C"/>
    <w:multiLevelType w:val="multilevel"/>
    <w:tmpl w:val="0C1D797C"/>
    <w:lvl w:ilvl="0" w:tentative="0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15238C"/>
    <w:multiLevelType w:val="multilevel"/>
    <w:tmpl w:val="1015238C"/>
    <w:lvl w:ilvl="0" w:tentative="0">
      <w:start w:val="1"/>
      <w:numFmt w:val="chineseCountingThousand"/>
      <w:lvlText w:val="第%1部分 "/>
      <w:lvlJc w:val="left"/>
      <w:pPr>
        <w:ind w:left="975" w:hanging="975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lvlText w:val="%3、"/>
      <w:lvlJc w:val="left"/>
      <w:pPr>
        <w:ind w:left="1560" w:hanging="720"/>
      </w:pPr>
      <w:rPr>
        <w:rFonts w:hint="default"/>
        <w:b w:val="0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AE52F0"/>
    <w:multiLevelType w:val="multilevel"/>
    <w:tmpl w:val="16AE52F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18D03E"/>
    <w:multiLevelType w:val="multilevel"/>
    <w:tmpl w:val="2318D03E"/>
    <w:lvl w:ilvl="0" w:tentative="0">
      <w:start w:val="1"/>
      <w:numFmt w:val="decimal"/>
      <w:suff w:val="nothing"/>
      <w:lvlText w:val="%1、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18507E"/>
    <w:multiLevelType w:val="multilevel"/>
    <w:tmpl w:val="281850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781532"/>
    <w:multiLevelType w:val="multilevel"/>
    <w:tmpl w:val="3478153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15767D"/>
    <w:multiLevelType w:val="multilevel"/>
    <w:tmpl w:val="451576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1B2A7D"/>
    <w:multiLevelType w:val="multilevel"/>
    <w:tmpl w:val="6B1B2A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E9205C"/>
    <w:multiLevelType w:val="multilevel"/>
    <w:tmpl w:val="72E9205C"/>
    <w:lvl w:ilvl="0" w:tentative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F2570C"/>
    <w:multiLevelType w:val="multilevel"/>
    <w:tmpl w:val="7BF2570C"/>
    <w:lvl w:ilvl="0" w:tentative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abstractNum w:abstractNumId="11">
    <w:nsid w:val="7D7B1C76"/>
    <w:multiLevelType w:val="multilevel"/>
    <w:tmpl w:val="7D7B1C7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100C9"/>
    <w:rsid w:val="3B1100C9"/>
    <w:rsid w:val="55373C0E"/>
    <w:rsid w:val="650F272A"/>
    <w:rsid w:val="6F55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中国通信服务股份有限公司</Company>
  <Pages>6</Pages>
  <Words>3443</Words>
  <Characters>3555</Characters>
  <Lines>0</Lines>
  <Paragraphs>0</Paragraphs>
  <TotalTime>0</TotalTime>
  <ScaleCrop>false</ScaleCrop>
  <LinksUpToDate>false</LinksUpToDate>
  <CharactersWithSpaces>3561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2026-02-04T07:47:00Z</dcterms:created>
  <dc:creator>GC</dc:creator>
  <cp:lastModifiedBy>GC</cp:lastModifiedBy>
  <dcterms:modified xsi:type="dcterms:W3CDTF">2026-02-05T06:33:36Z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1814CF492C4E4CAA98BA462C7DABF6E4_11</vt:lpwstr>
  </property>
  <property fmtid="{D5CDD505-2E9C-101B-9397-08002B2CF9AE}" pid="4" name="KSOTemplateDocerSaveRecord">
    <vt:lpwstr>eyJoZGlkIjoiOTczZjUzNjRmZWJlY2Q1OTViM2IyODU2MDgxNDkyMTQiLCJ1c2VySWQiOiIyMjk3NjA5In0=</vt:lpwstr>
  </property>
</Properties>
</file>