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36A97" w14:textId="77777777" w:rsidR="00074A25" w:rsidRDefault="00000000">
      <w:pPr>
        <w:pStyle w:val="1"/>
        <w:jc w:val="center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用户需求书</w:t>
      </w:r>
    </w:p>
    <w:p w14:paraId="515BD015" w14:textId="77777777" w:rsidR="00074A25" w:rsidRDefault="00000000">
      <w:pPr>
        <w:adjustRightInd w:val="0"/>
        <w:snapToGrid w:val="0"/>
        <w:spacing w:line="360" w:lineRule="auto"/>
        <w:ind w:firstLineChars="200" w:firstLine="480"/>
        <w:rPr>
          <w:rFonts w:ascii="宋体" w:eastAsia="宋体" w:hAnsi="宋体" w:cs="宋体" w:hint="eastAsia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本项目计划采购建设虚拟化系统，搭建云平台虚拟化底座，为后续业务虚拟化计算资源扩容需求提供支撑。云平台虚拟化底座集成计算虚拟化、集中式存储对接、SDN软件定义网络、全域安全防护、统一运维管控能力，包含四大模块，分别是</w:t>
      </w:r>
      <w:r>
        <w:rPr>
          <w:rFonts w:ascii="宋体" w:eastAsia="宋体" w:hAnsi="宋体" w:cs="宋体" w:hint="eastAsia"/>
          <w:sz w:val="24"/>
          <w:szCs w:val="24"/>
        </w:rPr>
        <w:t>云平台一体化管控集群、多平面冗余网络交换系统、云平台边界安全防护系统以及云平台全套软件授权，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项目采购的所有硬软件含3年原厂维保，采购清单及配置说明如下：</w:t>
      </w:r>
    </w:p>
    <w:tbl>
      <w:tblPr>
        <w:tblpPr w:leftFromText="180" w:rightFromText="180" w:vertAnchor="text" w:horzAnchor="page" w:tblpXSpec="center" w:tblpY="238"/>
        <w:tblOverlap w:val="never"/>
        <w:tblW w:w="8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409"/>
        <w:gridCol w:w="1275"/>
        <w:gridCol w:w="2915"/>
        <w:gridCol w:w="638"/>
        <w:gridCol w:w="638"/>
      </w:tblGrid>
      <w:tr w:rsidR="0050548F" w14:paraId="676C3966" w14:textId="77777777" w:rsidTr="0050548F">
        <w:trPr>
          <w:trHeight w:val="270"/>
          <w:jc w:val="center"/>
        </w:trPr>
        <w:tc>
          <w:tcPr>
            <w:tcW w:w="710" w:type="dxa"/>
            <w:noWrap/>
            <w:vAlign w:val="center"/>
          </w:tcPr>
          <w:p w14:paraId="2AE79D17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2409" w:type="dxa"/>
            <w:vAlign w:val="center"/>
          </w:tcPr>
          <w:p w14:paraId="4CE55006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云平台虚拟化底座模块</w:t>
            </w:r>
          </w:p>
        </w:tc>
        <w:tc>
          <w:tcPr>
            <w:tcW w:w="1275" w:type="dxa"/>
            <w:vAlign w:val="center"/>
          </w:tcPr>
          <w:p w14:paraId="2ECF75FA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货物名称</w:t>
            </w:r>
          </w:p>
        </w:tc>
        <w:tc>
          <w:tcPr>
            <w:tcW w:w="2915" w:type="dxa"/>
            <w:vAlign w:val="center"/>
          </w:tcPr>
          <w:p w14:paraId="0053D16D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规格</w:t>
            </w:r>
          </w:p>
        </w:tc>
        <w:tc>
          <w:tcPr>
            <w:tcW w:w="638" w:type="dxa"/>
            <w:noWrap/>
            <w:vAlign w:val="center"/>
          </w:tcPr>
          <w:p w14:paraId="3BB5E882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单位</w:t>
            </w:r>
          </w:p>
        </w:tc>
        <w:tc>
          <w:tcPr>
            <w:tcW w:w="638" w:type="dxa"/>
            <w:noWrap/>
            <w:vAlign w:val="center"/>
          </w:tcPr>
          <w:p w14:paraId="4A94055A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</w:tr>
      <w:tr w:rsidR="0050548F" w14:paraId="2F265EAD" w14:textId="77777777" w:rsidTr="0050548F">
        <w:trPr>
          <w:trHeight w:val="2227"/>
          <w:jc w:val="center"/>
        </w:trPr>
        <w:tc>
          <w:tcPr>
            <w:tcW w:w="710" w:type="dxa"/>
            <w:vMerge w:val="restart"/>
            <w:noWrap/>
            <w:vAlign w:val="center"/>
          </w:tcPr>
          <w:p w14:paraId="75791BF1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409" w:type="dxa"/>
            <w:vMerge w:val="restart"/>
            <w:vAlign w:val="center"/>
          </w:tcPr>
          <w:p w14:paraId="2E3F6C6E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云平台一体化管控集群：</w:t>
            </w:r>
          </w:p>
          <w:p w14:paraId="33076748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提供高可用架构的云平台管控服务器集群，完整承载计算管控、集中式存储管控、SDN网络管控全量服务；支持节点故障自愈、在线扩容，无单点故障。支持融合部署或角色分离部署两种原厂标准架构。</w:t>
            </w:r>
          </w:p>
        </w:tc>
        <w:tc>
          <w:tcPr>
            <w:tcW w:w="1275" w:type="dxa"/>
            <w:vAlign w:val="center"/>
          </w:tcPr>
          <w:p w14:paraId="4513C36F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管理节点服务器集群</w:t>
            </w:r>
          </w:p>
        </w:tc>
        <w:tc>
          <w:tcPr>
            <w:tcW w:w="2915" w:type="dxa"/>
            <w:vAlign w:val="center"/>
          </w:tcPr>
          <w:p w14:paraId="614C6FEB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集群管理节点服务器不少于3台。单台硬件等于或不低于相同级别规格：</w:t>
            </w:r>
          </w:p>
          <w:p w14:paraId="5BE36E6F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CPU：2*国产处理器（20核,2.0Ghz)；</w:t>
            </w:r>
          </w:p>
          <w:p w14:paraId="34C9F472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内存：512GB；</w:t>
            </w:r>
          </w:p>
          <w:p w14:paraId="765CBD8C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硬盘：2*480GB SSD，2*3.84TB SATA SSD；</w:t>
            </w:r>
          </w:p>
          <w:p w14:paraId="207AFF1C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阵列卡：支持RAID 0、1、10；</w:t>
            </w:r>
          </w:p>
          <w:p w14:paraId="5D3A2BF9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接口：10G光端口</w:t>
            </w:r>
            <w:r>
              <w:rPr>
                <w:rFonts w:ascii="宋体" w:eastAsia="宋体" w:hAnsi="宋体" w:cs="宋体" w:hint="eastAsia"/>
                <w:szCs w:val="21"/>
              </w:rPr>
              <w:t>2个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（含满配光模块）；</w:t>
            </w:r>
          </w:p>
          <w:p w14:paraId="4F562537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电源：冗余电源。</w:t>
            </w:r>
          </w:p>
        </w:tc>
        <w:tc>
          <w:tcPr>
            <w:tcW w:w="638" w:type="dxa"/>
            <w:noWrap/>
            <w:vAlign w:val="center"/>
          </w:tcPr>
          <w:p w14:paraId="3B173CB0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套</w:t>
            </w:r>
          </w:p>
        </w:tc>
        <w:tc>
          <w:tcPr>
            <w:tcW w:w="638" w:type="dxa"/>
            <w:noWrap/>
            <w:vAlign w:val="center"/>
          </w:tcPr>
          <w:p w14:paraId="16739686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</w:t>
            </w:r>
          </w:p>
        </w:tc>
      </w:tr>
      <w:tr w:rsidR="0050548F" w14:paraId="67C8458E" w14:textId="77777777" w:rsidTr="0050548F">
        <w:trPr>
          <w:trHeight w:val="674"/>
          <w:jc w:val="center"/>
        </w:trPr>
        <w:tc>
          <w:tcPr>
            <w:tcW w:w="710" w:type="dxa"/>
            <w:vMerge/>
            <w:noWrap/>
            <w:vAlign w:val="center"/>
          </w:tcPr>
          <w:p w14:paraId="49B4DC8A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409" w:type="dxa"/>
            <w:vMerge/>
            <w:vAlign w:val="center"/>
          </w:tcPr>
          <w:p w14:paraId="0D7DC022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75" w:type="dxa"/>
            <w:vAlign w:val="center"/>
          </w:tcPr>
          <w:p w14:paraId="14628B2D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管理节点服务器集群3年原厂维保</w:t>
            </w:r>
          </w:p>
        </w:tc>
        <w:tc>
          <w:tcPr>
            <w:tcW w:w="2915" w:type="dxa"/>
            <w:vAlign w:val="center"/>
          </w:tcPr>
          <w:p w14:paraId="71D3CA0D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7x24H，备件先行，4小时内到达。</w:t>
            </w:r>
          </w:p>
        </w:tc>
        <w:tc>
          <w:tcPr>
            <w:tcW w:w="638" w:type="dxa"/>
            <w:noWrap/>
            <w:vAlign w:val="center"/>
          </w:tcPr>
          <w:p w14:paraId="6E0F502F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项</w:t>
            </w:r>
          </w:p>
        </w:tc>
        <w:tc>
          <w:tcPr>
            <w:tcW w:w="638" w:type="dxa"/>
            <w:noWrap/>
            <w:vAlign w:val="center"/>
          </w:tcPr>
          <w:p w14:paraId="004F5A82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50548F" w14:paraId="4EBF6A93" w14:textId="77777777" w:rsidTr="0050548F">
        <w:trPr>
          <w:trHeight w:val="1641"/>
          <w:jc w:val="center"/>
        </w:trPr>
        <w:tc>
          <w:tcPr>
            <w:tcW w:w="710" w:type="dxa"/>
            <w:vMerge/>
            <w:noWrap/>
            <w:vAlign w:val="center"/>
          </w:tcPr>
          <w:p w14:paraId="3C607CF6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2409" w:type="dxa"/>
            <w:vMerge/>
            <w:vAlign w:val="center"/>
          </w:tcPr>
          <w:p w14:paraId="2ACCBA8C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75" w:type="dxa"/>
            <w:vAlign w:val="center"/>
          </w:tcPr>
          <w:p w14:paraId="71099012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集中式存储</w:t>
            </w:r>
          </w:p>
        </w:tc>
        <w:tc>
          <w:tcPr>
            <w:tcW w:w="2915" w:type="dxa"/>
            <w:vAlign w:val="center"/>
          </w:tcPr>
          <w:p w14:paraId="0BD34B4B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单套存储硬件等于或不低于相同级别规格：</w:t>
            </w:r>
          </w:p>
          <w:p w14:paraId="4BE93878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双控制器，缓存256GB，1G电口8个，10G光端口8个(含满配光模块)；配置3.84TB SSD SAS硬盘8个，8TB 7.2K RPM NL SAS硬盘24个，包含重删,压缩,自动分层,NAS,克隆等功能永久使用授权。</w:t>
            </w:r>
          </w:p>
        </w:tc>
        <w:tc>
          <w:tcPr>
            <w:tcW w:w="638" w:type="dxa"/>
            <w:noWrap/>
            <w:vAlign w:val="center"/>
          </w:tcPr>
          <w:p w14:paraId="27EC6B34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套</w:t>
            </w:r>
          </w:p>
        </w:tc>
        <w:tc>
          <w:tcPr>
            <w:tcW w:w="638" w:type="dxa"/>
            <w:noWrap/>
            <w:vAlign w:val="center"/>
          </w:tcPr>
          <w:p w14:paraId="69AE3CA3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</w:t>
            </w:r>
          </w:p>
        </w:tc>
      </w:tr>
      <w:tr w:rsidR="0050548F" w14:paraId="24EF11C0" w14:textId="77777777" w:rsidTr="0050548F">
        <w:trPr>
          <w:trHeight w:val="667"/>
          <w:jc w:val="center"/>
        </w:trPr>
        <w:tc>
          <w:tcPr>
            <w:tcW w:w="710" w:type="dxa"/>
            <w:vMerge/>
            <w:noWrap/>
            <w:vAlign w:val="center"/>
          </w:tcPr>
          <w:p w14:paraId="0CAEC49F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409" w:type="dxa"/>
            <w:vMerge/>
            <w:vAlign w:val="center"/>
          </w:tcPr>
          <w:p w14:paraId="0CBF7585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75" w:type="dxa"/>
            <w:vAlign w:val="center"/>
          </w:tcPr>
          <w:p w14:paraId="0E046D91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集中式存储3年原厂维保</w:t>
            </w:r>
          </w:p>
        </w:tc>
        <w:tc>
          <w:tcPr>
            <w:tcW w:w="2915" w:type="dxa"/>
            <w:vAlign w:val="center"/>
          </w:tcPr>
          <w:p w14:paraId="1D538AED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7x24H，备件先行，4小时内到达。</w:t>
            </w:r>
          </w:p>
        </w:tc>
        <w:tc>
          <w:tcPr>
            <w:tcW w:w="638" w:type="dxa"/>
            <w:noWrap/>
            <w:vAlign w:val="center"/>
          </w:tcPr>
          <w:p w14:paraId="15467942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项</w:t>
            </w:r>
          </w:p>
        </w:tc>
        <w:tc>
          <w:tcPr>
            <w:tcW w:w="638" w:type="dxa"/>
            <w:noWrap/>
            <w:vAlign w:val="center"/>
          </w:tcPr>
          <w:p w14:paraId="194F2DDC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</w:tr>
      <w:tr w:rsidR="0050548F" w14:paraId="26DBD367" w14:textId="77777777" w:rsidTr="0050548F">
        <w:trPr>
          <w:trHeight w:val="1291"/>
          <w:jc w:val="center"/>
        </w:trPr>
        <w:tc>
          <w:tcPr>
            <w:tcW w:w="710" w:type="dxa"/>
            <w:vMerge w:val="restart"/>
            <w:noWrap/>
            <w:vAlign w:val="center"/>
          </w:tcPr>
          <w:p w14:paraId="3C861DCB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2</w:t>
            </w:r>
          </w:p>
        </w:tc>
        <w:tc>
          <w:tcPr>
            <w:tcW w:w="2409" w:type="dxa"/>
            <w:vMerge w:val="restart"/>
            <w:vAlign w:val="center"/>
          </w:tcPr>
          <w:p w14:paraId="574B84D1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多平面冗余网络交换系统：</w:t>
            </w:r>
          </w:p>
          <w:p w14:paraId="6593C632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配置全套网络交换设备，完整覆盖汇聚、计算接入、存储接入、管理接入、出口边界接入五大网络平面。所有平面交换机要求双机堆叠高可用；支持原厂软件边界或硬件Border边界转发架构。</w:t>
            </w:r>
          </w:p>
        </w:tc>
        <w:tc>
          <w:tcPr>
            <w:tcW w:w="1275" w:type="dxa"/>
            <w:vAlign w:val="center"/>
          </w:tcPr>
          <w:p w14:paraId="07F2BB21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计算、存储、管理、出口边界接入交换机</w:t>
            </w:r>
          </w:p>
        </w:tc>
        <w:tc>
          <w:tcPr>
            <w:tcW w:w="2915" w:type="dxa"/>
            <w:vAlign w:val="center"/>
          </w:tcPr>
          <w:p w14:paraId="7D6A5447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单台硬件等于或不低于相同级别规格：</w:t>
            </w:r>
          </w:p>
          <w:p w14:paraId="768635EA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交换容量4.8Tbps，包转换率2000Mpps，10G光端口</w:t>
            </w:r>
            <w:r>
              <w:rPr>
                <w:rFonts w:ascii="宋体" w:eastAsia="宋体" w:hAnsi="宋体" w:cs="宋体" w:hint="eastAsia"/>
                <w:szCs w:val="21"/>
              </w:rPr>
              <w:t>48个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,100G光端口（兼容40G）6</w:t>
            </w:r>
            <w:r>
              <w:rPr>
                <w:rFonts w:ascii="宋体" w:eastAsia="宋体" w:hAnsi="宋体" w:cs="宋体" w:hint="eastAsia"/>
                <w:szCs w:val="21"/>
              </w:rPr>
              <w:t>个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,冗余交流电源,配置16*10G多模模块，4*40G多模模块。</w:t>
            </w:r>
          </w:p>
        </w:tc>
        <w:tc>
          <w:tcPr>
            <w:tcW w:w="638" w:type="dxa"/>
            <w:noWrap/>
            <w:vAlign w:val="center"/>
          </w:tcPr>
          <w:p w14:paraId="665A586A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台</w:t>
            </w:r>
          </w:p>
        </w:tc>
        <w:tc>
          <w:tcPr>
            <w:tcW w:w="638" w:type="dxa"/>
            <w:noWrap/>
            <w:vAlign w:val="center"/>
          </w:tcPr>
          <w:p w14:paraId="2E9A2D54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8</w:t>
            </w:r>
          </w:p>
        </w:tc>
      </w:tr>
      <w:tr w:rsidR="0050548F" w14:paraId="3708B7B6" w14:textId="77777777" w:rsidTr="0050548F">
        <w:trPr>
          <w:trHeight w:val="667"/>
          <w:jc w:val="center"/>
        </w:trPr>
        <w:tc>
          <w:tcPr>
            <w:tcW w:w="710" w:type="dxa"/>
            <w:vMerge/>
            <w:noWrap/>
            <w:vAlign w:val="center"/>
          </w:tcPr>
          <w:p w14:paraId="78247B75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409" w:type="dxa"/>
            <w:vMerge/>
            <w:vAlign w:val="center"/>
          </w:tcPr>
          <w:p w14:paraId="53AA00B9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75" w:type="dxa"/>
            <w:vAlign w:val="center"/>
          </w:tcPr>
          <w:p w14:paraId="0A39E0E6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计算、存储、管理、出口边界接入交换机3年原厂维保</w:t>
            </w:r>
          </w:p>
        </w:tc>
        <w:tc>
          <w:tcPr>
            <w:tcW w:w="2915" w:type="dxa"/>
            <w:vAlign w:val="center"/>
          </w:tcPr>
          <w:p w14:paraId="2F8EF7F3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7x24H，备件先行，4小时内到达。</w:t>
            </w:r>
          </w:p>
        </w:tc>
        <w:tc>
          <w:tcPr>
            <w:tcW w:w="638" w:type="dxa"/>
            <w:noWrap/>
            <w:vAlign w:val="center"/>
          </w:tcPr>
          <w:p w14:paraId="054CAF5B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项</w:t>
            </w:r>
          </w:p>
        </w:tc>
        <w:tc>
          <w:tcPr>
            <w:tcW w:w="638" w:type="dxa"/>
            <w:noWrap/>
            <w:vAlign w:val="center"/>
          </w:tcPr>
          <w:p w14:paraId="74EDEDDA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</w:tr>
      <w:tr w:rsidR="0050548F" w14:paraId="49DE7DB4" w14:textId="77777777" w:rsidTr="0050548F">
        <w:trPr>
          <w:trHeight w:val="619"/>
          <w:jc w:val="center"/>
        </w:trPr>
        <w:tc>
          <w:tcPr>
            <w:tcW w:w="710" w:type="dxa"/>
            <w:vMerge/>
            <w:noWrap/>
            <w:vAlign w:val="center"/>
          </w:tcPr>
          <w:p w14:paraId="23D873FE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</w:p>
        </w:tc>
        <w:tc>
          <w:tcPr>
            <w:tcW w:w="2409" w:type="dxa"/>
            <w:vMerge/>
            <w:vAlign w:val="center"/>
          </w:tcPr>
          <w:p w14:paraId="1FCAFCF7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75" w:type="dxa"/>
            <w:vAlign w:val="center"/>
          </w:tcPr>
          <w:p w14:paraId="4001467E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汇聚交换机</w:t>
            </w:r>
          </w:p>
        </w:tc>
        <w:tc>
          <w:tcPr>
            <w:tcW w:w="2915" w:type="dxa"/>
          </w:tcPr>
          <w:p w14:paraId="0EB3A381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单台硬件等于或不低于相同级别规格：</w:t>
            </w:r>
          </w:p>
          <w:p w14:paraId="4B313F15" w14:textId="77777777" w:rsidR="0050548F" w:rsidRDefault="0050548F">
            <w:pPr>
              <w:widowControl/>
              <w:jc w:val="left"/>
              <w:textAlignment w:val="top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交换容量6Tbps，包转换率4000Mpps；100G端口（兼容40G）</w:t>
            </w:r>
            <w:r>
              <w:rPr>
                <w:rFonts w:ascii="宋体" w:eastAsia="宋体" w:hAnsi="宋体" w:cs="宋体" w:hint="eastAsia"/>
                <w:szCs w:val="21"/>
              </w:rPr>
              <w:t>32个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,冗余交流电源,配置100G QSFP28堆叠线缆；配置16*40G多模模块。</w:t>
            </w:r>
          </w:p>
        </w:tc>
        <w:tc>
          <w:tcPr>
            <w:tcW w:w="638" w:type="dxa"/>
            <w:noWrap/>
            <w:vAlign w:val="center"/>
          </w:tcPr>
          <w:p w14:paraId="3EFE5954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台</w:t>
            </w:r>
          </w:p>
        </w:tc>
        <w:tc>
          <w:tcPr>
            <w:tcW w:w="638" w:type="dxa"/>
            <w:noWrap/>
            <w:vAlign w:val="center"/>
          </w:tcPr>
          <w:p w14:paraId="71FA18E9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2</w:t>
            </w:r>
          </w:p>
        </w:tc>
      </w:tr>
      <w:tr w:rsidR="0050548F" w14:paraId="0B30600B" w14:textId="77777777" w:rsidTr="0050548F">
        <w:trPr>
          <w:trHeight w:val="618"/>
          <w:jc w:val="center"/>
        </w:trPr>
        <w:tc>
          <w:tcPr>
            <w:tcW w:w="710" w:type="dxa"/>
            <w:vMerge/>
            <w:noWrap/>
            <w:vAlign w:val="center"/>
          </w:tcPr>
          <w:p w14:paraId="6C12F9AA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409" w:type="dxa"/>
            <w:vMerge/>
            <w:vAlign w:val="center"/>
          </w:tcPr>
          <w:p w14:paraId="6BFAA1A8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75" w:type="dxa"/>
            <w:vAlign w:val="center"/>
          </w:tcPr>
          <w:p w14:paraId="64AE67AE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汇聚交换机3年原厂维保</w:t>
            </w:r>
          </w:p>
        </w:tc>
        <w:tc>
          <w:tcPr>
            <w:tcW w:w="2915" w:type="dxa"/>
            <w:vAlign w:val="center"/>
          </w:tcPr>
          <w:p w14:paraId="784AF3C4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7x24H，备件先行，4小时内到达。</w:t>
            </w:r>
          </w:p>
        </w:tc>
        <w:tc>
          <w:tcPr>
            <w:tcW w:w="638" w:type="dxa"/>
            <w:noWrap/>
            <w:vAlign w:val="center"/>
          </w:tcPr>
          <w:p w14:paraId="344AB0E4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项</w:t>
            </w:r>
          </w:p>
        </w:tc>
        <w:tc>
          <w:tcPr>
            <w:tcW w:w="638" w:type="dxa"/>
            <w:noWrap/>
            <w:vAlign w:val="center"/>
          </w:tcPr>
          <w:p w14:paraId="61C7F2E2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50548F" w14:paraId="3E0B513F" w14:textId="77777777" w:rsidTr="0050548F">
        <w:trPr>
          <w:trHeight w:val="2788"/>
          <w:jc w:val="center"/>
        </w:trPr>
        <w:tc>
          <w:tcPr>
            <w:tcW w:w="710" w:type="dxa"/>
            <w:vMerge w:val="restart"/>
            <w:noWrap/>
            <w:vAlign w:val="center"/>
          </w:tcPr>
          <w:p w14:paraId="00F77B1E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3</w:t>
            </w:r>
          </w:p>
        </w:tc>
        <w:tc>
          <w:tcPr>
            <w:tcW w:w="2409" w:type="dxa"/>
            <w:vMerge w:val="restart"/>
            <w:vAlign w:val="center"/>
          </w:tcPr>
          <w:p w14:paraId="000DAE55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云平台边界安全防护系统：</w:t>
            </w:r>
          </w:p>
          <w:p w14:paraId="52E0A3C8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提供完整高可用南北向边界安全防护能力，包含访问控制、NAT地址转换、入侵防御、恶意流量阻断、安全日志审计等功能，符合等保2.0三级合规。支持硬件防火墙双机热备或虚拟化云防火墙集群高可用方案。</w:t>
            </w:r>
          </w:p>
        </w:tc>
        <w:tc>
          <w:tcPr>
            <w:tcW w:w="1275" w:type="dxa"/>
            <w:vAlign w:val="center"/>
          </w:tcPr>
          <w:p w14:paraId="603CE024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边界防火墙</w:t>
            </w:r>
          </w:p>
        </w:tc>
        <w:tc>
          <w:tcPr>
            <w:tcW w:w="2915" w:type="dxa"/>
            <w:vAlign w:val="center"/>
          </w:tcPr>
          <w:p w14:paraId="418E0964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单台硬件等于或不低于相同级别规格：</w:t>
            </w:r>
          </w:p>
          <w:p w14:paraId="200D7AB8" w14:textId="77777777" w:rsidR="0050548F" w:rsidRDefault="0050548F">
            <w:pPr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双主控、冗余电源和风扇，吞吐量30Gbps，并发连接数1500万，新建连接数30万；10G 光端口8个，配置8*10G多模光模块；</w:t>
            </w:r>
          </w:p>
        </w:tc>
        <w:tc>
          <w:tcPr>
            <w:tcW w:w="638" w:type="dxa"/>
            <w:noWrap/>
            <w:vAlign w:val="center"/>
          </w:tcPr>
          <w:p w14:paraId="0080A53E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台</w:t>
            </w:r>
          </w:p>
        </w:tc>
        <w:tc>
          <w:tcPr>
            <w:tcW w:w="638" w:type="dxa"/>
            <w:noWrap/>
            <w:vAlign w:val="center"/>
          </w:tcPr>
          <w:p w14:paraId="67C6DA20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2</w:t>
            </w:r>
          </w:p>
        </w:tc>
      </w:tr>
      <w:tr w:rsidR="0050548F" w14:paraId="7D260131" w14:textId="77777777" w:rsidTr="0050548F">
        <w:trPr>
          <w:trHeight w:val="644"/>
          <w:jc w:val="center"/>
        </w:trPr>
        <w:tc>
          <w:tcPr>
            <w:tcW w:w="710" w:type="dxa"/>
            <w:vMerge/>
            <w:noWrap/>
            <w:vAlign w:val="center"/>
          </w:tcPr>
          <w:p w14:paraId="126C5E6B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409" w:type="dxa"/>
            <w:vMerge/>
            <w:vAlign w:val="center"/>
          </w:tcPr>
          <w:p w14:paraId="25AFF120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75" w:type="dxa"/>
            <w:vAlign w:val="center"/>
          </w:tcPr>
          <w:p w14:paraId="2253C6E7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边界防火墙3年原厂维保</w:t>
            </w:r>
          </w:p>
        </w:tc>
        <w:tc>
          <w:tcPr>
            <w:tcW w:w="2915" w:type="dxa"/>
            <w:vAlign w:val="center"/>
          </w:tcPr>
          <w:p w14:paraId="5AB48B02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7x24H，备件先行，4小时内到达。</w:t>
            </w:r>
          </w:p>
        </w:tc>
        <w:tc>
          <w:tcPr>
            <w:tcW w:w="638" w:type="dxa"/>
            <w:noWrap/>
            <w:vAlign w:val="center"/>
          </w:tcPr>
          <w:p w14:paraId="1412BA6E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项</w:t>
            </w:r>
          </w:p>
        </w:tc>
        <w:tc>
          <w:tcPr>
            <w:tcW w:w="638" w:type="dxa"/>
            <w:noWrap/>
            <w:vAlign w:val="center"/>
          </w:tcPr>
          <w:p w14:paraId="08B7536E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2</w:t>
            </w:r>
          </w:p>
        </w:tc>
      </w:tr>
      <w:tr w:rsidR="0050548F" w14:paraId="38F3F932" w14:textId="77777777" w:rsidTr="0050548F">
        <w:trPr>
          <w:trHeight w:val="669"/>
          <w:jc w:val="center"/>
        </w:trPr>
        <w:tc>
          <w:tcPr>
            <w:tcW w:w="710" w:type="dxa"/>
            <w:vMerge w:val="restart"/>
            <w:noWrap/>
            <w:vAlign w:val="center"/>
          </w:tcPr>
          <w:p w14:paraId="23E103BF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szCs w:val="21"/>
              </w:rPr>
              <w:t>4</w:t>
            </w:r>
          </w:p>
        </w:tc>
        <w:tc>
          <w:tcPr>
            <w:tcW w:w="2409" w:type="dxa"/>
            <w:vMerge w:val="restart"/>
            <w:vAlign w:val="center"/>
          </w:tcPr>
          <w:p w14:paraId="16D9B420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szCs w:val="21"/>
              </w:rPr>
              <w:t>云平台全套软件授权：</w:t>
            </w:r>
          </w:p>
          <w:p w14:paraId="2569E45C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包含计算虚拟化、集中式存储对接、SDN软件定义网络、虚拟防火墙、租户管理、资源调度、运维监控、日志审计、权限管控等授权，</w:t>
            </w:r>
            <w:r>
              <w:rPr>
                <w:rFonts w:ascii="宋体" w:eastAsia="宋体" w:hAnsi="宋体" w:cs="宋体" w:hint="eastAsia"/>
                <w:szCs w:val="21"/>
              </w:rPr>
              <w:lastRenderedPageBreak/>
              <w:t>含版本升级、漏洞修复服务。</w:t>
            </w:r>
          </w:p>
        </w:tc>
        <w:tc>
          <w:tcPr>
            <w:tcW w:w="1275" w:type="dxa"/>
            <w:vAlign w:val="center"/>
          </w:tcPr>
          <w:p w14:paraId="482545CF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云套件授权</w:t>
            </w:r>
          </w:p>
        </w:tc>
        <w:tc>
          <w:tcPr>
            <w:tcW w:w="2915" w:type="dxa"/>
            <w:vAlign w:val="center"/>
          </w:tcPr>
          <w:p w14:paraId="2633EA55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单套软件授权等于或不低于相同级别规格：</w:t>
            </w:r>
          </w:p>
          <w:p w14:paraId="1F60992D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IaaS云平台，提供云服务功能，配置计算虚拟化授权，并提供CPU授权</w:t>
            </w:r>
            <w:r>
              <w:rPr>
                <w:rFonts w:ascii="宋体" w:eastAsia="宋体" w:hAnsi="宋体" w:cs="宋体" w:hint="eastAsia"/>
                <w:szCs w:val="21"/>
              </w:rPr>
              <w:t>20个。配置相应数量的存储管理授权和SDN虚拟交换机软件授权。</w:t>
            </w:r>
          </w:p>
        </w:tc>
        <w:tc>
          <w:tcPr>
            <w:tcW w:w="638" w:type="dxa"/>
            <w:noWrap/>
            <w:vAlign w:val="center"/>
          </w:tcPr>
          <w:p w14:paraId="75C4B37B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套</w:t>
            </w:r>
          </w:p>
        </w:tc>
        <w:tc>
          <w:tcPr>
            <w:tcW w:w="638" w:type="dxa"/>
            <w:noWrap/>
            <w:vAlign w:val="center"/>
          </w:tcPr>
          <w:p w14:paraId="0A38C4CD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szCs w:val="21"/>
              </w:rPr>
              <w:t>1</w:t>
            </w:r>
          </w:p>
        </w:tc>
      </w:tr>
      <w:tr w:rsidR="0050548F" w14:paraId="220AD3D6" w14:textId="77777777" w:rsidTr="0050548F">
        <w:trPr>
          <w:trHeight w:val="524"/>
          <w:jc w:val="center"/>
        </w:trPr>
        <w:tc>
          <w:tcPr>
            <w:tcW w:w="710" w:type="dxa"/>
            <w:vMerge/>
            <w:noWrap/>
            <w:vAlign w:val="center"/>
          </w:tcPr>
          <w:p w14:paraId="194B1A3A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409" w:type="dxa"/>
            <w:vMerge/>
            <w:vAlign w:val="center"/>
          </w:tcPr>
          <w:p w14:paraId="6D9AF3D4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275" w:type="dxa"/>
            <w:vAlign w:val="center"/>
          </w:tcPr>
          <w:p w14:paraId="4193846A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云套件授权3年原厂维保</w:t>
            </w:r>
          </w:p>
        </w:tc>
        <w:tc>
          <w:tcPr>
            <w:tcW w:w="2915" w:type="dxa"/>
            <w:vAlign w:val="center"/>
          </w:tcPr>
          <w:p w14:paraId="4FF13B78" w14:textId="77777777" w:rsidR="0050548F" w:rsidRDefault="0050548F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7x24H。</w:t>
            </w:r>
          </w:p>
        </w:tc>
        <w:tc>
          <w:tcPr>
            <w:tcW w:w="638" w:type="dxa"/>
            <w:noWrap/>
            <w:vAlign w:val="center"/>
          </w:tcPr>
          <w:p w14:paraId="3494F992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项</w:t>
            </w:r>
          </w:p>
        </w:tc>
        <w:tc>
          <w:tcPr>
            <w:tcW w:w="638" w:type="dxa"/>
            <w:noWrap/>
            <w:vAlign w:val="center"/>
          </w:tcPr>
          <w:p w14:paraId="6195B6C1" w14:textId="77777777" w:rsidR="0050548F" w:rsidRDefault="0050548F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</w:tr>
    </w:tbl>
    <w:p w14:paraId="00AFDFB5" w14:textId="77777777" w:rsidR="00074A25" w:rsidRDefault="00074A25"/>
    <w:sectPr w:rsidR="00074A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EE2B2" w14:textId="77777777" w:rsidR="00D116E4" w:rsidRDefault="00D116E4" w:rsidP="0050548F">
      <w:r>
        <w:separator/>
      </w:r>
    </w:p>
  </w:endnote>
  <w:endnote w:type="continuationSeparator" w:id="0">
    <w:p w14:paraId="68935F88" w14:textId="77777777" w:rsidR="00D116E4" w:rsidRDefault="00D116E4" w:rsidP="00505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AC433" w14:textId="77777777" w:rsidR="00D116E4" w:rsidRDefault="00D116E4" w:rsidP="0050548F">
      <w:r>
        <w:separator/>
      </w:r>
    </w:p>
  </w:footnote>
  <w:footnote w:type="continuationSeparator" w:id="0">
    <w:p w14:paraId="31492D68" w14:textId="77777777" w:rsidR="00D116E4" w:rsidRDefault="00D116E4" w:rsidP="00505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25"/>
    <w:rsid w:val="000023CE"/>
    <w:rsid w:val="00074A25"/>
    <w:rsid w:val="0050548F"/>
    <w:rsid w:val="00A9661B"/>
    <w:rsid w:val="00D116E4"/>
    <w:rsid w:val="00D6146D"/>
    <w:rsid w:val="03D46C84"/>
    <w:rsid w:val="045733E4"/>
    <w:rsid w:val="056B1773"/>
    <w:rsid w:val="11AE1B67"/>
    <w:rsid w:val="12824473"/>
    <w:rsid w:val="147B76C4"/>
    <w:rsid w:val="211B19AA"/>
    <w:rsid w:val="288E68A3"/>
    <w:rsid w:val="292F7E72"/>
    <w:rsid w:val="29CF4703"/>
    <w:rsid w:val="2C6426F1"/>
    <w:rsid w:val="3F5F68E2"/>
    <w:rsid w:val="502D7C5B"/>
    <w:rsid w:val="515830F6"/>
    <w:rsid w:val="5481023F"/>
    <w:rsid w:val="54CE7ACD"/>
    <w:rsid w:val="57847F40"/>
    <w:rsid w:val="5E532442"/>
    <w:rsid w:val="60E460BC"/>
    <w:rsid w:val="62AE75FD"/>
    <w:rsid w:val="6D901A43"/>
    <w:rsid w:val="76A87892"/>
    <w:rsid w:val="781C0323"/>
    <w:rsid w:val="79D27F47"/>
    <w:rsid w:val="7DD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375945"/>
  <w15:docId w15:val="{0707CD79-786A-48EC-B2F3-03EF1C41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ull3">
    <w:name w:val="null3"/>
    <w:hidden/>
    <w:qFormat/>
    <w:rPr>
      <w:rFonts w:hint="eastAsia"/>
      <w:lang w:eastAsia="zh-Hans"/>
    </w:rPr>
  </w:style>
  <w:style w:type="paragraph" w:styleId="a3">
    <w:name w:val="header"/>
    <w:basedOn w:val="a"/>
    <w:link w:val="a4"/>
    <w:rsid w:val="005054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0548F"/>
    <w:rPr>
      <w:kern w:val="2"/>
      <w:sz w:val="18"/>
      <w:szCs w:val="18"/>
    </w:rPr>
  </w:style>
  <w:style w:type="paragraph" w:styleId="a5">
    <w:name w:val="footer"/>
    <w:basedOn w:val="a"/>
    <w:link w:val="a6"/>
    <w:rsid w:val="005054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0548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746</Words>
  <Characters>852</Characters>
  <Application>Microsoft Office Word</Application>
  <DocSecurity>0</DocSecurity>
  <Lines>142</Lines>
  <Paragraphs>84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gdsnm</dc:creator>
  <cp:lastModifiedBy>燕玙 沈</cp:lastModifiedBy>
  <cp:revision>3</cp:revision>
  <dcterms:created xsi:type="dcterms:W3CDTF">2026-05-28T06:56:00Z</dcterms:created>
  <dcterms:modified xsi:type="dcterms:W3CDTF">2026-05-28T07:39:00Z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KSOTemplateDocerSaveRecord">
    <vt:lpwstr>eyJoZGlkIjoiMmUzODg4ODJkYWQ4ZWZhYzFmNGMzNzM3ZmU5OWMyNjMiLCJ1c2VySWQiOiI5NzY1OTEyNzQifQ==</vt:lpwstr>
  </property>
  <property fmtid="{D5CDD505-2E9C-101B-9397-08002B2CF9AE}" pid="4" name="ICV">
    <vt:lpwstr>E5BE3389A03E4FD29E23F7D3C226E0BC_12</vt:lpwstr>
  </property>
</Properties>
</file>