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D8EC845">
      <w:pPr>
        <w:keepNext w:val="0"/>
        <w:keepLines w:val="0"/>
        <w:pageBreakBefore w:val="0"/>
        <w:kinsoku/>
        <w:overflowPunct/>
        <w:topLinePunct w:val="0"/>
        <w:autoSpaceDE/>
        <w:autoSpaceDN/>
        <w:bidi w:val="0"/>
        <w:adjustRightInd w:val="0"/>
        <w:snapToGrid w:val="0"/>
        <w:spacing w:line="360" w:lineRule="auto"/>
        <w:rPr>
          <w:rFonts w:hint="eastAsia" w:ascii="宋体" w:hAnsi="宋体" w:eastAsia="宋体" w:cs="宋体"/>
          <w:color w:val="auto"/>
          <w:sz w:val="32"/>
          <w:szCs w:val="32"/>
          <w:highlight w:val="none"/>
          <w:lang w:val="en-GB"/>
        </w:rPr>
      </w:pPr>
      <w:bookmarkStart w:id="0" w:name="_Hlk75950588"/>
      <w:r>
        <w:rPr>
          <w:rFonts w:hint="eastAsia" w:ascii="宋体" w:hAnsi="宋体" w:eastAsia="宋体" w:cs="宋体"/>
          <w:color w:val="auto"/>
          <w:sz w:val="32"/>
          <w:szCs w:val="32"/>
          <w:highlight w:val="none"/>
        </w:rPr>
        <w:drawing>
          <wp:inline distT="0" distB="0" distL="114300" distR="114300">
            <wp:extent cx="1390015" cy="667385"/>
            <wp:effectExtent l="0" t="0" r="635" b="18415"/>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12"/>
                    <a:stretch>
                      <a:fillRect/>
                    </a:stretch>
                  </pic:blipFill>
                  <pic:spPr>
                    <a:xfrm>
                      <a:off x="0" y="0"/>
                      <a:ext cx="1390015" cy="667385"/>
                    </a:xfrm>
                    <a:prstGeom prst="rect">
                      <a:avLst/>
                    </a:prstGeom>
                    <a:noFill/>
                    <a:ln>
                      <a:noFill/>
                    </a:ln>
                  </pic:spPr>
                </pic:pic>
              </a:graphicData>
            </a:graphic>
          </wp:inline>
        </w:drawing>
      </w:r>
    </w:p>
    <w:p w14:paraId="5ABEB682">
      <w:pPr>
        <w:pStyle w:val="2"/>
        <w:keepNext w:val="0"/>
        <w:keepLines w:val="0"/>
        <w:pageBreakBefore w:val="0"/>
        <w:kinsoku/>
        <w:overflowPunct/>
        <w:topLinePunct w:val="0"/>
        <w:autoSpaceDE/>
        <w:autoSpaceDN/>
        <w:bidi w:val="0"/>
        <w:spacing w:line="360" w:lineRule="auto"/>
        <w:rPr>
          <w:rFonts w:hint="eastAsia" w:ascii="宋体" w:hAnsi="宋体" w:eastAsia="宋体" w:cs="宋体"/>
          <w:color w:val="auto"/>
          <w:sz w:val="28"/>
          <w:szCs w:val="28"/>
          <w:highlight w:val="none"/>
        </w:rPr>
      </w:pPr>
    </w:p>
    <w:p w14:paraId="75E6FC44">
      <w:pPr>
        <w:pStyle w:val="2"/>
        <w:keepNext w:val="0"/>
        <w:keepLines w:val="0"/>
        <w:pageBreakBefore w:val="0"/>
        <w:kinsoku/>
        <w:overflowPunct/>
        <w:topLinePunct w:val="0"/>
        <w:autoSpaceDE/>
        <w:autoSpaceDN/>
        <w:bidi w:val="0"/>
        <w:spacing w:line="360" w:lineRule="auto"/>
        <w:rPr>
          <w:rFonts w:hint="eastAsia" w:ascii="宋体" w:hAnsi="宋体" w:eastAsia="宋体" w:cs="宋体"/>
          <w:color w:val="auto"/>
          <w:sz w:val="28"/>
          <w:szCs w:val="28"/>
          <w:highlight w:val="none"/>
        </w:rPr>
      </w:pPr>
    </w:p>
    <w:p w14:paraId="658B0569">
      <w:pPr>
        <w:pStyle w:val="2"/>
        <w:keepNext w:val="0"/>
        <w:keepLines w:val="0"/>
        <w:pageBreakBefore w:val="0"/>
        <w:kinsoku/>
        <w:overflowPunct/>
        <w:topLinePunct w:val="0"/>
        <w:autoSpaceDE/>
        <w:autoSpaceDN/>
        <w:bidi w:val="0"/>
        <w:spacing w:line="360" w:lineRule="auto"/>
        <w:rPr>
          <w:rFonts w:hint="eastAsia" w:ascii="宋体" w:hAnsi="宋体" w:eastAsia="宋体" w:cs="宋体"/>
          <w:color w:val="auto"/>
          <w:sz w:val="28"/>
          <w:szCs w:val="28"/>
          <w:highlight w:val="none"/>
        </w:rPr>
      </w:pPr>
    </w:p>
    <w:p w14:paraId="491A2A2D">
      <w:pPr>
        <w:pStyle w:val="2"/>
        <w:keepNext w:val="0"/>
        <w:keepLines w:val="0"/>
        <w:pageBreakBefore w:val="0"/>
        <w:kinsoku/>
        <w:overflowPunct/>
        <w:topLinePunct w:val="0"/>
        <w:autoSpaceDE/>
        <w:autoSpaceDN/>
        <w:bidi w:val="0"/>
        <w:spacing w:line="360" w:lineRule="auto"/>
        <w:rPr>
          <w:rFonts w:hint="eastAsia" w:ascii="宋体" w:hAnsi="宋体" w:eastAsia="宋体" w:cs="宋体"/>
          <w:color w:val="auto"/>
          <w:sz w:val="28"/>
          <w:szCs w:val="28"/>
          <w:highlight w:val="none"/>
        </w:rPr>
      </w:pPr>
    </w:p>
    <w:p w14:paraId="28C50FFD">
      <w:pPr>
        <w:keepNext w:val="0"/>
        <w:keepLines w:val="0"/>
        <w:pageBreakBefore w:val="0"/>
        <w:kinsoku/>
        <w:overflowPunct/>
        <w:topLinePunct w:val="0"/>
        <w:autoSpaceDE/>
        <w:autoSpaceDN/>
        <w:bidi w:val="0"/>
        <w:adjustRightInd w:val="0"/>
        <w:snapToGrid w:val="0"/>
        <w:spacing w:line="360" w:lineRule="auto"/>
        <w:jc w:val="center"/>
        <w:rPr>
          <w:rFonts w:hint="eastAsia" w:ascii="宋体" w:hAnsi="宋体" w:eastAsia="宋体" w:cs="宋体"/>
          <w:b/>
          <w:bCs/>
          <w:color w:val="auto"/>
          <w:sz w:val="52"/>
          <w:szCs w:val="52"/>
          <w:highlight w:val="none"/>
          <w:lang w:eastAsia="zh-CN"/>
        </w:rPr>
      </w:pPr>
      <w:r>
        <w:rPr>
          <w:rFonts w:hint="eastAsia" w:ascii="宋体" w:hAnsi="宋体" w:eastAsia="宋体" w:cs="宋体"/>
          <w:b/>
          <w:bCs/>
          <w:color w:val="auto"/>
          <w:sz w:val="52"/>
          <w:szCs w:val="52"/>
          <w:highlight w:val="none"/>
          <w:lang w:eastAsia="zh-CN"/>
        </w:rPr>
        <w:t>公开招标文件</w:t>
      </w:r>
    </w:p>
    <w:p w14:paraId="4330C680">
      <w:pPr>
        <w:pStyle w:val="2"/>
        <w:keepNext w:val="0"/>
        <w:keepLines w:val="0"/>
        <w:pageBreakBefore w:val="0"/>
        <w:kinsoku/>
        <w:overflowPunct/>
        <w:topLinePunct w:val="0"/>
        <w:autoSpaceDE/>
        <w:autoSpaceDN/>
        <w:bidi w:val="0"/>
        <w:spacing w:line="360" w:lineRule="auto"/>
        <w:rPr>
          <w:rFonts w:hint="eastAsia" w:ascii="宋体" w:hAnsi="宋体" w:eastAsia="宋体" w:cs="宋体"/>
          <w:color w:val="auto"/>
          <w:sz w:val="28"/>
          <w:szCs w:val="28"/>
          <w:highlight w:val="none"/>
        </w:rPr>
      </w:pPr>
    </w:p>
    <w:p w14:paraId="2142C1DD">
      <w:pPr>
        <w:pStyle w:val="2"/>
        <w:keepNext w:val="0"/>
        <w:keepLines w:val="0"/>
        <w:pageBreakBefore w:val="0"/>
        <w:kinsoku/>
        <w:overflowPunct/>
        <w:topLinePunct w:val="0"/>
        <w:autoSpaceDE/>
        <w:autoSpaceDN/>
        <w:bidi w:val="0"/>
        <w:spacing w:line="360" w:lineRule="auto"/>
        <w:rPr>
          <w:rFonts w:hint="eastAsia" w:ascii="宋体" w:hAnsi="宋体" w:eastAsia="宋体" w:cs="宋体"/>
          <w:color w:val="auto"/>
          <w:sz w:val="28"/>
          <w:szCs w:val="28"/>
          <w:highlight w:val="none"/>
        </w:rPr>
      </w:pPr>
    </w:p>
    <w:p w14:paraId="50968861">
      <w:pPr>
        <w:pStyle w:val="2"/>
        <w:keepNext w:val="0"/>
        <w:keepLines w:val="0"/>
        <w:pageBreakBefore w:val="0"/>
        <w:kinsoku/>
        <w:overflowPunct/>
        <w:topLinePunct w:val="0"/>
        <w:autoSpaceDE/>
        <w:autoSpaceDN/>
        <w:bidi w:val="0"/>
        <w:spacing w:line="360" w:lineRule="auto"/>
        <w:rPr>
          <w:rFonts w:hint="eastAsia" w:ascii="宋体" w:hAnsi="宋体" w:eastAsia="宋体" w:cs="宋体"/>
          <w:color w:val="auto"/>
          <w:sz w:val="28"/>
          <w:szCs w:val="28"/>
          <w:highlight w:val="none"/>
        </w:rPr>
      </w:pPr>
    </w:p>
    <w:tbl>
      <w:tblPr>
        <w:tblStyle w:val="35"/>
        <w:tblW w:w="4911"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849"/>
        <w:gridCol w:w="7830"/>
      </w:tblGrid>
      <w:tr w14:paraId="1377CC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955" w:type="pct"/>
            <w:vAlign w:val="center"/>
          </w:tcPr>
          <w:p w14:paraId="2F724C5C">
            <w:pPr>
              <w:keepNext w:val="0"/>
              <w:keepLines w:val="0"/>
              <w:pageBreakBefore w:val="0"/>
              <w:kinsoku/>
              <w:overflowPunct/>
              <w:topLinePunct w:val="0"/>
              <w:autoSpaceDE/>
              <w:autoSpaceDN/>
              <w:bidi w:val="0"/>
              <w:adjustRightInd w:val="0"/>
              <w:snapToGrid w:val="0"/>
              <w:spacing w:line="360" w:lineRule="auto"/>
              <w:jc w:val="right"/>
              <w:rPr>
                <w:rFonts w:hint="eastAsia" w:ascii="宋体" w:hAnsi="宋体" w:eastAsia="宋体" w:cs="宋体"/>
                <w:color w:val="auto"/>
                <w:sz w:val="28"/>
                <w:szCs w:val="28"/>
                <w:highlight w:val="none"/>
              </w:rPr>
            </w:pPr>
            <w:r>
              <w:rPr>
                <w:rFonts w:hint="eastAsia" w:ascii="宋体" w:hAnsi="宋体" w:eastAsia="宋体" w:cs="宋体"/>
                <w:b/>
                <w:color w:val="auto"/>
                <w:sz w:val="28"/>
                <w:szCs w:val="28"/>
                <w:highlight w:val="none"/>
              </w:rPr>
              <w:t>项目编号：</w:t>
            </w:r>
          </w:p>
        </w:tc>
        <w:tc>
          <w:tcPr>
            <w:tcW w:w="4044" w:type="pct"/>
            <w:vAlign w:val="center"/>
          </w:tcPr>
          <w:p w14:paraId="53D1201C">
            <w:pPr>
              <w:keepNext w:val="0"/>
              <w:keepLines w:val="0"/>
              <w:pageBreakBefore w:val="0"/>
              <w:kinsoku/>
              <w:overflowPunct/>
              <w:topLinePunct w:val="0"/>
              <w:autoSpaceDE/>
              <w:autoSpaceDN/>
              <w:bidi w:val="0"/>
              <w:adjustRightInd w:val="0"/>
              <w:snapToGrid w:val="0"/>
              <w:spacing w:line="360" w:lineRule="auto"/>
              <w:jc w:val="left"/>
              <w:rPr>
                <w:rFonts w:hint="eastAsia" w:ascii="宋体" w:hAnsi="宋体" w:eastAsia="宋体" w:cs="宋体"/>
                <w:b/>
                <w:bCs/>
                <w:color w:val="auto"/>
                <w:sz w:val="28"/>
                <w:szCs w:val="28"/>
                <w:highlight w:val="none"/>
                <w:lang w:eastAsia="zh-CN"/>
              </w:rPr>
            </w:pPr>
            <w:r>
              <w:rPr>
                <w:rFonts w:hint="eastAsia" w:cs="宋体"/>
                <w:b/>
                <w:bCs/>
                <w:color w:val="auto"/>
                <w:sz w:val="28"/>
                <w:szCs w:val="28"/>
                <w:highlight w:val="none"/>
                <w:lang w:eastAsia="zh-CN"/>
              </w:rPr>
              <w:t>07-08-04A-2026-D-F-E14054</w:t>
            </w:r>
          </w:p>
        </w:tc>
      </w:tr>
      <w:tr w14:paraId="37B12A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955" w:type="pct"/>
            <w:vAlign w:val="center"/>
          </w:tcPr>
          <w:p w14:paraId="42E1DA98">
            <w:pPr>
              <w:keepNext w:val="0"/>
              <w:keepLines w:val="0"/>
              <w:pageBreakBefore w:val="0"/>
              <w:kinsoku/>
              <w:overflowPunct/>
              <w:topLinePunct w:val="0"/>
              <w:autoSpaceDE/>
              <w:autoSpaceDN/>
              <w:bidi w:val="0"/>
              <w:adjustRightInd w:val="0"/>
              <w:snapToGrid w:val="0"/>
              <w:spacing w:line="360" w:lineRule="auto"/>
              <w:jc w:val="right"/>
              <w:rPr>
                <w:rFonts w:hint="eastAsia" w:ascii="宋体" w:hAnsi="宋体" w:eastAsia="宋体" w:cs="宋体"/>
                <w:b/>
                <w:color w:val="auto"/>
                <w:sz w:val="28"/>
                <w:szCs w:val="28"/>
                <w:highlight w:val="none"/>
                <w:lang w:val="en-US" w:eastAsia="zh-CN"/>
              </w:rPr>
            </w:pPr>
            <w:r>
              <w:rPr>
                <w:rFonts w:hint="eastAsia" w:cs="宋体"/>
                <w:b/>
                <w:color w:val="auto"/>
                <w:sz w:val="28"/>
                <w:szCs w:val="28"/>
                <w:highlight w:val="none"/>
                <w:lang w:val="en-US" w:eastAsia="zh-CN"/>
              </w:rPr>
              <w:t>计划编号：</w:t>
            </w:r>
          </w:p>
        </w:tc>
        <w:tc>
          <w:tcPr>
            <w:tcW w:w="4044" w:type="pct"/>
            <w:vAlign w:val="center"/>
          </w:tcPr>
          <w:p w14:paraId="57243ED3">
            <w:pPr>
              <w:keepNext w:val="0"/>
              <w:keepLines w:val="0"/>
              <w:pageBreakBefore w:val="0"/>
              <w:kinsoku/>
              <w:overflowPunct/>
              <w:topLinePunct w:val="0"/>
              <w:autoSpaceDE/>
              <w:autoSpaceDN/>
              <w:bidi w:val="0"/>
              <w:adjustRightInd w:val="0"/>
              <w:snapToGrid w:val="0"/>
              <w:spacing w:line="360" w:lineRule="auto"/>
              <w:jc w:val="left"/>
              <w:rPr>
                <w:rFonts w:hint="eastAsia" w:cs="宋体"/>
                <w:b/>
                <w:bCs/>
                <w:color w:val="auto"/>
                <w:sz w:val="28"/>
                <w:szCs w:val="28"/>
                <w:highlight w:val="none"/>
                <w:lang w:eastAsia="zh-CN"/>
              </w:rPr>
            </w:pPr>
            <w:r>
              <w:rPr>
                <w:rFonts w:hint="eastAsia" w:cs="宋体"/>
                <w:b/>
                <w:bCs/>
                <w:color w:val="auto"/>
                <w:sz w:val="28"/>
                <w:szCs w:val="28"/>
                <w:highlight w:val="none"/>
                <w:lang w:eastAsia="zh-CN"/>
              </w:rPr>
              <w:t>7264886311773883863395-2026051203</w:t>
            </w:r>
          </w:p>
        </w:tc>
      </w:tr>
      <w:tr w14:paraId="5EA907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955" w:type="pct"/>
            <w:vAlign w:val="center"/>
          </w:tcPr>
          <w:p w14:paraId="3E3C7C71">
            <w:pPr>
              <w:keepNext w:val="0"/>
              <w:keepLines w:val="0"/>
              <w:pageBreakBefore w:val="0"/>
              <w:kinsoku/>
              <w:overflowPunct/>
              <w:topLinePunct w:val="0"/>
              <w:autoSpaceDE/>
              <w:autoSpaceDN/>
              <w:bidi w:val="0"/>
              <w:adjustRightInd w:val="0"/>
              <w:snapToGrid w:val="0"/>
              <w:spacing w:line="360" w:lineRule="auto"/>
              <w:jc w:val="right"/>
              <w:rPr>
                <w:rFonts w:hint="eastAsia" w:ascii="宋体" w:hAnsi="宋体" w:eastAsia="宋体" w:cs="宋体"/>
                <w:color w:val="auto"/>
                <w:sz w:val="28"/>
                <w:szCs w:val="28"/>
                <w:highlight w:val="none"/>
              </w:rPr>
            </w:pPr>
            <w:r>
              <w:rPr>
                <w:rFonts w:hint="eastAsia" w:ascii="宋体" w:hAnsi="宋体" w:eastAsia="宋体" w:cs="宋体"/>
                <w:b/>
                <w:color w:val="auto"/>
                <w:sz w:val="28"/>
                <w:szCs w:val="28"/>
                <w:highlight w:val="none"/>
              </w:rPr>
              <w:t>项目名称：</w:t>
            </w:r>
          </w:p>
        </w:tc>
        <w:tc>
          <w:tcPr>
            <w:tcW w:w="4044" w:type="pct"/>
            <w:vAlign w:val="center"/>
          </w:tcPr>
          <w:p w14:paraId="47D18F38">
            <w:pPr>
              <w:keepNext w:val="0"/>
              <w:keepLines w:val="0"/>
              <w:pageBreakBefore w:val="0"/>
              <w:kinsoku/>
              <w:overflowPunct/>
              <w:topLinePunct w:val="0"/>
              <w:autoSpaceDE/>
              <w:autoSpaceDN/>
              <w:bidi w:val="0"/>
              <w:adjustRightInd w:val="0"/>
              <w:snapToGrid w:val="0"/>
              <w:spacing w:line="360" w:lineRule="auto"/>
              <w:jc w:val="left"/>
              <w:rPr>
                <w:rFonts w:hint="eastAsia" w:ascii="宋体" w:hAnsi="宋体" w:eastAsia="宋体" w:cs="宋体"/>
                <w:b/>
                <w:bCs/>
                <w:color w:val="auto"/>
                <w:sz w:val="28"/>
                <w:szCs w:val="28"/>
                <w:highlight w:val="none"/>
                <w:lang w:eastAsia="zh-CN"/>
              </w:rPr>
            </w:pPr>
            <w:r>
              <w:rPr>
                <w:rFonts w:hint="eastAsia" w:cs="宋体"/>
                <w:b/>
                <w:bCs/>
                <w:color w:val="auto"/>
                <w:sz w:val="28"/>
                <w:szCs w:val="28"/>
                <w:highlight w:val="none"/>
                <w:lang w:eastAsia="zh-CN"/>
              </w:rPr>
              <w:t>中华人民共和国万山出入境边防检查站2026年船艇中修项目</w:t>
            </w:r>
          </w:p>
        </w:tc>
      </w:tr>
    </w:tbl>
    <w:p w14:paraId="24380560">
      <w:pPr>
        <w:pStyle w:val="2"/>
        <w:keepNext w:val="0"/>
        <w:keepLines w:val="0"/>
        <w:pageBreakBefore w:val="0"/>
        <w:kinsoku/>
        <w:overflowPunct/>
        <w:topLinePunct w:val="0"/>
        <w:autoSpaceDE/>
        <w:autoSpaceDN/>
        <w:bidi w:val="0"/>
        <w:spacing w:line="360" w:lineRule="auto"/>
        <w:rPr>
          <w:rFonts w:hint="eastAsia" w:ascii="宋体" w:hAnsi="宋体" w:eastAsia="宋体" w:cs="宋体"/>
          <w:color w:val="auto"/>
          <w:sz w:val="28"/>
          <w:szCs w:val="28"/>
          <w:highlight w:val="none"/>
        </w:rPr>
      </w:pPr>
    </w:p>
    <w:p w14:paraId="0608513E">
      <w:pPr>
        <w:pStyle w:val="2"/>
        <w:keepNext w:val="0"/>
        <w:keepLines w:val="0"/>
        <w:pageBreakBefore w:val="0"/>
        <w:kinsoku/>
        <w:overflowPunct/>
        <w:topLinePunct w:val="0"/>
        <w:autoSpaceDE/>
        <w:autoSpaceDN/>
        <w:bidi w:val="0"/>
        <w:spacing w:line="360" w:lineRule="auto"/>
        <w:rPr>
          <w:rFonts w:hint="eastAsia" w:ascii="宋体" w:hAnsi="宋体" w:eastAsia="宋体" w:cs="宋体"/>
          <w:color w:val="auto"/>
          <w:sz w:val="28"/>
          <w:szCs w:val="28"/>
          <w:highlight w:val="none"/>
        </w:rPr>
      </w:pPr>
    </w:p>
    <w:p w14:paraId="7C7EC75E">
      <w:pPr>
        <w:pStyle w:val="2"/>
        <w:keepNext w:val="0"/>
        <w:keepLines w:val="0"/>
        <w:pageBreakBefore w:val="0"/>
        <w:kinsoku/>
        <w:overflowPunct/>
        <w:topLinePunct w:val="0"/>
        <w:autoSpaceDE/>
        <w:autoSpaceDN/>
        <w:bidi w:val="0"/>
        <w:spacing w:line="360" w:lineRule="auto"/>
        <w:rPr>
          <w:rFonts w:hint="eastAsia" w:ascii="宋体" w:hAnsi="宋体" w:eastAsia="宋体" w:cs="宋体"/>
          <w:color w:val="auto"/>
          <w:sz w:val="28"/>
          <w:szCs w:val="28"/>
          <w:highlight w:val="none"/>
        </w:rPr>
      </w:pPr>
    </w:p>
    <w:p w14:paraId="002ECED7">
      <w:pPr>
        <w:pStyle w:val="2"/>
        <w:keepNext w:val="0"/>
        <w:keepLines w:val="0"/>
        <w:pageBreakBefore w:val="0"/>
        <w:kinsoku/>
        <w:overflowPunct/>
        <w:topLinePunct w:val="0"/>
        <w:autoSpaceDE/>
        <w:autoSpaceDN/>
        <w:bidi w:val="0"/>
        <w:spacing w:line="360" w:lineRule="auto"/>
        <w:rPr>
          <w:rFonts w:hint="eastAsia" w:ascii="宋体" w:hAnsi="宋体" w:eastAsia="宋体" w:cs="宋体"/>
          <w:color w:val="auto"/>
          <w:sz w:val="28"/>
          <w:szCs w:val="28"/>
          <w:highlight w:val="none"/>
        </w:rPr>
      </w:pPr>
    </w:p>
    <w:p w14:paraId="20F2058E">
      <w:pPr>
        <w:pStyle w:val="25"/>
        <w:keepNext w:val="0"/>
        <w:keepLines w:val="0"/>
        <w:pageBreakBefore w:val="0"/>
        <w:kinsoku/>
        <w:overflowPunct/>
        <w:topLinePunct w:val="0"/>
        <w:autoSpaceDE/>
        <w:autoSpaceDN/>
        <w:bidi w:val="0"/>
        <w:spacing w:after="0" w:line="360" w:lineRule="auto"/>
        <w:ind w:left="1" w:leftChars="0" w:hanging="1"/>
        <w:jc w:val="center"/>
        <w:rPr>
          <w:rFonts w:hint="eastAsia" w:ascii="宋体" w:hAnsi="宋体" w:eastAsia="宋体" w:cs="宋体"/>
          <w:b/>
          <w:color w:val="auto"/>
          <w:sz w:val="32"/>
          <w:szCs w:val="32"/>
          <w:highlight w:val="none"/>
          <w:lang w:eastAsia="zh-CN"/>
        </w:rPr>
      </w:pPr>
      <w:r>
        <w:rPr>
          <w:rFonts w:hint="eastAsia" w:ascii="宋体" w:hAnsi="宋体" w:eastAsia="宋体" w:cs="宋体"/>
          <w:b/>
          <w:color w:val="auto"/>
          <w:sz w:val="32"/>
          <w:szCs w:val="32"/>
          <w:highlight w:val="none"/>
          <w:lang w:eastAsia="zh-CN"/>
        </w:rPr>
        <w:t>采购人：中华人民共和国万山出入境边防检查站</w:t>
      </w:r>
    </w:p>
    <w:p w14:paraId="757584D5">
      <w:pPr>
        <w:pStyle w:val="25"/>
        <w:keepNext w:val="0"/>
        <w:keepLines w:val="0"/>
        <w:pageBreakBefore w:val="0"/>
        <w:kinsoku/>
        <w:overflowPunct/>
        <w:topLinePunct w:val="0"/>
        <w:autoSpaceDE/>
        <w:autoSpaceDN/>
        <w:bidi w:val="0"/>
        <w:spacing w:after="0" w:line="360" w:lineRule="auto"/>
        <w:ind w:left="1" w:leftChars="0" w:hanging="1"/>
        <w:jc w:val="center"/>
        <w:rPr>
          <w:rFonts w:hint="eastAsia" w:ascii="宋体" w:hAnsi="宋体" w:eastAsia="宋体" w:cs="宋体"/>
          <w:b/>
          <w:color w:val="auto"/>
          <w:sz w:val="32"/>
          <w:szCs w:val="32"/>
          <w:highlight w:val="none"/>
          <w:lang w:eastAsia="zh-CN"/>
        </w:rPr>
      </w:pPr>
      <w:r>
        <w:rPr>
          <w:rFonts w:hint="eastAsia" w:ascii="宋体" w:hAnsi="宋体" w:eastAsia="宋体" w:cs="宋体"/>
          <w:b/>
          <w:color w:val="auto"/>
          <w:sz w:val="32"/>
          <w:szCs w:val="32"/>
          <w:highlight w:val="none"/>
          <w:lang w:eastAsia="zh-CN"/>
        </w:rPr>
        <w:t>采购代理机构：公诚管理咨询有限公司</w:t>
      </w:r>
    </w:p>
    <w:p w14:paraId="70D37236">
      <w:pPr>
        <w:pStyle w:val="25"/>
        <w:keepNext w:val="0"/>
        <w:keepLines w:val="0"/>
        <w:pageBreakBefore w:val="0"/>
        <w:kinsoku/>
        <w:overflowPunct/>
        <w:topLinePunct w:val="0"/>
        <w:autoSpaceDE/>
        <w:autoSpaceDN/>
        <w:bidi w:val="0"/>
        <w:spacing w:after="0" w:line="360" w:lineRule="auto"/>
        <w:ind w:left="1" w:leftChars="0" w:hanging="1"/>
        <w:jc w:val="center"/>
        <w:rPr>
          <w:rFonts w:hint="eastAsia" w:ascii="宋体" w:hAnsi="宋体" w:eastAsia="宋体" w:cs="宋体"/>
          <w:b/>
          <w:color w:val="auto"/>
          <w:sz w:val="32"/>
          <w:szCs w:val="32"/>
          <w:highlight w:val="none"/>
          <w:lang w:eastAsia="zh-CN"/>
        </w:rPr>
      </w:pPr>
      <w:r>
        <w:rPr>
          <w:rFonts w:hint="eastAsia" w:ascii="宋体" w:hAnsi="宋体" w:eastAsia="宋体" w:cs="宋体"/>
          <w:b/>
          <w:color w:val="auto"/>
          <w:sz w:val="32"/>
          <w:szCs w:val="32"/>
          <w:highlight w:val="none"/>
          <w:lang w:eastAsia="zh-CN"/>
        </w:rPr>
        <w:t>日期：二○二</w:t>
      </w:r>
      <w:r>
        <w:rPr>
          <w:rFonts w:hint="eastAsia" w:ascii="宋体" w:hAnsi="宋体" w:eastAsia="宋体" w:cs="宋体"/>
          <w:b/>
          <w:color w:val="auto"/>
          <w:sz w:val="32"/>
          <w:szCs w:val="32"/>
          <w:highlight w:val="none"/>
          <w:lang w:val="en-US" w:eastAsia="zh-CN"/>
        </w:rPr>
        <w:t>六</w:t>
      </w:r>
      <w:r>
        <w:rPr>
          <w:rFonts w:hint="eastAsia" w:ascii="宋体" w:hAnsi="宋体" w:eastAsia="宋体" w:cs="宋体"/>
          <w:b/>
          <w:color w:val="auto"/>
          <w:sz w:val="32"/>
          <w:szCs w:val="32"/>
          <w:highlight w:val="none"/>
          <w:lang w:eastAsia="zh-CN"/>
        </w:rPr>
        <w:t>年</w:t>
      </w:r>
      <w:r>
        <w:rPr>
          <w:rFonts w:hint="eastAsia" w:ascii="宋体" w:hAnsi="宋体" w:eastAsia="宋体" w:cs="宋体"/>
          <w:b/>
          <w:color w:val="auto"/>
          <w:sz w:val="32"/>
          <w:szCs w:val="32"/>
          <w:highlight w:val="none"/>
          <w:lang w:val="en-US" w:eastAsia="zh-CN"/>
        </w:rPr>
        <w:t>六</w:t>
      </w:r>
      <w:r>
        <w:rPr>
          <w:rFonts w:hint="eastAsia" w:ascii="宋体" w:hAnsi="宋体" w:eastAsia="宋体" w:cs="宋体"/>
          <w:b/>
          <w:color w:val="auto"/>
          <w:sz w:val="32"/>
          <w:szCs w:val="32"/>
          <w:highlight w:val="none"/>
          <w:lang w:eastAsia="zh-CN"/>
        </w:rPr>
        <w:t>月</w:t>
      </w:r>
      <w:bookmarkEnd w:id="0"/>
    </w:p>
    <w:p w14:paraId="3F939509">
      <w:pPr>
        <w:pStyle w:val="25"/>
        <w:keepNext w:val="0"/>
        <w:keepLines w:val="0"/>
        <w:pageBreakBefore w:val="0"/>
        <w:kinsoku/>
        <w:overflowPunct/>
        <w:topLinePunct w:val="0"/>
        <w:autoSpaceDE/>
        <w:autoSpaceDN/>
        <w:bidi w:val="0"/>
        <w:spacing w:after="0" w:line="360" w:lineRule="auto"/>
        <w:ind w:left="1" w:leftChars="0" w:hanging="1"/>
        <w:jc w:val="center"/>
        <w:rPr>
          <w:rFonts w:hint="eastAsia" w:ascii="宋体" w:hAnsi="宋体" w:eastAsia="宋体" w:cs="宋体"/>
          <w:b/>
          <w:bCs/>
          <w:color w:val="auto"/>
          <w:sz w:val="44"/>
          <w:szCs w:val="44"/>
          <w:highlight w:val="none"/>
          <w:lang w:eastAsia="zh-CN"/>
        </w:rPr>
        <w:sectPr>
          <w:headerReference r:id="rId5" w:type="default"/>
          <w:footerReference r:id="rId6" w:type="default"/>
          <w:pgSz w:w="11906" w:h="16838"/>
          <w:pgMar w:top="1134" w:right="1134" w:bottom="1134" w:left="1134" w:header="851" w:footer="992" w:gutter="0"/>
          <w:pgNumType w:fmt="decimal" w:start="1"/>
          <w:cols w:space="0" w:num="1"/>
          <w:rtlGutter w:val="0"/>
          <w:docGrid w:type="lines" w:linePitch="312" w:charSpace="0"/>
        </w:sectPr>
      </w:pPr>
    </w:p>
    <w:p w14:paraId="73E7105F">
      <w:pPr>
        <w:pStyle w:val="25"/>
        <w:keepNext w:val="0"/>
        <w:keepLines w:val="0"/>
        <w:pageBreakBefore w:val="0"/>
        <w:kinsoku/>
        <w:overflowPunct/>
        <w:topLinePunct w:val="0"/>
        <w:autoSpaceDE/>
        <w:autoSpaceDN/>
        <w:bidi w:val="0"/>
        <w:spacing w:after="0" w:line="360" w:lineRule="auto"/>
        <w:ind w:left="1" w:leftChars="0" w:hanging="1"/>
        <w:jc w:val="center"/>
        <w:rPr>
          <w:rFonts w:hint="eastAsia" w:ascii="宋体" w:hAnsi="宋体" w:eastAsia="宋体" w:cs="宋体"/>
          <w:b/>
          <w:bCs/>
          <w:color w:val="auto"/>
          <w:sz w:val="44"/>
          <w:szCs w:val="44"/>
          <w:highlight w:val="none"/>
          <w:lang w:eastAsia="zh-CN"/>
        </w:rPr>
      </w:pPr>
      <w:r>
        <w:rPr>
          <w:rFonts w:hint="eastAsia" w:ascii="宋体" w:hAnsi="宋体" w:eastAsia="宋体" w:cs="宋体"/>
          <w:b/>
          <w:bCs/>
          <w:color w:val="auto"/>
          <w:sz w:val="44"/>
          <w:szCs w:val="44"/>
          <w:highlight w:val="none"/>
          <w:lang w:eastAsia="zh-CN"/>
        </w:rPr>
        <w:t>温馨提示</w:t>
      </w:r>
    </w:p>
    <w:p w14:paraId="34B4C28D">
      <w:pPr>
        <w:keepNext w:val="0"/>
        <w:keepLines w:val="0"/>
        <w:pageBreakBefore w:val="0"/>
        <w:widowControl/>
        <w:numPr>
          <w:ilvl w:val="0"/>
          <w:numId w:val="1"/>
        </w:numPr>
        <w:tabs>
          <w:tab w:val="left" w:pos="502"/>
          <w:tab w:val="left" w:pos="2279"/>
          <w:tab w:val="left" w:pos="4769"/>
        </w:tabs>
        <w:kinsoku/>
        <w:overflowPunct/>
        <w:topLinePunct w:val="0"/>
        <w:autoSpaceDE/>
        <w:autoSpaceDN/>
        <w:bidi w:val="0"/>
        <w:spacing w:line="360" w:lineRule="auto"/>
        <w:ind w:left="420" w:hanging="420" w:hangingChars="200"/>
        <w:jc w:val="both"/>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“□”为选择项，采购人/采购代理机构采用相应内容的以“■”或“☑”表示，不采用相应内容的仍然以“□”表示。</w:t>
      </w:r>
    </w:p>
    <w:p w14:paraId="386FE7DD">
      <w:pPr>
        <w:keepNext w:val="0"/>
        <w:keepLines w:val="0"/>
        <w:pageBreakBefore w:val="0"/>
        <w:widowControl/>
        <w:numPr>
          <w:ilvl w:val="0"/>
          <w:numId w:val="1"/>
        </w:numPr>
        <w:tabs>
          <w:tab w:val="left" w:pos="502"/>
          <w:tab w:val="left" w:pos="2279"/>
          <w:tab w:val="left" w:pos="4769"/>
        </w:tabs>
        <w:kinsoku/>
        <w:overflowPunct/>
        <w:topLinePunct w:val="0"/>
        <w:autoSpaceDE/>
        <w:autoSpaceDN/>
        <w:bidi w:val="0"/>
        <w:spacing w:line="360" w:lineRule="auto"/>
        <w:ind w:left="420" w:hanging="420" w:hangingChars="200"/>
        <w:jc w:val="both"/>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本项目邀请投标人参加开标会议，出席开标会议的人员应当为投标人法定代表人或其授权代表，并携带相关身份证件；投标文件递交地址/开标地址详见第一章投标邀请；请投标人适当提前到达指定地点，建议在投标截止时间前30分钟到达。</w:t>
      </w:r>
    </w:p>
    <w:p w14:paraId="4EF30E53">
      <w:pPr>
        <w:keepNext w:val="0"/>
        <w:keepLines w:val="0"/>
        <w:pageBreakBefore w:val="0"/>
        <w:widowControl/>
        <w:numPr>
          <w:ilvl w:val="0"/>
          <w:numId w:val="1"/>
        </w:numPr>
        <w:tabs>
          <w:tab w:val="left" w:pos="502"/>
          <w:tab w:val="left" w:pos="2279"/>
          <w:tab w:val="left" w:pos="4769"/>
        </w:tabs>
        <w:kinsoku/>
        <w:overflowPunct/>
        <w:topLinePunct w:val="0"/>
        <w:autoSpaceDE/>
        <w:autoSpaceDN/>
        <w:bidi w:val="0"/>
        <w:spacing w:line="360" w:lineRule="auto"/>
        <w:ind w:left="420" w:hanging="420" w:hangingChars="200"/>
        <w:jc w:val="both"/>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投标文件应按顺序编制页码和目录，请仔细检查投标文件是否已按招标文件要求盖章、签名、签署日期；建议逐页盖章或者在骑缝位置盖章。</w:t>
      </w:r>
    </w:p>
    <w:p w14:paraId="0738608D">
      <w:pPr>
        <w:keepNext w:val="0"/>
        <w:keepLines w:val="0"/>
        <w:pageBreakBefore w:val="0"/>
        <w:widowControl/>
        <w:numPr>
          <w:ilvl w:val="0"/>
          <w:numId w:val="1"/>
        </w:numPr>
        <w:tabs>
          <w:tab w:val="left" w:pos="502"/>
          <w:tab w:val="left" w:pos="2279"/>
          <w:tab w:val="left" w:pos="4769"/>
        </w:tabs>
        <w:kinsoku/>
        <w:overflowPunct/>
        <w:topLinePunct w:val="0"/>
        <w:autoSpaceDE/>
        <w:autoSpaceDN/>
        <w:bidi w:val="0"/>
        <w:spacing w:line="360" w:lineRule="auto"/>
        <w:ind w:left="420" w:hanging="420" w:hangingChars="200"/>
        <w:jc w:val="both"/>
        <w:rPr>
          <w:rFonts w:hint="eastAsia" w:ascii="宋体" w:hAnsi="宋体" w:eastAsia="宋体" w:cs="宋体"/>
          <w:b/>
          <w:color w:val="auto"/>
          <w:szCs w:val="21"/>
          <w:highlight w:val="none"/>
          <w:lang w:eastAsia="zh-CN"/>
        </w:rPr>
      </w:pPr>
      <w:r>
        <w:rPr>
          <w:rFonts w:hint="eastAsia" w:ascii="宋体" w:hAnsi="宋体" w:eastAsia="宋体" w:cs="宋体"/>
          <w:color w:val="auto"/>
          <w:szCs w:val="21"/>
          <w:highlight w:val="none"/>
          <w:lang w:eastAsia="zh-CN"/>
        </w:rPr>
        <w:t>请仔细根据资格性审查表和符合性审查表逐条检查投标文件对应内容是否符合招标文件要求，检查相关证照、证书、人员身份证等证明材料是否在有效期内，业绩合同是否有签订日期，是否在规定的时间范围内。</w:t>
      </w:r>
    </w:p>
    <w:p w14:paraId="426320E7">
      <w:pPr>
        <w:keepNext w:val="0"/>
        <w:keepLines w:val="0"/>
        <w:pageBreakBefore w:val="0"/>
        <w:widowControl/>
        <w:numPr>
          <w:ilvl w:val="0"/>
          <w:numId w:val="1"/>
        </w:numPr>
        <w:tabs>
          <w:tab w:val="left" w:pos="502"/>
          <w:tab w:val="left" w:pos="2279"/>
          <w:tab w:val="left" w:pos="4769"/>
        </w:tabs>
        <w:kinsoku/>
        <w:overflowPunct/>
        <w:topLinePunct w:val="0"/>
        <w:autoSpaceDE/>
        <w:autoSpaceDN/>
        <w:bidi w:val="0"/>
        <w:spacing w:line="360" w:lineRule="auto"/>
        <w:ind w:left="420" w:hanging="420" w:hangingChars="200"/>
        <w:jc w:val="both"/>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招标文件中如有实质性条款要求，则投标文件格式中《实质性条款响应表》不能留空白，一定要按照招标文件要求填写，若要求提供证明材料还须对应提供证明材料。</w:t>
      </w:r>
    </w:p>
    <w:p w14:paraId="7F98D234">
      <w:pPr>
        <w:keepNext w:val="0"/>
        <w:keepLines w:val="0"/>
        <w:pageBreakBefore w:val="0"/>
        <w:widowControl/>
        <w:numPr>
          <w:ilvl w:val="0"/>
          <w:numId w:val="1"/>
        </w:numPr>
        <w:tabs>
          <w:tab w:val="left" w:pos="502"/>
          <w:tab w:val="left" w:pos="2279"/>
          <w:tab w:val="left" w:pos="4769"/>
        </w:tabs>
        <w:kinsoku/>
        <w:overflowPunct/>
        <w:topLinePunct w:val="0"/>
        <w:autoSpaceDE/>
        <w:autoSpaceDN/>
        <w:bidi w:val="0"/>
        <w:spacing w:line="360" w:lineRule="auto"/>
        <w:ind w:left="420" w:hanging="420" w:hangingChars="200"/>
        <w:jc w:val="both"/>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请正确填写《开标一览表》（报价表）和《分项报价表》(如有)，注意大小写必须一致；《分项报价表》汇总金额必须与《开标一览表》总报价一致。</w:t>
      </w:r>
    </w:p>
    <w:p w14:paraId="70AD6718">
      <w:pPr>
        <w:keepNext w:val="0"/>
        <w:keepLines w:val="0"/>
        <w:pageBreakBefore w:val="0"/>
        <w:widowControl/>
        <w:numPr>
          <w:ilvl w:val="0"/>
          <w:numId w:val="1"/>
        </w:numPr>
        <w:tabs>
          <w:tab w:val="left" w:pos="502"/>
          <w:tab w:val="left" w:pos="2279"/>
          <w:tab w:val="left" w:pos="4769"/>
        </w:tabs>
        <w:kinsoku/>
        <w:overflowPunct/>
        <w:topLinePunct w:val="0"/>
        <w:autoSpaceDE/>
        <w:autoSpaceDN/>
        <w:bidi w:val="0"/>
        <w:spacing w:line="360" w:lineRule="auto"/>
        <w:ind w:left="420" w:hanging="420" w:hangingChars="200"/>
        <w:jc w:val="both"/>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多包组项目请仔细检查包组号，包组号与包组采购内容必须对应。</w:t>
      </w:r>
    </w:p>
    <w:p w14:paraId="5D187A04">
      <w:pPr>
        <w:keepNext w:val="0"/>
        <w:keepLines w:val="0"/>
        <w:pageBreakBefore w:val="0"/>
        <w:widowControl/>
        <w:numPr>
          <w:ilvl w:val="0"/>
          <w:numId w:val="1"/>
        </w:numPr>
        <w:tabs>
          <w:tab w:val="left" w:pos="502"/>
          <w:tab w:val="left" w:pos="2279"/>
          <w:tab w:val="left" w:pos="4769"/>
        </w:tabs>
        <w:kinsoku/>
        <w:overflowPunct/>
        <w:topLinePunct w:val="0"/>
        <w:autoSpaceDE/>
        <w:autoSpaceDN/>
        <w:bidi w:val="0"/>
        <w:spacing w:line="360" w:lineRule="auto"/>
        <w:ind w:left="420" w:hanging="420" w:hangingChars="200"/>
        <w:jc w:val="both"/>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为方便评审，提高评审效率和质量，建议投标人可根据评审标准要求，对照自己的投标文件，用显眼的方式标记出对应的响应内容。</w:t>
      </w:r>
    </w:p>
    <w:p w14:paraId="18094C54">
      <w:pPr>
        <w:keepNext w:val="0"/>
        <w:keepLines w:val="0"/>
        <w:pageBreakBefore w:val="0"/>
        <w:widowControl/>
        <w:numPr>
          <w:ilvl w:val="0"/>
          <w:numId w:val="1"/>
        </w:numPr>
        <w:tabs>
          <w:tab w:val="left" w:pos="502"/>
          <w:tab w:val="left" w:pos="1408"/>
          <w:tab w:val="left" w:pos="4769"/>
        </w:tabs>
        <w:kinsoku/>
        <w:overflowPunct/>
        <w:topLinePunct w:val="0"/>
        <w:autoSpaceDE/>
        <w:autoSpaceDN/>
        <w:bidi w:val="0"/>
        <w:spacing w:line="360" w:lineRule="auto"/>
        <w:ind w:left="420" w:hanging="420" w:hangingChars="200"/>
        <w:jc w:val="both"/>
        <w:rPr>
          <w:rFonts w:hint="eastAsia" w:ascii="宋体" w:hAnsi="宋体" w:eastAsia="宋体" w:cs="宋体"/>
          <w:color w:val="auto"/>
          <w:szCs w:val="21"/>
          <w:highlight w:val="none"/>
        </w:rPr>
      </w:pPr>
      <w:r>
        <w:rPr>
          <w:rFonts w:hint="eastAsia" w:ascii="宋体" w:hAnsi="宋体" w:eastAsia="宋体" w:cs="宋体"/>
          <w:color w:val="auto"/>
          <w:szCs w:val="21"/>
          <w:highlight w:val="none"/>
        </w:rPr>
        <w:t>为了提高采购效率，节约社会交易成本与时间，希望获取了招标文件的投标人</w:t>
      </w:r>
      <w:r>
        <w:rPr>
          <w:rFonts w:hint="eastAsia" w:ascii="宋体" w:hAnsi="宋体" w:eastAsia="宋体" w:cs="宋体"/>
          <w:color w:val="auto"/>
          <w:szCs w:val="21"/>
          <w:highlight w:val="none"/>
          <w:lang w:eastAsia="zh-CN"/>
        </w:rPr>
        <w:t>如果</w:t>
      </w:r>
      <w:r>
        <w:rPr>
          <w:rFonts w:hint="eastAsia" w:ascii="宋体" w:hAnsi="宋体" w:eastAsia="宋体" w:cs="宋体"/>
          <w:color w:val="auto"/>
          <w:szCs w:val="21"/>
          <w:highlight w:val="none"/>
        </w:rPr>
        <w:t>决定放弃投标</w:t>
      </w:r>
      <w:r>
        <w:rPr>
          <w:rFonts w:hint="eastAsia" w:ascii="宋体" w:hAnsi="宋体" w:eastAsia="宋体" w:cs="宋体"/>
          <w:color w:val="auto"/>
          <w:szCs w:val="21"/>
          <w:highlight w:val="none"/>
          <w:lang w:eastAsia="zh-CN"/>
        </w:rPr>
        <w:t>的</w:t>
      </w:r>
      <w:r>
        <w:rPr>
          <w:rFonts w:hint="eastAsia" w:ascii="宋体" w:hAnsi="宋体" w:eastAsia="宋体" w:cs="宋体"/>
          <w:color w:val="auto"/>
          <w:szCs w:val="21"/>
          <w:highlight w:val="none"/>
        </w:rPr>
        <w:t>，在投标文件递交截止时间前</w:t>
      </w:r>
      <w:r>
        <w:rPr>
          <w:rFonts w:hint="eastAsia" w:ascii="宋体" w:hAnsi="宋体" w:eastAsia="宋体" w:cs="宋体"/>
          <w:color w:val="auto"/>
          <w:szCs w:val="21"/>
          <w:highlight w:val="none"/>
          <w:lang w:eastAsia="zh-CN"/>
        </w:rPr>
        <w:t>2日</w:t>
      </w:r>
      <w:r>
        <w:rPr>
          <w:rFonts w:hint="eastAsia" w:ascii="宋体" w:hAnsi="宋体" w:eastAsia="宋体" w:cs="宋体"/>
          <w:color w:val="auto"/>
          <w:szCs w:val="21"/>
          <w:highlight w:val="none"/>
        </w:rPr>
        <w:t>，以书面盖章形式告知采购代理机构：</w:t>
      </w:r>
      <w:bookmarkStart w:id="1" w:name="_Hlk111933718"/>
      <w:r>
        <w:rPr>
          <w:rFonts w:hint="eastAsia" w:ascii="宋体" w:hAnsi="宋体" w:eastAsia="宋体" w:cs="宋体"/>
          <w:color w:val="auto"/>
          <w:szCs w:val="21"/>
          <w:highlight w:val="none"/>
          <w:lang w:eastAsia="zh-CN"/>
        </w:rPr>
        <w:t>yangshuwen</w:t>
      </w:r>
      <w:r>
        <w:rPr>
          <w:rFonts w:hint="eastAsia" w:ascii="宋体" w:hAnsi="宋体" w:eastAsia="宋体" w:cs="宋体"/>
          <w:color w:val="auto"/>
          <w:szCs w:val="21"/>
          <w:highlight w:val="none"/>
        </w:rPr>
        <w:t>.gcmc.gd@chinaccs.cn</w:t>
      </w:r>
      <w:bookmarkEnd w:id="1"/>
      <w:r>
        <w:rPr>
          <w:rFonts w:hint="eastAsia" w:ascii="宋体" w:hAnsi="宋体" w:eastAsia="宋体" w:cs="宋体"/>
          <w:color w:val="auto"/>
          <w:szCs w:val="21"/>
          <w:highlight w:val="none"/>
        </w:rPr>
        <w:t>。</w:t>
      </w:r>
    </w:p>
    <w:p w14:paraId="2C7D694F">
      <w:pPr>
        <w:keepNext w:val="0"/>
        <w:keepLines w:val="0"/>
        <w:pageBreakBefore w:val="0"/>
        <w:widowControl/>
        <w:numPr>
          <w:ilvl w:val="0"/>
          <w:numId w:val="1"/>
        </w:numPr>
        <w:tabs>
          <w:tab w:val="left" w:pos="502"/>
          <w:tab w:val="left" w:pos="1408"/>
          <w:tab w:val="left" w:pos="4769"/>
        </w:tabs>
        <w:kinsoku/>
        <w:overflowPunct/>
        <w:topLinePunct w:val="0"/>
        <w:autoSpaceDE/>
        <w:autoSpaceDN/>
        <w:bidi w:val="0"/>
        <w:spacing w:line="360" w:lineRule="auto"/>
        <w:ind w:left="420" w:hanging="420" w:hangingChars="20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根据“节约能源、保护环境”要求，建议投标人双面打印投标文件。</w:t>
      </w:r>
    </w:p>
    <w:p w14:paraId="4EE327E0">
      <w:pPr>
        <w:keepNext w:val="0"/>
        <w:keepLines w:val="0"/>
        <w:pageBreakBefore w:val="0"/>
        <w:widowControl/>
        <w:numPr>
          <w:ilvl w:val="0"/>
          <w:numId w:val="1"/>
        </w:numPr>
        <w:tabs>
          <w:tab w:val="left" w:pos="502"/>
          <w:tab w:val="left" w:pos="1408"/>
          <w:tab w:val="left" w:pos="4769"/>
        </w:tabs>
        <w:kinsoku/>
        <w:overflowPunct/>
        <w:topLinePunct w:val="0"/>
        <w:autoSpaceDE/>
        <w:autoSpaceDN/>
        <w:bidi w:val="0"/>
        <w:spacing w:line="360" w:lineRule="auto"/>
        <w:ind w:left="420" w:hanging="420" w:hangingChars="20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特别说明：本提示内容非招标文件的组成部分，仅为善意提醒；如有不一致的地方，以招标文件为准。</w:t>
      </w:r>
    </w:p>
    <w:p w14:paraId="20F7CA6B">
      <w:pPr>
        <w:keepNext w:val="0"/>
        <w:keepLines w:val="0"/>
        <w:pageBreakBefore w:val="0"/>
        <w:widowControl/>
        <w:kinsoku/>
        <w:overflowPunct/>
        <w:topLinePunct w:val="0"/>
        <w:autoSpaceDE/>
        <w:autoSpaceDN/>
        <w:bidi w:val="0"/>
        <w:spacing w:line="360" w:lineRule="auto"/>
        <w:rPr>
          <w:rFonts w:hint="eastAsia" w:ascii="宋体" w:hAnsi="宋体" w:eastAsia="宋体" w:cs="宋体"/>
          <w:color w:val="auto"/>
          <w:szCs w:val="21"/>
          <w:highlight w:val="none"/>
          <w:lang w:eastAsia="zh-CN"/>
        </w:rPr>
      </w:pPr>
    </w:p>
    <w:p w14:paraId="7DA8966F">
      <w:pPr>
        <w:keepNext w:val="0"/>
        <w:keepLines w:val="0"/>
        <w:pageBreakBefore w:val="0"/>
        <w:widowControl/>
        <w:kinsoku/>
        <w:overflowPunct/>
        <w:topLinePunct w:val="0"/>
        <w:autoSpaceDE/>
        <w:autoSpaceDN/>
        <w:bidi w:val="0"/>
        <w:spacing w:line="360" w:lineRule="auto"/>
        <w:jc w:val="center"/>
        <w:rPr>
          <w:rFonts w:hint="eastAsia" w:ascii="宋体" w:hAnsi="宋体" w:eastAsia="宋体" w:cs="宋体"/>
          <w:b/>
          <w:bCs/>
          <w:color w:val="auto"/>
          <w:szCs w:val="21"/>
          <w:highlight w:val="none"/>
          <w:lang w:eastAsia="zh-CN"/>
        </w:rPr>
        <w:sectPr>
          <w:headerReference r:id="rId7" w:type="default"/>
          <w:pgSz w:w="11906" w:h="16838"/>
          <w:pgMar w:top="1134" w:right="1134" w:bottom="1134" w:left="1134" w:header="426" w:footer="992" w:gutter="0"/>
          <w:pgNumType w:fmt="decimal"/>
          <w:cols w:space="0" w:num="1"/>
          <w:rtlGutter w:val="0"/>
          <w:docGrid w:type="lines" w:linePitch="312" w:charSpace="0"/>
        </w:sectPr>
      </w:pPr>
    </w:p>
    <w:p w14:paraId="0DF03326">
      <w:pPr>
        <w:keepNext w:val="0"/>
        <w:keepLines w:val="0"/>
        <w:pageBreakBefore w:val="0"/>
        <w:widowControl/>
        <w:kinsoku/>
        <w:overflowPunct/>
        <w:topLinePunct w:val="0"/>
        <w:autoSpaceDE/>
        <w:autoSpaceDN/>
        <w:bidi w:val="0"/>
        <w:spacing w:line="360" w:lineRule="auto"/>
        <w:jc w:val="center"/>
        <w:rPr>
          <w:rFonts w:hint="eastAsia" w:ascii="宋体" w:hAnsi="宋体" w:eastAsia="宋体" w:cs="宋体"/>
          <w:b/>
          <w:bCs/>
          <w:color w:val="auto"/>
          <w:sz w:val="28"/>
          <w:szCs w:val="24"/>
          <w:highlight w:val="none"/>
          <w:lang w:eastAsia="zh-CN"/>
        </w:rPr>
      </w:pPr>
      <w:r>
        <w:rPr>
          <w:rFonts w:hint="eastAsia" w:ascii="宋体" w:hAnsi="宋体" w:eastAsia="宋体" w:cs="宋体"/>
          <w:b/>
          <w:bCs/>
          <w:color w:val="auto"/>
          <w:sz w:val="28"/>
          <w:szCs w:val="24"/>
          <w:highlight w:val="none"/>
          <w:lang w:eastAsia="zh-CN"/>
        </w:rPr>
        <w:t>目  录</w:t>
      </w:r>
    </w:p>
    <w:p w14:paraId="13397EE2">
      <w:pPr>
        <w:pStyle w:val="22"/>
        <w:keepNext w:val="0"/>
        <w:keepLines w:val="0"/>
        <w:pageBreakBefore w:val="0"/>
        <w:widowControl w:val="0"/>
        <w:tabs>
          <w:tab w:val="right" w:leader="dot" w:pos="9638"/>
        </w:tabs>
        <w:kinsoku/>
        <w:wordWrap/>
        <w:overflowPunct/>
        <w:topLinePunct w:val="0"/>
        <w:bidi w:val="0"/>
        <w:adjustRightInd/>
        <w:snapToGrid/>
        <w:spacing w:line="336" w:lineRule="auto"/>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fldChar w:fldCharType="begin"/>
      </w:r>
      <w:r>
        <w:rPr>
          <w:rFonts w:hint="eastAsia" w:ascii="宋体" w:hAnsi="宋体" w:eastAsia="宋体" w:cs="宋体"/>
          <w:color w:val="auto"/>
          <w:sz w:val="21"/>
          <w:szCs w:val="21"/>
          <w:highlight w:val="none"/>
          <w:lang w:eastAsia="zh-CN"/>
        </w:rPr>
        <w:instrText xml:space="preserve"> TOC \o "1-2" \h \z \u </w:instrText>
      </w:r>
      <w:r>
        <w:rPr>
          <w:rFonts w:hint="eastAsia" w:ascii="宋体" w:hAnsi="宋体" w:eastAsia="宋体" w:cs="宋体"/>
          <w:color w:val="auto"/>
          <w:sz w:val="21"/>
          <w:szCs w:val="21"/>
          <w:highlight w:val="none"/>
          <w:lang w:eastAsia="zh-CN"/>
        </w:rPr>
        <w:fldChar w:fldCharType="separate"/>
      </w:r>
      <w:r>
        <w:rPr>
          <w:rFonts w:hint="eastAsia" w:ascii="宋体" w:hAnsi="宋体" w:eastAsia="宋体" w:cs="宋体"/>
          <w:color w:val="auto"/>
          <w:sz w:val="21"/>
          <w:szCs w:val="21"/>
          <w:highlight w:val="none"/>
          <w:lang w:eastAsia="zh-CN"/>
        </w:rPr>
        <w:fldChar w:fldCharType="begin"/>
      </w:r>
      <w:r>
        <w:rPr>
          <w:rFonts w:hint="eastAsia" w:ascii="宋体" w:hAnsi="宋体" w:eastAsia="宋体" w:cs="宋体"/>
          <w:color w:val="auto"/>
          <w:sz w:val="21"/>
          <w:szCs w:val="21"/>
          <w:highlight w:val="none"/>
          <w:lang w:eastAsia="zh-CN"/>
        </w:rPr>
        <w:instrText xml:space="preserve"> HYPERLINK \l _Toc1015 </w:instrText>
      </w:r>
      <w:r>
        <w:rPr>
          <w:rFonts w:hint="eastAsia" w:ascii="宋体" w:hAnsi="宋体" w:eastAsia="宋体" w:cs="宋体"/>
          <w:color w:val="auto"/>
          <w:sz w:val="21"/>
          <w:szCs w:val="21"/>
          <w:highlight w:val="none"/>
          <w:lang w:eastAsia="zh-CN"/>
        </w:rPr>
        <w:fldChar w:fldCharType="separate"/>
      </w:r>
      <w:r>
        <w:rPr>
          <w:rFonts w:hint="eastAsia" w:ascii="宋体" w:hAnsi="宋体" w:eastAsia="宋体" w:cs="宋体"/>
          <w:bCs/>
          <w:color w:val="auto"/>
          <w:sz w:val="21"/>
          <w:szCs w:val="21"/>
          <w:highlight w:val="none"/>
          <w:lang w:eastAsia="zh-CN"/>
        </w:rPr>
        <w:t>第一章 投标邀请</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_Toc1015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5</w:t>
      </w:r>
      <w:r>
        <w:rPr>
          <w:rFonts w:hint="eastAsia" w:ascii="宋体" w:hAnsi="宋体" w:eastAsia="宋体" w:cs="宋体"/>
          <w:color w:val="auto"/>
          <w:sz w:val="21"/>
          <w:szCs w:val="21"/>
          <w:highlight w:val="none"/>
        </w:rPr>
        <w:fldChar w:fldCharType="end"/>
      </w:r>
      <w:r>
        <w:rPr>
          <w:rFonts w:hint="eastAsia" w:ascii="宋体" w:hAnsi="宋体" w:eastAsia="宋体" w:cs="宋体"/>
          <w:color w:val="auto"/>
          <w:sz w:val="21"/>
          <w:szCs w:val="21"/>
          <w:highlight w:val="none"/>
          <w:lang w:eastAsia="zh-CN"/>
        </w:rPr>
        <w:fldChar w:fldCharType="end"/>
      </w:r>
    </w:p>
    <w:p w14:paraId="7459C87D">
      <w:pPr>
        <w:pStyle w:val="26"/>
        <w:keepNext w:val="0"/>
        <w:keepLines w:val="0"/>
        <w:pageBreakBefore w:val="0"/>
        <w:widowControl w:val="0"/>
        <w:tabs>
          <w:tab w:val="right" w:leader="dot" w:pos="9638"/>
          <w:tab w:val="clear" w:pos="9736"/>
        </w:tabs>
        <w:kinsoku/>
        <w:wordWrap/>
        <w:overflowPunct/>
        <w:topLinePunct w:val="0"/>
        <w:bidi w:val="0"/>
        <w:adjustRightInd/>
        <w:snapToGrid/>
        <w:spacing w:line="336"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_Toc12002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color w:val="auto"/>
          <w:sz w:val="21"/>
          <w:szCs w:val="21"/>
          <w:highlight w:val="none"/>
          <w:lang w:eastAsia="zh-CN"/>
        </w:rPr>
        <w:t>一、项目基本情况</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_Toc12002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5</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5450B799">
      <w:pPr>
        <w:pStyle w:val="26"/>
        <w:keepNext w:val="0"/>
        <w:keepLines w:val="0"/>
        <w:pageBreakBefore w:val="0"/>
        <w:widowControl w:val="0"/>
        <w:tabs>
          <w:tab w:val="right" w:leader="dot" w:pos="9638"/>
          <w:tab w:val="clear" w:pos="9736"/>
        </w:tabs>
        <w:kinsoku/>
        <w:wordWrap/>
        <w:overflowPunct/>
        <w:topLinePunct w:val="0"/>
        <w:bidi w:val="0"/>
        <w:adjustRightInd/>
        <w:snapToGrid/>
        <w:spacing w:line="336"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_Toc399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color w:val="auto"/>
          <w:sz w:val="21"/>
          <w:szCs w:val="21"/>
          <w:highlight w:val="none"/>
          <w:lang w:eastAsia="zh-CN"/>
        </w:rPr>
        <w:t>二、申请人的资格要求</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_Toc399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5</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5CBE1357">
      <w:pPr>
        <w:pStyle w:val="26"/>
        <w:keepNext w:val="0"/>
        <w:keepLines w:val="0"/>
        <w:pageBreakBefore w:val="0"/>
        <w:widowControl w:val="0"/>
        <w:tabs>
          <w:tab w:val="right" w:leader="dot" w:pos="9638"/>
          <w:tab w:val="clear" w:pos="9736"/>
        </w:tabs>
        <w:kinsoku/>
        <w:wordWrap/>
        <w:overflowPunct/>
        <w:topLinePunct w:val="0"/>
        <w:bidi w:val="0"/>
        <w:adjustRightInd/>
        <w:snapToGrid/>
        <w:spacing w:line="336"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_Toc31598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color w:val="auto"/>
          <w:sz w:val="21"/>
          <w:szCs w:val="21"/>
          <w:highlight w:val="none"/>
          <w:lang w:eastAsia="zh-CN"/>
        </w:rPr>
        <w:t>三、获取招标文件</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_Toc31598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6</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2CDE3B2F">
      <w:pPr>
        <w:pStyle w:val="26"/>
        <w:keepNext w:val="0"/>
        <w:keepLines w:val="0"/>
        <w:pageBreakBefore w:val="0"/>
        <w:widowControl w:val="0"/>
        <w:tabs>
          <w:tab w:val="right" w:leader="dot" w:pos="9638"/>
          <w:tab w:val="clear" w:pos="9736"/>
        </w:tabs>
        <w:kinsoku/>
        <w:wordWrap/>
        <w:overflowPunct/>
        <w:topLinePunct w:val="0"/>
        <w:bidi w:val="0"/>
        <w:adjustRightInd/>
        <w:snapToGrid/>
        <w:spacing w:line="336"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_Toc13193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color w:val="auto"/>
          <w:sz w:val="21"/>
          <w:szCs w:val="21"/>
          <w:highlight w:val="none"/>
          <w:lang w:eastAsia="zh-CN"/>
        </w:rPr>
        <w:t>四、提交投标文件截止时间、开标时间和地点</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_Toc13193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6</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751E05C9">
      <w:pPr>
        <w:pStyle w:val="26"/>
        <w:keepNext w:val="0"/>
        <w:keepLines w:val="0"/>
        <w:pageBreakBefore w:val="0"/>
        <w:widowControl w:val="0"/>
        <w:tabs>
          <w:tab w:val="right" w:leader="dot" w:pos="9638"/>
          <w:tab w:val="clear" w:pos="9736"/>
        </w:tabs>
        <w:kinsoku/>
        <w:wordWrap/>
        <w:overflowPunct/>
        <w:topLinePunct w:val="0"/>
        <w:bidi w:val="0"/>
        <w:adjustRightInd/>
        <w:snapToGrid/>
        <w:spacing w:line="336"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_Toc26561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color w:val="auto"/>
          <w:sz w:val="21"/>
          <w:szCs w:val="21"/>
          <w:highlight w:val="none"/>
          <w:lang w:eastAsia="zh-CN"/>
        </w:rPr>
        <w:t>五、公告期限</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_Toc26561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7</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078C587F">
      <w:pPr>
        <w:pStyle w:val="26"/>
        <w:keepNext w:val="0"/>
        <w:keepLines w:val="0"/>
        <w:pageBreakBefore w:val="0"/>
        <w:widowControl w:val="0"/>
        <w:tabs>
          <w:tab w:val="right" w:leader="dot" w:pos="9638"/>
          <w:tab w:val="clear" w:pos="9736"/>
        </w:tabs>
        <w:kinsoku/>
        <w:wordWrap/>
        <w:overflowPunct/>
        <w:topLinePunct w:val="0"/>
        <w:bidi w:val="0"/>
        <w:adjustRightInd/>
        <w:snapToGrid/>
        <w:spacing w:line="336"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_Toc3184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color w:val="auto"/>
          <w:sz w:val="21"/>
          <w:szCs w:val="21"/>
          <w:highlight w:val="none"/>
          <w:lang w:eastAsia="zh-CN"/>
        </w:rPr>
        <w:t>六、其他补充事宜</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_Toc3184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7</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3347A30F">
      <w:pPr>
        <w:pStyle w:val="26"/>
        <w:keepNext w:val="0"/>
        <w:keepLines w:val="0"/>
        <w:pageBreakBefore w:val="0"/>
        <w:widowControl w:val="0"/>
        <w:tabs>
          <w:tab w:val="right" w:leader="dot" w:pos="9638"/>
          <w:tab w:val="clear" w:pos="9736"/>
        </w:tabs>
        <w:kinsoku/>
        <w:wordWrap/>
        <w:overflowPunct/>
        <w:topLinePunct w:val="0"/>
        <w:bidi w:val="0"/>
        <w:adjustRightInd/>
        <w:snapToGrid/>
        <w:spacing w:line="336"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_Toc5524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color w:val="auto"/>
          <w:sz w:val="21"/>
          <w:szCs w:val="21"/>
          <w:highlight w:val="none"/>
          <w:lang w:eastAsia="zh-CN"/>
        </w:rPr>
        <w:t>七、对本次招标提出询问，请按以下方式联系</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_Toc5524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7</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51C99E87">
      <w:pPr>
        <w:pStyle w:val="22"/>
        <w:keepNext w:val="0"/>
        <w:keepLines w:val="0"/>
        <w:pageBreakBefore w:val="0"/>
        <w:widowControl w:val="0"/>
        <w:tabs>
          <w:tab w:val="right" w:leader="dot" w:pos="9638"/>
        </w:tabs>
        <w:kinsoku/>
        <w:wordWrap/>
        <w:overflowPunct/>
        <w:topLinePunct w:val="0"/>
        <w:bidi w:val="0"/>
        <w:adjustRightInd/>
        <w:snapToGrid/>
        <w:spacing w:line="336"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_Toc8965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bCs/>
          <w:color w:val="auto"/>
          <w:sz w:val="21"/>
          <w:szCs w:val="21"/>
          <w:highlight w:val="none"/>
          <w:lang w:eastAsia="zh-CN"/>
        </w:rPr>
        <w:t>第二章 采购需求</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_Toc8965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8</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17550699">
      <w:pPr>
        <w:pStyle w:val="26"/>
        <w:keepNext w:val="0"/>
        <w:keepLines w:val="0"/>
        <w:pageBreakBefore w:val="0"/>
        <w:widowControl w:val="0"/>
        <w:tabs>
          <w:tab w:val="right" w:leader="dot" w:pos="9638"/>
          <w:tab w:val="clear" w:pos="9736"/>
        </w:tabs>
        <w:kinsoku/>
        <w:wordWrap/>
        <w:overflowPunct/>
        <w:topLinePunct w:val="0"/>
        <w:bidi w:val="0"/>
        <w:adjustRightInd/>
        <w:snapToGrid/>
        <w:spacing w:line="336"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_Toc5320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color w:val="auto"/>
          <w:sz w:val="21"/>
          <w:szCs w:val="21"/>
          <w:highlight w:val="none"/>
          <w:lang w:eastAsia="zh-CN"/>
        </w:rPr>
        <w:t>一、项目概况</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_Toc5320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8</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1590372A">
      <w:pPr>
        <w:pStyle w:val="26"/>
        <w:keepNext w:val="0"/>
        <w:keepLines w:val="0"/>
        <w:pageBreakBefore w:val="0"/>
        <w:widowControl w:val="0"/>
        <w:tabs>
          <w:tab w:val="right" w:leader="dot" w:pos="9638"/>
          <w:tab w:val="clear" w:pos="9736"/>
        </w:tabs>
        <w:kinsoku/>
        <w:wordWrap/>
        <w:overflowPunct/>
        <w:topLinePunct w:val="0"/>
        <w:bidi w:val="0"/>
        <w:adjustRightInd/>
        <w:snapToGrid/>
        <w:spacing w:line="336"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_Toc29481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color w:val="auto"/>
          <w:sz w:val="21"/>
          <w:szCs w:val="21"/>
          <w:highlight w:val="none"/>
          <w:lang w:eastAsia="zh-CN"/>
        </w:rPr>
        <w:t>二、主要商务要求</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_Toc29481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9</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61BFF88D">
      <w:pPr>
        <w:pStyle w:val="26"/>
        <w:keepNext w:val="0"/>
        <w:keepLines w:val="0"/>
        <w:pageBreakBefore w:val="0"/>
        <w:widowControl w:val="0"/>
        <w:tabs>
          <w:tab w:val="right" w:leader="dot" w:pos="9638"/>
          <w:tab w:val="clear" w:pos="9736"/>
        </w:tabs>
        <w:kinsoku/>
        <w:wordWrap/>
        <w:overflowPunct/>
        <w:topLinePunct w:val="0"/>
        <w:bidi w:val="0"/>
        <w:adjustRightInd/>
        <w:snapToGrid/>
        <w:spacing w:line="336"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_Toc30522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color w:val="auto"/>
          <w:sz w:val="21"/>
          <w:szCs w:val="21"/>
          <w:highlight w:val="none"/>
          <w:lang w:eastAsia="zh-CN"/>
        </w:rPr>
        <w:t>三、技术标准与要求</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_Toc30522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11</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721878B1">
      <w:pPr>
        <w:pStyle w:val="26"/>
        <w:keepNext w:val="0"/>
        <w:keepLines w:val="0"/>
        <w:pageBreakBefore w:val="0"/>
        <w:widowControl w:val="0"/>
        <w:tabs>
          <w:tab w:val="right" w:leader="dot" w:pos="9638"/>
          <w:tab w:val="clear" w:pos="9736"/>
        </w:tabs>
        <w:kinsoku/>
        <w:wordWrap/>
        <w:overflowPunct/>
        <w:topLinePunct w:val="0"/>
        <w:bidi w:val="0"/>
        <w:adjustRightInd/>
        <w:snapToGrid/>
        <w:spacing w:line="336"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_Toc7896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color w:val="auto"/>
          <w:sz w:val="21"/>
          <w:szCs w:val="21"/>
          <w:highlight w:val="none"/>
          <w:lang w:val="en-US" w:eastAsia="zh-CN"/>
        </w:rPr>
        <w:t>四、其他要求</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_Toc7896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12</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779776E7">
      <w:pPr>
        <w:pStyle w:val="22"/>
        <w:keepNext w:val="0"/>
        <w:keepLines w:val="0"/>
        <w:pageBreakBefore w:val="0"/>
        <w:widowControl w:val="0"/>
        <w:tabs>
          <w:tab w:val="right" w:leader="dot" w:pos="9638"/>
        </w:tabs>
        <w:kinsoku/>
        <w:wordWrap/>
        <w:overflowPunct/>
        <w:topLinePunct w:val="0"/>
        <w:bidi w:val="0"/>
        <w:adjustRightInd/>
        <w:snapToGrid/>
        <w:spacing w:line="336"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_Toc6209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bCs/>
          <w:color w:val="auto"/>
          <w:sz w:val="21"/>
          <w:szCs w:val="21"/>
          <w:highlight w:val="none"/>
          <w:lang w:eastAsia="zh-CN"/>
        </w:rPr>
        <w:t>第三章 投标人须知</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_Toc6209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13</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203924D2">
      <w:pPr>
        <w:pStyle w:val="26"/>
        <w:keepNext w:val="0"/>
        <w:keepLines w:val="0"/>
        <w:pageBreakBefore w:val="0"/>
        <w:widowControl w:val="0"/>
        <w:tabs>
          <w:tab w:val="right" w:leader="dot" w:pos="9638"/>
          <w:tab w:val="clear" w:pos="9736"/>
        </w:tabs>
        <w:kinsoku/>
        <w:wordWrap/>
        <w:overflowPunct/>
        <w:topLinePunct w:val="0"/>
        <w:bidi w:val="0"/>
        <w:adjustRightInd/>
        <w:snapToGrid/>
        <w:spacing w:line="336"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_Toc30766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bCs/>
          <w:color w:val="auto"/>
          <w:sz w:val="21"/>
          <w:szCs w:val="21"/>
          <w:highlight w:val="none"/>
        </w:rPr>
        <w:t>一、名词解释</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_Toc30766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13</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0B887422">
      <w:pPr>
        <w:pStyle w:val="26"/>
        <w:keepNext w:val="0"/>
        <w:keepLines w:val="0"/>
        <w:pageBreakBefore w:val="0"/>
        <w:widowControl w:val="0"/>
        <w:tabs>
          <w:tab w:val="right" w:leader="dot" w:pos="9638"/>
          <w:tab w:val="clear" w:pos="9736"/>
        </w:tabs>
        <w:kinsoku/>
        <w:wordWrap/>
        <w:overflowPunct/>
        <w:topLinePunct w:val="0"/>
        <w:bidi w:val="0"/>
        <w:adjustRightInd/>
        <w:snapToGrid/>
        <w:spacing w:line="336"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_Toc23836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bCs/>
          <w:color w:val="auto"/>
          <w:sz w:val="21"/>
          <w:szCs w:val="21"/>
          <w:highlight w:val="none"/>
        </w:rPr>
        <w:t>二、须知前附表</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_Toc23836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14</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00E7E77E">
      <w:pPr>
        <w:pStyle w:val="26"/>
        <w:keepNext w:val="0"/>
        <w:keepLines w:val="0"/>
        <w:pageBreakBefore w:val="0"/>
        <w:widowControl w:val="0"/>
        <w:tabs>
          <w:tab w:val="right" w:leader="dot" w:pos="9638"/>
          <w:tab w:val="clear" w:pos="9736"/>
        </w:tabs>
        <w:kinsoku/>
        <w:wordWrap/>
        <w:overflowPunct/>
        <w:topLinePunct w:val="0"/>
        <w:bidi w:val="0"/>
        <w:adjustRightInd/>
        <w:snapToGrid/>
        <w:spacing w:line="336"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_Toc9376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bCs/>
          <w:color w:val="auto"/>
          <w:sz w:val="21"/>
          <w:szCs w:val="21"/>
          <w:highlight w:val="none"/>
        </w:rPr>
        <w:t>三、说明</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_Toc9376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17</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25437DC6">
      <w:pPr>
        <w:pStyle w:val="26"/>
        <w:keepNext w:val="0"/>
        <w:keepLines w:val="0"/>
        <w:pageBreakBefore w:val="0"/>
        <w:widowControl w:val="0"/>
        <w:tabs>
          <w:tab w:val="right" w:leader="dot" w:pos="9638"/>
          <w:tab w:val="clear" w:pos="9736"/>
        </w:tabs>
        <w:kinsoku/>
        <w:wordWrap/>
        <w:overflowPunct/>
        <w:topLinePunct w:val="0"/>
        <w:bidi w:val="0"/>
        <w:adjustRightInd/>
        <w:snapToGrid/>
        <w:spacing w:line="336"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_Toc7644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bCs/>
          <w:color w:val="auto"/>
          <w:sz w:val="21"/>
          <w:szCs w:val="21"/>
          <w:highlight w:val="none"/>
        </w:rPr>
        <w:t>四、招标文件的澄清和修改</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_Toc7644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21</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10ADF738">
      <w:pPr>
        <w:pStyle w:val="26"/>
        <w:keepNext w:val="0"/>
        <w:keepLines w:val="0"/>
        <w:pageBreakBefore w:val="0"/>
        <w:widowControl w:val="0"/>
        <w:tabs>
          <w:tab w:val="right" w:leader="dot" w:pos="9638"/>
          <w:tab w:val="clear" w:pos="9736"/>
        </w:tabs>
        <w:kinsoku/>
        <w:wordWrap/>
        <w:overflowPunct/>
        <w:topLinePunct w:val="0"/>
        <w:bidi w:val="0"/>
        <w:adjustRightInd/>
        <w:snapToGrid/>
        <w:spacing w:line="336"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_Toc27325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bCs/>
          <w:color w:val="auto"/>
          <w:sz w:val="21"/>
          <w:szCs w:val="21"/>
          <w:highlight w:val="none"/>
        </w:rPr>
        <w:t>五、投标要求</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_Toc27325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21</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3E91057B">
      <w:pPr>
        <w:pStyle w:val="26"/>
        <w:keepNext w:val="0"/>
        <w:keepLines w:val="0"/>
        <w:pageBreakBefore w:val="0"/>
        <w:widowControl w:val="0"/>
        <w:tabs>
          <w:tab w:val="right" w:leader="dot" w:pos="9638"/>
          <w:tab w:val="clear" w:pos="9736"/>
        </w:tabs>
        <w:kinsoku/>
        <w:wordWrap/>
        <w:overflowPunct/>
        <w:topLinePunct w:val="0"/>
        <w:bidi w:val="0"/>
        <w:adjustRightInd/>
        <w:snapToGrid/>
        <w:spacing w:line="336"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_Toc8844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bCs/>
          <w:color w:val="auto"/>
          <w:sz w:val="21"/>
          <w:szCs w:val="21"/>
          <w:highlight w:val="none"/>
        </w:rPr>
        <w:t>六、开标、评标和定标</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_Toc8844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25</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6A943B8A">
      <w:pPr>
        <w:pStyle w:val="26"/>
        <w:keepNext w:val="0"/>
        <w:keepLines w:val="0"/>
        <w:pageBreakBefore w:val="0"/>
        <w:widowControl w:val="0"/>
        <w:tabs>
          <w:tab w:val="right" w:leader="dot" w:pos="9638"/>
          <w:tab w:val="clear" w:pos="9736"/>
        </w:tabs>
        <w:kinsoku/>
        <w:wordWrap/>
        <w:overflowPunct/>
        <w:topLinePunct w:val="0"/>
        <w:bidi w:val="0"/>
        <w:adjustRightInd/>
        <w:snapToGrid/>
        <w:spacing w:line="336"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_Toc1846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bCs/>
          <w:color w:val="auto"/>
          <w:sz w:val="21"/>
          <w:szCs w:val="21"/>
          <w:highlight w:val="none"/>
        </w:rPr>
        <w:t>七、询问、质疑与投诉</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_Toc1846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26</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644484EF">
      <w:pPr>
        <w:pStyle w:val="26"/>
        <w:keepNext w:val="0"/>
        <w:keepLines w:val="0"/>
        <w:pageBreakBefore w:val="0"/>
        <w:widowControl w:val="0"/>
        <w:tabs>
          <w:tab w:val="right" w:leader="dot" w:pos="9638"/>
          <w:tab w:val="clear" w:pos="9736"/>
        </w:tabs>
        <w:kinsoku/>
        <w:wordWrap/>
        <w:overflowPunct/>
        <w:topLinePunct w:val="0"/>
        <w:bidi w:val="0"/>
        <w:adjustRightInd/>
        <w:snapToGrid/>
        <w:spacing w:line="336"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_Toc16036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bCs/>
          <w:color w:val="auto"/>
          <w:sz w:val="21"/>
          <w:szCs w:val="21"/>
          <w:highlight w:val="none"/>
        </w:rPr>
        <w:t>八、合同签订和履行</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_Toc16036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28</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1D9A64D3">
      <w:pPr>
        <w:pStyle w:val="22"/>
        <w:keepNext w:val="0"/>
        <w:keepLines w:val="0"/>
        <w:pageBreakBefore w:val="0"/>
        <w:widowControl w:val="0"/>
        <w:tabs>
          <w:tab w:val="right" w:leader="dot" w:pos="9638"/>
        </w:tabs>
        <w:kinsoku/>
        <w:wordWrap/>
        <w:overflowPunct/>
        <w:topLinePunct w:val="0"/>
        <w:bidi w:val="0"/>
        <w:adjustRightInd/>
        <w:snapToGrid/>
        <w:spacing w:line="336"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_Toc2823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bCs/>
          <w:color w:val="auto"/>
          <w:sz w:val="21"/>
          <w:szCs w:val="21"/>
          <w:highlight w:val="none"/>
          <w:lang w:eastAsia="zh-CN"/>
        </w:rPr>
        <w:t>第四章 评标</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_Toc2823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29</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2285E660">
      <w:pPr>
        <w:pStyle w:val="26"/>
        <w:keepNext w:val="0"/>
        <w:keepLines w:val="0"/>
        <w:pageBreakBefore w:val="0"/>
        <w:widowControl w:val="0"/>
        <w:tabs>
          <w:tab w:val="right" w:leader="dot" w:pos="9638"/>
          <w:tab w:val="clear" w:pos="9736"/>
        </w:tabs>
        <w:kinsoku/>
        <w:wordWrap/>
        <w:overflowPunct/>
        <w:topLinePunct w:val="0"/>
        <w:bidi w:val="0"/>
        <w:adjustRightInd/>
        <w:snapToGrid/>
        <w:spacing w:line="336"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_Toc9482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bCs/>
          <w:color w:val="auto"/>
          <w:sz w:val="21"/>
          <w:szCs w:val="21"/>
          <w:highlight w:val="none"/>
        </w:rPr>
        <w:t>一、评标要求</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_Toc9482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29</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544D2AFD">
      <w:pPr>
        <w:pStyle w:val="26"/>
        <w:keepNext w:val="0"/>
        <w:keepLines w:val="0"/>
        <w:pageBreakBefore w:val="0"/>
        <w:widowControl w:val="0"/>
        <w:tabs>
          <w:tab w:val="right" w:leader="dot" w:pos="9638"/>
          <w:tab w:val="clear" w:pos="9736"/>
        </w:tabs>
        <w:kinsoku/>
        <w:wordWrap/>
        <w:overflowPunct/>
        <w:topLinePunct w:val="0"/>
        <w:bidi w:val="0"/>
        <w:adjustRightInd/>
        <w:snapToGrid/>
        <w:spacing w:line="336"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_Toc5100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bCs/>
          <w:color w:val="auto"/>
          <w:sz w:val="21"/>
          <w:szCs w:val="21"/>
          <w:highlight w:val="none"/>
        </w:rPr>
        <w:t>二、政府采购政策落实</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_Toc5100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31</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509F9982">
      <w:pPr>
        <w:pStyle w:val="26"/>
        <w:keepNext w:val="0"/>
        <w:keepLines w:val="0"/>
        <w:pageBreakBefore w:val="0"/>
        <w:widowControl w:val="0"/>
        <w:tabs>
          <w:tab w:val="right" w:leader="dot" w:pos="9638"/>
          <w:tab w:val="clear" w:pos="9736"/>
        </w:tabs>
        <w:kinsoku/>
        <w:wordWrap/>
        <w:overflowPunct/>
        <w:topLinePunct w:val="0"/>
        <w:bidi w:val="0"/>
        <w:adjustRightInd/>
        <w:snapToGrid/>
        <w:spacing w:line="336"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_Toc8498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bCs/>
          <w:color w:val="auto"/>
          <w:sz w:val="21"/>
          <w:szCs w:val="21"/>
          <w:highlight w:val="none"/>
        </w:rPr>
        <w:t>三、评审程序</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_Toc8498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33</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1E70B5D1">
      <w:pPr>
        <w:pStyle w:val="22"/>
        <w:keepNext w:val="0"/>
        <w:keepLines w:val="0"/>
        <w:pageBreakBefore w:val="0"/>
        <w:widowControl w:val="0"/>
        <w:tabs>
          <w:tab w:val="right" w:leader="dot" w:pos="9638"/>
        </w:tabs>
        <w:kinsoku/>
        <w:wordWrap/>
        <w:overflowPunct/>
        <w:topLinePunct w:val="0"/>
        <w:bidi w:val="0"/>
        <w:adjustRightInd/>
        <w:snapToGrid/>
        <w:spacing w:line="336"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_Toc31120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bCs/>
          <w:color w:val="auto"/>
          <w:sz w:val="21"/>
          <w:szCs w:val="21"/>
          <w:highlight w:val="none"/>
          <w:lang w:eastAsia="zh-CN"/>
        </w:rPr>
        <w:t>第五章 合同文本</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_Toc31120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44</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6A3FB958">
      <w:pPr>
        <w:pStyle w:val="22"/>
        <w:keepNext w:val="0"/>
        <w:keepLines w:val="0"/>
        <w:pageBreakBefore w:val="0"/>
        <w:widowControl w:val="0"/>
        <w:tabs>
          <w:tab w:val="right" w:leader="dot" w:pos="9638"/>
        </w:tabs>
        <w:kinsoku/>
        <w:wordWrap/>
        <w:overflowPunct/>
        <w:topLinePunct w:val="0"/>
        <w:bidi w:val="0"/>
        <w:adjustRightInd/>
        <w:snapToGrid/>
        <w:spacing w:line="336"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_Toc3045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bCs/>
          <w:color w:val="auto"/>
          <w:sz w:val="21"/>
          <w:szCs w:val="21"/>
          <w:highlight w:val="none"/>
          <w:lang w:eastAsia="zh-CN"/>
        </w:rPr>
        <w:t>第六章 投标文件格式与要求</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_Toc3045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53</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7E27E020">
      <w:pPr>
        <w:pStyle w:val="26"/>
        <w:keepNext w:val="0"/>
        <w:keepLines w:val="0"/>
        <w:pageBreakBefore w:val="0"/>
        <w:widowControl w:val="0"/>
        <w:tabs>
          <w:tab w:val="right" w:leader="dot" w:pos="9638"/>
          <w:tab w:val="clear" w:pos="9736"/>
        </w:tabs>
        <w:kinsoku/>
        <w:wordWrap/>
        <w:overflowPunct/>
        <w:topLinePunct w:val="0"/>
        <w:bidi w:val="0"/>
        <w:adjustRightInd/>
        <w:snapToGrid/>
        <w:spacing w:line="336"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_Toc10027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bCs/>
          <w:color w:val="auto"/>
          <w:sz w:val="21"/>
          <w:szCs w:val="21"/>
          <w:highlight w:val="none"/>
        </w:rPr>
        <w:t>投标文件封面（参考）</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_Toc10027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54</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03056AF5">
      <w:pPr>
        <w:pStyle w:val="26"/>
        <w:keepNext w:val="0"/>
        <w:keepLines w:val="0"/>
        <w:pageBreakBefore w:val="0"/>
        <w:widowControl w:val="0"/>
        <w:tabs>
          <w:tab w:val="right" w:leader="dot" w:pos="9638"/>
          <w:tab w:val="clear" w:pos="9736"/>
        </w:tabs>
        <w:kinsoku/>
        <w:wordWrap/>
        <w:overflowPunct/>
        <w:topLinePunct w:val="0"/>
        <w:bidi w:val="0"/>
        <w:adjustRightInd/>
        <w:snapToGrid/>
        <w:spacing w:line="336"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_Toc6437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bCs/>
          <w:color w:val="auto"/>
          <w:sz w:val="21"/>
          <w:szCs w:val="21"/>
          <w:highlight w:val="none"/>
        </w:rPr>
        <w:t>格式一： 投标函</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_Toc6437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55</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40AD7349">
      <w:pPr>
        <w:pStyle w:val="26"/>
        <w:keepNext w:val="0"/>
        <w:keepLines w:val="0"/>
        <w:pageBreakBefore w:val="0"/>
        <w:widowControl w:val="0"/>
        <w:tabs>
          <w:tab w:val="right" w:leader="dot" w:pos="9638"/>
          <w:tab w:val="clear" w:pos="9736"/>
        </w:tabs>
        <w:kinsoku/>
        <w:wordWrap/>
        <w:overflowPunct/>
        <w:topLinePunct w:val="0"/>
        <w:bidi w:val="0"/>
        <w:adjustRightInd/>
        <w:snapToGrid/>
        <w:spacing w:line="336"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_Toc24901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bCs/>
          <w:color w:val="auto"/>
          <w:sz w:val="21"/>
          <w:szCs w:val="21"/>
          <w:highlight w:val="none"/>
        </w:rPr>
        <w:t>格式二： 开标一览表</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_Toc24901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57</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61E60A1D">
      <w:pPr>
        <w:pStyle w:val="26"/>
        <w:keepNext w:val="0"/>
        <w:keepLines w:val="0"/>
        <w:pageBreakBefore w:val="0"/>
        <w:widowControl w:val="0"/>
        <w:tabs>
          <w:tab w:val="right" w:leader="dot" w:pos="9638"/>
          <w:tab w:val="clear" w:pos="9736"/>
        </w:tabs>
        <w:kinsoku/>
        <w:wordWrap/>
        <w:overflowPunct/>
        <w:topLinePunct w:val="0"/>
        <w:bidi w:val="0"/>
        <w:adjustRightInd/>
        <w:snapToGrid/>
        <w:spacing w:line="336"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_Toc12911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bCs/>
          <w:color w:val="auto"/>
          <w:sz w:val="21"/>
          <w:szCs w:val="21"/>
          <w:highlight w:val="none"/>
        </w:rPr>
        <w:t>格式三： 政策适用性说明</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_Toc12911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58</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66B7D6B8">
      <w:pPr>
        <w:pStyle w:val="26"/>
        <w:keepNext w:val="0"/>
        <w:keepLines w:val="0"/>
        <w:pageBreakBefore w:val="0"/>
        <w:widowControl w:val="0"/>
        <w:tabs>
          <w:tab w:val="right" w:leader="dot" w:pos="9638"/>
          <w:tab w:val="clear" w:pos="9736"/>
        </w:tabs>
        <w:kinsoku/>
        <w:wordWrap/>
        <w:overflowPunct/>
        <w:topLinePunct w:val="0"/>
        <w:bidi w:val="0"/>
        <w:adjustRightInd/>
        <w:snapToGrid/>
        <w:spacing w:line="336"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_Toc30535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bCs/>
          <w:color w:val="auto"/>
          <w:sz w:val="21"/>
          <w:szCs w:val="21"/>
          <w:highlight w:val="none"/>
        </w:rPr>
        <w:t>格式四： 法定代表人证明书</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_Toc30535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59</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5C8C619C">
      <w:pPr>
        <w:pStyle w:val="26"/>
        <w:keepNext w:val="0"/>
        <w:keepLines w:val="0"/>
        <w:pageBreakBefore w:val="0"/>
        <w:widowControl w:val="0"/>
        <w:tabs>
          <w:tab w:val="right" w:leader="dot" w:pos="9638"/>
          <w:tab w:val="clear" w:pos="9736"/>
        </w:tabs>
        <w:kinsoku/>
        <w:wordWrap/>
        <w:overflowPunct/>
        <w:topLinePunct w:val="0"/>
        <w:bidi w:val="0"/>
        <w:adjustRightInd/>
        <w:snapToGrid/>
        <w:spacing w:line="336"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_Toc8427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bCs/>
          <w:color w:val="auto"/>
          <w:sz w:val="21"/>
          <w:szCs w:val="21"/>
          <w:highlight w:val="none"/>
        </w:rPr>
        <w:t>格式五： 法定代表人授权书</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_Toc8427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60</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6F3FA2CE">
      <w:pPr>
        <w:pStyle w:val="26"/>
        <w:keepNext w:val="0"/>
        <w:keepLines w:val="0"/>
        <w:pageBreakBefore w:val="0"/>
        <w:widowControl w:val="0"/>
        <w:tabs>
          <w:tab w:val="right" w:leader="dot" w:pos="9638"/>
          <w:tab w:val="clear" w:pos="9736"/>
        </w:tabs>
        <w:kinsoku/>
        <w:wordWrap/>
        <w:overflowPunct/>
        <w:topLinePunct w:val="0"/>
        <w:bidi w:val="0"/>
        <w:adjustRightInd/>
        <w:snapToGrid/>
        <w:spacing w:line="336"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_Toc6121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bCs/>
          <w:color w:val="auto"/>
          <w:sz w:val="21"/>
          <w:szCs w:val="21"/>
          <w:highlight w:val="none"/>
        </w:rPr>
        <w:t>格式六： 提供具有独立承担民事责任的能力的证明材料</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_Toc6121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61</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60624161">
      <w:pPr>
        <w:pStyle w:val="26"/>
        <w:keepNext w:val="0"/>
        <w:keepLines w:val="0"/>
        <w:pageBreakBefore w:val="0"/>
        <w:widowControl w:val="0"/>
        <w:tabs>
          <w:tab w:val="right" w:leader="dot" w:pos="9638"/>
          <w:tab w:val="clear" w:pos="9736"/>
        </w:tabs>
        <w:kinsoku/>
        <w:wordWrap/>
        <w:overflowPunct/>
        <w:topLinePunct w:val="0"/>
        <w:bidi w:val="0"/>
        <w:adjustRightInd/>
        <w:snapToGrid/>
        <w:spacing w:line="336"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_Toc478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bCs/>
          <w:color w:val="auto"/>
          <w:sz w:val="21"/>
          <w:szCs w:val="21"/>
          <w:highlight w:val="none"/>
        </w:rPr>
        <w:t>格式七： 提供有依法缴纳税收的良好记录的证明材料</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_Toc478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61</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687CE3C0">
      <w:pPr>
        <w:pStyle w:val="26"/>
        <w:keepNext w:val="0"/>
        <w:keepLines w:val="0"/>
        <w:pageBreakBefore w:val="0"/>
        <w:widowControl w:val="0"/>
        <w:tabs>
          <w:tab w:val="right" w:leader="dot" w:pos="9638"/>
          <w:tab w:val="clear" w:pos="9736"/>
        </w:tabs>
        <w:kinsoku/>
        <w:wordWrap/>
        <w:overflowPunct/>
        <w:topLinePunct w:val="0"/>
        <w:bidi w:val="0"/>
        <w:adjustRightInd/>
        <w:snapToGrid/>
        <w:spacing w:line="336"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_Toc5922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bCs/>
          <w:color w:val="auto"/>
          <w:sz w:val="21"/>
          <w:szCs w:val="21"/>
          <w:highlight w:val="none"/>
        </w:rPr>
        <w:t>格式八： 提供有依法缴纳社会保障资金的良好记录的证明材料</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_Toc5922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61</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02DA5B4C">
      <w:pPr>
        <w:pStyle w:val="26"/>
        <w:keepNext w:val="0"/>
        <w:keepLines w:val="0"/>
        <w:pageBreakBefore w:val="0"/>
        <w:widowControl w:val="0"/>
        <w:tabs>
          <w:tab w:val="right" w:leader="dot" w:pos="9638"/>
          <w:tab w:val="clear" w:pos="9736"/>
        </w:tabs>
        <w:kinsoku/>
        <w:wordWrap/>
        <w:overflowPunct/>
        <w:topLinePunct w:val="0"/>
        <w:bidi w:val="0"/>
        <w:adjustRightInd/>
        <w:snapToGrid/>
        <w:spacing w:line="336"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_Toc24096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bCs/>
          <w:color w:val="auto"/>
          <w:sz w:val="21"/>
          <w:szCs w:val="21"/>
          <w:highlight w:val="none"/>
        </w:rPr>
        <w:t>格式九： 提供具有良好的商业信誉和健全的财务会计制度的证明材料</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_Toc24096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61</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00D85FB1">
      <w:pPr>
        <w:pStyle w:val="26"/>
        <w:keepNext w:val="0"/>
        <w:keepLines w:val="0"/>
        <w:pageBreakBefore w:val="0"/>
        <w:widowControl w:val="0"/>
        <w:tabs>
          <w:tab w:val="right" w:leader="dot" w:pos="9638"/>
          <w:tab w:val="clear" w:pos="9736"/>
        </w:tabs>
        <w:kinsoku/>
        <w:wordWrap/>
        <w:overflowPunct/>
        <w:topLinePunct w:val="0"/>
        <w:bidi w:val="0"/>
        <w:adjustRightInd/>
        <w:snapToGrid/>
        <w:spacing w:line="336"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_Toc13369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bCs/>
          <w:color w:val="auto"/>
          <w:sz w:val="21"/>
          <w:szCs w:val="21"/>
          <w:highlight w:val="none"/>
        </w:rPr>
        <w:t>格式十： 提供具有履行合同所必需的设备和专业技术能力的证明材料</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_Toc13369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61</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0E6BB756">
      <w:pPr>
        <w:pStyle w:val="26"/>
        <w:keepNext w:val="0"/>
        <w:keepLines w:val="0"/>
        <w:pageBreakBefore w:val="0"/>
        <w:widowControl w:val="0"/>
        <w:tabs>
          <w:tab w:val="right" w:leader="dot" w:pos="9638"/>
          <w:tab w:val="clear" w:pos="9736"/>
        </w:tabs>
        <w:kinsoku/>
        <w:wordWrap/>
        <w:overflowPunct/>
        <w:topLinePunct w:val="0"/>
        <w:bidi w:val="0"/>
        <w:adjustRightInd/>
        <w:snapToGrid/>
        <w:spacing w:line="336"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_Toc29062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bCs/>
          <w:color w:val="auto"/>
          <w:sz w:val="21"/>
          <w:szCs w:val="21"/>
          <w:highlight w:val="none"/>
        </w:rPr>
        <w:t>格式十一： 中小企业声明函</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_Toc29062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62</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4D8BFE56">
      <w:pPr>
        <w:pStyle w:val="26"/>
        <w:keepNext w:val="0"/>
        <w:keepLines w:val="0"/>
        <w:pageBreakBefore w:val="0"/>
        <w:widowControl w:val="0"/>
        <w:tabs>
          <w:tab w:val="right" w:leader="dot" w:pos="9638"/>
          <w:tab w:val="clear" w:pos="9736"/>
        </w:tabs>
        <w:kinsoku/>
        <w:wordWrap/>
        <w:overflowPunct/>
        <w:topLinePunct w:val="0"/>
        <w:bidi w:val="0"/>
        <w:adjustRightInd/>
        <w:snapToGrid/>
        <w:spacing w:line="336"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_Toc5749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bCs/>
          <w:color w:val="auto"/>
          <w:sz w:val="21"/>
          <w:szCs w:val="21"/>
          <w:highlight w:val="none"/>
        </w:rPr>
        <w:t>格式十二： 监狱企业</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_Toc5749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63</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55C129B2">
      <w:pPr>
        <w:pStyle w:val="26"/>
        <w:keepNext w:val="0"/>
        <w:keepLines w:val="0"/>
        <w:pageBreakBefore w:val="0"/>
        <w:widowControl w:val="0"/>
        <w:tabs>
          <w:tab w:val="right" w:leader="dot" w:pos="9638"/>
          <w:tab w:val="clear" w:pos="9736"/>
        </w:tabs>
        <w:kinsoku/>
        <w:wordWrap/>
        <w:overflowPunct/>
        <w:topLinePunct w:val="0"/>
        <w:bidi w:val="0"/>
        <w:adjustRightInd/>
        <w:snapToGrid/>
        <w:spacing w:line="336"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_Toc4849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bCs/>
          <w:color w:val="auto"/>
          <w:sz w:val="21"/>
          <w:szCs w:val="21"/>
          <w:highlight w:val="none"/>
        </w:rPr>
        <w:t>格式十三： 残疾人福利性单位声明函</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_Toc4849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63</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13CD8482">
      <w:pPr>
        <w:pStyle w:val="26"/>
        <w:keepNext w:val="0"/>
        <w:keepLines w:val="0"/>
        <w:pageBreakBefore w:val="0"/>
        <w:widowControl w:val="0"/>
        <w:tabs>
          <w:tab w:val="right" w:leader="dot" w:pos="9638"/>
          <w:tab w:val="clear" w:pos="9736"/>
        </w:tabs>
        <w:kinsoku/>
        <w:wordWrap/>
        <w:overflowPunct/>
        <w:topLinePunct w:val="0"/>
        <w:bidi w:val="0"/>
        <w:adjustRightInd/>
        <w:snapToGrid/>
        <w:spacing w:line="336"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_Toc25679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bCs/>
          <w:color w:val="auto"/>
          <w:sz w:val="21"/>
          <w:szCs w:val="21"/>
          <w:highlight w:val="none"/>
        </w:rPr>
        <w:t>格式十四： 需要采购人提供的附加条件</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_Toc25679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64</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0187015C">
      <w:pPr>
        <w:pStyle w:val="26"/>
        <w:keepNext w:val="0"/>
        <w:keepLines w:val="0"/>
        <w:pageBreakBefore w:val="0"/>
        <w:widowControl w:val="0"/>
        <w:tabs>
          <w:tab w:val="right" w:leader="dot" w:pos="9638"/>
          <w:tab w:val="clear" w:pos="9736"/>
        </w:tabs>
        <w:kinsoku/>
        <w:wordWrap/>
        <w:overflowPunct/>
        <w:topLinePunct w:val="0"/>
        <w:bidi w:val="0"/>
        <w:adjustRightInd/>
        <w:snapToGrid/>
        <w:spacing w:line="336"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_Toc16819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bCs/>
          <w:color w:val="auto"/>
          <w:sz w:val="21"/>
          <w:szCs w:val="21"/>
          <w:highlight w:val="none"/>
        </w:rPr>
        <w:t>格式十五： 实质性条款响应表</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_Toc16819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65</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5B3665DB">
      <w:pPr>
        <w:pStyle w:val="26"/>
        <w:keepNext w:val="0"/>
        <w:keepLines w:val="0"/>
        <w:pageBreakBefore w:val="0"/>
        <w:widowControl w:val="0"/>
        <w:tabs>
          <w:tab w:val="right" w:leader="dot" w:pos="9638"/>
          <w:tab w:val="clear" w:pos="9736"/>
        </w:tabs>
        <w:kinsoku/>
        <w:wordWrap/>
        <w:overflowPunct/>
        <w:topLinePunct w:val="0"/>
        <w:bidi w:val="0"/>
        <w:adjustRightInd/>
        <w:snapToGrid/>
        <w:spacing w:line="336"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_Toc1773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bCs/>
          <w:color w:val="auto"/>
          <w:sz w:val="21"/>
          <w:szCs w:val="21"/>
          <w:highlight w:val="none"/>
        </w:rPr>
        <w:t>格式十六： 商务条款响应表</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_Toc1773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67</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2D95A1D5">
      <w:pPr>
        <w:pStyle w:val="26"/>
        <w:keepNext w:val="0"/>
        <w:keepLines w:val="0"/>
        <w:pageBreakBefore w:val="0"/>
        <w:widowControl w:val="0"/>
        <w:tabs>
          <w:tab w:val="right" w:leader="dot" w:pos="9638"/>
          <w:tab w:val="clear" w:pos="9736"/>
        </w:tabs>
        <w:kinsoku/>
        <w:wordWrap/>
        <w:overflowPunct/>
        <w:topLinePunct w:val="0"/>
        <w:bidi w:val="0"/>
        <w:adjustRightInd/>
        <w:snapToGrid/>
        <w:spacing w:line="336"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_Toc25256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bCs/>
          <w:color w:val="auto"/>
          <w:sz w:val="21"/>
          <w:szCs w:val="21"/>
          <w:highlight w:val="none"/>
        </w:rPr>
        <w:t>格式十七： 技术条款响应表</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_Toc25256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68</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69666871">
      <w:pPr>
        <w:pStyle w:val="26"/>
        <w:keepNext w:val="0"/>
        <w:keepLines w:val="0"/>
        <w:pageBreakBefore w:val="0"/>
        <w:widowControl w:val="0"/>
        <w:tabs>
          <w:tab w:val="right" w:leader="dot" w:pos="9638"/>
          <w:tab w:val="clear" w:pos="9736"/>
        </w:tabs>
        <w:kinsoku/>
        <w:wordWrap/>
        <w:overflowPunct/>
        <w:topLinePunct w:val="0"/>
        <w:bidi w:val="0"/>
        <w:adjustRightInd/>
        <w:snapToGrid/>
        <w:spacing w:line="336"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_Toc18300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bCs/>
          <w:color w:val="auto"/>
          <w:sz w:val="21"/>
          <w:szCs w:val="21"/>
          <w:highlight w:val="none"/>
        </w:rPr>
        <w:t>格式十八： 承诺函</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_Toc18300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69</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0EBD947A">
      <w:pPr>
        <w:pStyle w:val="26"/>
        <w:keepNext w:val="0"/>
        <w:keepLines w:val="0"/>
        <w:pageBreakBefore w:val="0"/>
        <w:widowControl w:val="0"/>
        <w:tabs>
          <w:tab w:val="right" w:leader="dot" w:pos="9638"/>
          <w:tab w:val="clear" w:pos="9736"/>
        </w:tabs>
        <w:kinsoku/>
        <w:wordWrap/>
        <w:overflowPunct/>
        <w:topLinePunct w:val="0"/>
        <w:bidi w:val="0"/>
        <w:adjustRightInd/>
        <w:snapToGrid/>
        <w:spacing w:line="336"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_Toc18155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bCs/>
          <w:color w:val="auto"/>
          <w:sz w:val="21"/>
          <w:szCs w:val="21"/>
          <w:highlight w:val="none"/>
        </w:rPr>
        <w:t>格式十九： 类似项目业绩</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_Toc18155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70</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6CD05919">
      <w:pPr>
        <w:pStyle w:val="26"/>
        <w:keepNext w:val="0"/>
        <w:keepLines w:val="0"/>
        <w:pageBreakBefore w:val="0"/>
        <w:widowControl w:val="0"/>
        <w:tabs>
          <w:tab w:val="right" w:leader="dot" w:pos="9638"/>
          <w:tab w:val="clear" w:pos="9736"/>
        </w:tabs>
        <w:kinsoku/>
        <w:wordWrap/>
        <w:overflowPunct/>
        <w:topLinePunct w:val="0"/>
        <w:bidi w:val="0"/>
        <w:adjustRightInd/>
        <w:snapToGrid/>
        <w:spacing w:line="336"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_Toc27072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bCs/>
          <w:color w:val="auto"/>
          <w:sz w:val="21"/>
          <w:szCs w:val="21"/>
          <w:highlight w:val="none"/>
        </w:rPr>
        <w:t>格式二十： 体系认证情况</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_Toc27072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70</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71CF762D">
      <w:pPr>
        <w:pStyle w:val="26"/>
        <w:keepNext w:val="0"/>
        <w:keepLines w:val="0"/>
        <w:pageBreakBefore w:val="0"/>
        <w:widowControl w:val="0"/>
        <w:tabs>
          <w:tab w:val="right" w:leader="dot" w:pos="9638"/>
          <w:tab w:val="clear" w:pos="9736"/>
        </w:tabs>
        <w:kinsoku/>
        <w:wordWrap/>
        <w:overflowPunct/>
        <w:topLinePunct w:val="0"/>
        <w:bidi w:val="0"/>
        <w:adjustRightInd/>
        <w:snapToGrid/>
        <w:spacing w:line="336"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_Toc27082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bCs/>
          <w:color w:val="auto"/>
          <w:sz w:val="21"/>
          <w:szCs w:val="21"/>
          <w:highlight w:val="none"/>
        </w:rPr>
        <w:t>格式二十一： 售后服务承诺</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_Toc27082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70</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49639094">
      <w:pPr>
        <w:pStyle w:val="26"/>
        <w:keepNext w:val="0"/>
        <w:keepLines w:val="0"/>
        <w:pageBreakBefore w:val="0"/>
        <w:widowControl w:val="0"/>
        <w:tabs>
          <w:tab w:val="right" w:leader="dot" w:pos="9638"/>
          <w:tab w:val="clear" w:pos="9736"/>
        </w:tabs>
        <w:kinsoku/>
        <w:wordWrap/>
        <w:overflowPunct/>
        <w:topLinePunct w:val="0"/>
        <w:bidi w:val="0"/>
        <w:adjustRightInd/>
        <w:snapToGrid/>
        <w:spacing w:line="336"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_Toc3136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bCs/>
          <w:color w:val="auto"/>
          <w:sz w:val="21"/>
          <w:szCs w:val="21"/>
          <w:highlight w:val="none"/>
        </w:rPr>
        <w:t>格式二十二： 维修</w:t>
      </w:r>
      <w:r>
        <w:rPr>
          <w:rFonts w:hint="eastAsia" w:ascii="宋体" w:hAnsi="宋体" w:eastAsia="宋体" w:cs="宋体"/>
          <w:bCs/>
          <w:color w:val="auto"/>
          <w:sz w:val="21"/>
          <w:szCs w:val="21"/>
          <w:highlight w:val="none"/>
          <w:lang w:val="en-US" w:eastAsia="zh-CN"/>
        </w:rPr>
        <w:t>场地</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_Toc3136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70</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271B2669">
      <w:pPr>
        <w:pStyle w:val="26"/>
        <w:keepNext w:val="0"/>
        <w:keepLines w:val="0"/>
        <w:pageBreakBefore w:val="0"/>
        <w:widowControl w:val="0"/>
        <w:tabs>
          <w:tab w:val="right" w:leader="dot" w:pos="9638"/>
          <w:tab w:val="clear" w:pos="9736"/>
        </w:tabs>
        <w:kinsoku/>
        <w:wordWrap/>
        <w:overflowPunct/>
        <w:topLinePunct w:val="0"/>
        <w:bidi w:val="0"/>
        <w:adjustRightInd/>
        <w:snapToGrid/>
        <w:spacing w:line="336"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_Toc26769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bCs/>
          <w:color w:val="auto"/>
          <w:sz w:val="21"/>
          <w:szCs w:val="21"/>
          <w:highlight w:val="none"/>
        </w:rPr>
        <w:t xml:space="preserve">格式二十三： </w:t>
      </w:r>
      <w:r>
        <w:rPr>
          <w:rFonts w:hint="eastAsia" w:ascii="宋体" w:hAnsi="宋体" w:eastAsia="宋体" w:cs="宋体"/>
          <w:bCs/>
          <w:color w:val="auto"/>
          <w:sz w:val="21"/>
          <w:szCs w:val="21"/>
          <w:highlight w:val="none"/>
          <w:lang w:val="en-US" w:eastAsia="zh-CN"/>
        </w:rPr>
        <w:t>船坞码头</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_Toc26769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70</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16A64171">
      <w:pPr>
        <w:pStyle w:val="26"/>
        <w:keepNext w:val="0"/>
        <w:keepLines w:val="0"/>
        <w:pageBreakBefore w:val="0"/>
        <w:widowControl w:val="0"/>
        <w:tabs>
          <w:tab w:val="right" w:leader="dot" w:pos="9638"/>
          <w:tab w:val="clear" w:pos="9736"/>
        </w:tabs>
        <w:kinsoku/>
        <w:wordWrap/>
        <w:overflowPunct/>
        <w:topLinePunct w:val="0"/>
        <w:bidi w:val="0"/>
        <w:adjustRightInd/>
        <w:snapToGrid/>
        <w:spacing w:line="336"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_Toc23680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bCs/>
          <w:color w:val="auto"/>
          <w:sz w:val="21"/>
          <w:szCs w:val="21"/>
          <w:highlight w:val="none"/>
        </w:rPr>
        <w:t>格式二十四： 中修服务方案</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_Toc23680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71</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70B236F8">
      <w:pPr>
        <w:pStyle w:val="26"/>
        <w:keepNext w:val="0"/>
        <w:keepLines w:val="0"/>
        <w:pageBreakBefore w:val="0"/>
        <w:widowControl w:val="0"/>
        <w:tabs>
          <w:tab w:val="right" w:leader="dot" w:pos="9638"/>
          <w:tab w:val="clear" w:pos="9736"/>
        </w:tabs>
        <w:kinsoku/>
        <w:wordWrap/>
        <w:overflowPunct/>
        <w:topLinePunct w:val="0"/>
        <w:bidi w:val="0"/>
        <w:adjustRightInd/>
        <w:snapToGrid/>
        <w:spacing w:line="336"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_Toc14132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bCs/>
          <w:color w:val="auto"/>
          <w:sz w:val="21"/>
          <w:szCs w:val="21"/>
          <w:highlight w:val="none"/>
        </w:rPr>
        <w:t>格式二十五： 质量保证方案</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_Toc14132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71</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3E347F71">
      <w:pPr>
        <w:pStyle w:val="26"/>
        <w:keepNext w:val="0"/>
        <w:keepLines w:val="0"/>
        <w:pageBreakBefore w:val="0"/>
        <w:widowControl w:val="0"/>
        <w:tabs>
          <w:tab w:val="right" w:leader="dot" w:pos="9638"/>
          <w:tab w:val="clear" w:pos="9736"/>
        </w:tabs>
        <w:kinsoku/>
        <w:wordWrap/>
        <w:overflowPunct/>
        <w:topLinePunct w:val="0"/>
        <w:bidi w:val="0"/>
        <w:adjustRightInd/>
        <w:snapToGrid/>
        <w:spacing w:line="336"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_Toc3250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bCs/>
          <w:color w:val="auto"/>
          <w:sz w:val="21"/>
          <w:szCs w:val="21"/>
          <w:highlight w:val="none"/>
        </w:rPr>
        <w:t>格式二十六： 对风险事件预防措施及应急处理保障方案</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_Toc3250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71</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041AC4E4">
      <w:pPr>
        <w:pStyle w:val="26"/>
        <w:keepNext w:val="0"/>
        <w:keepLines w:val="0"/>
        <w:pageBreakBefore w:val="0"/>
        <w:widowControl w:val="0"/>
        <w:tabs>
          <w:tab w:val="right" w:leader="dot" w:pos="9638"/>
          <w:tab w:val="clear" w:pos="9736"/>
        </w:tabs>
        <w:kinsoku/>
        <w:wordWrap/>
        <w:overflowPunct/>
        <w:topLinePunct w:val="0"/>
        <w:bidi w:val="0"/>
        <w:adjustRightInd/>
        <w:snapToGrid/>
        <w:spacing w:line="336"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_Toc24604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bCs/>
          <w:color w:val="auto"/>
          <w:sz w:val="21"/>
          <w:szCs w:val="21"/>
          <w:highlight w:val="none"/>
        </w:rPr>
        <w:t>格式二十七： 技术负责人</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_Toc24604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71</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218727FE">
      <w:pPr>
        <w:pStyle w:val="26"/>
        <w:keepNext w:val="0"/>
        <w:keepLines w:val="0"/>
        <w:pageBreakBefore w:val="0"/>
        <w:widowControl w:val="0"/>
        <w:tabs>
          <w:tab w:val="right" w:leader="dot" w:pos="9638"/>
          <w:tab w:val="clear" w:pos="9736"/>
        </w:tabs>
        <w:kinsoku/>
        <w:wordWrap/>
        <w:overflowPunct/>
        <w:topLinePunct w:val="0"/>
        <w:bidi w:val="0"/>
        <w:adjustRightInd/>
        <w:snapToGrid/>
        <w:spacing w:line="336"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_Toc7202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bCs/>
          <w:color w:val="auto"/>
          <w:sz w:val="21"/>
          <w:szCs w:val="21"/>
          <w:highlight w:val="none"/>
        </w:rPr>
        <w:t>格式二十八： 拟投入本项目团队人员</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_Toc7202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71</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1E0B1309">
      <w:pPr>
        <w:pStyle w:val="26"/>
        <w:keepNext w:val="0"/>
        <w:keepLines w:val="0"/>
        <w:pageBreakBefore w:val="0"/>
        <w:widowControl w:val="0"/>
        <w:tabs>
          <w:tab w:val="right" w:leader="dot" w:pos="9638"/>
          <w:tab w:val="clear" w:pos="9736"/>
        </w:tabs>
        <w:kinsoku/>
        <w:wordWrap/>
        <w:overflowPunct/>
        <w:topLinePunct w:val="0"/>
        <w:bidi w:val="0"/>
        <w:adjustRightInd/>
        <w:snapToGrid/>
        <w:spacing w:line="336"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_Toc28530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bCs/>
          <w:color w:val="auto"/>
          <w:sz w:val="21"/>
          <w:szCs w:val="21"/>
          <w:highlight w:val="none"/>
        </w:rPr>
        <w:t>格式二十九： 中修零配件质保期</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_Toc28530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71</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5A0F4E46">
      <w:pPr>
        <w:pStyle w:val="26"/>
        <w:keepNext w:val="0"/>
        <w:keepLines w:val="0"/>
        <w:pageBreakBefore w:val="0"/>
        <w:widowControl w:val="0"/>
        <w:tabs>
          <w:tab w:val="right" w:leader="dot" w:pos="9638"/>
          <w:tab w:val="clear" w:pos="9736"/>
        </w:tabs>
        <w:kinsoku/>
        <w:wordWrap/>
        <w:overflowPunct/>
        <w:topLinePunct w:val="0"/>
        <w:bidi w:val="0"/>
        <w:adjustRightInd/>
        <w:snapToGrid/>
        <w:spacing w:line="336"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_Toc8397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bCs/>
          <w:color w:val="auto"/>
          <w:sz w:val="21"/>
          <w:szCs w:val="21"/>
          <w:highlight w:val="none"/>
        </w:rPr>
        <w:t>格式三十： 其它重要事项说明及承诺</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_Toc8397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71</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5D399450">
      <w:pPr>
        <w:pStyle w:val="26"/>
        <w:keepNext w:val="0"/>
        <w:keepLines w:val="0"/>
        <w:pageBreakBefore w:val="0"/>
        <w:widowControl w:val="0"/>
        <w:tabs>
          <w:tab w:val="right" w:leader="dot" w:pos="9638"/>
          <w:tab w:val="clear" w:pos="9736"/>
        </w:tabs>
        <w:kinsoku/>
        <w:wordWrap/>
        <w:overflowPunct/>
        <w:topLinePunct w:val="0"/>
        <w:bidi w:val="0"/>
        <w:adjustRightInd/>
        <w:snapToGrid/>
        <w:spacing w:line="336"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_Toc1675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bCs/>
          <w:color w:val="auto"/>
          <w:sz w:val="21"/>
          <w:szCs w:val="21"/>
          <w:highlight w:val="none"/>
        </w:rPr>
        <w:t>格式三十一： 采购代理服务费支付承诺书</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_Toc1675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72</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7D1E2FCF">
      <w:pPr>
        <w:pStyle w:val="26"/>
        <w:keepNext w:val="0"/>
        <w:keepLines w:val="0"/>
        <w:pageBreakBefore w:val="0"/>
        <w:widowControl w:val="0"/>
        <w:tabs>
          <w:tab w:val="right" w:leader="dot" w:pos="9638"/>
          <w:tab w:val="clear" w:pos="9736"/>
        </w:tabs>
        <w:kinsoku/>
        <w:wordWrap/>
        <w:overflowPunct/>
        <w:topLinePunct w:val="0"/>
        <w:bidi w:val="0"/>
        <w:adjustRightInd/>
        <w:snapToGrid/>
        <w:spacing w:line="336"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_Toc13525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bCs/>
          <w:color w:val="auto"/>
          <w:sz w:val="21"/>
          <w:szCs w:val="21"/>
          <w:highlight w:val="none"/>
        </w:rPr>
        <w:t>格式三十二： 询问函、质疑函、投诉书格式</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_Toc13525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73</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148CB5DD">
      <w:pPr>
        <w:pStyle w:val="25"/>
        <w:keepNext w:val="0"/>
        <w:keepLines w:val="0"/>
        <w:pageBreakBefore w:val="0"/>
        <w:widowControl w:val="0"/>
        <w:kinsoku/>
        <w:wordWrap/>
        <w:overflowPunct/>
        <w:topLinePunct w:val="0"/>
        <w:autoSpaceDE/>
        <w:autoSpaceDN/>
        <w:bidi w:val="0"/>
        <w:adjustRightInd/>
        <w:snapToGrid/>
        <w:spacing w:after="0" w:line="336" w:lineRule="auto"/>
        <w:ind w:left="3043" w:leftChars="946" w:hanging="1056" w:hangingChars="503"/>
        <w:jc w:val="both"/>
        <w:textAlignment w:val="auto"/>
        <w:rPr>
          <w:rFonts w:hint="eastAsia" w:ascii="宋体" w:hAnsi="宋体" w:eastAsia="宋体" w:cs="宋体"/>
          <w:bCs/>
          <w:color w:val="auto"/>
          <w:sz w:val="21"/>
          <w:szCs w:val="21"/>
          <w:highlight w:val="none"/>
          <w:lang w:eastAsia="zh-CN"/>
        </w:rPr>
      </w:pPr>
      <w:r>
        <w:rPr>
          <w:rFonts w:hint="eastAsia" w:ascii="宋体" w:hAnsi="宋体" w:eastAsia="宋体" w:cs="宋体"/>
          <w:bCs/>
          <w:color w:val="auto"/>
          <w:sz w:val="21"/>
          <w:szCs w:val="21"/>
          <w:highlight w:val="none"/>
          <w:lang w:eastAsia="zh-CN"/>
        </w:rPr>
        <w:fldChar w:fldCharType="end"/>
      </w:r>
    </w:p>
    <w:p w14:paraId="50896160">
      <w:pPr>
        <w:keepNext w:val="0"/>
        <w:keepLines w:val="0"/>
        <w:pageBreakBefore w:val="0"/>
        <w:kinsoku/>
        <w:overflowPunct/>
        <w:topLinePunct w:val="0"/>
        <w:autoSpaceDE/>
        <w:autoSpaceDN/>
        <w:bidi w:val="0"/>
        <w:spacing w:line="360" w:lineRule="auto"/>
        <w:jc w:val="center"/>
        <w:outlineLvl w:val="0"/>
        <w:rPr>
          <w:rFonts w:hint="eastAsia" w:ascii="宋体" w:hAnsi="宋体" w:eastAsia="宋体" w:cs="宋体"/>
          <w:b/>
          <w:bCs/>
          <w:color w:val="auto"/>
          <w:sz w:val="24"/>
          <w:szCs w:val="24"/>
          <w:highlight w:val="none"/>
          <w:lang w:eastAsia="zh-CN"/>
        </w:rPr>
        <w:sectPr>
          <w:footerReference r:id="rId8" w:type="default"/>
          <w:pgSz w:w="11906" w:h="16838"/>
          <w:pgMar w:top="1134" w:right="1134" w:bottom="1134" w:left="1134" w:header="426" w:footer="992" w:gutter="0"/>
          <w:pgNumType w:fmt="decimal"/>
          <w:cols w:space="0" w:num="1"/>
          <w:rtlGutter w:val="0"/>
          <w:docGrid w:type="lines" w:linePitch="312" w:charSpace="0"/>
        </w:sectPr>
      </w:pPr>
    </w:p>
    <w:p w14:paraId="3490EBBA">
      <w:pPr>
        <w:keepNext w:val="0"/>
        <w:keepLines w:val="0"/>
        <w:pageBreakBefore w:val="0"/>
        <w:kinsoku/>
        <w:overflowPunct/>
        <w:topLinePunct w:val="0"/>
        <w:autoSpaceDE/>
        <w:autoSpaceDN/>
        <w:bidi w:val="0"/>
        <w:spacing w:line="360" w:lineRule="auto"/>
        <w:jc w:val="center"/>
        <w:outlineLvl w:val="0"/>
        <w:rPr>
          <w:rFonts w:hint="eastAsia" w:ascii="宋体" w:hAnsi="宋体" w:eastAsia="宋体" w:cs="宋体"/>
          <w:b/>
          <w:bCs/>
          <w:color w:val="auto"/>
          <w:sz w:val="24"/>
          <w:szCs w:val="24"/>
          <w:highlight w:val="none"/>
          <w:lang w:eastAsia="zh-CN"/>
        </w:rPr>
      </w:pPr>
      <w:bookmarkStart w:id="2" w:name="_Toc103461599"/>
      <w:bookmarkStart w:id="3" w:name="_Toc1015"/>
      <w:bookmarkStart w:id="4" w:name="_Toc103461370"/>
      <w:bookmarkStart w:id="5" w:name="_Toc104131882"/>
      <w:bookmarkStart w:id="6" w:name="_Toc103462385"/>
      <w:bookmarkStart w:id="7" w:name="_Toc103462359"/>
      <w:r>
        <w:rPr>
          <w:rFonts w:hint="eastAsia" w:ascii="宋体" w:hAnsi="宋体" w:eastAsia="宋体" w:cs="宋体"/>
          <w:b/>
          <w:bCs/>
          <w:color w:val="auto"/>
          <w:sz w:val="24"/>
          <w:szCs w:val="24"/>
          <w:highlight w:val="none"/>
          <w:lang w:eastAsia="zh-CN"/>
        </w:rPr>
        <w:t>第一章 投标邀请</w:t>
      </w:r>
      <w:bookmarkEnd w:id="2"/>
      <w:bookmarkEnd w:id="3"/>
      <w:bookmarkEnd w:id="4"/>
      <w:bookmarkEnd w:id="5"/>
      <w:bookmarkEnd w:id="6"/>
      <w:bookmarkEnd w:id="7"/>
    </w:p>
    <w:p w14:paraId="20CB1E39">
      <w:pPr>
        <w:pStyle w:val="55"/>
        <w:keepNext w:val="0"/>
        <w:keepLines w:val="0"/>
        <w:pageBreakBefore w:val="0"/>
        <w:kinsoku/>
        <w:overflowPunct/>
        <w:topLinePunct w:val="0"/>
        <w:autoSpaceDE/>
        <w:autoSpaceDN/>
        <w:bidi w:val="0"/>
        <w:spacing w:line="360" w:lineRule="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项目概况</w:t>
      </w:r>
    </w:p>
    <w:p w14:paraId="08B0CE43">
      <w:pPr>
        <w:pStyle w:val="55"/>
        <w:keepNext w:val="0"/>
        <w:keepLines w:val="0"/>
        <w:pageBreakBefore w:val="0"/>
        <w:kinsoku/>
        <w:overflowPunct/>
        <w:topLinePunct w:val="0"/>
        <w:autoSpaceDE/>
        <w:autoSpaceDN/>
        <w:bidi w:val="0"/>
        <w:spacing w:line="360" w:lineRule="auto"/>
        <w:ind w:firstLine="420" w:firstLineChars="200"/>
        <w:rPr>
          <w:rFonts w:hint="eastAsia" w:ascii="宋体" w:hAnsi="宋体" w:eastAsia="宋体" w:cs="宋体"/>
          <w:b w:val="0"/>
          <w:bCs w:val="0"/>
          <w:color w:val="auto"/>
          <w:sz w:val="21"/>
          <w:szCs w:val="21"/>
          <w:highlight w:val="none"/>
          <w:lang w:eastAsia="zh-CN"/>
        </w:rPr>
      </w:pPr>
      <w:r>
        <w:rPr>
          <w:rFonts w:hint="eastAsia" w:cs="宋体"/>
          <w:b w:val="0"/>
          <w:bCs w:val="0"/>
          <w:color w:val="auto"/>
          <w:sz w:val="21"/>
          <w:szCs w:val="21"/>
          <w:highlight w:val="none"/>
          <w:u w:val="single"/>
          <w:lang w:eastAsia="zh-CN"/>
        </w:rPr>
        <w:t>中华人民共和国万山出入境边防检查站2026年船艇中修项目</w:t>
      </w:r>
      <w:r>
        <w:rPr>
          <w:rFonts w:hint="eastAsia" w:ascii="宋体" w:hAnsi="宋体" w:eastAsia="宋体" w:cs="宋体"/>
          <w:b w:val="0"/>
          <w:bCs w:val="0"/>
          <w:color w:val="auto"/>
          <w:sz w:val="21"/>
          <w:szCs w:val="21"/>
          <w:highlight w:val="none"/>
          <w:u w:val="single"/>
          <w:lang w:eastAsia="zh-CN"/>
        </w:rPr>
        <w:t xml:space="preserve"> </w:t>
      </w:r>
      <w:r>
        <w:rPr>
          <w:rFonts w:hint="eastAsia" w:ascii="宋体" w:hAnsi="宋体" w:eastAsia="宋体" w:cs="宋体"/>
          <w:b w:val="0"/>
          <w:bCs w:val="0"/>
          <w:color w:val="auto"/>
          <w:sz w:val="21"/>
          <w:szCs w:val="21"/>
          <w:highlight w:val="none"/>
          <w:lang w:eastAsia="zh-CN"/>
        </w:rPr>
        <w:t>的潜在投标人应在</w:t>
      </w:r>
      <w:r>
        <w:rPr>
          <w:rFonts w:hint="eastAsia" w:ascii="宋体" w:hAnsi="宋体" w:eastAsia="宋体" w:cs="宋体"/>
          <w:b w:val="0"/>
          <w:bCs w:val="0"/>
          <w:color w:val="auto"/>
          <w:sz w:val="21"/>
          <w:szCs w:val="21"/>
          <w:highlight w:val="none"/>
          <w:u w:val="single"/>
          <w:lang w:eastAsia="zh-CN"/>
        </w:rPr>
        <w:t>诚E招电子采购交易平台（https://www.chengezhao.com/）或公诚管理咨询有限公司</w:t>
      </w:r>
      <w:r>
        <w:rPr>
          <w:rFonts w:hint="eastAsia" w:ascii="宋体" w:hAnsi="宋体" w:eastAsia="宋体" w:cs="宋体"/>
          <w:b w:val="0"/>
          <w:bCs w:val="0"/>
          <w:color w:val="auto"/>
          <w:sz w:val="21"/>
          <w:szCs w:val="21"/>
          <w:highlight w:val="none"/>
          <w:lang w:eastAsia="zh-CN"/>
        </w:rPr>
        <w:t>获取招标文件，并于</w:t>
      </w:r>
      <w:r>
        <w:rPr>
          <w:rFonts w:hint="eastAsia" w:ascii="宋体" w:hAnsi="宋体" w:eastAsia="宋体" w:cs="宋体"/>
          <w:b w:val="0"/>
          <w:bCs w:val="0"/>
          <w:color w:val="auto"/>
          <w:sz w:val="21"/>
          <w:szCs w:val="21"/>
          <w:highlight w:val="none"/>
          <w:u w:val="single"/>
          <w:lang w:eastAsia="zh-CN"/>
        </w:rPr>
        <w:t>20XX年XX月XX日XX点XX分（北京时间）</w:t>
      </w:r>
      <w:r>
        <w:rPr>
          <w:rFonts w:hint="eastAsia" w:ascii="宋体" w:hAnsi="宋体" w:eastAsia="宋体" w:cs="宋体"/>
          <w:b w:val="0"/>
          <w:bCs w:val="0"/>
          <w:color w:val="auto"/>
          <w:sz w:val="21"/>
          <w:szCs w:val="21"/>
          <w:highlight w:val="none"/>
          <w:lang w:eastAsia="zh-CN"/>
        </w:rPr>
        <w:t>前递交投标文件。</w:t>
      </w:r>
    </w:p>
    <w:p w14:paraId="3E54BF50">
      <w:pPr>
        <w:pStyle w:val="55"/>
        <w:keepNext w:val="0"/>
        <w:keepLines w:val="0"/>
        <w:pageBreakBefore w:val="0"/>
        <w:kinsoku/>
        <w:overflowPunct/>
        <w:topLinePunct w:val="0"/>
        <w:autoSpaceDE/>
        <w:autoSpaceDN/>
        <w:bidi w:val="0"/>
        <w:spacing w:line="360" w:lineRule="auto"/>
        <w:outlineLvl w:val="1"/>
        <w:rPr>
          <w:rFonts w:hint="eastAsia" w:ascii="宋体" w:hAnsi="宋体" w:eastAsia="宋体" w:cs="宋体"/>
          <w:color w:val="auto"/>
          <w:sz w:val="21"/>
          <w:szCs w:val="21"/>
          <w:highlight w:val="none"/>
          <w:lang w:eastAsia="zh-CN"/>
        </w:rPr>
      </w:pPr>
      <w:bookmarkStart w:id="8" w:name="_Toc104131883"/>
      <w:bookmarkStart w:id="9" w:name="_Toc12002"/>
      <w:r>
        <w:rPr>
          <w:rFonts w:hint="eastAsia" w:ascii="宋体" w:hAnsi="宋体" w:eastAsia="宋体" w:cs="宋体"/>
          <w:color w:val="auto"/>
          <w:sz w:val="21"/>
          <w:szCs w:val="21"/>
          <w:highlight w:val="none"/>
          <w:lang w:eastAsia="zh-CN"/>
        </w:rPr>
        <w:t>一、项目基本情况</w:t>
      </w:r>
      <w:bookmarkEnd w:id="8"/>
      <w:bookmarkEnd w:id="9"/>
    </w:p>
    <w:p w14:paraId="3EFE7DCC">
      <w:pPr>
        <w:keepNext w:val="0"/>
        <w:keepLines w:val="0"/>
        <w:pageBreakBefore w:val="0"/>
        <w:kinsoku/>
        <w:overflowPunct/>
        <w:topLinePunct w:val="0"/>
        <w:autoSpaceDE/>
        <w:autoSpaceDN/>
        <w:bidi w:val="0"/>
        <w:spacing w:line="360" w:lineRule="auto"/>
        <w:ind w:firstLine="420" w:firstLineChars="20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项目编号：</w:t>
      </w:r>
      <w:r>
        <w:rPr>
          <w:rFonts w:hint="eastAsia" w:cs="宋体"/>
          <w:color w:val="auto"/>
          <w:szCs w:val="21"/>
          <w:highlight w:val="none"/>
          <w:lang w:eastAsia="zh-CN"/>
        </w:rPr>
        <w:t>07-08-04A-2026-D-F-E14054</w:t>
      </w:r>
    </w:p>
    <w:p w14:paraId="51BB8860">
      <w:pPr>
        <w:keepNext w:val="0"/>
        <w:keepLines w:val="0"/>
        <w:pageBreakBefore w:val="0"/>
        <w:kinsoku/>
        <w:overflowPunct/>
        <w:topLinePunct w:val="0"/>
        <w:autoSpaceDE/>
        <w:autoSpaceDN/>
        <w:bidi w:val="0"/>
        <w:spacing w:line="360" w:lineRule="auto"/>
        <w:ind w:firstLine="420" w:firstLineChars="20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项目名称：</w:t>
      </w:r>
      <w:r>
        <w:rPr>
          <w:rFonts w:hint="eastAsia" w:cs="宋体"/>
          <w:color w:val="auto"/>
          <w:szCs w:val="21"/>
          <w:highlight w:val="none"/>
          <w:lang w:eastAsia="zh-CN"/>
        </w:rPr>
        <w:t>中华人民共和国万山出入境边防检查站2026年船艇中修项目</w:t>
      </w:r>
    </w:p>
    <w:p w14:paraId="2C5EF762">
      <w:pPr>
        <w:keepNext w:val="0"/>
        <w:keepLines w:val="0"/>
        <w:pageBreakBefore w:val="0"/>
        <w:kinsoku/>
        <w:overflowPunct/>
        <w:topLinePunct w:val="0"/>
        <w:autoSpaceDE/>
        <w:autoSpaceDN/>
        <w:bidi w:val="0"/>
        <w:spacing w:line="360" w:lineRule="auto"/>
        <w:ind w:firstLine="420" w:firstLineChars="20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预算金额：2,604,914.50元（人民币）</w:t>
      </w:r>
    </w:p>
    <w:p w14:paraId="4DDAD7D4">
      <w:pPr>
        <w:keepNext w:val="0"/>
        <w:keepLines w:val="0"/>
        <w:pageBreakBefore w:val="0"/>
        <w:kinsoku/>
        <w:overflowPunct/>
        <w:topLinePunct w:val="0"/>
        <w:autoSpaceDE/>
        <w:autoSpaceDN/>
        <w:bidi w:val="0"/>
        <w:spacing w:line="360" w:lineRule="auto"/>
        <w:ind w:firstLine="420" w:firstLineChars="20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最高限价：</w:t>
      </w:r>
      <w:r>
        <w:rPr>
          <w:rFonts w:hint="eastAsia" w:cs="宋体"/>
          <w:color w:val="auto"/>
          <w:szCs w:val="21"/>
          <w:highlight w:val="none"/>
          <w:lang w:val="en-US" w:eastAsia="zh-CN"/>
        </w:rPr>
        <w:t>2,604,914.50</w:t>
      </w:r>
      <w:r>
        <w:rPr>
          <w:rFonts w:hint="eastAsia" w:ascii="宋体" w:hAnsi="宋体" w:eastAsia="宋体" w:cs="宋体"/>
          <w:color w:val="auto"/>
          <w:szCs w:val="21"/>
          <w:highlight w:val="none"/>
          <w:lang w:eastAsia="zh-CN"/>
        </w:rPr>
        <w:t>元（人民币）</w:t>
      </w:r>
    </w:p>
    <w:p w14:paraId="14AC8EE8">
      <w:pPr>
        <w:keepNext w:val="0"/>
        <w:keepLines w:val="0"/>
        <w:pageBreakBefore w:val="0"/>
        <w:kinsoku/>
        <w:overflowPunct/>
        <w:topLinePunct w:val="0"/>
        <w:autoSpaceDE/>
        <w:autoSpaceDN/>
        <w:bidi w:val="0"/>
        <w:spacing w:line="360" w:lineRule="auto"/>
        <w:ind w:firstLine="420" w:firstLineChars="200"/>
        <w:rPr>
          <w:rFonts w:hint="eastAsia" w:ascii="宋体" w:hAnsi="宋体" w:eastAsia="宋体" w:cs="宋体"/>
          <w:color w:val="auto"/>
          <w:szCs w:val="21"/>
          <w:highlight w:val="none"/>
          <w:lang w:eastAsia="zh-CN"/>
        </w:rPr>
      </w:pPr>
      <w:bookmarkStart w:id="10" w:name="_Hlk70530579"/>
      <w:r>
        <w:rPr>
          <w:rFonts w:hint="eastAsia" w:ascii="宋体" w:hAnsi="宋体" w:eastAsia="宋体" w:cs="宋体"/>
          <w:color w:val="auto"/>
          <w:szCs w:val="21"/>
          <w:highlight w:val="none"/>
          <w:lang w:eastAsia="zh-CN"/>
        </w:rPr>
        <w:t>采购需求</w:t>
      </w:r>
      <w:bookmarkEnd w:id="10"/>
      <w:r>
        <w:rPr>
          <w:rFonts w:hint="eastAsia" w:ascii="宋体" w:hAnsi="宋体" w:eastAsia="宋体" w:cs="宋体"/>
          <w:color w:val="auto"/>
          <w:szCs w:val="21"/>
          <w:highlight w:val="none"/>
          <w:lang w:eastAsia="zh-CN"/>
        </w:rPr>
        <w:t>：</w:t>
      </w:r>
    </w:p>
    <w:p w14:paraId="7950A249">
      <w:pPr>
        <w:pStyle w:val="33"/>
        <w:keepNext w:val="0"/>
        <w:keepLines w:val="0"/>
        <w:pageBreakBefore w:val="0"/>
        <w:kinsoku/>
        <w:overflowPunct/>
        <w:topLinePunct w:val="0"/>
        <w:autoSpaceDE/>
        <w:autoSpaceDN/>
        <w:bidi w:val="0"/>
        <w:spacing w:after="0" w:line="360" w:lineRule="auto"/>
        <w:ind w:left="0" w:lef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1.标的名称：</w:t>
      </w:r>
      <w:r>
        <w:rPr>
          <w:rFonts w:hint="eastAsia" w:cs="宋体"/>
          <w:color w:val="auto"/>
          <w:szCs w:val="21"/>
          <w:highlight w:val="none"/>
          <w:lang w:eastAsia="zh-CN"/>
        </w:rPr>
        <w:t>中华人民共和国万山出入境边防检查站2026年船艇中修项目</w:t>
      </w:r>
    </w:p>
    <w:p w14:paraId="47E6F466">
      <w:pPr>
        <w:pStyle w:val="33"/>
        <w:keepNext w:val="0"/>
        <w:keepLines w:val="0"/>
        <w:pageBreakBefore w:val="0"/>
        <w:kinsoku/>
        <w:overflowPunct/>
        <w:topLinePunct w:val="0"/>
        <w:autoSpaceDE/>
        <w:autoSpaceDN/>
        <w:bidi w:val="0"/>
        <w:spacing w:after="0" w:line="360" w:lineRule="auto"/>
        <w:ind w:left="0" w:lef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2.标的数量：</w:t>
      </w:r>
      <w:r>
        <w:rPr>
          <w:rFonts w:hint="eastAsia" w:ascii="宋体" w:hAnsi="宋体" w:eastAsia="宋体" w:cs="宋体"/>
          <w:color w:val="auto"/>
          <w:szCs w:val="21"/>
          <w:highlight w:val="none"/>
          <w:lang w:val="en-US" w:eastAsia="zh-CN"/>
        </w:rPr>
        <w:t>1</w:t>
      </w:r>
      <w:r>
        <w:rPr>
          <w:rFonts w:hint="eastAsia" w:ascii="宋体" w:hAnsi="宋体" w:eastAsia="宋体" w:cs="宋体"/>
          <w:color w:val="auto"/>
          <w:szCs w:val="21"/>
          <w:highlight w:val="none"/>
          <w:lang w:eastAsia="zh-CN"/>
        </w:rPr>
        <w:t>项</w:t>
      </w:r>
    </w:p>
    <w:p w14:paraId="4C9E0BCD">
      <w:pPr>
        <w:keepNext w:val="0"/>
        <w:keepLines w:val="0"/>
        <w:pageBreakBefore w:val="0"/>
        <w:kinsoku/>
        <w:overflowPunct/>
        <w:topLinePunct w:val="0"/>
        <w:autoSpaceDE/>
        <w:autoSpaceDN/>
        <w:bidi w:val="0"/>
        <w:spacing w:line="360" w:lineRule="auto"/>
        <w:ind w:firstLine="420" w:firstLineChars="20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3.简要技术需求或服务要求：本主要为中华人民共和国万山出入境边防检查站达到中修年限的中国移民管理44268、44367</w:t>
      </w:r>
      <w:r>
        <w:rPr>
          <w:rFonts w:hint="eastAsia" w:cs="宋体"/>
          <w:color w:val="auto"/>
          <w:szCs w:val="21"/>
          <w:highlight w:val="none"/>
          <w:lang w:eastAsia="zh-CN"/>
        </w:rPr>
        <w:t>船艇</w:t>
      </w:r>
      <w:r>
        <w:rPr>
          <w:rFonts w:hint="eastAsia" w:ascii="宋体" w:hAnsi="宋体" w:eastAsia="宋体" w:cs="宋体"/>
          <w:color w:val="auto"/>
          <w:szCs w:val="21"/>
          <w:highlight w:val="none"/>
          <w:lang w:eastAsia="zh-CN"/>
        </w:rPr>
        <w:t>进行中修，对船艇进行较全面的检查检修，保证船艇结构和主要机电设备的安全运转；详细要求见采购需求。</w:t>
      </w:r>
    </w:p>
    <w:p w14:paraId="7904E024">
      <w:pPr>
        <w:keepNext w:val="0"/>
        <w:keepLines w:val="0"/>
        <w:pageBreakBefore w:val="0"/>
        <w:kinsoku/>
        <w:overflowPunct/>
        <w:topLinePunct w:val="0"/>
        <w:autoSpaceDE/>
        <w:autoSpaceDN/>
        <w:bidi w:val="0"/>
        <w:spacing w:line="360" w:lineRule="auto"/>
        <w:ind w:firstLine="420" w:firstLineChars="20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合同履行期限：</w:t>
      </w:r>
      <w:r>
        <w:rPr>
          <w:rFonts w:hint="eastAsia" w:cs="宋体"/>
          <w:color w:val="auto"/>
          <w:szCs w:val="21"/>
          <w:highlight w:val="none"/>
          <w:lang w:eastAsia="zh-CN"/>
        </w:rPr>
        <w:t>根据采购人勤务安排提前15日向供应商发送通知，协商供应商安排船艇进厂维修，自单艘船艇交付之日起40日完成中修内容，提交厂家检验报告及相关验收材料，采购人于5个工作日内组织验收。项目整体需在11月30日前完成全部维修工作并通过验收</w:t>
      </w:r>
      <w:r>
        <w:rPr>
          <w:rFonts w:hint="eastAsia" w:ascii="宋体" w:hAnsi="宋体" w:eastAsia="宋体" w:cs="宋体"/>
          <w:color w:val="auto"/>
          <w:szCs w:val="21"/>
          <w:highlight w:val="none"/>
          <w:lang w:eastAsia="zh-CN"/>
        </w:rPr>
        <w:t>。</w:t>
      </w:r>
    </w:p>
    <w:p w14:paraId="77AA1D20">
      <w:pPr>
        <w:keepNext w:val="0"/>
        <w:keepLines w:val="0"/>
        <w:pageBreakBefore w:val="0"/>
        <w:kinsoku/>
        <w:overflowPunct/>
        <w:topLinePunct w:val="0"/>
        <w:autoSpaceDE/>
        <w:autoSpaceDN/>
        <w:bidi w:val="0"/>
        <w:spacing w:line="360" w:lineRule="auto"/>
        <w:ind w:firstLine="420" w:firstLineChars="20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本项目不接受联合体投标。</w:t>
      </w:r>
    </w:p>
    <w:p w14:paraId="5C0B6B74">
      <w:pPr>
        <w:pStyle w:val="55"/>
        <w:keepNext w:val="0"/>
        <w:keepLines w:val="0"/>
        <w:pageBreakBefore w:val="0"/>
        <w:kinsoku/>
        <w:overflowPunct/>
        <w:topLinePunct w:val="0"/>
        <w:autoSpaceDE/>
        <w:autoSpaceDN/>
        <w:bidi w:val="0"/>
        <w:spacing w:line="360" w:lineRule="auto"/>
        <w:outlineLvl w:val="1"/>
        <w:rPr>
          <w:rFonts w:hint="eastAsia" w:ascii="宋体" w:hAnsi="宋体" w:eastAsia="宋体" w:cs="宋体"/>
          <w:color w:val="auto"/>
          <w:sz w:val="21"/>
          <w:szCs w:val="21"/>
          <w:highlight w:val="none"/>
          <w:lang w:eastAsia="zh-CN"/>
        </w:rPr>
      </w:pPr>
      <w:bookmarkStart w:id="11" w:name="_Toc104131884"/>
      <w:bookmarkStart w:id="12" w:name="_Toc399"/>
      <w:r>
        <w:rPr>
          <w:rFonts w:hint="eastAsia" w:ascii="宋体" w:hAnsi="宋体" w:eastAsia="宋体" w:cs="宋体"/>
          <w:color w:val="auto"/>
          <w:sz w:val="21"/>
          <w:szCs w:val="21"/>
          <w:highlight w:val="none"/>
          <w:lang w:eastAsia="zh-CN"/>
        </w:rPr>
        <w:t>二、申请人的资格要求</w:t>
      </w:r>
      <w:bookmarkEnd w:id="11"/>
      <w:bookmarkEnd w:id="12"/>
    </w:p>
    <w:p w14:paraId="641001A8">
      <w:pPr>
        <w:keepNext w:val="0"/>
        <w:keepLines w:val="0"/>
        <w:pageBreakBefore w:val="0"/>
        <w:kinsoku/>
        <w:overflowPunct/>
        <w:topLinePunct w:val="0"/>
        <w:autoSpaceDE/>
        <w:autoSpaceDN/>
        <w:bidi w:val="0"/>
        <w:spacing w:line="360" w:lineRule="auto"/>
        <w:ind w:firstLine="422" w:firstLineChars="200"/>
        <w:rPr>
          <w:rFonts w:hint="eastAsia" w:ascii="宋体" w:hAnsi="宋体" w:eastAsia="宋体" w:cs="宋体"/>
          <w:b/>
          <w:bCs/>
          <w:color w:val="auto"/>
          <w:szCs w:val="21"/>
          <w:highlight w:val="none"/>
          <w:lang w:eastAsia="zh-CN"/>
        </w:rPr>
      </w:pPr>
      <w:r>
        <w:rPr>
          <w:rFonts w:hint="eastAsia" w:ascii="宋体" w:hAnsi="宋体" w:eastAsia="宋体" w:cs="宋体"/>
          <w:b/>
          <w:bCs/>
          <w:color w:val="auto"/>
          <w:szCs w:val="21"/>
          <w:highlight w:val="none"/>
          <w:lang w:eastAsia="zh-CN"/>
        </w:rPr>
        <w:t>1.满足《中华人民共和国政府采购法》第二十二条规定，提供下列材料：</w:t>
      </w:r>
    </w:p>
    <w:p w14:paraId="7D5A769A">
      <w:pPr>
        <w:pStyle w:val="66"/>
        <w:keepNext w:val="0"/>
        <w:keepLines w:val="0"/>
        <w:pageBreakBefore w:val="0"/>
        <w:kinsoku/>
        <w:overflowPunct/>
        <w:topLinePunct w:val="0"/>
        <w:autoSpaceDE/>
        <w:autoSpaceDN/>
        <w:bidi w:val="0"/>
        <w:spacing w:line="360" w:lineRule="auto"/>
        <w:jc w:val="both"/>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（1）具有独立承担民事责任的能力：</w:t>
      </w:r>
      <w:bookmarkStart w:id="13" w:name="_Hlk104022700"/>
      <w:r>
        <w:rPr>
          <w:rFonts w:hint="eastAsia" w:ascii="宋体" w:hAnsi="宋体" w:eastAsia="宋体" w:cs="宋体"/>
          <w:color w:val="auto"/>
          <w:szCs w:val="21"/>
          <w:highlight w:val="none"/>
          <w:lang w:eastAsia="zh-CN"/>
        </w:rPr>
        <w:t>在中华人民共和国境内注册的法人或其他组织或自然人，</w:t>
      </w:r>
      <w:bookmarkStart w:id="14" w:name="_Hlk175756035"/>
      <w:r>
        <w:rPr>
          <w:rFonts w:hint="eastAsia" w:ascii="宋体" w:hAnsi="宋体" w:eastAsia="宋体" w:cs="宋体"/>
          <w:color w:val="auto"/>
          <w:szCs w:val="21"/>
          <w:highlight w:val="none"/>
          <w:lang w:eastAsia="zh-CN"/>
        </w:rPr>
        <w:t>投标文件中须</w:t>
      </w:r>
      <w:bookmarkEnd w:id="14"/>
      <w:r>
        <w:rPr>
          <w:rFonts w:hint="eastAsia" w:ascii="宋体" w:hAnsi="宋体" w:eastAsia="宋体" w:cs="宋体"/>
          <w:color w:val="auto"/>
          <w:szCs w:val="21"/>
          <w:highlight w:val="none"/>
          <w:lang w:eastAsia="zh-CN"/>
        </w:rPr>
        <w:t>提供有效的营业执照（或事业法人登记证或身份证等相关证明）复印件。分支机构</w:t>
      </w:r>
      <w:r>
        <w:rPr>
          <w:rFonts w:hint="eastAsia" w:ascii="宋体" w:hAnsi="宋体" w:eastAsia="宋体" w:cs="宋体"/>
          <w:color w:val="auto"/>
          <w:highlight w:val="none"/>
          <w:lang w:eastAsia="zh-CN"/>
        </w:rPr>
        <w:t>投标</w:t>
      </w:r>
      <w:r>
        <w:rPr>
          <w:rFonts w:hint="eastAsia" w:ascii="宋体" w:hAnsi="宋体" w:eastAsia="宋体" w:cs="宋体"/>
          <w:color w:val="auto"/>
          <w:szCs w:val="21"/>
          <w:highlight w:val="none"/>
          <w:lang w:eastAsia="zh-CN"/>
        </w:rPr>
        <w:t>的，投标文件中须提供总公司和分公司营业执照复印件，总公司出具给分支机构的授权书</w:t>
      </w:r>
      <w:bookmarkEnd w:id="13"/>
      <w:r>
        <w:rPr>
          <w:rFonts w:hint="eastAsia" w:ascii="宋体" w:hAnsi="宋体" w:eastAsia="宋体" w:cs="宋体"/>
          <w:color w:val="auto"/>
          <w:szCs w:val="21"/>
          <w:highlight w:val="none"/>
          <w:lang w:eastAsia="zh-CN"/>
        </w:rPr>
        <w:t>。</w:t>
      </w:r>
    </w:p>
    <w:p w14:paraId="3A4E072B">
      <w:pPr>
        <w:keepNext w:val="0"/>
        <w:keepLines w:val="0"/>
        <w:pageBreakBefore w:val="0"/>
        <w:kinsoku/>
        <w:overflowPunct/>
        <w:topLinePunct w:val="0"/>
        <w:autoSpaceDE/>
        <w:autoSpaceDN/>
        <w:bidi w:val="0"/>
        <w:spacing w:line="360" w:lineRule="auto"/>
        <w:ind w:firstLine="420" w:firstLineChars="200"/>
        <w:jc w:val="both"/>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（2）有依法缴纳税收和社会保障资金的良好记录：</w:t>
      </w:r>
      <w:bookmarkStart w:id="15" w:name="_Hlk104022718"/>
      <w:r>
        <w:rPr>
          <w:rFonts w:hint="eastAsia" w:ascii="宋体" w:hAnsi="宋体" w:eastAsia="宋体" w:cs="宋体"/>
          <w:color w:val="auto"/>
          <w:szCs w:val="21"/>
          <w:highlight w:val="none"/>
          <w:lang w:eastAsia="zh-CN"/>
        </w:rPr>
        <w:t>投标文件中须提供20</w:t>
      </w:r>
      <w:r>
        <w:rPr>
          <w:rFonts w:hint="eastAsia" w:ascii="宋体" w:hAnsi="宋体" w:eastAsia="宋体" w:cs="宋体"/>
          <w:color w:val="auto"/>
          <w:szCs w:val="21"/>
          <w:highlight w:val="none"/>
          <w:lang w:val="en-US" w:eastAsia="zh-CN"/>
        </w:rPr>
        <w:t>26</w:t>
      </w:r>
      <w:r>
        <w:rPr>
          <w:rFonts w:hint="eastAsia" w:ascii="宋体" w:hAnsi="宋体" w:eastAsia="宋体" w:cs="宋体"/>
          <w:color w:val="auto"/>
          <w:szCs w:val="21"/>
          <w:highlight w:val="none"/>
          <w:lang w:eastAsia="zh-CN"/>
        </w:rPr>
        <w:t>年</w:t>
      </w:r>
      <w:r>
        <w:rPr>
          <w:rFonts w:hint="eastAsia" w:ascii="宋体" w:hAnsi="宋体" w:eastAsia="宋体" w:cs="宋体"/>
          <w:color w:val="auto"/>
          <w:szCs w:val="21"/>
          <w:highlight w:val="none"/>
          <w:lang w:val="en-US" w:eastAsia="zh-CN"/>
        </w:rPr>
        <w:t>01</w:t>
      </w:r>
      <w:r>
        <w:rPr>
          <w:rFonts w:hint="eastAsia" w:ascii="宋体" w:hAnsi="宋体" w:eastAsia="宋体" w:cs="宋体"/>
          <w:color w:val="auto"/>
          <w:szCs w:val="21"/>
          <w:highlight w:val="none"/>
          <w:lang w:eastAsia="zh-CN"/>
        </w:rPr>
        <w:t>月至今任意1个月依法缴纳税收和社会保障资金的相关材料。如依法免税或不需要缴纳社会保障资金的，提供相应证明材料</w:t>
      </w:r>
      <w:bookmarkEnd w:id="15"/>
      <w:r>
        <w:rPr>
          <w:rFonts w:hint="eastAsia" w:ascii="宋体" w:hAnsi="宋体" w:eastAsia="宋体" w:cs="宋体"/>
          <w:color w:val="auto"/>
          <w:szCs w:val="21"/>
          <w:highlight w:val="none"/>
          <w:lang w:eastAsia="zh-CN"/>
        </w:rPr>
        <w:t>。</w:t>
      </w:r>
    </w:p>
    <w:p w14:paraId="50400C61">
      <w:pPr>
        <w:keepNext w:val="0"/>
        <w:keepLines w:val="0"/>
        <w:pageBreakBefore w:val="0"/>
        <w:kinsoku/>
        <w:overflowPunct/>
        <w:topLinePunct w:val="0"/>
        <w:autoSpaceDE/>
        <w:autoSpaceDN/>
        <w:bidi w:val="0"/>
        <w:spacing w:line="360" w:lineRule="auto"/>
        <w:ind w:firstLine="420" w:firstLineChars="200"/>
        <w:jc w:val="both"/>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（3）具有良好的商业信誉和健全的财务会计制度：</w:t>
      </w:r>
      <w:bookmarkStart w:id="16" w:name="_Hlk104022851"/>
      <w:bookmarkStart w:id="17" w:name="_Hlk131283906"/>
      <w:r>
        <w:rPr>
          <w:rFonts w:hint="eastAsia" w:ascii="宋体" w:hAnsi="宋体" w:eastAsia="宋体" w:cs="宋体"/>
          <w:color w:val="auto"/>
          <w:szCs w:val="21"/>
          <w:highlight w:val="none"/>
          <w:lang w:eastAsia="zh-CN"/>
        </w:rPr>
        <w:t>投标文件中须提供20</w:t>
      </w:r>
      <w:r>
        <w:rPr>
          <w:rFonts w:hint="eastAsia" w:ascii="宋体" w:hAnsi="宋体" w:eastAsia="宋体" w:cs="宋体"/>
          <w:color w:val="auto"/>
          <w:szCs w:val="21"/>
          <w:highlight w:val="none"/>
          <w:lang w:val="en-US" w:eastAsia="zh-CN"/>
        </w:rPr>
        <w:t>25</w:t>
      </w:r>
      <w:r>
        <w:rPr>
          <w:rFonts w:hint="eastAsia" w:ascii="宋体" w:hAnsi="宋体" w:eastAsia="宋体" w:cs="宋体"/>
          <w:color w:val="auto"/>
          <w:szCs w:val="21"/>
          <w:highlight w:val="none"/>
          <w:lang w:eastAsia="zh-CN"/>
        </w:rPr>
        <w:t>年度经审计的财务状况报告，或20</w:t>
      </w:r>
      <w:r>
        <w:rPr>
          <w:rFonts w:hint="eastAsia" w:ascii="宋体" w:hAnsi="宋体" w:eastAsia="宋体" w:cs="宋体"/>
          <w:color w:val="auto"/>
          <w:szCs w:val="21"/>
          <w:highlight w:val="none"/>
          <w:lang w:val="en-US" w:eastAsia="zh-CN"/>
        </w:rPr>
        <w:t>26</w:t>
      </w:r>
      <w:r>
        <w:rPr>
          <w:rFonts w:hint="eastAsia" w:ascii="宋体" w:hAnsi="宋体" w:eastAsia="宋体" w:cs="宋体"/>
          <w:color w:val="auto"/>
          <w:szCs w:val="21"/>
          <w:highlight w:val="none"/>
          <w:lang w:eastAsia="zh-CN"/>
        </w:rPr>
        <w:t>年</w:t>
      </w:r>
      <w:r>
        <w:rPr>
          <w:rFonts w:hint="eastAsia" w:ascii="宋体" w:hAnsi="宋体" w:eastAsia="宋体" w:cs="宋体"/>
          <w:color w:val="auto"/>
          <w:szCs w:val="21"/>
          <w:highlight w:val="none"/>
          <w:lang w:val="en-US" w:eastAsia="zh-CN"/>
        </w:rPr>
        <w:t>01</w:t>
      </w:r>
      <w:r>
        <w:rPr>
          <w:rFonts w:hint="eastAsia" w:ascii="宋体" w:hAnsi="宋体" w:eastAsia="宋体" w:cs="宋体"/>
          <w:color w:val="auto"/>
          <w:szCs w:val="21"/>
          <w:highlight w:val="none"/>
          <w:lang w:eastAsia="zh-CN"/>
        </w:rPr>
        <w:t>月至今任意1个月的会计报表，或银行出具的资信证明</w:t>
      </w:r>
      <w:bookmarkStart w:id="18" w:name="_Hlk175756631"/>
      <w:r>
        <w:rPr>
          <w:rFonts w:hint="eastAsia" w:ascii="宋体" w:hAnsi="宋体" w:eastAsia="宋体" w:cs="宋体"/>
          <w:color w:val="auto"/>
          <w:szCs w:val="21"/>
          <w:highlight w:val="none"/>
          <w:lang w:eastAsia="zh-CN"/>
        </w:rPr>
        <w:t>（资信证明应在有效期内；未注明有效期的，银行出具时间至提交投标文件截止时间不超过一年）</w:t>
      </w:r>
      <w:bookmarkEnd w:id="16"/>
      <w:bookmarkEnd w:id="17"/>
      <w:bookmarkEnd w:id="18"/>
      <w:r>
        <w:rPr>
          <w:rFonts w:hint="eastAsia" w:ascii="宋体" w:hAnsi="宋体" w:eastAsia="宋体" w:cs="宋体"/>
          <w:color w:val="auto"/>
          <w:szCs w:val="21"/>
          <w:highlight w:val="none"/>
          <w:lang w:eastAsia="zh-CN"/>
        </w:rPr>
        <w:t>。</w:t>
      </w:r>
    </w:p>
    <w:p w14:paraId="1EB60950">
      <w:pPr>
        <w:keepNext w:val="0"/>
        <w:keepLines w:val="0"/>
        <w:pageBreakBefore w:val="0"/>
        <w:kinsoku/>
        <w:overflowPunct/>
        <w:topLinePunct w:val="0"/>
        <w:autoSpaceDE/>
        <w:autoSpaceDN/>
        <w:bidi w:val="0"/>
        <w:spacing w:line="360" w:lineRule="auto"/>
        <w:ind w:firstLine="420" w:firstLineChars="200"/>
        <w:jc w:val="both"/>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（4）履行合同所必需的设备和专业技术能力：</w:t>
      </w:r>
      <w:bookmarkStart w:id="19" w:name="_Hlk172139495"/>
      <w:r>
        <w:rPr>
          <w:rFonts w:hint="eastAsia" w:ascii="宋体" w:hAnsi="宋体" w:eastAsia="宋体" w:cs="宋体"/>
          <w:color w:val="auto"/>
          <w:szCs w:val="21"/>
          <w:highlight w:val="none"/>
          <w:lang w:eastAsia="zh-CN"/>
        </w:rPr>
        <w:t>投标文件中</w:t>
      </w:r>
      <w:bookmarkEnd w:id="19"/>
      <w:r>
        <w:rPr>
          <w:rFonts w:hint="eastAsia" w:ascii="宋体" w:hAnsi="宋体" w:eastAsia="宋体" w:cs="宋体"/>
          <w:color w:val="auto"/>
          <w:szCs w:val="21"/>
          <w:highlight w:val="none"/>
          <w:lang w:eastAsia="zh-CN"/>
        </w:rPr>
        <w:t>须提供设备和专业技术能力情况表。</w:t>
      </w:r>
    </w:p>
    <w:p w14:paraId="31505D10">
      <w:pPr>
        <w:keepNext w:val="0"/>
        <w:keepLines w:val="0"/>
        <w:pageBreakBefore w:val="0"/>
        <w:kinsoku/>
        <w:overflowPunct/>
        <w:topLinePunct w:val="0"/>
        <w:autoSpaceDE/>
        <w:autoSpaceDN/>
        <w:bidi w:val="0"/>
        <w:spacing w:line="360" w:lineRule="auto"/>
        <w:ind w:firstLine="420" w:firstLineChars="200"/>
        <w:jc w:val="both"/>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5）参加采购活动前3年内，在经营活动中没有重大违法记录：在《投标函》中进行相关申明。重大违法记录，是指供应商因违法经营受到刑事处罚或者责令停产停业、吊销许可证或者执照、较大数额罚款等行政处罚。（根据财库〔2022〕3号文，“较大数额罚款”认定为200万元以上的罚款，法律、行政法规以及国务院有关部门明确规定相关领域“较大数额罚款”标准高于200万元的，从其规定。）</w:t>
      </w:r>
    </w:p>
    <w:p w14:paraId="58EE047A">
      <w:pPr>
        <w:keepNext w:val="0"/>
        <w:keepLines w:val="0"/>
        <w:pageBreakBefore w:val="0"/>
        <w:kinsoku/>
        <w:overflowPunct/>
        <w:topLinePunct w:val="0"/>
        <w:autoSpaceDE/>
        <w:autoSpaceDN/>
        <w:bidi w:val="0"/>
        <w:spacing w:line="360" w:lineRule="auto"/>
        <w:ind w:firstLine="422" w:firstLineChars="200"/>
        <w:rPr>
          <w:rFonts w:hint="eastAsia" w:ascii="宋体" w:hAnsi="宋体" w:eastAsia="宋体" w:cs="宋体"/>
          <w:b/>
          <w:bCs/>
          <w:color w:val="auto"/>
          <w:szCs w:val="21"/>
          <w:highlight w:val="none"/>
          <w:lang w:eastAsia="zh-CN"/>
        </w:rPr>
      </w:pPr>
      <w:r>
        <w:rPr>
          <w:rFonts w:hint="eastAsia" w:ascii="宋体" w:hAnsi="宋体" w:eastAsia="宋体" w:cs="宋体"/>
          <w:b/>
          <w:bCs/>
          <w:color w:val="auto"/>
          <w:szCs w:val="21"/>
          <w:highlight w:val="none"/>
          <w:lang w:eastAsia="zh-CN"/>
        </w:rPr>
        <w:t>2.落实政府采购政策需满足的资格要求：</w:t>
      </w:r>
    </w:p>
    <w:p w14:paraId="2EFFE9F8">
      <w:pPr>
        <w:keepNext w:val="0"/>
        <w:keepLines w:val="0"/>
        <w:pageBreakBefore w:val="0"/>
        <w:widowControl/>
        <w:shd w:val="clear" w:color="auto" w:fill="FFFFFF"/>
        <w:kinsoku/>
        <w:overflowPunct/>
        <w:topLinePunct w:val="0"/>
        <w:autoSpaceDE/>
        <w:autoSpaceDN/>
        <w:bidi w:val="0"/>
        <w:spacing w:line="360" w:lineRule="auto"/>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本项目整体专门面向中小企业采购，供应商应为中小微企业或监狱企业或残疾人福利性单位，须提供《中小企业声明函（工程、服务）》，或省级以上监狱管理局、戒毒管理局（含新疆生产建设兵团）出具的属于监狱企业的证明文件，或《残疾人福利性单位声明函》。</w:t>
      </w:r>
    </w:p>
    <w:p w14:paraId="491349A6">
      <w:pPr>
        <w:keepNext w:val="0"/>
        <w:keepLines w:val="0"/>
        <w:pageBreakBefore w:val="0"/>
        <w:widowControl/>
        <w:shd w:val="clear" w:color="auto" w:fill="FFFFFF"/>
        <w:kinsoku/>
        <w:overflowPunct/>
        <w:topLinePunct w:val="0"/>
        <w:autoSpaceDE/>
        <w:autoSpaceDN/>
        <w:bidi w:val="0"/>
        <w:spacing w:line="360" w:lineRule="auto"/>
        <w:ind w:firstLine="422" w:firstLineChars="200"/>
        <w:rPr>
          <w:rFonts w:hint="eastAsia" w:ascii="宋体" w:hAnsi="宋体" w:eastAsia="宋体" w:cs="宋体"/>
          <w:b/>
          <w:bCs/>
          <w:color w:val="auto"/>
          <w:szCs w:val="21"/>
          <w:highlight w:val="none"/>
          <w:shd w:val="clear" w:color="auto" w:fill="FFFFFF"/>
          <w:lang w:eastAsia="zh-CN"/>
        </w:rPr>
      </w:pPr>
      <w:r>
        <w:rPr>
          <w:rFonts w:hint="eastAsia" w:ascii="宋体" w:hAnsi="宋体" w:eastAsia="宋体" w:cs="宋体"/>
          <w:b/>
          <w:bCs/>
          <w:color w:val="auto"/>
          <w:szCs w:val="21"/>
          <w:highlight w:val="none"/>
          <w:shd w:val="clear" w:color="auto" w:fill="FFFFFF"/>
          <w:lang w:eastAsia="zh-CN"/>
        </w:rPr>
        <w:t>3.</w:t>
      </w:r>
      <w:r>
        <w:rPr>
          <w:rFonts w:hint="eastAsia" w:ascii="宋体" w:hAnsi="宋体" w:eastAsia="宋体" w:cs="宋体"/>
          <w:b/>
          <w:bCs/>
          <w:color w:val="auto"/>
          <w:szCs w:val="21"/>
          <w:highlight w:val="none"/>
          <w:shd w:val="clear" w:color="auto" w:fill="FFFFFF"/>
          <w:lang w:val="en-US" w:eastAsia="zh-CN"/>
        </w:rPr>
        <w:t>其他</w:t>
      </w:r>
      <w:r>
        <w:rPr>
          <w:rFonts w:hint="eastAsia" w:ascii="宋体" w:hAnsi="宋体" w:eastAsia="宋体" w:cs="宋体"/>
          <w:b/>
          <w:bCs/>
          <w:color w:val="auto"/>
          <w:szCs w:val="21"/>
          <w:highlight w:val="none"/>
          <w:shd w:val="clear" w:color="auto" w:fill="FFFFFF"/>
          <w:lang w:eastAsia="zh-CN"/>
        </w:rPr>
        <w:t>要求：</w:t>
      </w:r>
    </w:p>
    <w:p w14:paraId="2EA42AC2">
      <w:pPr>
        <w:keepNext w:val="0"/>
        <w:keepLines w:val="0"/>
        <w:pageBreakBefore w:val="0"/>
        <w:widowControl/>
        <w:shd w:val="clear" w:color="auto" w:fill="FFFFFF"/>
        <w:kinsoku/>
        <w:overflowPunct/>
        <w:topLinePunct w:val="0"/>
        <w:autoSpaceDE/>
        <w:autoSpaceDN/>
        <w:bidi w:val="0"/>
        <w:spacing w:line="360" w:lineRule="auto"/>
        <w:ind w:firstLine="420" w:firstLineChars="20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1）单位负责人为同一人或者存在直接控股、管理关系的不同供应商，不得同时参加本采购项目（或采购包）投标（响应）。为本项目提供整体设计、规范编制或者项目管理、监理、检测等服务的供应商，不得再参与本项目投标（响应）。</w:t>
      </w:r>
      <w:bookmarkStart w:id="20" w:name="_Hlk171512818"/>
      <w:r>
        <w:rPr>
          <w:rFonts w:hint="eastAsia" w:ascii="宋体" w:hAnsi="宋体" w:eastAsia="宋体" w:cs="宋体"/>
          <w:color w:val="auto"/>
          <w:szCs w:val="21"/>
          <w:highlight w:val="none"/>
          <w:lang w:eastAsia="zh-CN"/>
        </w:rPr>
        <w:t>在《投标函》中进行相关申明</w:t>
      </w:r>
      <w:bookmarkEnd w:id="20"/>
      <w:r>
        <w:rPr>
          <w:rFonts w:hint="eastAsia" w:ascii="宋体" w:hAnsi="宋体" w:eastAsia="宋体" w:cs="宋体"/>
          <w:color w:val="auto"/>
          <w:szCs w:val="21"/>
          <w:highlight w:val="none"/>
          <w:lang w:eastAsia="zh-CN"/>
        </w:rPr>
        <w:t>。</w:t>
      </w:r>
    </w:p>
    <w:p w14:paraId="395507FB">
      <w:pPr>
        <w:pStyle w:val="2"/>
        <w:keepNext w:val="0"/>
        <w:keepLines w:val="0"/>
        <w:pageBreakBefore w:val="0"/>
        <w:tabs>
          <w:tab w:val="left" w:pos="3960"/>
        </w:tabs>
        <w:kinsoku/>
        <w:overflowPunct/>
        <w:topLinePunct w:val="0"/>
        <w:autoSpaceDE/>
        <w:autoSpaceDN/>
        <w:bidi w:val="0"/>
        <w:spacing w:line="360" w:lineRule="auto"/>
        <w:ind w:firstLine="420" w:firstLineChars="200"/>
        <w:jc w:val="both"/>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（2）</w:t>
      </w:r>
      <w:r>
        <w:rPr>
          <w:rFonts w:hint="eastAsia" w:ascii="宋体" w:hAnsi="宋体" w:eastAsia="宋体" w:cs="宋体"/>
          <w:color w:val="auto"/>
          <w:szCs w:val="21"/>
          <w:highlight w:val="none"/>
        </w:rPr>
        <w:t>供应商未被列入“信用中国”网站（www.creditchina.gov.cn）“失信被执行人名单或重大税收违法失信主体或政府采购严重违法失信行为记录名单”中；不处于“中国政府采购网”（www.ccgp.gov.cn）“政府采购严重违法失信行为信息记录”中的禁止参加政府采购活动期间。</w:t>
      </w:r>
      <w:r>
        <w:rPr>
          <w:rFonts w:hint="eastAsia" w:ascii="宋体" w:hAnsi="宋体" w:eastAsia="宋体" w:cs="宋体"/>
          <w:color w:val="auto"/>
          <w:szCs w:val="21"/>
          <w:highlight w:val="none"/>
          <w:lang w:eastAsia="zh-CN"/>
        </w:rPr>
        <w:t>（以采购代理机构于投标（响应）截止时间当天在上述网站查询结果为准，如在上述网站查询结果均显示没有相关记录，视为没有上述不良信用记录；如相关失信记录已失效，供应商须提供相关证明资料。）</w:t>
      </w:r>
    </w:p>
    <w:p w14:paraId="702E5205">
      <w:pPr>
        <w:pStyle w:val="55"/>
        <w:keepNext w:val="0"/>
        <w:keepLines w:val="0"/>
        <w:pageBreakBefore w:val="0"/>
        <w:kinsoku/>
        <w:overflowPunct/>
        <w:topLinePunct w:val="0"/>
        <w:autoSpaceDE/>
        <w:autoSpaceDN/>
        <w:bidi w:val="0"/>
        <w:spacing w:line="360" w:lineRule="auto"/>
        <w:outlineLvl w:val="1"/>
        <w:rPr>
          <w:rFonts w:hint="eastAsia" w:ascii="宋体" w:hAnsi="宋体" w:eastAsia="宋体" w:cs="宋体"/>
          <w:color w:val="auto"/>
          <w:sz w:val="21"/>
          <w:szCs w:val="21"/>
          <w:highlight w:val="none"/>
          <w:lang w:eastAsia="zh-CN"/>
        </w:rPr>
      </w:pPr>
      <w:bookmarkStart w:id="21" w:name="_Toc104131885"/>
      <w:bookmarkStart w:id="22" w:name="_Toc31598"/>
      <w:r>
        <w:rPr>
          <w:rFonts w:hint="eastAsia" w:ascii="宋体" w:hAnsi="宋体" w:eastAsia="宋体" w:cs="宋体"/>
          <w:color w:val="auto"/>
          <w:sz w:val="21"/>
          <w:szCs w:val="21"/>
          <w:highlight w:val="none"/>
          <w:lang w:eastAsia="zh-CN"/>
        </w:rPr>
        <w:t>三、获取招标文件</w:t>
      </w:r>
      <w:bookmarkEnd w:id="21"/>
      <w:bookmarkEnd w:id="22"/>
    </w:p>
    <w:p w14:paraId="4328ED56">
      <w:pPr>
        <w:keepNext w:val="0"/>
        <w:keepLines w:val="0"/>
        <w:pageBreakBefore w:val="0"/>
        <w:kinsoku/>
        <w:overflowPunct/>
        <w:topLinePunct w:val="0"/>
        <w:autoSpaceDE/>
        <w:autoSpaceDN/>
        <w:bidi w:val="0"/>
        <w:spacing w:line="360" w:lineRule="auto"/>
        <w:ind w:firstLine="420" w:firstLineChars="20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时间：20XX年XX月XX日至20XX年XX月XX日，每天上午08:30:00至12:00:00，下午12:00:00至17:30:00。（北京时间，法定节假日除外）</w:t>
      </w:r>
    </w:p>
    <w:p w14:paraId="00012841">
      <w:pPr>
        <w:keepNext w:val="0"/>
        <w:keepLines w:val="0"/>
        <w:pageBreakBefore w:val="0"/>
        <w:kinsoku/>
        <w:overflowPunct/>
        <w:topLinePunct w:val="0"/>
        <w:autoSpaceDE/>
        <w:autoSpaceDN/>
        <w:bidi w:val="0"/>
        <w:spacing w:line="360" w:lineRule="auto"/>
        <w:ind w:firstLine="420" w:firstLineChars="20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地点：诚E招电子采购交易平台（https://www.chengezhao.com/）</w:t>
      </w:r>
      <w:bookmarkStart w:id="23" w:name="_Hlk156235487"/>
      <w:r>
        <w:rPr>
          <w:rFonts w:hint="eastAsia" w:ascii="宋体" w:hAnsi="宋体" w:eastAsia="宋体" w:cs="宋体"/>
          <w:color w:val="auto"/>
          <w:szCs w:val="21"/>
          <w:highlight w:val="none"/>
          <w:lang w:eastAsia="zh-CN"/>
        </w:rPr>
        <w:t>或公诚管理咨询有限公司</w:t>
      </w:r>
      <w:bookmarkEnd w:id="23"/>
    </w:p>
    <w:p w14:paraId="4F73C19C">
      <w:pPr>
        <w:keepNext w:val="0"/>
        <w:keepLines w:val="0"/>
        <w:pageBreakBefore w:val="0"/>
        <w:kinsoku/>
        <w:overflowPunct/>
        <w:topLinePunct w:val="0"/>
        <w:autoSpaceDE/>
        <w:autoSpaceDN/>
        <w:bidi w:val="0"/>
        <w:spacing w:line="360" w:lineRule="auto"/>
        <w:ind w:firstLine="420" w:firstLineChars="20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方式：</w:t>
      </w:r>
      <w:bookmarkStart w:id="24" w:name="_Hlk156224223"/>
      <w:r>
        <w:rPr>
          <w:rFonts w:hint="eastAsia" w:ascii="宋体" w:hAnsi="宋体" w:eastAsia="宋体" w:cs="宋体"/>
          <w:color w:val="auto"/>
          <w:szCs w:val="21"/>
          <w:highlight w:val="none"/>
          <w:lang w:eastAsia="zh-CN"/>
        </w:rPr>
        <w:t>（1）</w:t>
      </w:r>
      <w:bookmarkStart w:id="25" w:name="_Hlk156224288"/>
      <w:r>
        <w:rPr>
          <w:rFonts w:hint="eastAsia" w:ascii="宋体" w:hAnsi="宋体" w:eastAsia="宋体" w:cs="宋体"/>
          <w:color w:val="auto"/>
          <w:szCs w:val="21"/>
          <w:highlight w:val="none"/>
          <w:lang w:eastAsia="zh-CN"/>
        </w:rPr>
        <w:t>线上获取：</w:t>
      </w:r>
      <w:bookmarkStart w:id="26" w:name="_Hlk156224148"/>
      <w:r>
        <w:rPr>
          <w:rFonts w:hint="eastAsia" w:ascii="宋体" w:hAnsi="宋体" w:eastAsia="宋体" w:cs="宋体"/>
          <w:color w:val="auto"/>
          <w:szCs w:val="21"/>
          <w:highlight w:val="none"/>
          <w:lang w:eastAsia="zh-CN"/>
        </w:rPr>
        <w:t>供应商从诚E招电子采购交易平台（https://www.chengezhao.com/）上的【投标人登录】入口进入平台，点击【商机发现】，通过项目名称或项目编号检索本项目后在线获取采购文件（若涉及平台技术问题，可咨询平台客服020-89524219）；供应商在网上成功获取采购文件后，可无需现场获取采购文件。</w:t>
      </w:r>
      <w:bookmarkEnd w:id="25"/>
      <w:bookmarkEnd w:id="26"/>
      <w:r>
        <w:rPr>
          <w:rFonts w:hint="eastAsia" w:ascii="宋体" w:hAnsi="宋体" w:eastAsia="宋体" w:cs="宋体"/>
          <w:color w:val="auto"/>
          <w:szCs w:val="21"/>
          <w:highlight w:val="none"/>
          <w:lang w:eastAsia="zh-CN"/>
        </w:rPr>
        <w:t>（2）线下获取：供应商前往广东省珠海市香洲区兴华路192号2号楼4楼</w:t>
      </w:r>
      <w:bookmarkStart w:id="27" w:name="_Hlk156223166"/>
      <w:r>
        <w:rPr>
          <w:rFonts w:hint="eastAsia" w:ascii="宋体" w:hAnsi="宋体" w:eastAsia="宋体" w:cs="宋体"/>
          <w:color w:val="auto"/>
          <w:szCs w:val="21"/>
          <w:highlight w:val="none"/>
          <w:lang w:eastAsia="zh-CN"/>
        </w:rPr>
        <w:t>公诚管理咨询有限公司</w:t>
      </w:r>
      <w:bookmarkEnd w:id="27"/>
      <w:r>
        <w:rPr>
          <w:rFonts w:hint="eastAsia" w:ascii="宋体" w:hAnsi="宋体" w:eastAsia="宋体" w:cs="宋体"/>
          <w:color w:val="auto"/>
          <w:szCs w:val="21"/>
          <w:highlight w:val="none"/>
          <w:lang w:eastAsia="zh-CN"/>
        </w:rPr>
        <w:t>现场获取采购文件。</w:t>
      </w:r>
      <w:bookmarkEnd w:id="24"/>
      <w:r>
        <w:rPr>
          <w:rFonts w:hint="eastAsia" w:ascii="宋体" w:hAnsi="宋体" w:eastAsia="宋体" w:cs="宋体"/>
          <w:color w:val="auto"/>
          <w:szCs w:val="21"/>
          <w:highlight w:val="none"/>
          <w:lang w:eastAsia="zh-CN"/>
        </w:rPr>
        <w:t xml:space="preserve"> </w:t>
      </w:r>
    </w:p>
    <w:p w14:paraId="7632EF34">
      <w:pPr>
        <w:keepNext w:val="0"/>
        <w:keepLines w:val="0"/>
        <w:pageBreakBefore w:val="0"/>
        <w:kinsoku/>
        <w:overflowPunct/>
        <w:topLinePunct w:val="0"/>
        <w:autoSpaceDE/>
        <w:autoSpaceDN/>
        <w:bidi w:val="0"/>
        <w:spacing w:line="360" w:lineRule="auto"/>
        <w:ind w:firstLine="420" w:firstLineChars="20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售价：0.00元（人民币）</w:t>
      </w:r>
    </w:p>
    <w:p w14:paraId="3D2CF809">
      <w:pPr>
        <w:pStyle w:val="55"/>
        <w:keepNext w:val="0"/>
        <w:keepLines w:val="0"/>
        <w:pageBreakBefore w:val="0"/>
        <w:kinsoku/>
        <w:overflowPunct/>
        <w:topLinePunct w:val="0"/>
        <w:autoSpaceDE/>
        <w:autoSpaceDN/>
        <w:bidi w:val="0"/>
        <w:spacing w:line="360" w:lineRule="auto"/>
        <w:outlineLvl w:val="1"/>
        <w:rPr>
          <w:rFonts w:hint="eastAsia" w:ascii="宋体" w:hAnsi="宋体" w:eastAsia="宋体" w:cs="宋体"/>
          <w:color w:val="auto"/>
          <w:sz w:val="21"/>
          <w:szCs w:val="21"/>
          <w:highlight w:val="none"/>
          <w:lang w:eastAsia="zh-CN"/>
        </w:rPr>
      </w:pPr>
      <w:bookmarkStart w:id="28" w:name="_Toc13193"/>
      <w:bookmarkStart w:id="29" w:name="_Toc104131886"/>
      <w:r>
        <w:rPr>
          <w:rFonts w:hint="eastAsia" w:ascii="宋体" w:hAnsi="宋体" w:eastAsia="宋体" w:cs="宋体"/>
          <w:color w:val="auto"/>
          <w:sz w:val="21"/>
          <w:szCs w:val="21"/>
          <w:highlight w:val="none"/>
          <w:lang w:eastAsia="zh-CN"/>
        </w:rPr>
        <w:t>四、提交投标文件截止时间、开标时间和地点</w:t>
      </w:r>
      <w:bookmarkEnd w:id="28"/>
      <w:bookmarkEnd w:id="29"/>
    </w:p>
    <w:p w14:paraId="55E25841">
      <w:pPr>
        <w:keepNext w:val="0"/>
        <w:keepLines w:val="0"/>
        <w:pageBreakBefore w:val="0"/>
        <w:kinsoku/>
        <w:overflowPunct/>
        <w:topLinePunct w:val="0"/>
        <w:autoSpaceDE/>
        <w:autoSpaceDN/>
        <w:bidi w:val="0"/>
        <w:spacing w:line="360" w:lineRule="auto"/>
        <w:ind w:firstLine="420" w:firstLineChars="20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提交投标文件截止时间：20XX年XX月XX日XX点XX分00秒（北京时间）</w:t>
      </w:r>
    </w:p>
    <w:p w14:paraId="76D9B17E">
      <w:pPr>
        <w:keepNext w:val="0"/>
        <w:keepLines w:val="0"/>
        <w:pageBreakBefore w:val="0"/>
        <w:kinsoku/>
        <w:overflowPunct/>
        <w:topLinePunct w:val="0"/>
        <w:autoSpaceDE/>
        <w:autoSpaceDN/>
        <w:bidi w:val="0"/>
        <w:spacing w:line="360" w:lineRule="auto"/>
        <w:ind w:firstLine="420" w:firstLineChars="20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开标时间：20XX年XX月XX日XX点XX分00秒（北京时间）</w:t>
      </w:r>
    </w:p>
    <w:p w14:paraId="261C43F2">
      <w:pPr>
        <w:keepNext w:val="0"/>
        <w:keepLines w:val="0"/>
        <w:pageBreakBefore w:val="0"/>
        <w:kinsoku/>
        <w:overflowPunct/>
        <w:topLinePunct w:val="0"/>
        <w:autoSpaceDE/>
        <w:autoSpaceDN/>
        <w:bidi w:val="0"/>
        <w:spacing w:line="360" w:lineRule="auto"/>
        <w:ind w:firstLine="420" w:firstLineChars="20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地点：广东省珠海市香洲区兴华路192号2号楼3楼公诚管理咨询有限公司302会议室</w:t>
      </w:r>
    </w:p>
    <w:p w14:paraId="79239138">
      <w:pPr>
        <w:pStyle w:val="55"/>
        <w:keepNext w:val="0"/>
        <w:keepLines w:val="0"/>
        <w:pageBreakBefore w:val="0"/>
        <w:kinsoku/>
        <w:overflowPunct/>
        <w:topLinePunct w:val="0"/>
        <w:autoSpaceDE/>
        <w:autoSpaceDN/>
        <w:bidi w:val="0"/>
        <w:spacing w:line="360" w:lineRule="auto"/>
        <w:outlineLvl w:val="1"/>
        <w:rPr>
          <w:rFonts w:hint="eastAsia" w:ascii="宋体" w:hAnsi="宋体" w:eastAsia="宋体" w:cs="宋体"/>
          <w:color w:val="auto"/>
          <w:sz w:val="21"/>
          <w:szCs w:val="21"/>
          <w:highlight w:val="none"/>
          <w:lang w:eastAsia="zh-CN"/>
        </w:rPr>
      </w:pPr>
      <w:bookmarkStart w:id="30" w:name="_Toc26561"/>
      <w:bookmarkStart w:id="31" w:name="_Toc104131887"/>
      <w:r>
        <w:rPr>
          <w:rFonts w:hint="eastAsia" w:ascii="宋体" w:hAnsi="宋体" w:eastAsia="宋体" w:cs="宋体"/>
          <w:color w:val="auto"/>
          <w:sz w:val="21"/>
          <w:szCs w:val="21"/>
          <w:highlight w:val="none"/>
          <w:lang w:eastAsia="zh-CN"/>
        </w:rPr>
        <w:t>五、公告期限</w:t>
      </w:r>
      <w:bookmarkEnd w:id="30"/>
      <w:bookmarkEnd w:id="31"/>
    </w:p>
    <w:p w14:paraId="6A0AC2ED">
      <w:pPr>
        <w:keepNext w:val="0"/>
        <w:keepLines w:val="0"/>
        <w:pageBreakBefore w:val="0"/>
        <w:kinsoku/>
        <w:overflowPunct/>
        <w:topLinePunct w:val="0"/>
        <w:autoSpaceDE/>
        <w:autoSpaceDN/>
        <w:bidi w:val="0"/>
        <w:spacing w:line="360" w:lineRule="auto"/>
        <w:ind w:firstLine="420" w:firstLineChars="20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自本公告发布之日起5个工作日。</w:t>
      </w:r>
    </w:p>
    <w:p w14:paraId="13DA2839">
      <w:pPr>
        <w:pStyle w:val="55"/>
        <w:keepNext w:val="0"/>
        <w:keepLines w:val="0"/>
        <w:pageBreakBefore w:val="0"/>
        <w:kinsoku/>
        <w:overflowPunct/>
        <w:topLinePunct w:val="0"/>
        <w:autoSpaceDE/>
        <w:autoSpaceDN/>
        <w:bidi w:val="0"/>
        <w:spacing w:line="360" w:lineRule="auto"/>
        <w:outlineLvl w:val="1"/>
        <w:rPr>
          <w:rFonts w:hint="eastAsia" w:ascii="宋体" w:hAnsi="宋体" w:eastAsia="宋体" w:cs="宋体"/>
          <w:color w:val="auto"/>
          <w:sz w:val="21"/>
          <w:szCs w:val="21"/>
          <w:highlight w:val="none"/>
          <w:lang w:eastAsia="zh-CN"/>
        </w:rPr>
      </w:pPr>
      <w:bookmarkStart w:id="32" w:name="_Toc3184"/>
      <w:bookmarkStart w:id="33" w:name="_Toc104131888"/>
      <w:r>
        <w:rPr>
          <w:rFonts w:hint="eastAsia" w:ascii="宋体" w:hAnsi="宋体" w:eastAsia="宋体" w:cs="宋体"/>
          <w:color w:val="auto"/>
          <w:sz w:val="21"/>
          <w:szCs w:val="21"/>
          <w:highlight w:val="none"/>
          <w:lang w:eastAsia="zh-CN"/>
        </w:rPr>
        <w:t>六、其他补充事宜</w:t>
      </w:r>
      <w:bookmarkEnd w:id="32"/>
      <w:bookmarkEnd w:id="33"/>
    </w:p>
    <w:p w14:paraId="47CF55A3">
      <w:pPr>
        <w:keepNext w:val="0"/>
        <w:keepLines w:val="0"/>
        <w:pageBreakBefore w:val="0"/>
        <w:kinsoku/>
        <w:overflowPunct/>
        <w:topLinePunct w:val="0"/>
        <w:autoSpaceDE/>
        <w:autoSpaceDN/>
        <w:bidi w:val="0"/>
        <w:adjustRightInd w:val="0"/>
        <w:snapToGrid w:val="0"/>
        <w:spacing w:line="360" w:lineRule="auto"/>
        <w:ind w:firstLine="490"/>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lang w:eastAsia="zh-CN"/>
        </w:rPr>
        <w:t>资格要求中所指“其他组织”不包括法人的分支机构，由于法人分支机构不能独立承担民事责任，不能以分支机构的身份参加政府采购，只能以法人身份参加。但由于银行、保险、石油石化、电力、电信、邮政、铁路等行业具有其特殊性，如果能够提供其法人给予的相应授权证明材料，可以参加政府采购活动。</w:t>
      </w:r>
    </w:p>
    <w:p w14:paraId="08EB6826">
      <w:pPr>
        <w:pStyle w:val="55"/>
        <w:keepNext w:val="0"/>
        <w:keepLines w:val="0"/>
        <w:pageBreakBefore w:val="0"/>
        <w:kinsoku/>
        <w:overflowPunct/>
        <w:topLinePunct w:val="0"/>
        <w:autoSpaceDE/>
        <w:autoSpaceDN/>
        <w:bidi w:val="0"/>
        <w:spacing w:line="360" w:lineRule="auto"/>
        <w:outlineLvl w:val="1"/>
        <w:rPr>
          <w:rFonts w:hint="eastAsia" w:ascii="宋体" w:hAnsi="宋体" w:eastAsia="宋体" w:cs="宋体"/>
          <w:color w:val="auto"/>
          <w:sz w:val="21"/>
          <w:szCs w:val="21"/>
          <w:highlight w:val="none"/>
          <w:lang w:eastAsia="zh-CN"/>
        </w:rPr>
      </w:pPr>
      <w:bookmarkStart w:id="34" w:name="_Toc5524"/>
      <w:bookmarkStart w:id="35" w:name="_Toc104131889"/>
      <w:r>
        <w:rPr>
          <w:rFonts w:hint="eastAsia" w:ascii="宋体" w:hAnsi="宋体" w:eastAsia="宋体" w:cs="宋体"/>
          <w:color w:val="auto"/>
          <w:sz w:val="21"/>
          <w:szCs w:val="21"/>
          <w:highlight w:val="none"/>
          <w:lang w:eastAsia="zh-CN"/>
        </w:rPr>
        <w:t>七、对本次招标提出询问，请按以下方式联系</w:t>
      </w:r>
      <w:bookmarkEnd w:id="34"/>
      <w:bookmarkEnd w:id="35"/>
    </w:p>
    <w:p w14:paraId="25C0BA27">
      <w:pPr>
        <w:keepNext w:val="0"/>
        <w:keepLines w:val="0"/>
        <w:pageBreakBefore w:val="0"/>
        <w:kinsoku/>
        <w:overflowPunct/>
        <w:topLinePunct w:val="0"/>
        <w:autoSpaceDE/>
        <w:autoSpaceDN/>
        <w:bidi w:val="0"/>
        <w:spacing w:line="360" w:lineRule="auto"/>
        <w:ind w:firstLine="420" w:firstLineChars="20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1.采购人信息</w:t>
      </w:r>
    </w:p>
    <w:p w14:paraId="25330DD2">
      <w:pPr>
        <w:keepNext w:val="0"/>
        <w:keepLines w:val="0"/>
        <w:pageBreakBefore w:val="0"/>
        <w:kinsoku/>
        <w:overflowPunct/>
        <w:topLinePunct w:val="0"/>
        <w:autoSpaceDE/>
        <w:autoSpaceDN/>
        <w:bidi w:val="0"/>
        <w:spacing w:line="360" w:lineRule="auto"/>
        <w:ind w:firstLine="707" w:firstLineChars="337"/>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名    称：中华人民共和国万山出入境边防检查站</w:t>
      </w:r>
    </w:p>
    <w:p w14:paraId="1FB2A2C1">
      <w:pPr>
        <w:keepNext w:val="0"/>
        <w:keepLines w:val="0"/>
        <w:pageBreakBefore w:val="0"/>
        <w:kinsoku/>
        <w:overflowPunct/>
        <w:topLinePunct w:val="0"/>
        <w:autoSpaceDE/>
        <w:autoSpaceDN/>
        <w:bidi w:val="0"/>
        <w:spacing w:line="360" w:lineRule="auto"/>
        <w:ind w:firstLine="707" w:firstLineChars="337"/>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地    址：珠海市香洲区桂山岛昌兴路8号</w:t>
      </w:r>
    </w:p>
    <w:p w14:paraId="6CE12156">
      <w:pPr>
        <w:keepNext w:val="0"/>
        <w:keepLines w:val="0"/>
        <w:pageBreakBefore w:val="0"/>
        <w:kinsoku/>
        <w:overflowPunct/>
        <w:topLinePunct w:val="0"/>
        <w:autoSpaceDE/>
        <w:autoSpaceDN/>
        <w:bidi w:val="0"/>
        <w:spacing w:line="360" w:lineRule="auto"/>
        <w:ind w:firstLine="707" w:firstLineChars="337"/>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联系方式：陈建霖，0756-8167857</w:t>
      </w:r>
    </w:p>
    <w:p w14:paraId="6B2CA808">
      <w:pPr>
        <w:keepNext w:val="0"/>
        <w:keepLines w:val="0"/>
        <w:pageBreakBefore w:val="0"/>
        <w:kinsoku/>
        <w:overflowPunct/>
        <w:topLinePunct w:val="0"/>
        <w:autoSpaceDE/>
        <w:autoSpaceDN/>
        <w:bidi w:val="0"/>
        <w:spacing w:line="360" w:lineRule="auto"/>
        <w:ind w:firstLine="420" w:firstLineChars="20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2.采购代理机构信息</w:t>
      </w:r>
    </w:p>
    <w:p w14:paraId="3A2C759A">
      <w:pPr>
        <w:keepNext w:val="0"/>
        <w:keepLines w:val="0"/>
        <w:pageBreakBefore w:val="0"/>
        <w:kinsoku/>
        <w:overflowPunct/>
        <w:topLinePunct w:val="0"/>
        <w:autoSpaceDE/>
        <w:autoSpaceDN/>
        <w:bidi w:val="0"/>
        <w:spacing w:line="360" w:lineRule="auto"/>
        <w:ind w:firstLine="707" w:firstLineChars="337"/>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名    称：公诚管理咨询有限公司</w:t>
      </w:r>
    </w:p>
    <w:p w14:paraId="517C208B">
      <w:pPr>
        <w:keepNext w:val="0"/>
        <w:keepLines w:val="0"/>
        <w:pageBreakBefore w:val="0"/>
        <w:kinsoku/>
        <w:overflowPunct/>
        <w:topLinePunct w:val="0"/>
        <w:autoSpaceDE/>
        <w:autoSpaceDN/>
        <w:bidi w:val="0"/>
        <w:spacing w:line="360" w:lineRule="auto"/>
        <w:ind w:firstLine="707" w:firstLineChars="337"/>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地    址：广东省珠海市香洲区兴华路192号</w:t>
      </w:r>
    </w:p>
    <w:p w14:paraId="346515C5">
      <w:pPr>
        <w:keepNext w:val="0"/>
        <w:keepLines w:val="0"/>
        <w:pageBreakBefore w:val="0"/>
        <w:kinsoku/>
        <w:overflowPunct/>
        <w:topLinePunct w:val="0"/>
        <w:autoSpaceDE/>
        <w:autoSpaceDN/>
        <w:bidi w:val="0"/>
        <w:spacing w:line="360" w:lineRule="auto"/>
        <w:ind w:firstLine="707" w:firstLineChars="337"/>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联系方式：</w:t>
      </w:r>
      <w:r>
        <w:rPr>
          <w:rFonts w:hint="eastAsia" w:ascii="宋体" w:hAnsi="宋体" w:eastAsia="宋体" w:cs="宋体"/>
          <w:color w:val="auto"/>
          <w:szCs w:val="21"/>
          <w:highlight w:val="none"/>
          <w:lang w:val="en-US" w:eastAsia="zh-CN"/>
        </w:rPr>
        <w:t>杨述文</w:t>
      </w:r>
      <w:r>
        <w:rPr>
          <w:rFonts w:hint="eastAsia" w:ascii="宋体" w:hAnsi="宋体" w:eastAsia="宋体" w:cs="宋体"/>
          <w:color w:val="auto"/>
          <w:szCs w:val="21"/>
          <w:highlight w:val="none"/>
          <w:lang w:eastAsia="zh-CN"/>
        </w:rPr>
        <w:t>、郑凯存、潘文辉、秦晓波、盛菲、李涛，0756-2666861</w:t>
      </w:r>
    </w:p>
    <w:p w14:paraId="4A670A6E">
      <w:pPr>
        <w:keepNext w:val="0"/>
        <w:keepLines w:val="0"/>
        <w:pageBreakBefore w:val="0"/>
        <w:kinsoku/>
        <w:overflowPunct/>
        <w:topLinePunct w:val="0"/>
        <w:autoSpaceDE/>
        <w:autoSpaceDN/>
        <w:bidi w:val="0"/>
        <w:spacing w:line="360" w:lineRule="auto"/>
        <w:ind w:firstLine="420" w:firstLineChars="20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3.项目联系方式</w:t>
      </w:r>
    </w:p>
    <w:p w14:paraId="64159F9D">
      <w:pPr>
        <w:keepNext w:val="0"/>
        <w:keepLines w:val="0"/>
        <w:pageBreakBefore w:val="0"/>
        <w:kinsoku/>
        <w:overflowPunct/>
        <w:topLinePunct w:val="0"/>
        <w:autoSpaceDE/>
        <w:autoSpaceDN/>
        <w:bidi w:val="0"/>
        <w:spacing w:line="360" w:lineRule="auto"/>
        <w:ind w:firstLine="707" w:firstLineChars="337"/>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项目联系人：</w:t>
      </w:r>
      <w:r>
        <w:rPr>
          <w:rFonts w:hint="eastAsia" w:ascii="宋体" w:hAnsi="宋体" w:eastAsia="宋体" w:cs="宋体"/>
          <w:color w:val="auto"/>
          <w:szCs w:val="21"/>
          <w:highlight w:val="none"/>
          <w:lang w:val="en-US" w:eastAsia="zh-CN"/>
        </w:rPr>
        <w:t>杨述文</w:t>
      </w:r>
    </w:p>
    <w:p w14:paraId="3C362FE5">
      <w:pPr>
        <w:keepNext w:val="0"/>
        <w:keepLines w:val="0"/>
        <w:pageBreakBefore w:val="0"/>
        <w:kinsoku/>
        <w:overflowPunct/>
        <w:topLinePunct w:val="0"/>
        <w:autoSpaceDE/>
        <w:autoSpaceDN/>
        <w:bidi w:val="0"/>
        <w:spacing w:line="360" w:lineRule="auto"/>
        <w:ind w:firstLine="707" w:firstLineChars="337"/>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电    话：0756-2666861</w:t>
      </w:r>
    </w:p>
    <w:p w14:paraId="27B7E1BA">
      <w:pPr>
        <w:keepNext w:val="0"/>
        <w:keepLines w:val="0"/>
        <w:pageBreakBefore w:val="0"/>
        <w:widowControl/>
        <w:shd w:val="clear" w:color="auto" w:fill="FFFFFF"/>
        <w:kinsoku/>
        <w:overflowPunct/>
        <w:topLinePunct w:val="0"/>
        <w:autoSpaceDE/>
        <w:autoSpaceDN/>
        <w:bidi w:val="0"/>
        <w:spacing w:line="360" w:lineRule="auto"/>
        <w:ind w:firstLine="1260"/>
        <w:jc w:val="right"/>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shd w:val="clear" w:color="auto" w:fill="FFFFFF"/>
          <w:lang w:eastAsia="zh-CN" w:bidi="ar"/>
        </w:rPr>
        <w:t>                                      公诚管理咨询有限公司</w:t>
      </w:r>
    </w:p>
    <w:p w14:paraId="0928138B">
      <w:pPr>
        <w:pStyle w:val="27"/>
        <w:keepNext w:val="0"/>
        <w:keepLines w:val="0"/>
        <w:pageBreakBefore w:val="0"/>
        <w:kinsoku/>
        <w:overflowPunct/>
        <w:topLinePunct w:val="0"/>
        <w:autoSpaceDE/>
        <w:autoSpaceDN/>
        <w:bidi w:val="0"/>
        <w:spacing w:line="360" w:lineRule="auto"/>
        <w:ind w:firstLine="420"/>
        <w:jc w:val="righ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shd w:val="clear" w:color="auto" w:fill="FFFFFF"/>
          <w:lang w:bidi="ar"/>
        </w:rPr>
        <w:t>20XX年XX月XX日</w:t>
      </w:r>
    </w:p>
    <w:p w14:paraId="7EDD0425">
      <w:pPr>
        <w:pStyle w:val="33"/>
        <w:keepNext w:val="0"/>
        <w:keepLines w:val="0"/>
        <w:pageBreakBefore w:val="0"/>
        <w:kinsoku/>
        <w:overflowPunct/>
        <w:topLinePunct w:val="0"/>
        <w:autoSpaceDE/>
        <w:autoSpaceDN/>
        <w:bidi w:val="0"/>
        <w:spacing w:after="0" w:line="360" w:lineRule="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br w:type="page"/>
      </w:r>
    </w:p>
    <w:p w14:paraId="15A1584F">
      <w:pPr>
        <w:keepNext w:val="0"/>
        <w:keepLines w:val="0"/>
        <w:pageBreakBefore w:val="0"/>
        <w:kinsoku/>
        <w:overflowPunct/>
        <w:topLinePunct w:val="0"/>
        <w:autoSpaceDE/>
        <w:autoSpaceDN/>
        <w:bidi w:val="0"/>
        <w:spacing w:line="360" w:lineRule="auto"/>
        <w:jc w:val="center"/>
        <w:outlineLvl w:val="0"/>
        <w:rPr>
          <w:rFonts w:hint="eastAsia" w:ascii="宋体" w:hAnsi="宋体" w:eastAsia="宋体" w:cs="宋体"/>
          <w:b/>
          <w:bCs/>
          <w:color w:val="auto"/>
          <w:sz w:val="24"/>
          <w:szCs w:val="24"/>
          <w:highlight w:val="none"/>
          <w:lang w:eastAsia="zh-CN"/>
        </w:rPr>
      </w:pPr>
      <w:bookmarkStart w:id="36" w:name="_Toc103461606"/>
      <w:bookmarkStart w:id="37" w:name="_Toc8965"/>
      <w:bookmarkStart w:id="38" w:name="_Toc103462366"/>
      <w:bookmarkStart w:id="39" w:name="_Toc103461377"/>
      <w:bookmarkStart w:id="40" w:name="_Toc103462392"/>
      <w:bookmarkStart w:id="41" w:name="_Toc104131890"/>
      <w:r>
        <w:rPr>
          <w:rFonts w:hint="eastAsia" w:ascii="宋体" w:hAnsi="宋体" w:eastAsia="宋体" w:cs="宋体"/>
          <w:b/>
          <w:bCs/>
          <w:color w:val="auto"/>
          <w:sz w:val="24"/>
          <w:szCs w:val="24"/>
          <w:highlight w:val="none"/>
          <w:lang w:eastAsia="zh-CN"/>
        </w:rPr>
        <w:t>第二章 采购需求</w:t>
      </w:r>
      <w:bookmarkEnd w:id="36"/>
      <w:bookmarkEnd w:id="37"/>
      <w:bookmarkEnd w:id="38"/>
      <w:bookmarkEnd w:id="39"/>
      <w:bookmarkEnd w:id="40"/>
      <w:bookmarkEnd w:id="41"/>
    </w:p>
    <w:p w14:paraId="62A535F7">
      <w:pPr>
        <w:pStyle w:val="33"/>
        <w:keepNext w:val="0"/>
        <w:keepLines w:val="0"/>
        <w:pageBreakBefore w:val="0"/>
        <w:kinsoku/>
        <w:overflowPunct/>
        <w:topLinePunct w:val="0"/>
        <w:autoSpaceDE/>
        <w:autoSpaceDN/>
        <w:bidi w:val="0"/>
        <w:spacing w:after="0" w:line="360" w:lineRule="auto"/>
        <w:ind w:left="0" w:leftChars="0" w:firstLine="0" w:firstLineChars="0"/>
        <w:rPr>
          <w:rFonts w:hint="eastAsia" w:ascii="宋体" w:hAnsi="宋体" w:eastAsia="宋体" w:cs="宋体"/>
          <w:b/>
          <w:bCs/>
          <w:color w:val="auto"/>
          <w:szCs w:val="21"/>
          <w:highlight w:val="none"/>
          <w:lang w:eastAsia="zh-CN"/>
        </w:rPr>
      </w:pPr>
      <w:bookmarkStart w:id="42" w:name="_Hlk104035639"/>
      <w:bookmarkStart w:id="43" w:name="_Toc103461607"/>
      <w:bookmarkStart w:id="44" w:name="_Toc103462393"/>
      <w:bookmarkStart w:id="45" w:name="_Toc103461378"/>
      <w:bookmarkStart w:id="46" w:name="_Toc103462489"/>
      <w:bookmarkStart w:id="47" w:name="_Toc103462367"/>
      <w:r>
        <w:rPr>
          <w:rFonts w:hint="eastAsia" w:ascii="宋体" w:hAnsi="宋体" w:eastAsia="宋体" w:cs="宋体"/>
          <w:b/>
          <w:bCs/>
          <w:color w:val="auto"/>
          <w:szCs w:val="21"/>
          <w:highlight w:val="none"/>
          <w:lang w:eastAsia="zh-CN"/>
        </w:rPr>
        <w:t>说明：</w:t>
      </w:r>
    </w:p>
    <w:p w14:paraId="3E4B1657">
      <w:pPr>
        <w:pStyle w:val="33"/>
        <w:keepNext w:val="0"/>
        <w:keepLines w:val="0"/>
        <w:pageBreakBefore w:val="0"/>
        <w:kinsoku/>
        <w:overflowPunct/>
        <w:topLinePunct w:val="0"/>
        <w:autoSpaceDE/>
        <w:autoSpaceDN/>
        <w:bidi w:val="0"/>
        <w:spacing w:after="0" w:line="360" w:lineRule="auto"/>
        <w:ind w:left="0" w:leftChars="0" w:firstLine="422"/>
        <w:rPr>
          <w:rFonts w:hint="eastAsia" w:ascii="宋体" w:hAnsi="宋体" w:eastAsia="宋体" w:cs="宋体"/>
          <w:b/>
          <w:bCs/>
          <w:color w:val="auto"/>
          <w:szCs w:val="21"/>
          <w:highlight w:val="none"/>
          <w:lang w:eastAsia="zh-CN"/>
        </w:rPr>
      </w:pPr>
      <w:r>
        <w:rPr>
          <w:rFonts w:hint="eastAsia" w:ascii="宋体" w:hAnsi="宋体" w:eastAsia="宋体" w:cs="宋体"/>
          <w:b/>
          <w:bCs/>
          <w:color w:val="auto"/>
          <w:szCs w:val="21"/>
          <w:highlight w:val="none"/>
          <w:lang w:eastAsia="zh-CN"/>
        </w:rPr>
        <w:t>1.供应商须对本项目的采购标的进行整体响应，任何只对本项目采购标的其中一部分内容或数量进行响应的，将作无效投标（响应）处理。</w:t>
      </w:r>
    </w:p>
    <w:p w14:paraId="219489ED">
      <w:pPr>
        <w:pStyle w:val="33"/>
        <w:keepNext w:val="0"/>
        <w:keepLines w:val="0"/>
        <w:pageBreakBefore w:val="0"/>
        <w:kinsoku/>
        <w:overflowPunct/>
        <w:topLinePunct w:val="0"/>
        <w:autoSpaceDE/>
        <w:autoSpaceDN/>
        <w:bidi w:val="0"/>
        <w:spacing w:after="0" w:line="360" w:lineRule="auto"/>
        <w:ind w:left="0" w:leftChars="0" w:firstLine="422"/>
        <w:rPr>
          <w:rFonts w:hint="eastAsia" w:ascii="宋体" w:hAnsi="宋体" w:eastAsia="宋体" w:cs="宋体"/>
          <w:b/>
          <w:bCs/>
          <w:color w:val="auto"/>
          <w:szCs w:val="21"/>
          <w:highlight w:val="none"/>
          <w:lang w:eastAsia="zh-CN"/>
        </w:rPr>
      </w:pPr>
      <w:r>
        <w:rPr>
          <w:rFonts w:hint="eastAsia" w:ascii="宋体" w:hAnsi="宋体" w:eastAsia="宋体" w:cs="宋体"/>
          <w:b/>
          <w:bCs/>
          <w:color w:val="auto"/>
          <w:szCs w:val="21"/>
          <w:highlight w:val="none"/>
          <w:lang w:eastAsia="zh-CN"/>
        </w:rPr>
        <w:t>2.采购需求中标注“★”号条款为实质性条款，供应商须按要求对其进行逐条响应，当出现负偏离或未响应，将作无效投标（响应）处理；若要求提供证明材料，还须按要求提供证明材料，否则将作无效投标（响应）处理。</w:t>
      </w:r>
    </w:p>
    <w:bookmarkEnd w:id="42"/>
    <w:p w14:paraId="31B8ACEA">
      <w:pPr>
        <w:keepNext w:val="0"/>
        <w:keepLines w:val="0"/>
        <w:pageBreakBefore w:val="0"/>
        <w:kinsoku/>
        <w:overflowPunct/>
        <w:topLinePunct w:val="0"/>
        <w:autoSpaceDE/>
        <w:autoSpaceDN/>
        <w:bidi w:val="0"/>
        <w:spacing w:line="360" w:lineRule="auto"/>
        <w:rPr>
          <w:rFonts w:hint="eastAsia" w:ascii="宋体" w:hAnsi="宋体" w:eastAsia="宋体" w:cs="宋体"/>
          <w:color w:val="auto"/>
          <w:highlight w:val="none"/>
          <w:lang w:eastAsia="zh-CN"/>
        </w:rPr>
      </w:pPr>
    </w:p>
    <w:p w14:paraId="05B902EA">
      <w:pPr>
        <w:pStyle w:val="60"/>
        <w:keepNext w:val="0"/>
        <w:keepLines w:val="0"/>
        <w:pageBreakBefore w:val="0"/>
        <w:kinsoku/>
        <w:overflowPunct/>
        <w:topLinePunct w:val="0"/>
        <w:autoSpaceDE/>
        <w:autoSpaceDN/>
        <w:bidi w:val="0"/>
        <w:spacing w:line="360" w:lineRule="auto"/>
        <w:rPr>
          <w:rFonts w:hint="eastAsia" w:ascii="宋体" w:hAnsi="宋体" w:eastAsia="宋体" w:cs="宋体"/>
          <w:color w:val="auto"/>
          <w:sz w:val="21"/>
          <w:szCs w:val="21"/>
          <w:highlight w:val="none"/>
          <w:lang w:eastAsia="zh-CN"/>
        </w:rPr>
      </w:pPr>
      <w:bookmarkStart w:id="48" w:name="_Toc5320"/>
      <w:bookmarkStart w:id="49" w:name="_Toc104131891"/>
      <w:r>
        <w:rPr>
          <w:rFonts w:hint="eastAsia" w:ascii="宋体" w:hAnsi="宋体" w:eastAsia="宋体" w:cs="宋体"/>
          <w:color w:val="auto"/>
          <w:sz w:val="21"/>
          <w:szCs w:val="21"/>
          <w:highlight w:val="none"/>
          <w:lang w:eastAsia="zh-CN"/>
        </w:rPr>
        <w:t>一、项目概况</w:t>
      </w:r>
      <w:bookmarkEnd w:id="43"/>
      <w:bookmarkEnd w:id="44"/>
      <w:bookmarkEnd w:id="45"/>
      <w:bookmarkEnd w:id="46"/>
      <w:bookmarkEnd w:id="47"/>
      <w:bookmarkEnd w:id="48"/>
      <w:bookmarkEnd w:id="49"/>
    </w:p>
    <w:p w14:paraId="0379B5CD">
      <w:pPr>
        <w:pStyle w:val="33"/>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left="0" w:leftChars="0" w:firstLine="420" w:firstLineChars="200"/>
        <w:jc w:val="both"/>
        <w:textAlignment w:val="auto"/>
        <w:rPr>
          <w:rFonts w:hint="eastAsia" w:ascii="宋体" w:hAnsi="宋体" w:eastAsia="宋体" w:cs="宋体"/>
          <w:color w:val="auto"/>
          <w:szCs w:val="21"/>
          <w:highlight w:val="none"/>
          <w:lang w:eastAsia="zh-CN"/>
        </w:rPr>
      </w:pPr>
      <w:bookmarkStart w:id="50" w:name="_Hlk172146961"/>
      <w:r>
        <w:rPr>
          <w:rFonts w:hint="eastAsia" w:ascii="宋体" w:hAnsi="宋体" w:eastAsia="宋体" w:cs="宋体"/>
          <w:color w:val="auto"/>
          <w:szCs w:val="21"/>
          <w:highlight w:val="none"/>
          <w:lang w:val="en-US" w:eastAsia="zh-CN"/>
        </w:rPr>
        <w:t>1.</w:t>
      </w:r>
      <w:r>
        <w:rPr>
          <w:rFonts w:hint="eastAsia" w:ascii="宋体" w:hAnsi="宋体" w:eastAsia="宋体" w:cs="宋体"/>
          <w:color w:val="auto"/>
          <w:szCs w:val="21"/>
          <w:highlight w:val="none"/>
          <w:lang w:eastAsia="zh-CN"/>
        </w:rPr>
        <w:t>本项目主要为我站达到中修年限的中国移民管理44268、44367</w:t>
      </w:r>
      <w:r>
        <w:rPr>
          <w:rFonts w:hint="eastAsia" w:cs="宋体"/>
          <w:color w:val="auto"/>
          <w:szCs w:val="21"/>
          <w:highlight w:val="none"/>
          <w:lang w:eastAsia="zh-CN"/>
        </w:rPr>
        <w:t>船艇</w:t>
      </w:r>
      <w:r>
        <w:rPr>
          <w:rFonts w:hint="eastAsia" w:ascii="宋体" w:hAnsi="宋体" w:eastAsia="宋体" w:cs="宋体"/>
          <w:color w:val="auto"/>
          <w:szCs w:val="21"/>
          <w:highlight w:val="none"/>
          <w:lang w:eastAsia="zh-CN"/>
        </w:rPr>
        <w:t>进行中修保养，对船艇进行较全面的检查检修，保证船艇结构和主要机电设备的安全运转；全面恢复船艇技术状态、消除重大隐患、保障安全适航、延长服役周期，保障船舶能够保持良好技术状况，正常执行航行任务。</w:t>
      </w:r>
    </w:p>
    <w:bookmarkEnd w:id="50"/>
    <w:p w14:paraId="65A9E2D0">
      <w:pPr>
        <w:pStyle w:val="78"/>
        <w:keepNext w:val="0"/>
        <w:keepLines w:val="0"/>
        <w:pageBreakBefore w:val="0"/>
        <w:widowControl/>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 w:val="21"/>
          <w:szCs w:val="21"/>
          <w:highlight w:val="none"/>
          <w:lang w:val="en-US" w:eastAsia="zh-CN" w:bidi="ar-SA"/>
        </w:rPr>
      </w:pPr>
      <w:r>
        <w:rPr>
          <w:rFonts w:hint="eastAsia" w:ascii="宋体" w:hAnsi="宋体" w:eastAsia="宋体" w:cs="宋体"/>
          <w:color w:val="auto"/>
          <w:sz w:val="21"/>
          <w:szCs w:val="21"/>
          <w:highlight w:val="none"/>
          <w:lang w:val="en-US" w:eastAsia="zh-CN" w:bidi="ar-SA"/>
        </w:rPr>
        <w:t>2.参照标准：包括但不限于中华人民共和国海事局《沿海小型船舶检验技术规则（2024）》、《内河小型船舶技术规则（2024）》、《国内航行海船法定检验技术规则（2020）》、《中国修船质量标准》（GB/T 34001-2016）现行版本及其修正或补充说明以及国内相关的船舶维修标准等现行版本及其修正或补充说明，船艇装备、器材维修标准执行各装备、器材说明书中规定的技术标准。</w:t>
      </w:r>
    </w:p>
    <w:p w14:paraId="4CF71770">
      <w:pPr>
        <w:keepNext w:val="0"/>
        <w:keepLines w:val="0"/>
        <w:pageBreakBefore w:val="0"/>
        <w:numPr>
          <w:ilvl w:val="0"/>
          <w:numId w:val="0"/>
        </w:numPr>
        <w:kinsoku/>
        <w:wordWrap/>
        <w:overflowPunct/>
        <w:topLinePunct w:val="0"/>
        <w:bidi w:val="0"/>
        <w:adjustRightInd/>
        <w:snapToGrid/>
        <w:spacing w:line="360" w:lineRule="auto"/>
        <w:ind w:firstLine="420" w:firstLineChars="200"/>
        <w:textAlignment w:val="auto"/>
        <w:rPr>
          <w:rFonts w:hint="eastAsia" w:ascii="宋体" w:hAnsi="宋体" w:eastAsia="宋体" w:cs="宋体"/>
          <w:color w:val="auto"/>
          <w:kern w:val="2"/>
          <w:sz w:val="21"/>
          <w:szCs w:val="21"/>
          <w:highlight w:val="none"/>
          <w:lang w:val="en-US" w:eastAsia="zh-CN"/>
        </w:rPr>
      </w:pPr>
      <w:r>
        <w:rPr>
          <w:rFonts w:hint="eastAsia" w:ascii="宋体" w:hAnsi="宋体" w:eastAsia="宋体" w:cs="宋体"/>
          <w:color w:val="auto"/>
          <w:kern w:val="2"/>
          <w:sz w:val="21"/>
          <w:szCs w:val="21"/>
          <w:highlight w:val="none"/>
          <w:lang w:val="en-US" w:eastAsia="zh-CN"/>
        </w:rPr>
        <w:t>3.船艇信息</w:t>
      </w:r>
    </w:p>
    <w:tbl>
      <w:tblPr>
        <w:tblStyle w:val="3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42"/>
        <w:gridCol w:w="1468"/>
        <w:gridCol w:w="857"/>
        <w:gridCol w:w="589"/>
        <w:gridCol w:w="1499"/>
        <w:gridCol w:w="1428"/>
        <w:gridCol w:w="1686"/>
        <w:gridCol w:w="1009"/>
        <w:gridCol w:w="776"/>
      </w:tblGrid>
      <w:tr w14:paraId="2ECC36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noWrap w:val="0"/>
            <w:vAlign w:val="center"/>
          </w:tcPr>
          <w:p w14:paraId="566AA066">
            <w:pPr>
              <w:keepNext w:val="0"/>
              <w:keepLines w:val="0"/>
              <w:pageBreakBefore w:val="0"/>
              <w:widowControl/>
              <w:suppressLineNumbers w:val="0"/>
              <w:kinsoku/>
              <w:wordWrap/>
              <w:overflowPunct/>
              <w:topLinePunct w:val="0"/>
              <w:autoSpaceDE/>
              <w:autoSpaceDN/>
              <w:bidi w:val="0"/>
              <w:adjustRightInd w:val="0"/>
              <w:snapToGrid/>
              <w:spacing w:line="360" w:lineRule="auto"/>
              <w:ind w:left="0" w:leftChars="0" w:firstLine="0" w:firstLineChars="0"/>
              <w:jc w:val="center"/>
              <w:textAlignment w:val="center"/>
              <w:rPr>
                <w:rFonts w:hint="eastAsia" w:ascii="宋体" w:hAnsi="宋体" w:eastAsia="宋体" w:cs="宋体"/>
                <w:i w:val="0"/>
                <w:color w:val="auto"/>
                <w:kern w:val="0"/>
                <w:sz w:val="21"/>
                <w:szCs w:val="21"/>
                <w:highlight w:val="none"/>
                <w:u w:val="none"/>
                <w:lang w:val="en-US" w:eastAsia="zh-CN" w:bidi="ar"/>
              </w:rPr>
            </w:pPr>
            <w:r>
              <w:rPr>
                <w:rFonts w:hint="eastAsia" w:ascii="宋体" w:hAnsi="宋体" w:eastAsia="宋体" w:cs="宋体"/>
                <w:i w:val="0"/>
                <w:color w:val="auto"/>
                <w:kern w:val="0"/>
                <w:sz w:val="21"/>
                <w:szCs w:val="21"/>
                <w:highlight w:val="none"/>
                <w:u w:val="none"/>
                <w:lang w:val="en-US" w:eastAsia="zh-CN" w:bidi="ar"/>
              </w:rPr>
              <w:t>序号</w:t>
            </w:r>
          </w:p>
        </w:tc>
        <w:tc>
          <w:tcPr>
            <w:tcW w:w="0" w:type="auto"/>
            <w:noWrap w:val="0"/>
            <w:vAlign w:val="center"/>
          </w:tcPr>
          <w:p w14:paraId="1F0E1D48">
            <w:pPr>
              <w:keepNext w:val="0"/>
              <w:keepLines w:val="0"/>
              <w:pageBreakBefore w:val="0"/>
              <w:widowControl/>
              <w:suppressLineNumbers w:val="0"/>
              <w:kinsoku/>
              <w:wordWrap/>
              <w:overflowPunct/>
              <w:topLinePunct w:val="0"/>
              <w:autoSpaceDE/>
              <w:autoSpaceDN/>
              <w:bidi w:val="0"/>
              <w:adjustRightInd w:val="0"/>
              <w:snapToGrid/>
              <w:spacing w:line="360" w:lineRule="auto"/>
              <w:ind w:left="0" w:leftChars="0" w:firstLine="0" w:firstLineChars="0"/>
              <w:jc w:val="center"/>
              <w:textAlignment w:val="center"/>
              <w:rPr>
                <w:rFonts w:hint="eastAsia" w:ascii="宋体" w:hAnsi="宋体" w:eastAsia="宋体" w:cs="宋体"/>
                <w:i w:val="0"/>
                <w:color w:val="auto"/>
                <w:kern w:val="0"/>
                <w:sz w:val="21"/>
                <w:szCs w:val="21"/>
                <w:highlight w:val="none"/>
                <w:u w:val="none"/>
                <w:lang w:val="en-US" w:eastAsia="zh-CN" w:bidi="ar"/>
              </w:rPr>
            </w:pPr>
            <w:r>
              <w:rPr>
                <w:rFonts w:hint="eastAsia" w:ascii="宋体" w:hAnsi="宋体" w:eastAsia="宋体" w:cs="宋体"/>
                <w:i w:val="0"/>
                <w:color w:val="auto"/>
                <w:kern w:val="0"/>
                <w:sz w:val="21"/>
                <w:szCs w:val="21"/>
                <w:highlight w:val="none"/>
                <w:u w:val="none"/>
                <w:lang w:val="en-US" w:eastAsia="zh-CN" w:bidi="ar"/>
              </w:rPr>
              <w:t>舷号</w:t>
            </w:r>
          </w:p>
        </w:tc>
        <w:tc>
          <w:tcPr>
            <w:tcW w:w="0" w:type="auto"/>
            <w:noWrap w:val="0"/>
            <w:vAlign w:val="center"/>
          </w:tcPr>
          <w:p w14:paraId="747FE45C">
            <w:pPr>
              <w:keepNext w:val="0"/>
              <w:keepLines w:val="0"/>
              <w:pageBreakBefore w:val="0"/>
              <w:widowControl/>
              <w:suppressLineNumbers w:val="0"/>
              <w:kinsoku/>
              <w:wordWrap/>
              <w:overflowPunct/>
              <w:topLinePunct w:val="0"/>
              <w:autoSpaceDE/>
              <w:autoSpaceDN/>
              <w:bidi w:val="0"/>
              <w:adjustRightInd w:val="0"/>
              <w:snapToGrid/>
              <w:spacing w:line="360" w:lineRule="auto"/>
              <w:ind w:left="0" w:leftChars="0" w:firstLine="0" w:firstLineChars="0"/>
              <w:jc w:val="center"/>
              <w:textAlignment w:val="center"/>
              <w:rPr>
                <w:rFonts w:hint="eastAsia" w:ascii="宋体" w:hAnsi="宋体" w:eastAsia="宋体" w:cs="宋体"/>
                <w:i w:val="0"/>
                <w:color w:val="auto"/>
                <w:kern w:val="0"/>
                <w:sz w:val="21"/>
                <w:szCs w:val="21"/>
                <w:highlight w:val="none"/>
                <w:u w:val="none"/>
                <w:lang w:val="en-US" w:eastAsia="zh-CN" w:bidi="ar"/>
              </w:rPr>
            </w:pPr>
            <w:r>
              <w:rPr>
                <w:rFonts w:hint="eastAsia" w:ascii="宋体" w:hAnsi="宋体" w:eastAsia="宋体" w:cs="宋体"/>
                <w:i w:val="0"/>
                <w:color w:val="auto"/>
                <w:kern w:val="0"/>
                <w:sz w:val="21"/>
                <w:szCs w:val="21"/>
                <w:highlight w:val="none"/>
                <w:u w:val="none"/>
                <w:lang w:val="en-US" w:eastAsia="zh-CN" w:bidi="ar"/>
              </w:rPr>
              <w:t>船长(m)</w:t>
            </w:r>
          </w:p>
        </w:tc>
        <w:tc>
          <w:tcPr>
            <w:tcW w:w="0" w:type="auto"/>
            <w:noWrap w:val="0"/>
            <w:vAlign w:val="center"/>
          </w:tcPr>
          <w:p w14:paraId="467A8D9A">
            <w:pPr>
              <w:keepNext w:val="0"/>
              <w:keepLines w:val="0"/>
              <w:pageBreakBefore w:val="0"/>
              <w:widowControl/>
              <w:suppressLineNumbers w:val="0"/>
              <w:kinsoku/>
              <w:wordWrap/>
              <w:overflowPunct/>
              <w:topLinePunct w:val="0"/>
              <w:autoSpaceDE/>
              <w:autoSpaceDN/>
              <w:bidi w:val="0"/>
              <w:adjustRightInd w:val="0"/>
              <w:snapToGrid/>
              <w:spacing w:line="360" w:lineRule="auto"/>
              <w:ind w:left="0" w:leftChars="0" w:firstLine="0" w:firstLineChars="0"/>
              <w:jc w:val="center"/>
              <w:textAlignment w:val="center"/>
              <w:rPr>
                <w:rFonts w:hint="eastAsia" w:ascii="宋体" w:hAnsi="宋体" w:eastAsia="宋体" w:cs="宋体"/>
                <w:i w:val="0"/>
                <w:color w:val="auto"/>
                <w:kern w:val="0"/>
                <w:sz w:val="21"/>
                <w:szCs w:val="21"/>
                <w:highlight w:val="none"/>
                <w:u w:val="none"/>
                <w:lang w:val="en-US" w:eastAsia="zh-CN" w:bidi="ar"/>
              </w:rPr>
            </w:pPr>
            <w:r>
              <w:rPr>
                <w:rFonts w:hint="eastAsia" w:ascii="宋体" w:hAnsi="宋体" w:eastAsia="宋体" w:cs="宋体"/>
                <w:i w:val="0"/>
                <w:color w:val="auto"/>
                <w:kern w:val="0"/>
                <w:sz w:val="21"/>
                <w:szCs w:val="21"/>
                <w:highlight w:val="none"/>
                <w:u w:val="none"/>
                <w:lang w:val="en-US" w:eastAsia="zh-CN" w:bidi="ar"/>
              </w:rPr>
              <w:t>总吨</w:t>
            </w:r>
          </w:p>
        </w:tc>
        <w:tc>
          <w:tcPr>
            <w:tcW w:w="0" w:type="auto"/>
            <w:noWrap w:val="0"/>
            <w:vAlign w:val="center"/>
          </w:tcPr>
          <w:p w14:paraId="49F1C08F">
            <w:pPr>
              <w:keepNext w:val="0"/>
              <w:keepLines w:val="0"/>
              <w:pageBreakBefore w:val="0"/>
              <w:widowControl/>
              <w:suppressLineNumbers w:val="0"/>
              <w:kinsoku/>
              <w:wordWrap/>
              <w:overflowPunct/>
              <w:topLinePunct w:val="0"/>
              <w:autoSpaceDE/>
              <w:autoSpaceDN/>
              <w:bidi w:val="0"/>
              <w:adjustRightInd w:val="0"/>
              <w:snapToGrid/>
              <w:spacing w:line="360" w:lineRule="auto"/>
              <w:ind w:left="0" w:leftChars="0" w:firstLine="0" w:firstLineChars="0"/>
              <w:jc w:val="center"/>
              <w:textAlignment w:val="center"/>
              <w:rPr>
                <w:rFonts w:hint="eastAsia" w:ascii="宋体" w:hAnsi="宋体" w:eastAsia="宋体" w:cs="宋体"/>
                <w:i w:val="0"/>
                <w:color w:val="auto"/>
                <w:kern w:val="0"/>
                <w:sz w:val="21"/>
                <w:szCs w:val="21"/>
                <w:highlight w:val="none"/>
                <w:u w:val="none"/>
                <w:lang w:val="en-US" w:eastAsia="zh-CN" w:bidi="ar"/>
              </w:rPr>
            </w:pPr>
            <w:r>
              <w:rPr>
                <w:rFonts w:hint="eastAsia" w:ascii="宋体" w:hAnsi="宋体" w:eastAsia="宋体" w:cs="宋体"/>
                <w:i w:val="0"/>
                <w:color w:val="auto"/>
                <w:kern w:val="0"/>
                <w:sz w:val="21"/>
                <w:szCs w:val="21"/>
                <w:highlight w:val="none"/>
                <w:u w:val="none"/>
                <w:lang w:val="en-US" w:eastAsia="zh-CN" w:bidi="ar"/>
              </w:rPr>
              <w:t>主机型号</w:t>
            </w:r>
          </w:p>
        </w:tc>
        <w:tc>
          <w:tcPr>
            <w:tcW w:w="0" w:type="auto"/>
            <w:noWrap w:val="0"/>
            <w:vAlign w:val="center"/>
          </w:tcPr>
          <w:p w14:paraId="5F344C6F">
            <w:pPr>
              <w:keepNext w:val="0"/>
              <w:keepLines w:val="0"/>
              <w:pageBreakBefore w:val="0"/>
              <w:widowControl/>
              <w:suppressLineNumbers w:val="0"/>
              <w:kinsoku/>
              <w:wordWrap/>
              <w:overflowPunct/>
              <w:topLinePunct w:val="0"/>
              <w:autoSpaceDE/>
              <w:autoSpaceDN/>
              <w:bidi w:val="0"/>
              <w:adjustRightInd w:val="0"/>
              <w:snapToGrid/>
              <w:spacing w:line="360" w:lineRule="auto"/>
              <w:ind w:left="0" w:leftChars="0" w:firstLine="0" w:firstLineChars="0"/>
              <w:jc w:val="center"/>
              <w:textAlignment w:val="center"/>
              <w:rPr>
                <w:rFonts w:hint="eastAsia" w:ascii="宋体" w:hAnsi="宋体" w:eastAsia="宋体" w:cs="宋体"/>
                <w:i w:val="0"/>
                <w:color w:val="auto"/>
                <w:kern w:val="0"/>
                <w:sz w:val="21"/>
                <w:szCs w:val="21"/>
                <w:highlight w:val="none"/>
                <w:u w:val="none"/>
                <w:lang w:val="en-US" w:eastAsia="zh-CN" w:bidi="ar"/>
              </w:rPr>
            </w:pPr>
            <w:r>
              <w:rPr>
                <w:rFonts w:hint="eastAsia" w:ascii="宋体" w:hAnsi="宋体" w:eastAsia="宋体" w:cs="宋体"/>
                <w:i w:val="0"/>
                <w:color w:val="auto"/>
                <w:kern w:val="0"/>
                <w:sz w:val="21"/>
                <w:szCs w:val="21"/>
                <w:highlight w:val="none"/>
                <w:u w:val="none"/>
                <w:lang w:val="en-US" w:eastAsia="zh-CN" w:bidi="ar"/>
              </w:rPr>
              <w:t>主机总功率（kw）</w:t>
            </w:r>
          </w:p>
        </w:tc>
        <w:tc>
          <w:tcPr>
            <w:tcW w:w="0" w:type="auto"/>
            <w:noWrap w:val="0"/>
            <w:vAlign w:val="center"/>
          </w:tcPr>
          <w:p w14:paraId="2D7CBA7A">
            <w:pPr>
              <w:keepNext w:val="0"/>
              <w:keepLines w:val="0"/>
              <w:pageBreakBefore w:val="0"/>
              <w:widowControl/>
              <w:suppressLineNumbers w:val="0"/>
              <w:kinsoku/>
              <w:wordWrap/>
              <w:overflowPunct/>
              <w:topLinePunct w:val="0"/>
              <w:autoSpaceDE/>
              <w:autoSpaceDN/>
              <w:bidi w:val="0"/>
              <w:adjustRightInd w:val="0"/>
              <w:snapToGrid/>
              <w:spacing w:line="360" w:lineRule="auto"/>
              <w:ind w:left="0" w:leftChars="0" w:firstLine="0" w:firstLineChars="0"/>
              <w:jc w:val="center"/>
              <w:textAlignment w:val="center"/>
              <w:rPr>
                <w:rFonts w:hint="eastAsia" w:ascii="宋体" w:hAnsi="宋体" w:eastAsia="宋体" w:cs="宋体"/>
                <w:i w:val="0"/>
                <w:color w:val="auto"/>
                <w:kern w:val="0"/>
                <w:sz w:val="21"/>
                <w:szCs w:val="21"/>
                <w:highlight w:val="none"/>
                <w:u w:val="none"/>
                <w:lang w:val="en-US" w:eastAsia="zh-CN" w:bidi="ar"/>
              </w:rPr>
            </w:pPr>
            <w:r>
              <w:rPr>
                <w:rFonts w:hint="eastAsia" w:ascii="宋体" w:hAnsi="宋体" w:eastAsia="宋体" w:cs="宋体"/>
                <w:i w:val="0"/>
                <w:color w:val="auto"/>
                <w:kern w:val="0"/>
                <w:sz w:val="21"/>
                <w:szCs w:val="21"/>
                <w:highlight w:val="none"/>
                <w:u w:val="none"/>
                <w:lang w:val="en-US" w:eastAsia="zh-CN" w:bidi="ar"/>
              </w:rPr>
              <w:t>发电机型号</w:t>
            </w:r>
          </w:p>
        </w:tc>
        <w:tc>
          <w:tcPr>
            <w:tcW w:w="0" w:type="auto"/>
            <w:noWrap w:val="0"/>
            <w:vAlign w:val="center"/>
          </w:tcPr>
          <w:p w14:paraId="3223E783">
            <w:pPr>
              <w:keepNext w:val="0"/>
              <w:keepLines w:val="0"/>
              <w:pageBreakBefore w:val="0"/>
              <w:widowControl/>
              <w:suppressLineNumbers w:val="0"/>
              <w:kinsoku/>
              <w:wordWrap/>
              <w:overflowPunct/>
              <w:topLinePunct w:val="0"/>
              <w:autoSpaceDE/>
              <w:autoSpaceDN/>
              <w:bidi w:val="0"/>
              <w:adjustRightInd w:val="0"/>
              <w:snapToGrid/>
              <w:spacing w:line="360" w:lineRule="auto"/>
              <w:ind w:left="0" w:leftChars="0" w:firstLine="0" w:firstLineChars="0"/>
              <w:jc w:val="center"/>
              <w:textAlignment w:val="center"/>
              <w:rPr>
                <w:rFonts w:hint="eastAsia" w:ascii="宋体" w:hAnsi="宋体" w:eastAsia="宋体" w:cs="宋体"/>
                <w:i w:val="0"/>
                <w:color w:val="auto"/>
                <w:kern w:val="0"/>
                <w:sz w:val="21"/>
                <w:szCs w:val="21"/>
                <w:highlight w:val="none"/>
                <w:u w:val="none"/>
                <w:lang w:val="en-US" w:eastAsia="zh-CN" w:bidi="ar"/>
              </w:rPr>
            </w:pPr>
            <w:r>
              <w:rPr>
                <w:rFonts w:hint="eastAsia" w:ascii="宋体" w:hAnsi="宋体" w:eastAsia="宋体" w:cs="宋体"/>
                <w:i w:val="0"/>
                <w:color w:val="auto"/>
                <w:kern w:val="0"/>
                <w:sz w:val="21"/>
                <w:szCs w:val="21"/>
                <w:highlight w:val="none"/>
                <w:u w:val="none"/>
                <w:lang w:val="en-US" w:eastAsia="zh-CN" w:bidi="ar"/>
              </w:rPr>
              <w:t>完工日期</w:t>
            </w:r>
          </w:p>
        </w:tc>
        <w:tc>
          <w:tcPr>
            <w:tcW w:w="0" w:type="auto"/>
            <w:noWrap w:val="0"/>
            <w:vAlign w:val="center"/>
          </w:tcPr>
          <w:p w14:paraId="28A1CB73">
            <w:pPr>
              <w:keepNext w:val="0"/>
              <w:keepLines w:val="0"/>
              <w:pageBreakBefore w:val="0"/>
              <w:widowControl/>
              <w:suppressLineNumbers w:val="0"/>
              <w:kinsoku/>
              <w:wordWrap/>
              <w:overflowPunct/>
              <w:topLinePunct w:val="0"/>
              <w:autoSpaceDE/>
              <w:autoSpaceDN/>
              <w:bidi w:val="0"/>
              <w:adjustRightInd w:val="0"/>
              <w:snapToGrid/>
              <w:spacing w:line="360" w:lineRule="auto"/>
              <w:ind w:left="0" w:leftChars="0" w:firstLine="0" w:firstLineChars="0"/>
              <w:jc w:val="center"/>
              <w:textAlignment w:val="center"/>
              <w:rPr>
                <w:rFonts w:hint="eastAsia" w:ascii="宋体" w:hAnsi="宋体" w:eastAsia="宋体" w:cs="宋体"/>
                <w:i w:val="0"/>
                <w:color w:val="auto"/>
                <w:kern w:val="0"/>
                <w:sz w:val="21"/>
                <w:szCs w:val="21"/>
                <w:highlight w:val="none"/>
                <w:u w:val="none"/>
                <w:lang w:val="en-US" w:eastAsia="zh-CN" w:bidi="ar"/>
              </w:rPr>
            </w:pPr>
            <w:r>
              <w:rPr>
                <w:rFonts w:hint="eastAsia" w:ascii="宋体" w:hAnsi="宋体" w:eastAsia="宋体" w:cs="宋体"/>
                <w:i w:val="0"/>
                <w:color w:val="auto"/>
                <w:kern w:val="0"/>
                <w:sz w:val="21"/>
                <w:szCs w:val="21"/>
                <w:highlight w:val="none"/>
                <w:u w:val="none"/>
                <w:lang w:val="en-US" w:eastAsia="zh-CN" w:bidi="ar"/>
              </w:rPr>
              <w:t>船体材质</w:t>
            </w:r>
          </w:p>
        </w:tc>
      </w:tr>
      <w:tr w14:paraId="51BCB0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noWrap w:val="0"/>
            <w:vAlign w:val="center"/>
          </w:tcPr>
          <w:p w14:paraId="79733239">
            <w:pPr>
              <w:keepNext w:val="0"/>
              <w:keepLines w:val="0"/>
              <w:pageBreakBefore w:val="0"/>
              <w:widowControl/>
              <w:suppressLineNumbers w:val="0"/>
              <w:kinsoku/>
              <w:wordWrap/>
              <w:overflowPunct/>
              <w:topLinePunct w:val="0"/>
              <w:autoSpaceDE/>
              <w:autoSpaceDN/>
              <w:bidi w:val="0"/>
              <w:adjustRightInd w:val="0"/>
              <w:snapToGrid/>
              <w:spacing w:line="360" w:lineRule="auto"/>
              <w:ind w:left="0" w:leftChars="0" w:firstLine="0" w:firstLineChars="0"/>
              <w:jc w:val="center"/>
              <w:textAlignment w:val="center"/>
              <w:rPr>
                <w:rFonts w:hint="eastAsia" w:ascii="宋体" w:hAnsi="宋体" w:eastAsia="宋体" w:cs="宋体"/>
                <w:i w:val="0"/>
                <w:color w:val="auto"/>
                <w:kern w:val="0"/>
                <w:sz w:val="21"/>
                <w:szCs w:val="21"/>
                <w:highlight w:val="none"/>
                <w:u w:val="none"/>
                <w:lang w:val="en-US" w:eastAsia="zh-CN" w:bidi="ar"/>
              </w:rPr>
            </w:pPr>
            <w:r>
              <w:rPr>
                <w:rFonts w:hint="eastAsia" w:ascii="宋体" w:hAnsi="宋体" w:eastAsia="宋体" w:cs="宋体"/>
                <w:i w:val="0"/>
                <w:color w:val="auto"/>
                <w:kern w:val="0"/>
                <w:sz w:val="21"/>
                <w:szCs w:val="21"/>
                <w:highlight w:val="none"/>
                <w:u w:val="none"/>
                <w:lang w:val="en-US" w:eastAsia="zh-CN" w:bidi="ar"/>
              </w:rPr>
              <w:t>1</w:t>
            </w:r>
          </w:p>
        </w:tc>
        <w:tc>
          <w:tcPr>
            <w:tcW w:w="0" w:type="auto"/>
            <w:noWrap w:val="0"/>
            <w:vAlign w:val="center"/>
          </w:tcPr>
          <w:p w14:paraId="5510158E">
            <w:pPr>
              <w:keepNext w:val="0"/>
              <w:keepLines w:val="0"/>
              <w:pageBreakBefore w:val="0"/>
              <w:widowControl/>
              <w:suppressLineNumbers w:val="0"/>
              <w:kinsoku/>
              <w:wordWrap/>
              <w:overflowPunct/>
              <w:topLinePunct w:val="0"/>
              <w:autoSpaceDE/>
              <w:autoSpaceDN/>
              <w:bidi w:val="0"/>
              <w:adjustRightInd w:val="0"/>
              <w:snapToGrid/>
              <w:spacing w:line="360" w:lineRule="auto"/>
              <w:ind w:left="0" w:leftChars="0" w:firstLine="0" w:firstLineChars="0"/>
              <w:jc w:val="center"/>
              <w:textAlignment w:val="center"/>
              <w:rPr>
                <w:rFonts w:hint="eastAsia" w:ascii="宋体" w:hAnsi="宋体" w:eastAsia="宋体" w:cs="宋体"/>
                <w:i w:val="0"/>
                <w:color w:val="auto"/>
                <w:kern w:val="0"/>
                <w:sz w:val="21"/>
                <w:szCs w:val="21"/>
                <w:highlight w:val="none"/>
                <w:u w:val="none"/>
                <w:lang w:val="en-US" w:eastAsia="zh-CN" w:bidi="ar"/>
              </w:rPr>
            </w:pPr>
            <w:r>
              <w:rPr>
                <w:rFonts w:hint="eastAsia" w:ascii="宋体" w:hAnsi="宋体" w:eastAsia="宋体" w:cs="宋体"/>
                <w:i w:val="0"/>
                <w:color w:val="auto"/>
                <w:kern w:val="0"/>
                <w:sz w:val="21"/>
                <w:szCs w:val="21"/>
                <w:highlight w:val="none"/>
                <w:u w:val="none"/>
                <w:lang w:val="en-US" w:eastAsia="zh-CN" w:bidi="ar"/>
              </w:rPr>
              <w:t>中国移民管理44268</w:t>
            </w:r>
          </w:p>
        </w:tc>
        <w:tc>
          <w:tcPr>
            <w:tcW w:w="0" w:type="auto"/>
            <w:noWrap w:val="0"/>
            <w:vAlign w:val="center"/>
          </w:tcPr>
          <w:p w14:paraId="03892E30">
            <w:pPr>
              <w:keepNext w:val="0"/>
              <w:keepLines w:val="0"/>
              <w:pageBreakBefore w:val="0"/>
              <w:widowControl/>
              <w:suppressLineNumbers w:val="0"/>
              <w:kinsoku/>
              <w:wordWrap/>
              <w:overflowPunct/>
              <w:topLinePunct w:val="0"/>
              <w:autoSpaceDE/>
              <w:autoSpaceDN/>
              <w:bidi w:val="0"/>
              <w:adjustRightInd w:val="0"/>
              <w:snapToGrid/>
              <w:spacing w:line="360" w:lineRule="auto"/>
              <w:ind w:left="0" w:leftChars="0" w:firstLine="0" w:firstLineChars="0"/>
              <w:jc w:val="center"/>
              <w:textAlignment w:val="center"/>
              <w:rPr>
                <w:rFonts w:hint="eastAsia" w:ascii="宋体" w:hAnsi="宋体" w:eastAsia="宋体" w:cs="宋体"/>
                <w:i w:val="0"/>
                <w:color w:val="auto"/>
                <w:kern w:val="0"/>
                <w:sz w:val="21"/>
                <w:szCs w:val="21"/>
                <w:highlight w:val="none"/>
                <w:u w:val="none"/>
                <w:lang w:val="en-US" w:eastAsia="zh-CN" w:bidi="ar"/>
              </w:rPr>
            </w:pPr>
            <w:r>
              <w:rPr>
                <w:rFonts w:hint="eastAsia" w:ascii="宋体" w:hAnsi="宋体" w:eastAsia="宋体" w:cs="宋体"/>
                <w:i w:val="0"/>
                <w:color w:val="auto"/>
                <w:kern w:val="0"/>
                <w:sz w:val="21"/>
                <w:szCs w:val="21"/>
                <w:highlight w:val="none"/>
                <w:u w:val="none"/>
                <w:lang w:val="en-US" w:eastAsia="zh-CN" w:bidi="ar"/>
              </w:rPr>
              <w:t>18.85</w:t>
            </w:r>
          </w:p>
        </w:tc>
        <w:tc>
          <w:tcPr>
            <w:tcW w:w="0" w:type="auto"/>
            <w:noWrap w:val="0"/>
            <w:vAlign w:val="center"/>
          </w:tcPr>
          <w:p w14:paraId="73A8A292">
            <w:pPr>
              <w:keepNext w:val="0"/>
              <w:keepLines w:val="0"/>
              <w:pageBreakBefore w:val="0"/>
              <w:widowControl/>
              <w:suppressLineNumbers w:val="0"/>
              <w:kinsoku/>
              <w:wordWrap/>
              <w:overflowPunct/>
              <w:topLinePunct w:val="0"/>
              <w:autoSpaceDE/>
              <w:autoSpaceDN/>
              <w:bidi w:val="0"/>
              <w:adjustRightInd w:val="0"/>
              <w:snapToGrid/>
              <w:spacing w:line="360" w:lineRule="auto"/>
              <w:ind w:left="0" w:leftChars="0" w:firstLine="0" w:firstLineChars="0"/>
              <w:jc w:val="center"/>
              <w:textAlignment w:val="center"/>
              <w:rPr>
                <w:rFonts w:hint="eastAsia" w:ascii="宋体" w:hAnsi="宋体" w:eastAsia="宋体" w:cs="宋体"/>
                <w:i w:val="0"/>
                <w:color w:val="auto"/>
                <w:kern w:val="0"/>
                <w:sz w:val="21"/>
                <w:szCs w:val="21"/>
                <w:highlight w:val="none"/>
                <w:u w:val="none"/>
                <w:lang w:val="en-US" w:eastAsia="zh-CN" w:bidi="ar"/>
              </w:rPr>
            </w:pPr>
            <w:r>
              <w:rPr>
                <w:rFonts w:hint="eastAsia" w:ascii="宋体" w:hAnsi="宋体" w:eastAsia="宋体" w:cs="宋体"/>
                <w:i w:val="0"/>
                <w:color w:val="auto"/>
                <w:kern w:val="0"/>
                <w:sz w:val="21"/>
                <w:szCs w:val="21"/>
                <w:highlight w:val="none"/>
                <w:u w:val="none"/>
                <w:lang w:val="en-US" w:eastAsia="zh-CN" w:bidi="ar"/>
              </w:rPr>
              <w:t>49</w:t>
            </w:r>
          </w:p>
        </w:tc>
        <w:tc>
          <w:tcPr>
            <w:tcW w:w="0" w:type="auto"/>
            <w:noWrap w:val="0"/>
            <w:vAlign w:val="center"/>
          </w:tcPr>
          <w:p w14:paraId="5916CF20">
            <w:pPr>
              <w:keepNext w:val="0"/>
              <w:keepLines w:val="0"/>
              <w:pageBreakBefore w:val="0"/>
              <w:widowControl/>
              <w:suppressLineNumbers w:val="0"/>
              <w:kinsoku/>
              <w:wordWrap/>
              <w:overflowPunct/>
              <w:topLinePunct w:val="0"/>
              <w:autoSpaceDE/>
              <w:autoSpaceDN/>
              <w:bidi w:val="0"/>
              <w:adjustRightInd w:val="0"/>
              <w:snapToGrid/>
              <w:spacing w:line="360" w:lineRule="auto"/>
              <w:ind w:left="0" w:leftChars="0" w:firstLine="0" w:firstLineChars="0"/>
              <w:jc w:val="center"/>
              <w:textAlignment w:val="center"/>
              <w:rPr>
                <w:rFonts w:hint="eastAsia" w:ascii="宋体" w:hAnsi="宋体" w:eastAsia="宋体" w:cs="宋体"/>
                <w:i w:val="0"/>
                <w:color w:val="auto"/>
                <w:kern w:val="0"/>
                <w:sz w:val="21"/>
                <w:szCs w:val="21"/>
                <w:highlight w:val="none"/>
                <w:u w:val="none"/>
                <w:lang w:val="en-US" w:eastAsia="zh-CN" w:bidi="ar"/>
              </w:rPr>
            </w:pPr>
            <w:r>
              <w:rPr>
                <w:rFonts w:hint="eastAsia" w:ascii="宋体" w:hAnsi="宋体" w:eastAsia="宋体" w:cs="宋体"/>
                <w:i w:val="0"/>
                <w:color w:val="auto"/>
                <w:kern w:val="0"/>
                <w:sz w:val="21"/>
                <w:szCs w:val="21"/>
                <w:highlight w:val="none"/>
                <w:u w:val="none"/>
                <w:lang w:val="en-US" w:eastAsia="zh-CN" w:bidi="ar"/>
              </w:rPr>
              <w:t>MAN V8-1200</w:t>
            </w:r>
          </w:p>
        </w:tc>
        <w:tc>
          <w:tcPr>
            <w:tcW w:w="0" w:type="auto"/>
            <w:noWrap w:val="0"/>
            <w:vAlign w:val="center"/>
          </w:tcPr>
          <w:p w14:paraId="16E7C8B8">
            <w:pPr>
              <w:keepNext w:val="0"/>
              <w:keepLines w:val="0"/>
              <w:pageBreakBefore w:val="0"/>
              <w:widowControl/>
              <w:suppressLineNumbers w:val="0"/>
              <w:kinsoku/>
              <w:wordWrap/>
              <w:overflowPunct/>
              <w:topLinePunct w:val="0"/>
              <w:autoSpaceDE/>
              <w:autoSpaceDN/>
              <w:bidi w:val="0"/>
              <w:adjustRightInd w:val="0"/>
              <w:snapToGrid/>
              <w:spacing w:line="360" w:lineRule="auto"/>
              <w:ind w:left="0" w:leftChars="0" w:firstLine="0" w:firstLineChars="0"/>
              <w:jc w:val="center"/>
              <w:textAlignment w:val="center"/>
              <w:rPr>
                <w:rFonts w:hint="eastAsia" w:ascii="宋体" w:hAnsi="宋体" w:eastAsia="宋体" w:cs="宋体"/>
                <w:i w:val="0"/>
                <w:color w:val="auto"/>
                <w:kern w:val="0"/>
                <w:sz w:val="21"/>
                <w:szCs w:val="21"/>
                <w:highlight w:val="none"/>
                <w:u w:val="none"/>
                <w:lang w:val="en-US" w:eastAsia="zh-CN" w:bidi="ar"/>
              </w:rPr>
            </w:pPr>
            <w:r>
              <w:rPr>
                <w:rFonts w:hint="eastAsia" w:ascii="宋体" w:hAnsi="宋体" w:eastAsia="宋体" w:cs="宋体"/>
                <w:i w:val="0"/>
                <w:color w:val="auto"/>
                <w:kern w:val="0"/>
                <w:sz w:val="21"/>
                <w:szCs w:val="21"/>
                <w:highlight w:val="none"/>
                <w:u w:val="none"/>
                <w:lang w:val="en-US" w:eastAsia="zh-CN" w:bidi="ar"/>
              </w:rPr>
              <w:t>882*2</w:t>
            </w:r>
          </w:p>
        </w:tc>
        <w:tc>
          <w:tcPr>
            <w:tcW w:w="0" w:type="auto"/>
            <w:noWrap w:val="0"/>
            <w:vAlign w:val="center"/>
          </w:tcPr>
          <w:p w14:paraId="256A1753">
            <w:pPr>
              <w:keepNext w:val="0"/>
              <w:keepLines w:val="0"/>
              <w:pageBreakBefore w:val="0"/>
              <w:widowControl/>
              <w:suppressLineNumbers w:val="0"/>
              <w:kinsoku/>
              <w:wordWrap/>
              <w:overflowPunct/>
              <w:topLinePunct w:val="0"/>
              <w:autoSpaceDE/>
              <w:autoSpaceDN/>
              <w:bidi w:val="0"/>
              <w:adjustRightInd w:val="0"/>
              <w:snapToGrid/>
              <w:spacing w:line="360" w:lineRule="auto"/>
              <w:ind w:left="0" w:leftChars="0" w:firstLine="0" w:firstLineChars="0"/>
              <w:jc w:val="center"/>
              <w:textAlignment w:val="center"/>
              <w:rPr>
                <w:rFonts w:hint="eastAsia" w:ascii="宋体" w:hAnsi="宋体" w:eastAsia="宋体" w:cs="宋体"/>
                <w:i w:val="0"/>
                <w:color w:val="auto"/>
                <w:kern w:val="0"/>
                <w:sz w:val="21"/>
                <w:szCs w:val="21"/>
                <w:highlight w:val="none"/>
                <w:u w:val="none"/>
                <w:lang w:val="en-US" w:eastAsia="zh-CN" w:bidi="ar"/>
              </w:rPr>
            </w:pPr>
            <w:r>
              <w:rPr>
                <w:rFonts w:hint="eastAsia" w:ascii="宋体" w:hAnsi="宋体" w:eastAsia="宋体" w:cs="宋体"/>
                <w:i w:val="0"/>
                <w:color w:val="auto"/>
                <w:kern w:val="0"/>
                <w:sz w:val="21"/>
                <w:szCs w:val="21"/>
                <w:highlight w:val="none"/>
                <w:u w:val="none"/>
                <w:lang w:val="en-US" w:eastAsia="zh-CN" w:bidi="ar"/>
              </w:rPr>
              <w:t>MDKBV-6493657B</w:t>
            </w:r>
          </w:p>
        </w:tc>
        <w:tc>
          <w:tcPr>
            <w:tcW w:w="0" w:type="auto"/>
            <w:noWrap w:val="0"/>
            <w:vAlign w:val="center"/>
          </w:tcPr>
          <w:p w14:paraId="083B39EF">
            <w:pPr>
              <w:keepNext w:val="0"/>
              <w:keepLines w:val="0"/>
              <w:pageBreakBefore w:val="0"/>
              <w:widowControl/>
              <w:suppressLineNumbers w:val="0"/>
              <w:kinsoku/>
              <w:wordWrap/>
              <w:overflowPunct/>
              <w:topLinePunct w:val="0"/>
              <w:autoSpaceDE/>
              <w:autoSpaceDN/>
              <w:bidi w:val="0"/>
              <w:adjustRightInd w:val="0"/>
              <w:snapToGrid/>
              <w:spacing w:line="360" w:lineRule="auto"/>
              <w:ind w:left="0" w:leftChars="0" w:firstLine="0" w:firstLineChars="0"/>
              <w:jc w:val="center"/>
              <w:textAlignment w:val="center"/>
              <w:rPr>
                <w:rFonts w:hint="eastAsia" w:ascii="宋体" w:hAnsi="宋体" w:eastAsia="宋体" w:cs="宋体"/>
                <w:i w:val="0"/>
                <w:color w:val="auto"/>
                <w:kern w:val="0"/>
                <w:sz w:val="21"/>
                <w:szCs w:val="21"/>
                <w:highlight w:val="none"/>
                <w:u w:val="none"/>
                <w:lang w:val="en-US" w:eastAsia="zh-CN" w:bidi="ar"/>
              </w:rPr>
            </w:pPr>
            <w:r>
              <w:rPr>
                <w:rFonts w:hint="eastAsia" w:ascii="宋体" w:hAnsi="宋体" w:eastAsia="宋体" w:cs="宋体"/>
                <w:i w:val="0"/>
                <w:color w:val="auto"/>
                <w:kern w:val="0"/>
                <w:sz w:val="21"/>
                <w:szCs w:val="21"/>
                <w:highlight w:val="none"/>
                <w:u w:val="none"/>
                <w:lang w:val="en-US" w:eastAsia="zh-CN" w:bidi="ar"/>
              </w:rPr>
              <w:t>2014.01</w:t>
            </w:r>
          </w:p>
        </w:tc>
        <w:tc>
          <w:tcPr>
            <w:tcW w:w="0" w:type="auto"/>
            <w:noWrap w:val="0"/>
            <w:vAlign w:val="center"/>
          </w:tcPr>
          <w:p w14:paraId="489D6BFB">
            <w:pPr>
              <w:keepNext w:val="0"/>
              <w:keepLines w:val="0"/>
              <w:pageBreakBefore w:val="0"/>
              <w:widowControl/>
              <w:suppressLineNumbers w:val="0"/>
              <w:kinsoku/>
              <w:wordWrap/>
              <w:overflowPunct/>
              <w:topLinePunct w:val="0"/>
              <w:autoSpaceDE/>
              <w:autoSpaceDN/>
              <w:bidi w:val="0"/>
              <w:adjustRightInd w:val="0"/>
              <w:snapToGrid/>
              <w:spacing w:line="360" w:lineRule="auto"/>
              <w:ind w:left="0" w:leftChars="0" w:firstLine="0" w:firstLineChars="0"/>
              <w:jc w:val="center"/>
              <w:textAlignment w:val="center"/>
              <w:rPr>
                <w:rFonts w:hint="eastAsia" w:ascii="宋体" w:hAnsi="宋体" w:eastAsia="宋体" w:cs="宋体"/>
                <w:i w:val="0"/>
                <w:color w:val="auto"/>
                <w:kern w:val="0"/>
                <w:sz w:val="21"/>
                <w:szCs w:val="21"/>
                <w:highlight w:val="none"/>
                <w:u w:val="none"/>
                <w:lang w:val="en-US" w:eastAsia="zh-CN" w:bidi="ar"/>
              </w:rPr>
            </w:pPr>
            <w:r>
              <w:rPr>
                <w:rFonts w:hint="eastAsia" w:ascii="宋体" w:hAnsi="宋体" w:eastAsia="宋体" w:cs="宋体"/>
                <w:i w:val="0"/>
                <w:color w:val="auto"/>
                <w:kern w:val="0"/>
                <w:sz w:val="21"/>
                <w:szCs w:val="21"/>
                <w:highlight w:val="none"/>
                <w:u w:val="none"/>
                <w:lang w:val="en-US" w:eastAsia="zh-CN" w:bidi="ar"/>
              </w:rPr>
              <w:t>玻璃钢</w:t>
            </w:r>
          </w:p>
        </w:tc>
      </w:tr>
      <w:tr w14:paraId="72FC38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noWrap w:val="0"/>
            <w:vAlign w:val="center"/>
          </w:tcPr>
          <w:p w14:paraId="1B5206B0">
            <w:pPr>
              <w:keepNext w:val="0"/>
              <w:keepLines w:val="0"/>
              <w:pageBreakBefore w:val="0"/>
              <w:widowControl/>
              <w:suppressLineNumbers w:val="0"/>
              <w:kinsoku/>
              <w:wordWrap/>
              <w:overflowPunct/>
              <w:topLinePunct w:val="0"/>
              <w:autoSpaceDE/>
              <w:autoSpaceDN/>
              <w:bidi w:val="0"/>
              <w:adjustRightInd w:val="0"/>
              <w:snapToGrid/>
              <w:spacing w:line="360" w:lineRule="auto"/>
              <w:ind w:left="0" w:leftChars="0" w:firstLine="0" w:firstLineChars="0"/>
              <w:jc w:val="center"/>
              <w:textAlignment w:val="center"/>
              <w:rPr>
                <w:rFonts w:hint="eastAsia" w:ascii="宋体" w:hAnsi="宋体" w:eastAsia="宋体" w:cs="宋体"/>
                <w:i w:val="0"/>
                <w:color w:val="auto"/>
                <w:kern w:val="0"/>
                <w:sz w:val="21"/>
                <w:szCs w:val="21"/>
                <w:highlight w:val="none"/>
                <w:u w:val="none"/>
                <w:lang w:val="en-US" w:eastAsia="zh-CN" w:bidi="ar"/>
              </w:rPr>
            </w:pPr>
            <w:r>
              <w:rPr>
                <w:rFonts w:hint="eastAsia" w:ascii="宋体" w:hAnsi="宋体" w:eastAsia="宋体" w:cs="宋体"/>
                <w:i w:val="0"/>
                <w:color w:val="auto"/>
                <w:kern w:val="0"/>
                <w:sz w:val="21"/>
                <w:szCs w:val="21"/>
                <w:highlight w:val="none"/>
                <w:u w:val="none"/>
                <w:lang w:val="en-US" w:eastAsia="zh-CN" w:bidi="ar"/>
              </w:rPr>
              <w:t>2</w:t>
            </w:r>
          </w:p>
        </w:tc>
        <w:tc>
          <w:tcPr>
            <w:tcW w:w="0" w:type="auto"/>
            <w:noWrap w:val="0"/>
            <w:vAlign w:val="center"/>
          </w:tcPr>
          <w:p w14:paraId="292AEC10">
            <w:pPr>
              <w:keepNext w:val="0"/>
              <w:keepLines w:val="0"/>
              <w:pageBreakBefore w:val="0"/>
              <w:widowControl/>
              <w:suppressLineNumbers w:val="0"/>
              <w:kinsoku/>
              <w:wordWrap/>
              <w:overflowPunct/>
              <w:topLinePunct w:val="0"/>
              <w:autoSpaceDE/>
              <w:autoSpaceDN/>
              <w:bidi w:val="0"/>
              <w:adjustRightInd w:val="0"/>
              <w:snapToGrid/>
              <w:spacing w:line="360" w:lineRule="auto"/>
              <w:ind w:left="0" w:leftChars="0" w:firstLine="0" w:firstLineChars="0"/>
              <w:jc w:val="center"/>
              <w:textAlignment w:val="center"/>
              <w:rPr>
                <w:rFonts w:hint="eastAsia" w:ascii="宋体" w:hAnsi="宋体" w:eastAsia="宋体" w:cs="宋体"/>
                <w:i w:val="0"/>
                <w:color w:val="auto"/>
                <w:kern w:val="0"/>
                <w:sz w:val="21"/>
                <w:szCs w:val="21"/>
                <w:highlight w:val="none"/>
                <w:u w:val="none"/>
                <w:lang w:val="en-US" w:eastAsia="zh-CN" w:bidi="ar"/>
              </w:rPr>
            </w:pPr>
            <w:r>
              <w:rPr>
                <w:rFonts w:hint="eastAsia" w:ascii="宋体" w:hAnsi="宋体" w:eastAsia="宋体" w:cs="宋体"/>
                <w:i w:val="0"/>
                <w:color w:val="auto"/>
                <w:kern w:val="0"/>
                <w:sz w:val="21"/>
                <w:szCs w:val="21"/>
                <w:highlight w:val="none"/>
                <w:u w:val="none"/>
                <w:lang w:val="en-US" w:eastAsia="zh-CN" w:bidi="ar"/>
              </w:rPr>
              <w:t>中国移民管理44367</w:t>
            </w:r>
          </w:p>
        </w:tc>
        <w:tc>
          <w:tcPr>
            <w:tcW w:w="0" w:type="auto"/>
            <w:noWrap w:val="0"/>
            <w:vAlign w:val="center"/>
          </w:tcPr>
          <w:p w14:paraId="5C3FF2D3">
            <w:pPr>
              <w:keepNext w:val="0"/>
              <w:keepLines w:val="0"/>
              <w:pageBreakBefore w:val="0"/>
              <w:widowControl/>
              <w:suppressLineNumbers w:val="0"/>
              <w:kinsoku/>
              <w:wordWrap/>
              <w:overflowPunct/>
              <w:topLinePunct w:val="0"/>
              <w:autoSpaceDE/>
              <w:autoSpaceDN/>
              <w:bidi w:val="0"/>
              <w:adjustRightInd w:val="0"/>
              <w:snapToGrid/>
              <w:spacing w:line="360" w:lineRule="auto"/>
              <w:ind w:left="0" w:leftChars="0" w:firstLine="0" w:firstLineChars="0"/>
              <w:jc w:val="center"/>
              <w:textAlignment w:val="center"/>
              <w:rPr>
                <w:rFonts w:hint="eastAsia" w:ascii="宋体" w:hAnsi="宋体" w:eastAsia="宋体" w:cs="宋体"/>
                <w:i w:val="0"/>
                <w:color w:val="auto"/>
                <w:kern w:val="0"/>
                <w:sz w:val="21"/>
                <w:szCs w:val="21"/>
                <w:highlight w:val="none"/>
                <w:u w:val="none"/>
                <w:lang w:val="en-US" w:eastAsia="zh-CN" w:bidi="ar"/>
              </w:rPr>
            </w:pPr>
            <w:r>
              <w:rPr>
                <w:rFonts w:hint="eastAsia" w:ascii="宋体" w:hAnsi="宋体" w:eastAsia="宋体" w:cs="宋体"/>
                <w:i w:val="0"/>
                <w:color w:val="auto"/>
                <w:kern w:val="0"/>
                <w:sz w:val="21"/>
                <w:szCs w:val="21"/>
                <w:highlight w:val="none"/>
                <w:u w:val="none"/>
                <w:lang w:val="en-US" w:eastAsia="zh-CN" w:bidi="ar"/>
              </w:rPr>
              <w:t>30.73</w:t>
            </w:r>
          </w:p>
        </w:tc>
        <w:tc>
          <w:tcPr>
            <w:tcW w:w="0" w:type="auto"/>
            <w:noWrap w:val="0"/>
            <w:vAlign w:val="center"/>
          </w:tcPr>
          <w:p w14:paraId="1FC29BA8">
            <w:pPr>
              <w:keepNext w:val="0"/>
              <w:keepLines w:val="0"/>
              <w:pageBreakBefore w:val="0"/>
              <w:widowControl/>
              <w:suppressLineNumbers w:val="0"/>
              <w:kinsoku/>
              <w:wordWrap/>
              <w:overflowPunct/>
              <w:topLinePunct w:val="0"/>
              <w:autoSpaceDE/>
              <w:autoSpaceDN/>
              <w:bidi w:val="0"/>
              <w:adjustRightInd w:val="0"/>
              <w:snapToGrid/>
              <w:spacing w:line="360" w:lineRule="auto"/>
              <w:ind w:left="0" w:leftChars="0" w:firstLine="0" w:firstLineChars="0"/>
              <w:jc w:val="center"/>
              <w:textAlignment w:val="center"/>
              <w:rPr>
                <w:rFonts w:hint="eastAsia" w:ascii="宋体" w:hAnsi="宋体" w:eastAsia="宋体" w:cs="宋体"/>
                <w:i w:val="0"/>
                <w:color w:val="auto"/>
                <w:kern w:val="0"/>
                <w:sz w:val="21"/>
                <w:szCs w:val="21"/>
                <w:highlight w:val="none"/>
                <w:u w:val="none"/>
                <w:lang w:val="en-US" w:eastAsia="zh-CN" w:bidi="ar"/>
              </w:rPr>
            </w:pPr>
            <w:r>
              <w:rPr>
                <w:rFonts w:hint="eastAsia" w:ascii="宋体" w:hAnsi="宋体" w:eastAsia="宋体" w:cs="宋体"/>
                <w:i w:val="0"/>
                <w:color w:val="auto"/>
                <w:kern w:val="0"/>
                <w:sz w:val="21"/>
                <w:szCs w:val="21"/>
                <w:highlight w:val="none"/>
                <w:u w:val="none"/>
                <w:lang w:val="en-US" w:eastAsia="zh-CN" w:bidi="ar"/>
              </w:rPr>
              <w:t>157</w:t>
            </w:r>
          </w:p>
        </w:tc>
        <w:tc>
          <w:tcPr>
            <w:tcW w:w="0" w:type="auto"/>
            <w:noWrap w:val="0"/>
            <w:vAlign w:val="center"/>
          </w:tcPr>
          <w:p w14:paraId="01055AAB">
            <w:pPr>
              <w:keepNext w:val="0"/>
              <w:keepLines w:val="0"/>
              <w:pageBreakBefore w:val="0"/>
              <w:widowControl/>
              <w:suppressLineNumbers w:val="0"/>
              <w:kinsoku/>
              <w:wordWrap/>
              <w:overflowPunct/>
              <w:topLinePunct w:val="0"/>
              <w:autoSpaceDE/>
              <w:autoSpaceDN/>
              <w:bidi w:val="0"/>
              <w:adjustRightInd w:val="0"/>
              <w:snapToGrid/>
              <w:spacing w:line="360" w:lineRule="auto"/>
              <w:ind w:left="0" w:leftChars="0" w:firstLine="0" w:firstLineChars="0"/>
              <w:jc w:val="center"/>
              <w:textAlignment w:val="center"/>
              <w:rPr>
                <w:rFonts w:hint="eastAsia" w:ascii="宋体" w:hAnsi="宋体" w:eastAsia="宋体" w:cs="宋体"/>
                <w:i w:val="0"/>
                <w:color w:val="auto"/>
                <w:kern w:val="0"/>
                <w:sz w:val="21"/>
                <w:szCs w:val="21"/>
                <w:highlight w:val="none"/>
                <w:u w:val="none"/>
                <w:lang w:val="en-US" w:eastAsia="zh-CN" w:bidi="ar"/>
              </w:rPr>
            </w:pPr>
            <w:r>
              <w:rPr>
                <w:rFonts w:hint="eastAsia" w:ascii="宋体" w:hAnsi="宋体" w:eastAsia="宋体" w:cs="宋体"/>
                <w:i w:val="0"/>
                <w:color w:val="auto"/>
                <w:kern w:val="0"/>
                <w:sz w:val="21"/>
                <w:szCs w:val="21"/>
                <w:highlight w:val="none"/>
                <w:u w:val="none"/>
                <w:lang w:val="en-US" w:eastAsia="zh-CN" w:bidi="ar"/>
              </w:rPr>
              <w:t>MTU 16V2000M84</w:t>
            </w:r>
          </w:p>
        </w:tc>
        <w:tc>
          <w:tcPr>
            <w:tcW w:w="0" w:type="auto"/>
            <w:noWrap w:val="0"/>
            <w:vAlign w:val="center"/>
          </w:tcPr>
          <w:p w14:paraId="613FDADE">
            <w:pPr>
              <w:keepNext w:val="0"/>
              <w:keepLines w:val="0"/>
              <w:pageBreakBefore w:val="0"/>
              <w:widowControl/>
              <w:suppressLineNumbers w:val="0"/>
              <w:kinsoku/>
              <w:wordWrap/>
              <w:overflowPunct/>
              <w:topLinePunct w:val="0"/>
              <w:autoSpaceDE/>
              <w:autoSpaceDN/>
              <w:bidi w:val="0"/>
              <w:adjustRightInd w:val="0"/>
              <w:snapToGrid/>
              <w:spacing w:line="360" w:lineRule="auto"/>
              <w:ind w:left="0" w:leftChars="0" w:firstLine="0" w:firstLineChars="0"/>
              <w:jc w:val="center"/>
              <w:textAlignment w:val="center"/>
              <w:rPr>
                <w:rFonts w:hint="eastAsia" w:ascii="宋体" w:hAnsi="宋体" w:eastAsia="宋体" w:cs="宋体"/>
                <w:i w:val="0"/>
                <w:color w:val="auto"/>
                <w:kern w:val="0"/>
                <w:sz w:val="21"/>
                <w:szCs w:val="21"/>
                <w:highlight w:val="none"/>
                <w:u w:val="none"/>
                <w:lang w:val="en-US" w:eastAsia="zh-CN" w:bidi="ar"/>
              </w:rPr>
            </w:pPr>
            <w:r>
              <w:rPr>
                <w:rFonts w:hint="eastAsia" w:ascii="宋体" w:hAnsi="宋体" w:eastAsia="宋体" w:cs="宋体"/>
                <w:i w:val="0"/>
                <w:color w:val="auto"/>
                <w:kern w:val="0"/>
                <w:sz w:val="21"/>
                <w:szCs w:val="21"/>
                <w:highlight w:val="none"/>
                <w:u w:val="none"/>
                <w:lang w:val="en-US" w:eastAsia="zh-CN" w:bidi="ar"/>
              </w:rPr>
              <w:t>1630*2</w:t>
            </w:r>
          </w:p>
        </w:tc>
        <w:tc>
          <w:tcPr>
            <w:tcW w:w="0" w:type="auto"/>
            <w:noWrap w:val="0"/>
            <w:vAlign w:val="center"/>
          </w:tcPr>
          <w:p w14:paraId="6307D00B">
            <w:pPr>
              <w:keepNext w:val="0"/>
              <w:keepLines w:val="0"/>
              <w:pageBreakBefore w:val="0"/>
              <w:widowControl/>
              <w:suppressLineNumbers w:val="0"/>
              <w:kinsoku/>
              <w:wordWrap/>
              <w:overflowPunct/>
              <w:topLinePunct w:val="0"/>
              <w:autoSpaceDE/>
              <w:autoSpaceDN/>
              <w:bidi w:val="0"/>
              <w:adjustRightInd w:val="0"/>
              <w:snapToGrid/>
              <w:spacing w:line="360" w:lineRule="auto"/>
              <w:ind w:left="0" w:leftChars="0" w:firstLine="0" w:firstLineChars="0"/>
              <w:jc w:val="center"/>
              <w:textAlignment w:val="center"/>
              <w:rPr>
                <w:rFonts w:hint="eastAsia" w:ascii="宋体" w:hAnsi="宋体" w:eastAsia="宋体" w:cs="宋体"/>
                <w:i w:val="0"/>
                <w:color w:val="auto"/>
                <w:kern w:val="0"/>
                <w:sz w:val="21"/>
                <w:szCs w:val="21"/>
                <w:highlight w:val="none"/>
                <w:u w:val="none"/>
                <w:lang w:val="en-US" w:eastAsia="zh-CN" w:bidi="ar"/>
              </w:rPr>
            </w:pPr>
            <w:r>
              <w:rPr>
                <w:rFonts w:hint="eastAsia" w:ascii="宋体" w:hAnsi="宋体" w:eastAsia="宋体" w:cs="宋体"/>
                <w:i w:val="0"/>
                <w:color w:val="auto"/>
                <w:kern w:val="0"/>
                <w:sz w:val="21"/>
                <w:szCs w:val="21"/>
                <w:highlight w:val="none"/>
                <w:u w:val="none"/>
                <w:lang w:val="en-US" w:eastAsia="zh-CN" w:bidi="ar"/>
              </w:rPr>
              <w:t>GM91442-GA8</w:t>
            </w:r>
          </w:p>
        </w:tc>
        <w:tc>
          <w:tcPr>
            <w:tcW w:w="0" w:type="auto"/>
            <w:noWrap w:val="0"/>
            <w:vAlign w:val="center"/>
          </w:tcPr>
          <w:p w14:paraId="07CE4C16">
            <w:pPr>
              <w:keepNext w:val="0"/>
              <w:keepLines w:val="0"/>
              <w:pageBreakBefore w:val="0"/>
              <w:widowControl/>
              <w:suppressLineNumbers w:val="0"/>
              <w:kinsoku/>
              <w:wordWrap/>
              <w:overflowPunct/>
              <w:topLinePunct w:val="0"/>
              <w:autoSpaceDE/>
              <w:autoSpaceDN/>
              <w:bidi w:val="0"/>
              <w:adjustRightInd w:val="0"/>
              <w:snapToGrid/>
              <w:spacing w:line="360" w:lineRule="auto"/>
              <w:ind w:left="0" w:leftChars="0" w:firstLine="0" w:firstLineChars="0"/>
              <w:jc w:val="center"/>
              <w:textAlignment w:val="center"/>
              <w:rPr>
                <w:rFonts w:hint="eastAsia" w:ascii="宋体" w:hAnsi="宋体" w:eastAsia="宋体" w:cs="宋体"/>
                <w:i w:val="0"/>
                <w:color w:val="auto"/>
                <w:kern w:val="0"/>
                <w:sz w:val="21"/>
                <w:szCs w:val="21"/>
                <w:highlight w:val="none"/>
                <w:u w:val="none"/>
                <w:lang w:val="en-US" w:eastAsia="zh-CN" w:bidi="ar"/>
              </w:rPr>
            </w:pPr>
            <w:r>
              <w:rPr>
                <w:rFonts w:hint="eastAsia" w:ascii="宋体" w:hAnsi="宋体" w:eastAsia="宋体" w:cs="宋体"/>
                <w:i w:val="0"/>
                <w:color w:val="auto"/>
                <w:kern w:val="0"/>
                <w:sz w:val="21"/>
                <w:szCs w:val="21"/>
                <w:highlight w:val="none"/>
                <w:u w:val="none"/>
                <w:lang w:val="en-US" w:eastAsia="zh-CN" w:bidi="ar"/>
              </w:rPr>
              <w:t>2016.12</w:t>
            </w:r>
          </w:p>
        </w:tc>
        <w:tc>
          <w:tcPr>
            <w:tcW w:w="0" w:type="auto"/>
            <w:noWrap w:val="0"/>
            <w:vAlign w:val="center"/>
          </w:tcPr>
          <w:p w14:paraId="13752E03">
            <w:pPr>
              <w:keepNext w:val="0"/>
              <w:keepLines w:val="0"/>
              <w:pageBreakBefore w:val="0"/>
              <w:widowControl/>
              <w:suppressLineNumbers w:val="0"/>
              <w:kinsoku/>
              <w:wordWrap/>
              <w:overflowPunct/>
              <w:topLinePunct w:val="0"/>
              <w:autoSpaceDE/>
              <w:autoSpaceDN/>
              <w:bidi w:val="0"/>
              <w:adjustRightInd w:val="0"/>
              <w:snapToGrid/>
              <w:spacing w:line="360" w:lineRule="auto"/>
              <w:ind w:left="0" w:leftChars="0" w:firstLine="0" w:firstLineChars="0"/>
              <w:jc w:val="center"/>
              <w:textAlignment w:val="center"/>
              <w:rPr>
                <w:rFonts w:hint="eastAsia" w:ascii="宋体" w:hAnsi="宋体" w:eastAsia="宋体" w:cs="宋体"/>
                <w:i w:val="0"/>
                <w:color w:val="auto"/>
                <w:kern w:val="0"/>
                <w:sz w:val="21"/>
                <w:szCs w:val="21"/>
                <w:highlight w:val="none"/>
                <w:u w:val="none"/>
                <w:lang w:val="en-US" w:eastAsia="zh-CN" w:bidi="ar"/>
              </w:rPr>
            </w:pPr>
            <w:r>
              <w:rPr>
                <w:rFonts w:hint="eastAsia" w:ascii="宋体" w:hAnsi="宋体" w:eastAsia="宋体" w:cs="宋体"/>
                <w:i w:val="0"/>
                <w:color w:val="auto"/>
                <w:kern w:val="0"/>
                <w:sz w:val="21"/>
                <w:szCs w:val="21"/>
                <w:highlight w:val="none"/>
                <w:u w:val="none"/>
                <w:lang w:val="en-US" w:eastAsia="zh-CN" w:bidi="ar"/>
              </w:rPr>
              <w:t>铝合金</w:t>
            </w:r>
          </w:p>
        </w:tc>
      </w:tr>
    </w:tbl>
    <w:p w14:paraId="0AAD1941">
      <w:pPr>
        <w:pStyle w:val="33"/>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leftChars="0" w:firstLine="422" w:firstLineChars="200"/>
        <w:jc w:val="both"/>
        <w:textAlignment w:val="auto"/>
        <w:rPr>
          <w:rFonts w:hint="eastAsia" w:ascii="宋体" w:hAnsi="宋体" w:eastAsia="宋体" w:cs="宋体"/>
          <w:color w:val="auto"/>
          <w:szCs w:val="21"/>
          <w:highlight w:val="none"/>
          <w:lang w:val="en-US" w:eastAsia="zh-CN"/>
        </w:rPr>
      </w:pPr>
      <w:r>
        <w:rPr>
          <w:rFonts w:hint="eastAsia" w:ascii="宋体" w:hAnsi="宋体" w:eastAsia="宋体" w:cs="宋体"/>
          <w:b/>
          <w:bCs/>
          <w:color w:val="auto"/>
          <w:szCs w:val="21"/>
          <w:highlight w:val="none"/>
          <w:lang w:eastAsia="zh-CN"/>
        </w:rPr>
        <w:t>★</w:t>
      </w:r>
      <w:r>
        <w:rPr>
          <w:rFonts w:hint="eastAsia" w:ascii="宋体" w:hAnsi="宋体" w:eastAsia="宋体" w:cs="宋体"/>
          <w:color w:val="auto"/>
          <w:szCs w:val="21"/>
          <w:highlight w:val="none"/>
          <w:lang w:val="en-US" w:eastAsia="zh-CN"/>
        </w:rPr>
        <w:t>4.本项目预算及最高限价为</w:t>
      </w:r>
      <w:r>
        <w:rPr>
          <w:rFonts w:hint="eastAsia" w:ascii="宋体" w:hAnsi="宋体" w:eastAsia="宋体" w:cs="宋体"/>
          <w:color w:val="auto"/>
          <w:sz w:val="21"/>
          <w:szCs w:val="21"/>
          <w:highlight w:val="none"/>
          <w:lang w:val="en-US" w:eastAsia="zh-CN" w:bidi="ar-SA"/>
        </w:rPr>
        <w:t>2,604,914.50</w:t>
      </w:r>
      <w:r>
        <w:rPr>
          <w:rFonts w:hint="eastAsia" w:ascii="宋体" w:hAnsi="宋体" w:eastAsia="宋体" w:cs="宋体"/>
          <w:color w:val="auto"/>
          <w:szCs w:val="21"/>
          <w:highlight w:val="none"/>
          <w:lang w:val="en-US" w:eastAsia="zh-CN"/>
        </w:rPr>
        <w:t>元，其中</w:t>
      </w:r>
      <w:r>
        <w:rPr>
          <w:rFonts w:hint="eastAsia" w:cs="宋体"/>
          <w:color w:val="auto"/>
          <w:szCs w:val="21"/>
          <w:highlight w:val="none"/>
          <w:lang w:val="en-US" w:eastAsia="zh-CN"/>
        </w:rPr>
        <w:t>预留</w:t>
      </w:r>
      <w:r>
        <w:rPr>
          <w:rFonts w:hint="eastAsia" w:ascii="宋体" w:hAnsi="宋体" w:eastAsia="宋体" w:cs="宋体"/>
          <w:color w:val="auto"/>
          <w:szCs w:val="21"/>
          <w:highlight w:val="none"/>
          <w:lang w:val="en-US" w:eastAsia="zh-CN"/>
        </w:rPr>
        <w:t>150,000.00元</w:t>
      </w:r>
      <w:r>
        <w:rPr>
          <w:rFonts w:hint="eastAsia" w:cs="宋体"/>
          <w:color w:val="auto"/>
          <w:szCs w:val="21"/>
          <w:highlight w:val="none"/>
          <w:lang w:val="en-US" w:eastAsia="zh-CN"/>
        </w:rPr>
        <w:t>给“喷油器总成”</w:t>
      </w:r>
      <w:r>
        <w:rPr>
          <w:rFonts w:hint="eastAsia" w:ascii="宋体" w:hAnsi="宋体" w:eastAsia="宋体" w:cs="宋体"/>
          <w:color w:val="auto"/>
          <w:szCs w:val="21"/>
          <w:highlight w:val="none"/>
          <w:lang w:val="en-US" w:eastAsia="zh-CN"/>
        </w:rPr>
        <w:t>，</w:t>
      </w:r>
      <w:r>
        <w:rPr>
          <w:rFonts w:hint="eastAsia" w:cs="宋体"/>
          <w:color w:val="auto"/>
          <w:szCs w:val="21"/>
          <w:highlight w:val="none"/>
          <w:lang w:val="en-US" w:eastAsia="zh-CN"/>
        </w:rPr>
        <w:t>该笔费用</w:t>
      </w:r>
      <w:r>
        <w:rPr>
          <w:rFonts w:hint="eastAsia" w:ascii="宋体" w:hAnsi="宋体" w:eastAsia="宋体" w:cs="宋体"/>
          <w:color w:val="auto"/>
          <w:szCs w:val="21"/>
          <w:highlight w:val="none"/>
          <w:lang w:val="en-US" w:eastAsia="zh-CN"/>
        </w:rPr>
        <w:t>为</w:t>
      </w:r>
      <w:r>
        <w:rPr>
          <w:rFonts w:hint="eastAsia" w:ascii="宋体" w:hAnsi="宋体" w:eastAsia="宋体" w:cs="宋体"/>
          <w:color w:val="auto"/>
          <w:szCs w:val="21"/>
          <w:highlight w:val="none"/>
        </w:rPr>
        <w:t>不可竞争</w:t>
      </w:r>
      <w:r>
        <w:rPr>
          <w:rFonts w:hint="eastAsia" w:ascii="宋体" w:hAnsi="宋体" w:eastAsia="宋体" w:cs="宋体"/>
          <w:color w:val="auto"/>
          <w:szCs w:val="21"/>
          <w:highlight w:val="none"/>
          <w:lang w:val="en-US" w:eastAsia="zh-CN"/>
        </w:rPr>
        <w:t>费用</w:t>
      </w:r>
      <w:r>
        <w:rPr>
          <w:rFonts w:hint="eastAsia" w:ascii="宋体" w:hAnsi="宋体" w:eastAsia="宋体" w:cs="宋体"/>
          <w:color w:val="auto"/>
          <w:highlight w:val="none"/>
        </w:rPr>
        <w:t>，按照实际发生额结算</w:t>
      </w:r>
      <w:r>
        <w:rPr>
          <w:rFonts w:hint="eastAsia" w:ascii="宋体" w:hAnsi="宋体" w:eastAsia="宋体" w:cs="宋体"/>
          <w:color w:val="auto"/>
          <w:highlight w:val="none"/>
          <w:lang w:eastAsia="zh-CN"/>
        </w:rPr>
        <w:t>；</w:t>
      </w:r>
      <w:r>
        <w:rPr>
          <w:rFonts w:hint="eastAsia" w:cs="宋体"/>
          <w:color w:val="auto"/>
          <w:highlight w:val="none"/>
          <w:lang w:val="en-US" w:eastAsia="zh-CN"/>
        </w:rPr>
        <w:t>若维修过程中</w:t>
      </w:r>
      <w:r>
        <w:rPr>
          <w:rFonts w:hint="eastAsia" w:cs="宋体"/>
          <w:color w:val="auto"/>
          <w:szCs w:val="21"/>
          <w:highlight w:val="none"/>
          <w:lang w:val="en-US" w:eastAsia="zh-CN"/>
        </w:rPr>
        <w:t>“喷油器总成”</w:t>
      </w:r>
      <w:r>
        <w:rPr>
          <w:rFonts w:hint="eastAsia" w:cs="宋体"/>
          <w:color w:val="auto"/>
          <w:highlight w:val="none"/>
          <w:lang w:val="en-US" w:eastAsia="zh-CN"/>
        </w:rPr>
        <w:t>需要更换，则按实际更换数量从此部分不可竞争费用中支出；若</w:t>
      </w:r>
      <w:r>
        <w:rPr>
          <w:rFonts w:hint="eastAsia" w:cs="宋体"/>
          <w:color w:val="auto"/>
          <w:szCs w:val="21"/>
          <w:highlight w:val="none"/>
          <w:lang w:val="en-US" w:eastAsia="zh-CN"/>
        </w:rPr>
        <w:t>“喷油器总成”无需维修更换，则该笔费用作为零星维修费用。</w:t>
      </w:r>
      <w:r>
        <w:rPr>
          <w:rFonts w:hint="eastAsia" w:ascii="宋体" w:hAnsi="宋体" w:eastAsia="宋体" w:cs="宋体"/>
          <w:color w:val="auto"/>
          <w:szCs w:val="21"/>
          <w:highlight w:val="none"/>
          <w:lang w:val="en-US" w:eastAsia="zh-CN"/>
        </w:rPr>
        <w:t>投标人的报价应包含</w:t>
      </w:r>
      <w:r>
        <w:rPr>
          <w:rFonts w:hint="eastAsia" w:cs="宋体"/>
          <w:color w:val="auto"/>
          <w:szCs w:val="21"/>
          <w:highlight w:val="none"/>
          <w:lang w:val="en-US" w:eastAsia="zh-CN"/>
        </w:rPr>
        <w:t>该笔不可竞争费用</w:t>
      </w:r>
      <w:r>
        <w:rPr>
          <w:rFonts w:hint="eastAsia" w:ascii="宋体" w:hAnsi="宋体" w:eastAsia="宋体" w:cs="宋体"/>
          <w:color w:val="auto"/>
          <w:szCs w:val="21"/>
          <w:highlight w:val="none"/>
          <w:lang w:val="en-US" w:eastAsia="zh-CN"/>
        </w:rPr>
        <w:t>，且总金额不得高于采购文件规定的最高限价，否则按投标（响应）无效处理。</w:t>
      </w:r>
    </w:p>
    <w:p w14:paraId="19E642E8">
      <w:pPr>
        <w:pStyle w:val="33"/>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leftChars="0" w:firstLine="420" w:firstLineChars="200"/>
        <w:jc w:val="both"/>
        <w:textAlignment w:val="auto"/>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5.本项目专门面向中小企业采购，所属行业：工业；为方便广大中小企业识别企业规模类型，供应商可通过中小企业规模类型自测小程序【https://baosong.miit.gov.cn/ScaleTest】进行查询。</w:t>
      </w:r>
    </w:p>
    <w:p w14:paraId="784659AF">
      <w:pPr>
        <w:pStyle w:val="33"/>
        <w:keepNext w:val="0"/>
        <w:keepLines w:val="0"/>
        <w:pageBreakBefore w:val="0"/>
        <w:numPr>
          <w:ilvl w:val="0"/>
          <w:numId w:val="0"/>
        </w:numPr>
        <w:kinsoku/>
        <w:overflowPunct/>
        <w:topLinePunct w:val="0"/>
        <w:autoSpaceDE/>
        <w:autoSpaceDN/>
        <w:bidi w:val="0"/>
        <w:spacing w:after="0" w:line="360" w:lineRule="auto"/>
        <w:ind w:leftChars="0"/>
        <w:jc w:val="both"/>
        <w:rPr>
          <w:rFonts w:hint="eastAsia" w:ascii="宋体" w:hAnsi="宋体" w:eastAsia="宋体" w:cs="宋体"/>
          <w:color w:val="auto"/>
          <w:szCs w:val="21"/>
          <w:highlight w:val="none"/>
          <w:lang w:val="en-US" w:eastAsia="zh-CN"/>
        </w:rPr>
      </w:pPr>
    </w:p>
    <w:p w14:paraId="52C706BE">
      <w:pPr>
        <w:pStyle w:val="60"/>
        <w:keepNext w:val="0"/>
        <w:keepLines w:val="0"/>
        <w:pageBreakBefore w:val="0"/>
        <w:kinsoku/>
        <w:overflowPunct/>
        <w:topLinePunct w:val="0"/>
        <w:autoSpaceDE/>
        <w:autoSpaceDN/>
        <w:bidi w:val="0"/>
        <w:spacing w:line="360" w:lineRule="auto"/>
        <w:rPr>
          <w:rFonts w:hint="eastAsia" w:ascii="宋体" w:hAnsi="宋体" w:eastAsia="宋体" w:cs="宋体"/>
          <w:color w:val="auto"/>
          <w:sz w:val="21"/>
          <w:szCs w:val="21"/>
          <w:highlight w:val="none"/>
          <w:lang w:eastAsia="zh-CN"/>
        </w:rPr>
      </w:pPr>
      <w:bookmarkStart w:id="51" w:name="_Toc29481"/>
      <w:r>
        <w:rPr>
          <w:rFonts w:hint="eastAsia" w:ascii="宋体" w:hAnsi="宋体" w:eastAsia="宋体" w:cs="宋体"/>
          <w:color w:val="auto"/>
          <w:sz w:val="21"/>
          <w:szCs w:val="21"/>
          <w:highlight w:val="none"/>
          <w:lang w:eastAsia="zh-CN"/>
        </w:rPr>
        <w:t>二、主要商务要求</w:t>
      </w:r>
      <w:bookmarkEnd w:id="51"/>
    </w:p>
    <w:p w14:paraId="374540D6">
      <w:pPr>
        <w:pStyle w:val="33"/>
        <w:keepNext w:val="0"/>
        <w:keepLines w:val="0"/>
        <w:pageBreakBefore w:val="0"/>
        <w:numPr>
          <w:ilvl w:val="0"/>
          <w:numId w:val="2"/>
        </w:numPr>
        <w:kinsoku/>
        <w:overflowPunct/>
        <w:topLinePunct w:val="0"/>
        <w:autoSpaceDE/>
        <w:autoSpaceDN/>
        <w:bidi w:val="0"/>
        <w:spacing w:after="0" w:line="360" w:lineRule="auto"/>
        <w:ind w:left="0" w:leftChars="0" w:firstLine="42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标的提供的时间：</w:t>
      </w:r>
      <w:r>
        <w:rPr>
          <w:rFonts w:hint="eastAsia" w:cs="宋体"/>
          <w:color w:val="auto"/>
          <w:szCs w:val="21"/>
          <w:highlight w:val="none"/>
          <w:lang w:eastAsia="zh-CN"/>
        </w:rPr>
        <w:t>根据采购人勤务安排提前15日向供应商发送通知，协商供应商安排船艇进厂维修，自单艘船艇交付之日起40日完成中修内容，提交厂家检验报告及相关验收材料，采购人于5个工作日内组织验收。项目整体需在11月30日前完成全部维修工作并通过验收。</w:t>
      </w:r>
    </w:p>
    <w:p w14:paraId="70128109">
      <w:pPr>
        <w:pStyle w:val="33"/>
        <w:keepNext w:val="0"/>
        <w:keepLines w:val="0"/>
        <w:pageBreakBefore w:val="0"/>
        <w:numPr>
          <w:ilvl w:val="0"/>
          <w:numId w:val="2"/>
        </w:numPr>
        <w:kinsoku/>
        <w:overflowPunct/>
        <w:topLinePunct w:val="0"/>
        <w:autoSpaceDE/>
        <w:autoSpaceDN/>
        <w:bidi w:val="0"/>
        <w:spacing w:after="0" w:line="360" w:lineRule="auto"/>
        <w:ind w:left="0" w:leftChars="0" w:firstLine="42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标的提供的地点：万山边检站桂山岛边检专用码头或供应商所属船艇维修建造车间。</w:t>
      </w:r>
    </w:p>
    <w:p w14:paraId="5D015812">
      <w:pPr>
        <w:pStyle w:val="33"/>
        <w:keepNext w:val="0"/>
        <w:keepLines w:val="0"/>
        <w:pageBreakBefore w:val="0"/>
        <w:numPr>
          <w:ilvl w:val="0"/>
          <w:numId w:val="2"/>
        </w:numPr>
        <w:kinsoku/>
        <w:overflowPunct/>
        <w:topLinePunct w:val="0"/>
        <w:autoSpaceDE/>
        <w:autoSpaceDN/>
        <w:bidi w:val="0"/>
        <w:spacing w:after="0" w:line="360" w:lineRule="auto"/>
        <w:ind w:left="0" w:leftChars="0" w:firstLine="42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rPr>
        <w:t>付款方式</w:t>
      </w:r>
      <w:r>
        <w:rPr>
          <w:rFonts w:hint="eastAsia" w:ascii="宋体" w:hAnsi="宋体" w:eastAsia="宋体" w:cs="宋体"/>
          <w:color w:val="auto"/>
          <w:szCs w:val="21"/>
          <w:highlight w:val="none"/>
          <w:lang w:eastAsia="zh-CN"/>
        </w:rPr>
        <w:t>：</w:t>
      </w:r>
    </w:p>
    <w:p w14:paraId="06E316C7">
      <w:pPr>
        <w:pStyle w:val="33"/>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leftChars="0" w:firstLine="420" w:firstLineChars="200"/>
        <w:jc w:val="both"/>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（1）</w:t>
      </w:r>
      <w:r>
        <w:rPr>
          <w:rFonts w:hint="eastAsia" w:cs="宋体"/>
          <w:color w:val="auto"/>
          <w:szCs w:val="21"/>
          <w:highlight w:val="none"/>
          <w:lang w:val="en-US" w:eastAsia="zh-CN"/>
        </w:rPr>
        <w:t>预付款：</w:t>
      </w:r>
      <w:r>
        <w:rPr>
          <w:rFonts w:hint="eastAsia" w:ascii="宋体" w:hAnsi="宋体" w:eastAsia="宋体" w:cs="宋体"/>
          <w:color w:val="auto"/>
          <w:szCs w:val="21"/>
          <w:highlight w:val="none"/>
          <w:lang w:eastAsia="zh-CN"/>
        </w:rPr>
        <w:t>首艘船艇进场上排后</w:t>
      </w:r>
      <w:r>
        <w:rPr>
          <w:rFonts w:hint="eastAsia" w:cs="宋体"/>
          <w:color w:val="auto"/>
          <w:szCs w:val="21"/>
          <w:highlight w:val="none"/>
          <w:lang w:eastAsia="zh-CN"/>
        </w:rPr>
        <w:t>，</w:t>
      </w:r>
      <w:r>
        <w:rPr>
          <w:rFonts w:hint="eastAsia" w:ascii="宋体" w:hAnsi="宋体" w:eastAsia="宋体" w:cs="宋体"/>
          <w:color w:val="auto"/>
          <w:szCs w:val="21"/>
          <w:highlight w:val="none"/>
          <w:lang w:val="en-US" w:eastAsia="zh-CN"/>
        </w:rPr>
        <w:t>中标人</w:t>
      </w:r>
      <w:r>
        <w:rPr>
          <w:rFonts w:hint="eastAsia" w:ascii="宋体" w:hAnsi="宋体" w:eastAsia="宋体" w:cs="宋体"/>
          <w:color w:val="auto"/>
          <w:szCs w:val="21"/>
          <w:highlight w:val="none"/>
          <w:lang w:eastAsia="zh-CN"/>
        </w:rPr>
        <w:t>开具符合采购人要求的发票，采购人</w:t>
      </w:r>
      <w:r>
        <w:rPr>
          <w:rFonts w:hint="eastAsia" w:cs="宋体"/>
          <w:color w:val="auto"/>
          <w:szCs w:val="21"/>
          <w:highlight w:val="none"/>
          <w:lang w:val="en-US" w:eastAsia="zh-CN"/>
        </w:rPr>
        <w:t>于收到发票后</w:t>
      </w:r>
      <w:r>
        <w:rPr>
          <w:rFonts w:hint="eastAsia" w:ascii="宋体" w:hAnsi="宋体" w:eastAsia="宋体" w:cs="宋体"/>
          <w:color w:val="auto"/>
          <w:szCs w:val="21"/>
          <w:highlight w:val="none"/>
          <w:lang w:eastAsia="zh-CN"/>
        </w:rPr>
        <w:t>10个工作日内</w:t>
      </w:r>
      <w:r>
        <w:rPr>
          <w:rFonts w:hint="eastAsia" w:cs="宋体"/>
          <w:color w:val="auto"/>
          <w:szCs w:val="21"/>
          <w:highlight w:val="none"/>
          <w:lang w:val="en-US" w:eastAsia="zh-CN"/>
        </w:rPr>
        <w:t>向</w:t>
      </w:r>
      <w:r>
        <w:rPr>
          <w:rFonts w:hint="eastAsia" w:ascii="宋体" w:hAnsi="宋体" w:eastAsia="宋体" w:cs="宋体"/>
          <w:color w:val="auto"/>
          <w:szCs w:val="21"/>
          <w:highlight w:val="none"/>
          <w:lang w:val="en-US" w:eastAsia="zh-CN"/>
        </w:rPr>
        <w:t>中标人</w:t>
      </w:r>
      <w:r>
        <w:rPr>
          <w:rFonts w:hint="eastAsia" w:ascii="宋体" w:hAnsi="宋体" w:eastAsia="宋体" w:cs="宋体"/>
          <w:color w:val="auto"/>
          <w:szCs w:val="21"/>
          <w:highlight w:val="none"/>
          <w:lang w:eastAsia="zh-CN"/>
        </w:rPr>
        <w:t>支付合同款的</w:t>
      </w:r>
      <w:r>
        <w:rPr>
          <w:rFonts w:hint="eastAsia" w:cs="宋体"/>
          <w:color w:val="auto"/>
          <w:szCs w:val="21"/>
          <w:highlight w:val="none"/>
          <w:lang w:val="en-US" w:eastAsia="zh-CN"/>
        </w:rPr>
        <w:t>3</w:t>
      </w:r>
      <w:r>
        <w:rPr>
          <w:rFonts w:hint="eastAsia" w:ascii="宋体" w:hAnsi="宋体" w:eastAsia="宋体" w:cs="宋体"/>
          <w:color w:val="auto"/>
          <w:szCs w:val="21"/>
          <w:highlight w:val="none"/>
          <w:lang w:eastAsia="zh-CN"/>
        </w:rPr>
        <w:t>0%作为预付款。</w:t>
      </w:r>
    </w:p>
    <w:p w14:paraId="341B139C">
      <w:pPr>
        <w:pStyle w:val="33"/>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leftChars="0" w:firstLine="420" w:firstLineChars="200"/>
        <w:jc w:val="both"/>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（2）</w:t>
      </w:r>
      <w:r>
        <w:rPr>
          <w:rFonts w:hint="eastAsia" w:cs="宋体"/>
          <w:color w:val="auto"/>
          <w:szCs w:val="21"/>
          <w:highlight w:val="none"/>
          <w:lang w:val="en-US" w:eastAsia="zh-CN"/>
        </w:rPr>
        <w:t>进度款：</w:t>
      </w:r>
      <w:r>
        <w:rPr>
          <w:rFonts w:hint="eastAsia" w:ascii="宋体" w:hAnsi="宋体" w:eastAsia="宋体" w:cs="宋体"/>
          <w:color w:val="auto"/>
          <w:szCs w:val="21"/>
          <w:highlight w:val="none"/>
          <w:lang w:eastAsia="zh-CN"/>
        </w:rPr>
        <w:t>首艘船艇主机维修完成且自检合格后，</w:t>
      </w:r>
      <w:r>
        <w:rPr>
          <w:rFonts w:hint="eastAsia" w:cs="宋体"/>
          <w:color w:val="auto"/>
          <w:szCs w:val="21"/>
          <w:highlight w:val="none"/>
          <w:lang w:val="en-US" w:eastAsia="zh-CN"/>
        </w:rPr>
        <w:t>中标人</w:t>
      </w:r>
      <w:r>
        <w:rPr>
          <w:rFonts w:hint="eastAsia" w:ascii="宋体" w:hAnsi="宋体" w:eastAsia="宋体" w:cs="宋体"/>
          <w:color w:val="auto"/>
          <w:szCs w:val="21"/>
          <w:highlight w:val="none"/>
          <w:lang w:eastAsia="zh-CN"/>
        </w:rPr>
        <w:t>在5个工作日内向采购人递交书面的《竣工验收申请报告》、项目验收相关技术资料、合格证明以及验收所必须具备的其他材料，并协助采购人对项目质量进行评定，经采购人验收合格后，在书面的验收报告上盖章确认。</w:t>
      </w:r>
      <w:r>
        <w:rPr>
          <w:rFonts w:hint="eastAsia" w:ascii="宋体" w:hAnsi="宋体" w:eastAsia="宋体" w:cs="宋体"/>
          <w:color w:val="auto"/>
          <w:szCs w:val="21"/>
          <w:highlight w:val="none"/>
          <w:lang w:val="en-US" w:eastAsia="zh-CN"/>
        </w:rPr>
        <w:t>中标人</w:t>
      </w:r>
      <w:r>
        <w:rPr>
          <w:rFonts w:hint="eastAsia" w:ascii="宋体" w:hAnsi="宋体" w:eastAsia="宋体" w:cs="宋体"/>
          <w:color w:val="auto"/>
          <w:szCs w:val="21"/>
          <w:highlight w:val="none"/>
          <w:lang w:eastAsia="zh-CN"/>
        </w:rPr>
        <w:t>向采购人提交进度付款申请</w:t>
      </w:r>
      <w:r>
        <w:rPr>
          <w:rFonts w:hint="eastAsia" w:cs="宋体"/>
          <w:color w:val="auto"/>
          <w:szCs w:val="21"/>
          <w:highlight w:val="none"/>
          <w:lang w:eastAsia="zh-CN"/>
        </w:rPr>
        <w:t>，</w:t>
      </w:r>
      <w:r>
        <w:rPr>
          <w:rFonts w:hint="eastAsia" w:cs="宋体"/>
          <w:color w:val="auto"/>
          <w:szCs w:val="21"/>
          <w:highlight w:val="none"/>
          <w:lang w:val="en-US" w:eastAsia="zh-CN"/>
        </w:rPr>
        <w:t>并</w:t>
      </w:r>
      <w:r>
        <w:rPr>
          <w:rFonts w:hint="eastAsia" w:ascii="宋体" w:hAnsi="宋体" w:eastAsia="宋体" w:cs="宋体"/>
          <w:color w:val="auto"/>
          <w:szCs w:val="21"/>
          <w:highlight w:val="none"/>
          <w:lang w:eastAsia="zh-CN"/>
        </w:rPr>
        <w:t>开具符合采购人要求的发票，采购人</w:t>
      </w:r>
      <w:r>
        <w:rPr>
          <w:rFonts w:hint="eastAsia" w:cs="宋体"/>
          <w:color w:val="auto"/>
          <w:szCs w:val="21"/>
          <w:highlight w:val="none"/>
          <w:lang w:val="en-US" w:eastAsia="zh-CN"/>
        </w:rPr>
        <w:t>于收到发票后</w:t>
      </w:r>
      <w:r>
        <w:rPr>
          <w:rFonts w:hint="eastAsia" w:ascii="宋体" w:hAnsi="宋体" w:eastAsia="宋体" w:cs="宋体"/>
          <w:color w:val="auto"/>
          <w:szCs w:val="21"/>
          <w:highlight w:val="none"/>
          <w:lang w:eastAsia="zh-CN"/>
        </w:rPr>
        <w:t>10个工作日内向</w:t>
      </w:r>
      <w:r>
        <w:rPr>
          <w:rFonts w:hint="eastAsia" w:ascii="宋体" w:hAnsi="宋体" w:eastAsia="宋体" w:cs="宋体"/>
          <w:color w:val="auto"/>
          <w:szCs w:val="21"/>
          <w:highlight w:val="none"/>
          <w:lang w:val="en-US" w:eastAsia="zh-CN"/>
        </w:rPr>
        <w:t>中标人</w:t>
      </w:r>
      <w:r>
        <w:rPr>
          <w:rFonts w:hint="eastAsia" w:ascii="宋体" w:hAnsi="宋体" w:eastAsia="宋体" w:cs="宋体"/>
          <w:color w:val="auto"/>
          <w:szCs w:val="21"/>
          <w:highlight w:val="none"/>
          <w:lang w:eastAsia="zh-CN"/>
        </w:rPr>
        <w:t>支付该艘船艇的合同金额。</w:t>
      </w:r>
    </w:p>
    <w:p w14:paraId="63A293A6">
      <w:pPr>
        <w:pStyle w:val="33"/>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leftChars="0" w:firstLine="420" w:firstLineChars="200"/>
        <w:jc w:val="both"/>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（3）</w:t>
      </w:r>
      <w:r>
        <w:rPr>
          <w:rFonts w:hint="eastAsia" w:cs="宋体"/>
          <w:color w:val="auto"/>
          <w:szCs w:val="21"/>
          <w:highlight w:val="none"/>
          <w:lang w:val="en-US" w:eastAsia="zh-CN"/>
        </w:rPr>
        <w:t>尾款：</w:t>
      </w:r>
      <w:r>
        <w:rPr>
          <w:rFonts w:hint="eastAsia" w:ascii="宋体" w:hAnsi="宋体" w:eastAsia="宋体" w:cs="宋体"/>
          <w:color w:val="auto"/>
          <w:szCs w:val="21"/>
          <w:highlight w:val="none"/>
          <w:lang w:eastAsia="zh-CN"/>
        </w:rPr>
        <w:t>项目全部完成并经采购人验收合格后，</w:t>
      </w:r>
      <w:r>
        <w:rPr>
          <w:rFonts w:hint="eastAsia" w:ascii="宋体" w:hAnsi="宋体" w:eastAsia="宋体" w:cs="宋体"/>
          <w:color w:val="auto"/>
          <w:szCs w:val="21"/>
          <w:highlight w:val="none"/>
          <w:lang w:val="en-US" w:eastAsia="zh-CN"/>
        </w:rPr>
        <w:t>中标人</w:t>
      </w:r>
      <w:r>
        <w:rPr>
          <w:rFonts w:hint="eastAsia" w:ascii="宋体" w:hAnsi="宋体" w:eastAsia="宋体" w:cs="宋体"/>
          <w:color w:val="auto"/>
          <w:szCs w:val="21"/>
          <w:highlight w:val="none"/>
          <w:lang w:eastAsia="zh-CN"/>
        </w:rPr>
        <w:t>向采购人提交全套结算材料（含</w:t>
      </w:r>
      <w:r>
        <w:rPr>
          <w:rFonts w:hint="eastAsia" w:cs="宋体"/>
          <w:color w:val="auto"/>
          <w:szCs w:val="21"/>
          <w:highlight w:val="none"/>
          <w:lang w:val="en-US" w:eastAsia="zh-CN"/>
        </w:rPr>
        <w:t>发票、</w:t>
      </w:r>
      <w:r>
        <w:rPr>
          <w:rFonts w:hint="eastAsia" w:ascii="宋体" w:hAnsi="宋体" w:eastAsia="宋体" w:cs="宋体"/>
          <w:color w:val="auto"/>
          <w:szCs w:val="21"/>
          <w:highlight w:val="none"/>
          <w:lang w:eastAsia="zh-CN"/>
        </w:rPr>
        <w:t>付款申请、验收报告、主机检验报告、维修影音资料等），采购人在</w:t>
      </w:r>
      <w:r>
        <w:rPr>
          <w:rFonts w:hint="eastAsia" w:cs="宋体"/>
          <w:color w:val="auto"/>
          <w:szCs w:val="21"/>
          <w:highlight w:val="none"/>
          <w:lang w:val="en-US" w:eastAsia="zh-CN"/>
        </w:rPr>
        <w:t>收到材料后</w:t>
      </w:r>
      <w:r>
        <w:rPr>
          <w:rFonts w:hint="eastAsia" w:ascii="宋体" w:hAnsi="宋体" w:eastAsia="宋体" w:cs="宋体"/>
          <w:color w:val="auto"/>
          <w:szCs w:val="21"/>
          <w:highlight w:val="none"/>
          <w:lang w:eastAsia="zh-CN"/>
        </w:rPr>
        <w:t>10个工作日内</w:t>
      </w:r>
      <w:r>
        <w:rPr>
          <w:rFonts w:hint="eastAsia" w:cs="宋体"/>
          <w:color w:val="auto"/>
          <w:szCs w:val="21"/>
          <w:highlight w:val="none"/>
          <w:lang w:val="en-US" w:eastAsia="zh-CN"/>
        </w:rPr>
        <w:t>向中标人</w:t>
      </w:r>
      <w:r>
        <w:rPr>
          <w:rFonts w:hint="eastAsia" w:ascii="宋体" w:hAnsi="宋体" w:eastAsia="宋体" w:cs="宋体"/>
          <w:color w:val="auto"/>
          <w:szCs w:val="21"/>
          <w:highlight w:val="none"/>
          <w:lang w:eastAsia="zh-CN"/>
        </w:rPr>
        <w:t>支付至合同总金额的100%。如项目存在增减工程量，</w:t>
      </w:r>
      <w:r>
        <w:rPr>
          <w:rFonts w:hint="eastAsia" w:ascii="宋体" w:hAnsi="宋体" w:eastAsia="宋体" w:cs="宋体"/>
          <w:color w:val="auto"/>
          <w:szCs w:val="21"/>
          <w:highlight w:val="none"/>
          <w:lang w:val="en-US" w:eastAsia="zh-CN"/>
        </w:rPr>
        <w:t>中标人</w:t>
      </w:r>
      <w:r>
        <w:rPr>
          <w:rFonts w:hint="eastAsia" w:ascii="宋体" w:hAnsi="宋体" w:eastAsia="宋体" w:cs="宋体"/>
          <w:color w:val="auto"/>
          <w:szCs w:val="21"/>
          <w:highlight w:val="none"/>
          <w:lang w:eastAsia="zh-CN"/>
        </w:rPr>
        <w:t>还需提供签证确认资料，采购人委托第三方结算审核公司进行结算审核并经双方确认后，支付至合同审定总结算价100%。</w:t>
      </w:r>
    </w:p>
    <w:p w14:paraId="5473E10E">
      <w:pPr>
        <w:pStyle w:val="33"/>
        <w:keepNext w:val="0"/>
        <w:keepLines w:val="0"/>
        <w:pageBreakBefore w:val="0"/>
        <w:numPr>
          <w:ilvl w:val="0"/>
          <w:numId w:val="2"/>
        </w:numPr>
        <w:kinsoku/>
        <w:overflowPunct/>
        <w:topLinePunct w:val="0"/>
        <w:autoSpaceDE/>
        <w:autoSpaceDN/>
        <w:bidi w:val="0"/>
        <w:spacing w:after="0" w:line="360" w:lineRule="auto"/>
        <w:ind w:left="0" w:leftChars="0" w:firstLine="420"/>
        <w:rPr>
          <w:rFonts w:hint="eastAsia" w:ascii="宋体" w:hAnsi="宋体" w:eastAsia="宋体" w:cs="宋体"/>
          <w:color w:val="auto"/>
          <w:szCs w:val="21"/>
          <w:highlight w:val="none"/>
          <w:lang w:eastAsia="zh-CN"/>
        </w:rPr>
      </w:pPr>
      <w:bookmarkStart w:id="52" w:name="_Hlk172146892"/>
      <w:r>
        <w:rPr>
          <w:rFonts w:hint="eastAsia" w:ascii="宋体" w:hAnsi="宋体" w:eastAsia="宋体" w:cs="宋体"/>
          <w:color w:val="auto"/>
          <w:szCs w:val="21"/>
          <w:highlight w:val="none"/>
        </w:rPr>
        <w:t>验收要求</w:t>
      </w:r>
      <w:r>
        <w:rPr>
          <w:rFonts w:hint="eastAsia" w:ascii="宋体" w:hAnsi="宋体" w:eastAsia="宋体" w:cs="宋体"/>
          <w:color w:val="auto"/>
          <w:szCs w:val="21"/>
          <w:highlight w:val="none"/>
          <w:lang w:eastAsia="zh-CN"/>
        </w:rPr>
        <w:t>：</w:t>
      </w:r>
    </w:p>
    <w:p w14:paraId="66888E97">
      <w:pPr>
        <w:pStyle w:val="33"/>
        <w:keepNext w:val="0"/>
        <w:keepLines w:val="0"/>
        <w:pageBreakBefore w:val="0"/>
        <w:widowControl w:val="0"/>
        <w:suppressLineNumbers w:val="0"/>
        <w:kinsoku/>
        <w:wordWrap/>
        <w:overflowPunct/>
        <w:topLinePunct w:val="0"/>
        <w:autoSpaceDE/>
        <w:autoSpaceDN/>
        <w:bidi w:val="0"/>
        <w:adjustRightInd/>
        <w:snapToGrid/>
        <w:spacing w:beforeAutospacing="0" w:after="0" w:afterAutospacing="0" w:line="360" w:lineRule="auto"/>
        <w:ind w:left="0" w:leftChars="0" w:right="0" w:rightChars="0" w:firstLine="420" w:firstLineChars="200"/>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（1）验收主体：</w:t>
      </w:r>
      <w:r>
        <w:rPr>
          <w:rFonts w:hint="eastAsia" w:cs="宋体"/>
          <w:color w:val="auto"/>
          <w:szCs w:val="21"/>
          <w:highlight w:val="none"/>
          <w:lang w:eastAsia="zh-CN"/>
        </w:rPr>
        <w:t>万山出入境边防检查站。</w:t>
      </w:r>
      <w:r>
        <w:rPr>
          <w:rFonts w:hint="eastAsia" w:ascii="宋体" w:hAnsi="宋体" w:eastAsia="宋体" w:cs="宋体"/>
          <w:color w:val="auto"/>
          <w:szCs w:val="21"/>
          <w:highlight w:val="none"/>
          <w:lang w:eastAsia="zh-CN"/>
        </w:rPr>
        <w:t>由采购人负责组织开展验收工作，必要时可邀请第三方专业检测机构或行业专家协同参与验收，出具专业意见。</w:t>
      </w:r>
    </w:p>
    <w:p w14:paraId="009F6EA1">
      <w:pPr>
        <w:pStyle w:val="33"/>
        <w:keepNext w:val="0"/>
        <w:keepLines w:val="0"/>
        <w:pageBreakBefore w:val="0"/>
        <w:widowControl w:val="0"/>
        <w:suppressLineNumbers w:val="0"/>
        <w:kinsoku/>
        <w:wordWrap/>
        <w:overflowPunct/>
        <w:topLinePunct w:val="0"/>
        <w:autoSpaceDE/>
        <w:autoSpaceDN/>
        <w:bidi w:val="0"/>
        <w:adjustRightInd/>
        <w:snapToGrid/>
        <w:spacing w:beforeAutospacing="0" w:after="0" w:afterAutospacing="0" w:line="360" w:lineRule="auto"/>
        <w:ind w:left="0" w:leftChars="0" w:right="0" w:rightChars="0" w:firstLine="420" w:firstLineChars="200"/>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（2）验收方式：</w:t>
      </w:r>
      <w:r>
        <w:rPr>
          <w:rFonts w:hint="eastAsia" w:cs="宋体"/>
          <w:color w:val="auto"/>
          <w:szCs w:val="21"/>
          <w:highlight w:val="none"/>
          <w:lang w:val="en-US" w:eastAsia="zh-CN"/>
        </w:rPr>
        <w:t>采购人</w:t>
      </w:r>
      <w:r>
        <w:rPr>
          <w:rFonts w:hint="eastAsia" w:ascii="宋体" w:hAnsi="宋体" w:eastAsia="宋体" w:cs="宋体"/>
          <w:color w:val="auto"/>
          <w:szCs w:val="21"/>
          <w:highlight w:val="none"/>
          <w:lang w:eastAsia="zh-CN"/>
        </w:rPr>
        <w:t>组织</w:t>
      </w:r>
      <w:r>
        <w:rPr>
          <w:rFonts w:hint="eastAsia" w:cs="宋体"/>
          <w:color w:val="auto"/>
          <w:szCs w:val="21"/>
          <w:highlight w:val="none"/>
          <w:lang w:val="en-US" w:eastAsia="zh-CN"/>
        </w:rPr>
        <w:t>相关人员</w:t>
      </w:r>
      <w:r>
        <w:rPr>
          <w:rFonts w:hint="eastAsia" w:ascii="宋体" w:hAnsi="宋体" w:eastAsia="宋体" w:cs="宋体"/>
          <w:color w:val="auto"/>
          <w:szCs w:val="21"/>
          <w:highlight w:val="none"/>
          <w:lang w:eastAsia="zh-CN"/>
        </w:rPr>
        <w:t>根据维修清单对中标供应商提供的服务进行验收。</w:t>
      </w:r>
    </w:p>
    <w:p w14:paraId="577F000F">
      <w:pPr>
        <w:pStyle w:val="33"/>
        <w:keepNext w:val="0"/>
        <w:keepLines w:val="0"/>
        <w:pageBreakBefore w:val="0"/>
        <w:widowControl w:val="0"/>
        <w:suppressLineNumbers w:val="0"/>
        <w:kinsoku/>
        <w:wordWrap/>
        <w:overflowPunct/>
        <w:topLinePunct w:val="0"/>
        <w:autoSpaceDE/>
        <w:autoSpaceDN/>
        <w:bidi w:val="0"/>
        <w:adjustRightInd/>
        <w:snapToGrid/>
        <w:spacing w:beforeAutospacing="0" w:after="0" w:afterAutospacing="0" w:line="360" w:lineRule="auto"/>
        <w:ind w:left="0" w:leftChars="0" w:right="0" w:rightChars="0" w:firstLine="420" w:firstLineChars="200"/>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3）验收时间：供应商应在单艘船艇中修项目完工且自检合格后5个工作日内，向采购人提交维修保养项目验收申请报告和维修工程竣工资料（含厂家检验报告）。采购人接到验收申请报告和完整的竣工资料后5个工作日</w:t>
      </w:r>
      <w:r>
        <w:rPr>
          <w:rFonts w:hint="eastAsia" w:cs="宋体"/>
          <w:color w:val="auto"/>
          <w:szCs w:val="21"/>
          <w:highlight w:val="none"/>
          <w:lang w:val="en-US" w:eastAsia="zh-CN"/>
        </w:rPr>
        <w:t>内</w:t>
      </w:r>
      <w:r>
        <w:rPr>
          <w:rFonts w:hint="eastAsia" w:ascii="宋体" w:hAnsi="宋体" w:eastAsia="宋体" w:cs="宋体"/>
          <w:color w:val="auto"/>
          <w:szCs w:val="21"/>
          <w:highlight w:val="none"/>
          <w:lang w:eastAsia="zh-CN"/>
        </w:rPr>
        <w:t>组织验收；如维修工程或竣工资料不符合要求的，供应商应按采购人的要求，对维修工程进行整改或对竣工资料予以补充，并重新申请验收，由此产生的费用由供应商承担，维修工期不予顺延。</w:t>
      </w:r>
    </w:p>
    <w:p w14:paraId="162E9A5E">
      <w:pPr>
        <w:pStyle w:val="33"/>
        <w:keepNext w:val="0"/>
        <w:keepLines w:val="0"/>
        <w:pageBreakBefore w:val="0"/>
        <w:widowControl w:val="0"/>
        <w:suppressLineNumbers w:val="0"/>
        <w:kinsoku/>
        <w:wordWrap/>
        <w:overflowPunct/>
        <w:topLinePunct w:val="0"/>
        <w:autoSpaceDE/>
        <w:autoSpaceDN/>
        <w:bidi w:val="0"/>
        <w:adjustRightInd/>
        <w:snapToGrid/>
        <w:spacing w:beforeAutospacing="0" w:after="0" w:afterAutospacing="0" w:line="360" w:lineRule="auto"/>
        <w:ind w:left="0" w:leftChars="0" w:right="0" w:rightChars="0" w:firstLine="420" w:firstLineChars="200"/>
        <w:textAlignment w:val="auto"/>
        <w:rPr>
          <w:rFonts w:hint="eastAsia" w:ascii="宋体" w:hAnsi="宋体" w:eastAsia="宋体" w:cs="宋体"/>
          <w:color w:val="auto"/>
          <w:sz w:val="21"/>
          <w:szCs w:val="21"/>
          <w:highlight w:val="none"/>
          <w:lang w:eastAsia="zh-CN"/>
        </w:rPr>
      </w:pPr>
      <w:r>
        <w:rPr>
          <w:rFonts w:hint="eastAsia" w:ascii="宋体" w:hAnsi="宋体" w:eastAsia="宋体" w:cs="宋体"/>
          <w:color w:val="auto"/>
          <w:szCs w:val="21"/>
          <w:highlight w:val="none"/>
          <w:lang w:eastAsia="zh-CN"/>
        </w:rPr>
        <w:t>（4）验收程序：</w:t>
      </w:r>
      <w:r>
        <w:rPr>
          <w:rFonts w:hint="eastAsia" w:ascii="宋体" w:hAnsi="宋体" w:eastAsia="宋体" w:cs="宋体"/>
          <w:color w:val="auto"/>
          <w:szCs w:val="21"/>
          <w:highlight w:val="none"/>
          <w:lang w:val="en-US" w:eastAsia="zh-CN"/>
        </w:rPr>
        <w:t>①</w:t>
      </w:r>
      <w:r>
        <w:rPr>
          <w:rFonts w:hint="eastAsia" w:ascii="宋体" w:hAnsi="宋体" w:eastAsia="宋体" w:cs="宋体"/>
          <w:color w:val="auto"/>
          <w:szCs w:val="21"/>
          <w:highlight w:val="none"/>
          <w:lang w:eastAsia="zh-CN"/>
        </w:rPr>
        <w:t>采购人主管部门批准供应商提交的竣工验收申请报告和竣工资料后，采购人应确定验收时间并通知验收小组有关人员；</w:t>
      </w:r>
      <w:r>
        <w:rPr>
          <w:rFonts w:hint="eastAsia" w:ascii="宋体" w:hAnsi="宋体" w:eastAsia="宋体" w:cs="宋体"/>
          <w:color w:val="auto"/>
          <w:szCs w:val="21"/>
          <w:highlight w:val="none"/>
          <w:lang w:val="en-US" w:eastAsia="zh-CN"/>
        </w:rPr>
        <w:t>②</w:t>
      </w:r>
      <w:r>
        <w:rPr>
          <w:rFonts w:hint="eastAsia" w:ascii="宋体" w:hAnsi="宋体" w:eastAsia="宋体" w:cs="宋体"/>
          <w:color w:val="auto"/>
          <w:szCs w:val="21"/>
          <w:highlight w:val="none"/>
          <w:lang w:eastAsia="zh-CN"/>
        </w:rPr>
        <w:t>采购人主管部门组织有关单位按合同约定维修保养项目内容，对维修保养项目各个环节进行检验，听取有关单位的检验意见，对维修保养项目遗留或存在的问题提出书面处理意见；</w:t>
      </w:r>
      <w:r>
        <w:rPr>
          <w:rFonts w:hint="eastAsia" w:ascii="宋体" w:hAnsi="宋体" w:eastAsia="宋体" w:cs="宋体"/>
          <w:color w:val="auto"/>
          <w:szCs w:val="21"/>
          <w:highlight w:val="none"/>
          <w:lang w:val="en-US" w:eastAsia="zh-CN"/>
        </w:rPr>
        <w:t>③</w:t>
      </w:r>
      <w:r>
        <w:rPr>
          <w:rFonts w:hint="eastAsia" w:ascii="宋体" w:hAnsi="宋体" w:eastAsia="宋体" w:cs="宋体"/>
          <w:color w:val="auto"/>
          <w:szCs w:val="21"/>
          <w:highlight w:val="none"/>
          <w:lang w:eastAsia="zh-CN"/>
        </w:rPr>
        <w:t>经维修保养项目质量达到合格标准的（包括试航），采购人与供应商双方办理书面交接手续。</w:t>
      </w:r>
      <w:r>
        <w:rPr>
          <w:rFonts w:hint="eastAsia" w:ascii="宋体" w:hAnsi="宋体" w:eastAsia="宋体" w:cs="宋体"/>
          <w:color w:val="auto"/>
          <w:szCs w:val="21"/>
          <w:highlight w:val="none"/>
          <w:lang w:val="en-US" w:eastAsia="zh-CN"/>
        </w:rPr>
        <w:t>④</w:t>
      </w:r>
      <w:r>
        <w:rPr>
          <w:rFonts w:hint="eastAsia" w:ascii="宋体" w:hAnsi="宋体" w:eastAsia="宋体" w:cs="宋体"/>
          <w:color w:val="auto"/>
          <w:szCs w:val="21"/>
          <w:highlight w:val="none"/>
          <w:lang w:eastAsia="zh-CN"/>
        </w:rPr>
        <w:t>项目完工验收合格后，供应商应将所有完工资料移交采购人。</w:t>
      </w:r>
    </w:p>
    <w:p w14:paraId="6254C14C">
      <w:pPr>
        <w:pStyle w:val="33"/>
        <w:keepNext w:val="0"/>
        <w:keepLines w:val="0"/>
        <w:pageBreakBefore w:val="0"/>
        <w:widowControl w:val="0"/>
        <w:suppressLineNumbers w:val="0"/>
        <w:kinsoku/>
        <w:wordWrap/>
        <w:overflowPunct/>
        <w:topLinePunct w:val="0"/>
        <w:autoSpaceDE/>
        <w:autoSpaceDN/>
        <w:bidi w:val="0"/>
        <w:adjustRightInd/>
        <w:snapToGrid/>
        <w:spacing w:beforeAutospacing="0" w:after="0" w:afterAutospacing="0" w:line="360" w:lineRule="auto"/>
        <w:ind w:left="0" w:leftChars="0" w:right="0" w:rightChars="0" w:firstLine="420" w:firstLineChars="200"/>
        <w:textAlignment w:val="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5）验收内容：采购人对供应商提供的服务进行验收，对中修中所留存影像资料及更换下来的旧零配件进行检查、确认、处理。要求跟艇试航，记录主机工作状态及船艇性能状态，填写航行试验报告单。产品质量应达到设计要求，安装调试各项指标和技术要求应符合验收标准要求。经试航后，各项设备运行指标正常，须通过主机厂家验收并出具检验报告。在维修保养工作期间应对工程量清单中每一步骤留存相关影像资料，最后汇总形成结算报告，未留存相关影像资料视作未完成，结算中进行核减。</w:t>
      </w:r>
    </w:p>
    <w:p w14:paraId="4FD54CD3">
      <w:pPr>
        <w:pStyle w:val="33"/>
        <w:keepNext w:val="0"/>
        <w:keepLines w:val="0"/>
        <w:pageBreakBefore w:val="0"/>
        <w:widowControl w:val="0"/>
        <w:suppressLineNumbers w:val="0"/>
        <w:kinsoku/>
        <w:wordWrap/>
        <w:overflowPunct/>
        <w:topLinePunct w:val="0"/>
        <w:autoSpaceDE/>
        <w:autoSpaceDN/>
        <w:bidi w:val="0"/>
        <w:adjustRightInd/>
        <w:snapToGrid/>
        <w:spacing w:beforeAutospacing="0" w:after="0" w:afterAutospacing="0" w:line="360" w:lineRule="auto"/>
        <w:ind w:left="0" w:leftChars="0" w:right="0" w:rightChars="0" w:firstLine="420" w:firstLineChars="200"/>
        <w:textAlignment w:val="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6）验收标准：①供应商提供的货物或服务质量符合我国最新颁布的与之相关的技术规范与标准，同时满足国家强制标准、行业规范标准、采购文件明确要求、投标（响应）文件承诺及合同全部约定；设备按照制造厂商生产的产品验收标准和中华人民共和国有关标准以及招标文件规定的技术要求进行验收。②供应商需无实质性偏离、无质量瑕疵，达到约定的服务成效。</w:t>
      </w:r>
      <w:r>
        <w:rPr>
          <w:rFonts w:hint="eastAsia" w:ascii="宋体" w:hAnsi="宋体" w:eastAsia="宋体" w:cs="宋体"/>
          <w:color w:val="auto"/>
          <w:sz w:val="21"/>
          <w:szCs w:val="21"/>
          <w:highlight w:val="none"/>
          <w:lang w:val="en-US" w:eastAsia="zh-CN"/>
        </w:rPr>
        <w:t>验收时</w:t>
      </w:r>
      <w:r>
        <w:rPr>
          <w:rFonts w:hint="eastAsia" w:ascii="宋体" w:hAnsi="宋体" w:eastAsia="宋体" w:cs="宋体"/>
          <w:color w:val="auto"/>
          <w:sz w:val="21"/>
          <w:szCs w:val="21"/>
          <w:highlight w:val="none"/>
          <w:lang w:eastAsia="zh-CN"/>
        </w:rPr>
        <w:t>提供完整的服务执行记录、成果文件及相关佐证材料，确保服务过程可追溯、可核查，服务成果符合合同约定要求。</w:t>
      </w:r>
    </w:p>
    <w:p w14:paraId="529A7276">
      <w:pPr>
        <w:pStyle w:val="33"/>
        <w:keepNext w:val="0"/>
        <w:keepLines w:val="0"/>
        <w:pageBreakBefore w:val="0"/>
        <w:widowControl w:val="0"/>
        <w:kinsoku/>
        <w:wordWrap/>
        <w:overflowPunct/>
        <w:topLinePunct w:val="0"/>
        <w:autoSpaceDE/>
        <w:autoSpaceDN/>
        <w:bidi w:val="0"/>
        <w:adjustRightInd/>
        <w:snapToGrid/>
        <w:spacing w:after="0" w:line="360" w:lineRule="auto"/>
        <w:ind w:left="0" w:leftChars="0" w:right="0" w:firstLine="420" w:firstLineChars="200"/>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 w:val="21"/>
          <w:szCs w:val="21"/>
          <w:highlight w:val="none"/>
          <w:lang w:eastAsia="zh-CN"/>
        </w:rPr>
        <w:t>（7）整改与费用：首次验收不合格，供应商须按采购人要求限期整改、返工，补充完善服务内容；重新验收产生的所有费用（检测费、评估费、人工费等）均由过错方承担，逾期未整改或整改后仍不合格视为严重违约。</w:t>
      </w:r>
    </w:p>
    <w:p w14:paraId="46A7A09C">
      <w:pPr>
        <w:pStyle w:val="33"/>
        <w:keepNext w:val="0"/>
        <w:keepLines w:val="0"/>
        <w:pageBreakBefore w:val="0"/>
        <w:numPr>
          <w:ilvl w:val="0"/>
          <w:numId w:val="2"/>
        </w:numPr>
        <w:kinsoku/>
        <w:overflowPunct/>
        <w:topLinePunct w:val="0"/>
        <w:autoSpaceDE/>
        <w:autoSpaceDN/>
        <w:bidi w:val="0"/>
        <w:spacing w:after="0" w:line="360" w:lineRule="auto"/>
        <w:ind w:left="0" w:leftChars="0" w:firstLine="42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履约保证金：</w:t>
      </w:r>
    </w:p>
    <w:p w14:paraId="39A485F2">
      <w:pPr>
        <w:pStyle w:val="33"/>
        <w:keepNext w:val="0"/>
        <w:keepLines w:val="0"/>
        <w:pageBreakBefore w:val="0"/>
        <w:numPr>
          <w:ilvl w:val="0"/>
          <w:numId w:val="0"/>
        </w:numPr>
        <w:kinsoku/>
        <w:overflowPunct/>
        <w:topLinePunct w:val="0"/>
        <w:autoSpaceDE/>
        <w:autoSpaceDN/>
        <w:bidi w:val="0"/>
        <w:spacing w:after="0" w:line="360" w:lineRule="auto"/>
        <w:ind w:leftChars="20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本项目收取履约保证金，具体规定如下：</w:t>
      </w:r>
    </w:p>
    <w:p w14:paraId="4358BBF3">
      <w:pPr>
        <w:keepNext w:val="0"/>
        <w:keepLines w:val="0"/>
        <w:pageBreakBefore w:val="0"/>
        <w:widowControl w:val="0"/>
        <w:numPr>
          <w:ilvl w:val="0"/>
          <w:numId w:val="3"/>
        </w:numPr>
        <w:kinsoku/>
        <w:wordWrap/>
        <w:overflowPunct/>
        <w:topLinePunct w:val="0"/>
        <w:autoSpaceDE/>
        <w:autoSpaceDN/>
        <w:bidi w:val="0"/>
        <w:adjustRightInd/>
        <w:snapToGrid/>
        <w:spacing w:line="360" w:lineRule="auto"/>
        <w:ind w:left="0" w:leftChars="0" w:firstLine="420" w:firstLineChars="200"/>
        <w:jc w:val="both"/>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履约保证金金额：按中标金额的</w:t>
      </w:r>
      <w:r>
        <w:rPr>
          <w:rFonts w:hint="eastAsia" w:ascii="宋体" w:hAnsi="宋体" w:eastAsia="宋体" w:cs="宋体"/>
          <w:color w:val="auto"/>
          <w:szCs w:val="21"/>
          <w:highlight w:val="none"/>
          <w:u w:val="single"/>
          <w:lang w:eastAsia="zh-CN"/>
        </w:rPr>
        <w:t xml:space="preserve"> </w:t>
      </w:r>
      <w:r>
        <w:rPr>
          <w:rFonts w:hint="eastAsia" w:ascii="宋体" w:hAnsi="宋体" w:eastAsia="宋体" w:cs="宋体"/>
          <w:color w:val="auto"/>
          <w:szCs w:val="21"/>
          <w:highlight w:val="none"/>
          <w:u w:val="single"/>
          <w:lang w:val="en-US" w:eastAsia="zh-CN"/>
        </w:rPr>
        <w:t>5</w:t>
      </w:r>
      <w:r>
        <w:rPr>
          <w:rFonts w:hint="eastAsia" w:ascii="宋体" w:hAnsi="宋体" w:eastAsia="宋体" w:cs="宋体"/>
          <w:color w:val="auto"/>
          <w:szCs w:val="21"/>
          <w:highlight w:val="none"/>
          <w:u w:val="single"/>
          <w:lang w:eastAsia="zh-CN"/>
        </w:rPr>
        <w:t xml:space="preserve"> </w:t>
      </w:r>
      <w:r>
        <w:rPr>
          <w:rFonts w:hint="eastAsia" w:ascii="宋体" w:hAnsi="宋体" w:eastAsia="宋体" w:cs="宋体"/>
          <w:color w:val="auto"/>
          <w:szCs w:val="21"/>
          <w:highlight w:val="none"/>
          <w:lang w:eastAsia="zh-CN"/>
        </w:rPr>
        <w:t>%收取。</w:t>
      </w:r>
    </w:p>
    <w:p w14:paraId="4E3333E8">
      <w:pPr>
        <w:keepNext w:val="0"/>
        <w:keepLines w:val="0"/>
        <w:pageBreakBefore w:val="0"/>
        <w:widowControl w:val="0"/>
        <w:numPr>
          <w:ilvl w:val="0"/>
          <w:numId w:val="3"/>
        </w:numPr>
        <w:kinsoku/>
        <w:wordWrap/>
        <w:overflowPunct/>
        <w:topLinePunct w:val="0"/>
        <w:autoSpaceDE/>
        <w:autoSpaceDN/>
        <w:bidi w:val="0"/>
        <w:adjustRightInd/>
        <w:snapToGrid/>
        <w:spacing w:line="360" w:lineRule="auto"/>
        <w:ind w:left="0" w:leftChars="0" w:firstLine="420" w:firstLineChars="200"/>
        <w:jc w:val="both"/>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val="en-US" w:eastAsia="zh-CN"/>
        </w:rPr>
        <w:t>履约保证金提交时间：</w:t>
      </w:r>
      <w:r>
        <w:rPr>
          <w:rFonts w:hint="eastAsia" w:cs="宋体"/>
          <w:color w:val="auto"/>
          <w:szCs w:val="21"/>
          <w:highlight w:val="none"/>
          <w:lang w:val="en-US" w:eastAsia="zh-CN"/>
        </w:rPr>
        <w:t>中标公告发布</w:t>
      </w:r>
      <w:r>
        <w:rPr>
          <w:rFonts w:hint="eastAsia" w:ascii="宋体" w:hAnsi="宋体" w:eastAsia="宋体" w:cs="宋体"/>
          <w:color w:val="auto"/>
          <w:szCs w:val="21"/>
          <w:highlight w:val="none"/>
          <w:lang w:eastAsia="zh-CN"/>
        </w:rPr>
        <w:t>后</w:t>
      </w:r>
      <w:r>
        <w:rPr>
          <w:rFonts w:hint="eastAsia" w:cs="宋体"/>
          <w:color w:val="auto"/>
          <w:szCs w:val="21"/>
          <w:highlight w:val="none"/>
          <w:lang w:val="en-US" w:eastAsia="zh-CN"/>
        </w:rPr>
        <w:t>10</w:t>
      </w:r>
      <w:r>
        <w:rPr>
          <w:rFonts w:hint="eastAsia" w:ascii="宋体" w:hAnsi="宋体" w:eastAsia="宋体" w:cs="宋体"/>
          <w:color w:val="auto"/>
          <w:szCs w:val="21"/>
          <w:highlight w:val="none"/>
          <w:lang w:eastAsia="zh-CN"/>
        </w:rPr>
        <w:t>个工作日内，</w:t>
      </w:r>
      <w:r>
        <w:rPr>
          <w:rFonts w:hint="eastAsia" w:ascii="宋体" w:hAnsi="宋体" w:eastAsia="宋体" w:cs="宋体"/>
          <w:color w:val="auto"/>
          <w:szCs w:val="21"/>
          <w:highlight w:val="none"/>
          <w:lang w:val="en-US" w:eastAsia="zh-CN"/>
        </w:rPr>
        <w:t>中标人</w:t>
      </w:r>
      <w:r>
        <w:rPr>
          <w:rFonts w:hint="eastAsia" w:ascii="宋体" w:hAnsi="宋体" w:eastAsia="宋体" w:cs="宋体"/>
          <w:color w:val="auto"/>
          <w:szCs w:val="21"/>
          <w:highlight w:val="none"/>
          <w:lang w:eastAsia="zh-CN"/>
        </w:rPr>
        <w:t>向采购人提供合同总金额5%的履约保证金</w:t>
      </w:r>
      <w:r>
        <w:rPr>
          <w:rFonts w:hint="eastAsia" w:ascii="宋体" w:hAnsi="宋体" w:eastAsia="宋体" w:cs="宋体"/>
          <w:color w:val="auto"/>
          <w:szCs w:val="21"/>
          <w:highlight w:val="none"/>
          <w:lang w:val="en-US" w:eastAsia="zh-CN"/>
        </w:rPr>
        <w:t>。</w:t>
      </w:r>
    </w:p>
    <w:p w14:paraId="5AE3CF25">
      <w:pPr>
        <w:keepNext w:val="0"/>
        <w:keepLines w:val="0"/>
        <w:pageBreakBefore w:val="0"/>
        <w:widowControl w:val="0"/>
        <w:numPr>
          <w:ilvl w:val="0"/>
          <w:numId w:val="3"/>
        </w:numPr>
        <w:kinsoku/>
        <w:wordWrap/>
        <w:overflowPunct/>
        <w:topLinePunct w:val="0"/>
        <w:autoSpaceDE/>
        <w:autoSpaceDN/>
        <w:bidi w:val="0"/>
        <w:adjustRightInd/>
        <w:snapToGrid/>
        <w:spacing w:line="360" w:lineRule="auto"/>
        <w:ind w:left="0" w:leftChars="0" w:firstLine="420" w:firstLineChars="200"/>
        <w:jc w:val="both"/>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履约保证金递交方式：对公转账、支票、汇票、本票或者金融机构、担保机构出具的保函等非现金方式。</w:t>
      </w:r>
    </w:p>
    <w:p w14:paraId="0F55B12F">
      <w:pPr>
        <w:keepNext w:val="0"/>
        <w:keepLines w:val="0"/>
        <w:pageBreakBefore w:val="0"/>
        <w:widowControl w:val="0"/>
        <w:numPr>
          <w:ilvl w:val="0"/>
          <w:numId w:val="3"/>
        </w:numPr>
        <w:kinsoku/>
        <w:wordWrap/>
        <w:overflowPunct/>
        <w:topLinePunct w:val="0"/>
        <w:autoSpaceDE/>
        <w:autoSpaceDN/>
        <w:bidi w:val="0"/>
        <w:adjustRightInd/>
        <w:snapToGrid/>
        <w:spacing w:line="360" w:lineRule="auto"/>
        <w:ind w:left="0" w:leftChars="0" w:firstLine="420" w:firstLineChars="200"/>
        <w:jc w:val="both"/>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履约保证金退还方式、时间及条件：</w:t>
      </w:r>
      <w:r>
        <w:rPr>
          <w:rFonts w:hint="eastAsia" w:ascii="宋体" w:hAnsi="宋体" w:eastAsia="宋体" w:cs="宋体"/>
          <w:color w:val="auto"/>
          <w:szCs w:val="21"/>
          <w:highlight w:val="none"/>
          <w:u w:val="single"/>
          <w:lang w:eastAsia="zh-CN"/>
        </w:rPr>
        <w:t>中标供应商完整履行合同义务、项目验收合格、向采购人提交履约保证金退还申请后 10个工作日内，采购人无息退还履约保证金。若供应商未按合同完成全部项目，则采购人全额没收履约保证金，且供应商违约给采购人造成损失超过履约保证金的，应依法赔偿超过部分的损失；</w:t>
      </w:r>
    </w:p>
    <w:p w14:paraId="2C401EB1">
      <w:pPr>
        <w:keepNext w:val="0"/>
        <w:keepLines w:val="0"/>
        <w:pageBreakBefore w:val="0"/>
        <w:widowControl w:val="0"/>
        <w:numPr>
          <w:ilvl w:val="0"/>
          <w:numId w:val="3"/>
        </w:numPr>
        <w:kinsoku/>
        <w:wordWrap/>
        <w:overflowPunct/>
        <w:topLinePunct w:val="0"/>
        <w:autoSpaceDE/>
        <w:autoSpaceDN/>
        <w:bidi w:val="0"/>
        <w:adjustRightInd/>
        <w:snapToGrid/>
        <w:spacing w:line="360" w:lineRule="auto"/>
        <w:ind w:left="0" w:leftChars="0" w:firstLine="420" w:firstLineChars="200"/>
        <w:jc w:val="both"/>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备注：履约保证金不足额缴纳的（包含保函额度不足的），或者不按规定提交方式提交的，或者保函有效期低于合同履行期限（即合同中规定的当事人履行自己的义务，如交付标的物、价款或者报酬，履行劳务、完成工作的时间界限）的，不予签订合同。</w:t>
      </w:r>
    </w:p>
    <w:bookmarkEnd w:id="52"/>
    <w:p w14:paraId="7EBA085E">
      <w:pPr>
        <w:pStyle w:val="33"/>
        <w:keepNext w:val="0"/>
        <w:keepLines w:val="0"/>
        <w:pageBreakBefore w:val="0"/>
        <w:numPr>
          <w:ilvl w:val="0"/>
          <w:numId w:val="2"/>
        </w:numPr>
        <w:kinsoku/>
        <w:overflowPunct/>
        <w:topLinePunct w:val="0"/>
        <w:autoSpaceDE/>
        <w:autoSpaceDN/>
        <w:bidi w:val="0"/>
        <w:spacing w:after="0" w:line="360" w:lineRule="auto"/>
        <w:ind w:left="0" w:leftChars="0" w:firstLine="42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val="en-US" w:eastAsia="zh-CN"/>
        </w:rPr>
        <w:t>质量保证期</w:t>
      </w:r>
    </w:p>
    <w:p w14:paraId="280A675B">
      <w:pPr>
        <w:pStyle w:val="33"/>
        <w:keepNext w:val="0"/>
        <w:keepLines w:val="0"/>
        <w:pageBreakBefore w:val="0"/>
        <w:kinsoku/>
        <w:overflowPunct/>
        <w:topLinePunct w:val="0"/>
        <w:autoSpaceDE/>
        <w:autoSpaceDN/>
        <w:bidi w:val="0"/>
        <w:spacing w:after="0" w:line="360" w:lineRule="auto"/>
        <w:ind w:left="0" w:lef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w:t>
      </w:r>
      <w:r>
        <w:rPr>
          <w:rFonts w:hint="eastAsia" w:ascii="宋体" w:hAnsi="宋体" w:eastAsia="宋体" w:cs="宋体"/>
          <w:color w:val="auto"/>
          <w:szCs w:val="21"/>
          <w:highlight w:val="none"/>
          <w:lang w:val="en-US" w:eastAsia="zh-CN"/>
        </w:rPr>
        <w:t>1</w:t>
      </w:r>
      <w:r>
        <w:rPr>
          <w:rFonts w:hint="eastAsia" w:ascii="宋体" w:hAnsi="宋体" w:eastAsia="宋体" w:cs="宋体"/>
          <w:color w:val="auto"/>
          <w:szCs w:val="21"/>
          <w:highlight w:val="none"/>
          <w:lang w:eastAsia="zh-CN"/>
        </w:rPr>
        <w:t>）本项目质量保证期要求不低于行业标准。船艇完成维修保养后，需进行安装调试，设备参数和工况须达到船检标准合格以上，须提供主机厂家检验合格报告，保证能够验收通过船舶检验部门的检验，须满足采购人执法执勤用船需要。</w:t>
      </w:r>
    </w:p>
    <w:p w14:paraId="1E2E6B88">
      <w:pPr>
        <w:pStyle w:val="11"/>
        <w:ind w:firstLine="420" w:firstLineChars="20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w:t>
      </w:r>
      <w:r>
        <w:rPr>
          <w:rFonts w:hint="eastAsia" w:ascii="宋体" w:hAnsi="宋体" w:eastAsia="宋体" w:cs="宋体"/>
          <w:color w:val="auto"/>
          <w:szCs w:val="21"/>
          <w:highlight w:val="none"/>
          <w:lang w:val="en-US" w:eastAsia="zh-CN"/>
        </w:rPr>
        <w:t>2</w:t>
      </w:r>
      <w:r>
        <w:rPr>
          <w:rFonts w:hint="eastAsia" w:ascii="宋体" w:hAnsi="宋体" w:eastAsia="宋体" w:cs="宋体"/>
          <w:color w:val="auto"/>
          <w:szCs w:val="21"/>
          <w:highlight w:val="none"/>
          <w:lang w:eastAsia="zh-CN"/>
        </w:rPr>
        <w:t>）质保期为：从货物供货、安装、调试正常且验收合格后开始计算，经供应商修复的固定部件保修期</w:t>
      </w:r>
      <w:r>
        <w:rPr>
          <w:rFonts w:hint="eastAsia" w:cs="宋体"/>
          <w:color w:val="auto"/>
          <w:szCs w:val="21"/>
          <w:highlight w:val="none"/>
          <w:lang w:val="en-US" w:eastAsia="zh-CN"/>
        </w:rPr>
        <w:t>应</w:t>
      </w:r>
      <w:r>
        <w:rPr>
          <w:rFonts w:hint="eastAsia"/>
          <w:color w:val="auto"/>
          <w:szCs w:val="21"/>
          <w:highlight w:val="none"/>
          <w:lang w:val="en-US" w:eastAsia="zh-CN"/>
        </w:rPr>
        <w:t>不少于</w:t>
      </w:r>
      <w:r>
        <w:rPr>
          <w:rFonts w:hint="eastAsia" w:ascii="宋体" w:hAnsi="宋体" w:eastAsia="宋体" w:cs="宋体"/>
          <w:color w:val="auto"/>
          <w:szCs w:val="21"/>
          <w:highlight w:val="none"/>
          <w:lang w:eastAsia="zh-CN"/>
        </w:rPr>
        <w:t>六个月，运动部件保修期</w:t>
      </w:r>
      <w:r>
        <w:rPr>
          <w:rFonts w:hint="eastAsia" w:cs="宋体"/>
          <w:color w:val="auto"/>
          <w:szCs w:val="21"/>
          <w:highlight w:val="none"/>
          <w:lang w:val="en-US" w:eastAsia="zh-CN"/>
        </w:rPr>
        <w:t>应</w:t>
      </w:r>
      <w:r>
        <w:rPr>
          <w:rFonts w:hint="eastAsia"/>
          <w:color w:val="auto"/>
          <w:szCs w:val="21"/>
          <w:highlight w:val="none"/>
          <w:lang w:val="en-US" w:eastAsia="zh-CN"/>
        </w:rPr>
        <w:t>不少于</w:t>
      </w:r>
      <w:r>
        <w:rPr>
          <w:rFonts w:hint="eastAsia" w:ascii="宋体" w:hAnsi="宋体" w:eastAsia="宋体" w:cs="宋体"/>
          <w:color w:val="auto"/>
          <w:szCs w:val="21"/>
          <w:highlight w:val="none"/>
          <w:lang w:eastAsia="zh-CN"/>
        </w:rPr>
        <w:t>三个月，质保期内，由于维修质量问题造成的船艇异常损坏、事故或直接经济损失等，由供应商负责维修或经济赔偿。</w:t>
      </w:r>
    </w:p>
    <w:p w14:paraId="0BD7D72A">
      <w:pPr>
        <w:pStyle w:val="33"/>
        <w:keepNext w:val="0"/>
        <w:keepLines w:val="0"/>
        <w:pageBreakBefore w:val="0"/>
        <w:kinsoku/>
        <w:overflowPunct/>
        <w:topLinePunct w:val="0"/>
        <w:autoSpaceDE/>
        <w:autoSpaceDN/>
        <w:bidi w:val="0"/>
        <w:spacing w:after="0" w:line="360" w:lineRule="auto"/>
        <w:ind w:left="0" w:lef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w:t>
      </w:r>
      <w:r>
        <w:rPr>
          <w:rFonts w:hint="eastAsia" w:ascii="宋体" w:hAnsi="宋体" w:eastAsia="宋体" w:cs="宋体"/>
          <w:color w:val="auto"/>
          <w:szCs w:val="21"/>
          <w:highlight w:val="none"/>
          <w:lang w:val="en-US" w:eastAsia="zh-CN"/>
        </w:rPr>
        <w:t>3</w:t>
      </w:r>
      <w:r>
        <w:rPr>
          <w:rFonts w:hint="eastAsia" w:ascii="宋体" w:hAnsi="宋体" w:eastAsia="宋体" w:cs="宋体"/>
          <w:color w:val="auto"/>
          <w:szCs w:val="21"/>
          <w:highlight w:val="none"/>
          <w:lang w:eastAsia="zh-CN"/>
        </w:rPr>
        <w:t>）如在保修期内再次出现相似故障，经采购人与供应商双方共同进行认定，确为供应商责任的由供应商承担维修费用，如因采购人使用不当造成的由采购人承担维修费用。如双方认定意见不统一，供应商必须接受由采购人委托的第三方有资质机构进行检测认定，检测费用由最终责任方承担。</w:t>
      </w:r>
    </w:p>
    <w:p w14:paraId="3F01E047">
      <w:pPr>
        <w:pStyle w:val="33"/>
        <w:keepNext w:val="0"/>
        <w:keepLines w:val="0"/>
        <w:pageBreakBefore w:val="0"/>
        <w:kinsoku/>
        <w:overflowPunct/>
        <w:topLinePunct w:val="0"/>
        <w:autoSpaceDE/>
        <w:autoSpaceDN/>
        <w:bidi w:val="0"/>
        <w:spacing w:after="0" w:line="360" w:lineRule="auto"/>
        <w:ind w:left="0" w:lef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w:t>
      </w:r>
      <w:r>
        <w:rPr>
          <w:rFonts w:hint="eastAsia" w:ascii="宋体" w:hAnsi="宋体" w:eastAsia="宋体" w:cs="宋体"/>
          <w:color w:val="auto"/>
          <w:szCs w:val="21"/>
          <w:highlight w:val="none"/>
          <w:lang w:val="en-US" w:eastAsia="zh-CN"/>
        </w:rPr>
        <w:t>4</w:t>
      </w:r>
      <w:r>
        <w:rPr>
          <w:rFonts w:hint="eastAsia" w:ascii="宋体" w:hAnsi="宋体" w:eastAsia="宋体" w:cs="宋体"/>
          <w:color w:val="auto"/>
          <w:szCs w:val="21"/>
          <w:highlight w:val="none"/>
          <w:lang w:eastAsia="zh-CN"/>
        </w:rPr>
        <w:t>）经过保修的项目，其质保期从保修恢复之日起重新计算。</w:t>
      </w:r>
    </w:p>
    <w:p w14:paraId="1FA2F34F">
      <w:pPr>
        <w:pStyle w:val="33"/>
        <w:keepNext w:val="0"/>
        <w:keepLines w:val="0"/>
        <w:pageBreakBefore w:val="0"/>
        <w:kinsoku/>
        <w:overflowPunct/>
        <w:topLinePunct w:val="0"/>
        <w:autoSpaceDE/>
        <w:autoSpaceDN/>
        <w:bidi w:val="0"/>
        <w:spacing w:after="0" w:line="360" w:lineRule="auto"/>
        <w:ind w:left="0" w:leftChars="0"/>
        <w:rPr>
          <w:rFonts w:hint="eastAsia" w:ascii="宋体" w:hAnsi="宋体" w:eastAsia="宋体" w:cs="宋体"/>
          <w:color w:val="auto"/>
          <w:szCs w:val="21"/>
          <w:highlight w:val="none"/>
          <w:lang w:eastAsia="zh-CN"/>
        </w:rPr>
      </w:pPr>
    </w:p>
    <w:p w14:paraId="559F1C8B">
      <w:pPr>
        <w:pStyle w:val="60"/>
        <w:keepNext w:val="0"/>
        <w:keepLines w:val="0"/>
        <w:pageBreakBefore w:val="0"/>
        <w:kinsoku/>
        <w:overflowPunct/>
        <w:topLinePunct w:val="0"/>
        <w:autoSpaceDE/>
        <w:autoSpaceDN/>
        <w:bidi w:val="0"/>
        <w:spacing w:line="360" w:lineRule="auto"/>
        <w:rPr>
          <w:rFonts w:hint="eastAsia" w:ascii="宋体" w:hAnsi="宋体" w:eastAsia="宋体" w:cs="宋体"/>
          <w:color w:val="auto"/>
          <w:sz w:val="21"/>
          <w:szCs w:val="21"/>
          <w:highlight w:val="none"/>
          <w:lang w:eastAsia="zh-CN"/>
        </w:rPr>
      </w:pPr>
      <w:bookmarkStart w:id="53" w:name="_Toc30522"/>
      <w:r>
        <w:rPr>
          <w:rFonts w:hint="eastAsia" w:ascii="宋体" w:hAnsi="宋体" w:eastAsia="宋体" w:cs="宋体"/>
          <w:color w:val="auto"/>
          <w:sz w:val="21"/>
          <w:szCs w:val="21"/>
          <w:highlight w:val="none"/>
          <w:lang w:eastAsia="zh-CN"/>
        </w:rPr>
        <w:t>三、技术标准与要求</w:t>
      </w:r>
      <w:bookmarkEnd w:id="53"/>
    </w:p>
    <w:p w14:paraId="2AE645A7">
      <w:pPr>
        <w:pStyle w:val="33"/>
        <w:keepNext w:val="0"/>
        <w:keepLines w:val="0"/>
        <w:pageBreakBefore w:val="0"/>
        <w:kinsoku/>
        <w:overflowPunct/>
        <w:topLinePunct w:val="0"/>
        <w:autoSpaceDE/>
        <w:autoSpaceDN/>
        <w:bidi w:val="0"/>
        <w:spacing w:after="0" w:line="360" w:lineRule="auto"/>
        <w:ind w:left="0" w:leftChars="0"/>
        <w:jc w:val="both"/>
        <w:rPr>
          <w:rFonts w:hint="eastAsia" w:ascii="宋体" w:hAnsi="宋体" w:eastAsia="宋体" w:cs="宋体"/>
          <w:color w:val="auto"/>
          <w:highlight w:val="none"/>
          <w:lang w:eastAsia="zh-CN"/>
        </w:rPr>
      </w:pPr>
      <w:r>
        <w:rPr>
          <w:rFonts w:hint="eastAsia" w:ascii="宋体" w:hAnsi="宋体" w:eastAsia="宋体" w:cs="宋体"/>
          <w:color w:val="auto"/>
          <w:highlight w:val="none"/>
          <w:lang w:eastAsia="zh-CN"/>
        </w:rPr>
        <w:t>1.船艇一经移交给供应商，则交接后该船艇所发生的一切质量或安全事故及由此引起的一切损失或赔偿责任均由供应商负责。维修保养过程中，供应商除维修需要外，不能以任何理由动用所维修的船舶，未经采购人同意不得将船舶开出试航或他用，应当接受采购人代表的监督，采用采购人代表提出的合理建议。</w:t>
      </w:r>
    </w:p>
    <w:p w14:paraId="4799C476">
      <w:pPr>
        <w:pStyle w:val="33"/>
        <w:keepNext w:val="0"/>
        <w:keepLines w:val="0"/>
        <w:pageBreakBefore w:val="0"/>
        <w:kinsoku/>
        <w:overflowPunct/>
        <w:topLinePunct w:val="0"/>
        <w:autoSpaceDE/>
        <w:autoSpaceDN/>
        <w:bidi w:val="0"/>
        <w:spacing w:after="0" w:line="360" w:lineRule="auto"/>
        <w:ind w:left="0" w:leftChars="0"/>
        <w:jc w:val="both"/>
        <w:rPr>
          <w:rFonts w:hint="eastAsia" w:ascii="宋体" w:hAnsi="宋体" w:eastAsia="宋体" w:cs="宋体"/>
          <w:color w:val="auto"/>
          <w:highlight w:val="none"/>
          <w:lang w:eastAsia="zh-CN"/>
        </w:rPr>
      </w:pPr>
      <w:r>
        <w:rPr>
          <w:rFonts w:hint="eastAsia" w:ascii="宋体" w:hAnsi="宋体" w:eastAsia="宋体" w:cs="宋体"/>
          <w:color w:val="auto"/>
          <w:highlight w:val="none"/>
          <w:lang w:eastAsia="zh-CN"/>
        </w:rPr>
        <w:t>2.供应商对所提供的船艇零配件质量负责，所提供的零部件、配件等材料必须为所修机型供应商的全新件，符合国家或行业标准，必须有合法的进货渠道，不得使用假冒伪劣产品或以次充好、以旧代新。供应商应在零配件和材料运抵工地现场前48小时通知采购人验收，并提供供货清单以备检查。如发现供应商订购的零配件和材料不符合合同约定、或非原装正规合格产品，供应商除重新更换为原装正规合格产品外，还应当在采购人指定的时间内，将不符合约定的零配件或材料运离现场，并承担因此产生的费用。无论采购人是否对供应商采购的零配件进行了验收，如发现供应商使用的零配件为非原装正规合格产品，供应商除重新更换为原装正规合格产品外，并承担因此产生的费用，工期不予顺延，同时还需赔偿采购人的经济损失。维修完毕，供应商应当妥善保存更换下来的旧零配件，完工验收时交给采购人检查、确认、处理。</w:t>
      </w:r>
    </w:p>
    <w:p w14:paraId="1917B4CF">
      <w:pPr>
        <w:pStyle w:val="33"/>
        <w:keepNext w:val="0"/>
        <w:keepLines w:val="0"/>
        <w:pageBreakBefore w:val="0"/>
        <w:kinsoku/>
        <w:overflowPunct/>
        <w:topLinePunct w:val="0"/>
        <w:autoSpaceDE/>
        <w:autoSpaceDN/>
        <w:bidi w:val="0"/>
        <w:spacing w:after="0" w:line="360" w:lineRule="auto"/>
        <w:ind w:left="0" w:leftChars="0"/>
        <w:jc w:val="both"/>
        <w:rPr>
          <w:rFonts w:hint="eastAsia" w:ascii="宋体" w:hAnsi="宋体" w:eastAsia="宋体" w:cs="宋体"/>
          <w:color w:val="auto"/>
          <w:highlight w:val="none"/>
          <w:lang w:eastAsia="zh-CN"/>
        </w:rPr>
      </w:pPr>
      <w:r>
        <w:rPr>
          <w:rFonts w:hint="eastAsia" w:ascii="宋体" w:hAnsi="宋体" w:eastAsia="宋体" w:cs="宋体"/>
          <w:color w:val="auto"/>
          <w:highlight w:val="none"/>
          <w:lang w:eastAsia="zh-CN"/>
        </w:rPr>
        <w:t>3.供应商必须严格按照维修机型的技术要求和标准，对设备进行拆卸、检查、组装、校验等维修保养工作，维修过程中不得随意增加报价单以外的维修项目。维修过程中如发现某些项目是必须追加的，供应商应立即告知采购人，征得采购人同意并签字确认后，方可对增加费用内容开始施工。不得擅自更改维修项目，不得对可以维修的部件进行以换代修；不得与任何人串通，虚假修船或虚报维修项目，损害采购人的利益。供应商应在约定时间内完成船艇中修工作，并提交结算报告，资料包括但不限于：船艇检修计划、送修单、报价单、结算单、维修影像资料、主机厂家检验合格报告等。</w:t>
      </w:r>
    </w:p>
    <w:p w14:paraId="219B9C58">
      <w:pPr>
        <w:pStyle w:val="33"/>
        <w:keepNext w:val="0"/>
        <w:keepLines w:val="0"/>
        <w:pageBreakBefore w:val="0"/>
        <w:kinsoku/>
        <w:overflowPunct/>
        <w:topLinePunct w:val="0"/>
        <w:autoSpaceDE/>
        <w:autoSpaceDN/>
        <w:bidi w:val="0"/>
        <w:spacing w:after="0" w:line="360" w:lineRule="auto"/>
        <w:ind w:left="0" w:leftChars="0"/>
        <w:jc w:val="both"/>
        <w:rPr>
          <w:rFonts w:hint="eastAsia" w:ascii="宋体" w:hAnsi="宋体" w:eastAsia="宋体" w:cs="宋体"/>
          <w:color w:val="auto"/>
          <w:highlight w:val="none"/>
          <w:lang w:eastAsia="zh-CN"/>
        </w:rPr>
      </w:pPr>
      <w:r>
        <w:rPr>
          <w:rFonts w:hint="eastAsia" w:ascii="宋体" w:hAnsi="宋体" w:eastAsia="宋体" w:cs="宋体"/>
          <w:color w:val="auto"/>
          <w:highlight w:val="none"/>
          <w:lang w:eastAsia="zh-CN"/>
        </w:rPr>
        <w:t>4.维修质量不低于国家、行业相关标准及合同约定。送修船艇达不到规定的质量标准和技术要求的，优先返修并不得再计价收取任何费用。船艇维修保养竣工出厂执行质量保证期制度，在送修单和结算单上必须统一填写质量保质期（质量保证期中行驶里程和日期指标，以先到者为准）、入厂时间、行驶里程等项目，确保在正常行驶里程或天数内无故障。</w:t>
      </w:r>
    </w:p>
    <w:p w14:paraId="0BECBC60">
      <w:pPr>
        <w:pStyle w:val="33"/>
        <w:keepNext w:val="0"/>
        <w:keepLines w:val="0"/>
        <w:pageBreakBefore w:val="0"/>
        <w:kinsoku/>
        <w:overflowPunct/>
        <w:topLinePunct w:val="0"/>
        <w:autoSpaceDE/>
        <w:autoSpaceDN/>
        <w:bidi w:val="0"/>
        <w:spacing w:after="0" w:line="360" w:lineRule="auto"/>
        <w:ind w:left="0" w:leftChars="0"/>
        <w:jc w:val="both"/>
        <w:rPr>
          <w:rFonts w:hint="default" w:ascii="宋体" w:hAnsi="宋体" w:eastAsia="宋体" w:cs="宋体"/>
          <w:color w:val="auto"/>
          <w:highlight w:val="none"/>
          <w:lang w:val="en-US" w:eastAsia="zh-CN"/>
        </w:rPr>
      </w:pPr>
      <w:r>
        <w:rPr>
          <w:rFonts w:hint="eastAsia" w:ascii="宋体" w:hAnsi="宋体" w:eastAsia="宋体" w:cs="宋体"/>
          <w:color w:val="auto"/>
          <w:highlight w:val="none"/>
          <w:lang w:eastAsia="zh-CN"/>
        </w:rPr>
        <w:t>5.供应商应具备执行本项目服务的技术团队，包括但不限于专业的维修人员、保养人员、检验人员等。其中，项目负责人需具备MAN、MTU主机中修经验。</w:t>
      </w:r>
      <w:r>
        <w:rPr>
          <w:rFonts w:hint="eastAsia" w:cs="宋体"/>
          <w:color w:val="auto"/>
          <w:highlight w:val="none"/>
          <w:lang w:val="en-US" w:eastAsia="zh-CN"/>
        </w:rPr>
        <w:t>若本项目实际实施中有岗位涉及</w:t>
      </w:r>
      <w:r>
        <w:rPr>
          <w:rFonts w:hint="eastAsia"/>
          <w:color w:val="auto"/>
          <w:highlight w:val="none"/>
          <w:lang w:val="en-US" w:eastAsia="zh-CN"/>
        </w:rPr>
        <w:t>国家职业资格目录里的法定持证上岗证书，投标人应保证执行该岗位技术人员具备资质。</w:t>
      </w:r>
    </w:p>
    <w:p w14:paraId="07C629A2">
      <w:pPr>
        <w:pStyle w:val="33"/>
        <w:keepNext w:val="0"/>
        <w:keepLines w:val="0"/>
        <w:pageBreakBefore w:val="0"/>
        <w:kinsoku/>
        <w:overflowPunct/>
        <w:topLinePunct w:val="0"/>
        <w:autoSpaceDE/>
        <w:autoSpaceDN/>
        <w:bidi w:val="0"/>
        <w:spacing w:after="0" w:line="360" w:lineRule="auto"/>
        <w:ind w:left="0" w:leftChars="0"/>
        <w:jc w:val="both"/>
        <w:rPr>
          <w:rFonts w:hint="eastAsia" w:ascii="宋体" w:hAnsi="宋体" w:eastAsia="宋体" w:cs="宋体"/>
          <w:color w:val="auto"/>
          <w:highlight w:val="none"/>
          <w:lang w:eastAsia="zh-CN"/>
        </w:rPr>
      </w:pPr>
      <w:r>
        <w:rPr>
          <w:rFonts w:hint="eastAsia" w:ascii="宋体" w:hAnsi="宋体" w:eastAsia="宋体" w:cs="宋体"/>
          <w:color w:val="auto"/>
          <w:highlight w:val="none"/>
          <w:lang w:val="en-US" w:eastAsia="zh-CN"/>
        </w:rPr>
        <w:t>6.</w:t>
      </w:r>
      <w:r>
        <w:rPr>
          <w:rFonts w:hint="eastAsia" w:ascii="宋体" w:hAnsi="宋体" w:eastAsia="宋体" w:cs="宋体"/>
          <w:color w:val="auto"/>
          <w:highlight w:val="none"/>
          <w:lang w:eastAsia="zh-CN"/>
        </w:rPr>
        <w:t>技术负责人员应当有多年从事船艇维修保养业务经验，并掌握船艇维修保养及相关政策法规和技术规范。质量检验人员应当熟悉各类船艇维修检测作业规范，掌握船艇维修故障诊断和质量检验的相关技术。</w:t>
      </w:r>
    </w:p>
    <w:p w14:paraId="2B5E06CF">
      <w:pPr>
        <w:pStyle w:val="33"/>
        <w:keepNext w:val="0"/>
        <w:keepLines w:val="0"/>
        <w:pageBreakBefore w:val="0"/>
        <w:kinsoku/>
        <w:overflowPunct/>
        <w:topLinePunct w:val="0"/>
        <w:autoSpaceDE/>
        <w:autoSpaceDN/>
        <w:bidi w:val="0"/>
        <w:spacing w:after="0" w:line="360" w:lineRule="auto"/>
        <w:ind w:left="0" w:leftChars="0"/>
        <w:jc w:val="both"/>
        <w:rPr>
          <w:rFonts w:hint="eastAsia" w:ascii="宋体" w:hAnsi="宋体" w:eastAsia="宋体" w:cs="宋体"/>
          <w:b/>
          <w:bCs/>
          <w:color w:val="auto"/>
          <w:highlight w:val="none"/>
          <w:lang w:eastAsia="zh-CN"/>
        </w:rPr>
      </w:pPr>
      <w:r>
        <w:rPr>
          <w:rFonts w:hint="eastAsia" w:ascii="宋体" w:hAnsi="宋体" w:eastAsia="宋体" w:cs="宋体"/>
          <w:color w:val="auto"/>
          <w:highlight w:val="none"/>
          <w:lang w:val="en-US" w:eastAsia="zh-CN"/>
        </w:rPr>
        <w:t>7.</w:t>
      </w:r>
      <w:r>
        <w:rPr>
          <w:rFonts w:hint="eastAsia" w:ascii="宋体" w:hAnsi="宋体" w:eastAsia="宋体" w:cs="宋体"/>
          <w:color w:val="auto"/>
          <w:highlight w:val="none"/>
          <w:lang w:eastAsia="zh-CN"/>
        </w:rPr>
        <w:t>供应商须</w:t>
      </w:r>
      <w:r>
        <w:rPr>
          <w:rFonts w:hint="eastAsia" w:ascii="宋体" w:hAnsi="宋体" w:eastAsia="宋体" w:cs="宋体"/>
          <w:color w:val="auto"/>
          <w:highlight w:val="none"/>
          <w:lang w:val="en-US" w:eastAsia="zh-CN"/>
        </w:rPr>
        <w:t>具备</w:t>
      </w:r>
      <w:r>
        <w:rPr>
          <w:rFonts w:hint="eastAsia" w:ascii="宋体" w:hAnsi="宋体" w:eastAsia="宋体" w:cs="宋体"/>
          <w:color w:val="auto"/>
          <w:highlight w:val="none"/>
          <w:lang w:eastAsia="zh-CN"/>
        </w:rPr>
        <w:t>本项目修船所需船坞、码头及相关修船设施设备，</w:t>
      </w:r>
      <w:r>
        <w:rPr>
          <w:rFonts w:hint="eastAsia" w:ascii="宋体" w:hAnsi="宋体" w:eastAsia="宋体" w:cs="宋体"/>
          <w:color w:val="auto"/>
          <w:highlight w:val="none"/>
          <w:lang w:val="en-US" w:eastAsia="zh-CN"/>
        </w:rPr>
        <w:t>能够</w:t>
      </w:r>
      <w:r>
        <w:rPr>
          <w:rFonts w:hint="eastAsia" w:ascii="宋体" w:hAnsi="宋体" w:eastAsia="宋体" w:cs="宋体"/>
          <w:color w:val="auto"/>
          <w:highlight w:val="none"/>
          <w:lang w:eastAsia="zh-CN"/>
        </w:rPr>
        <w:t>停泊并吊装船长</w:t>
      </w:r>
      <w:r>
        <w:rPr>
          <w:rFonts w:hint="eastAsia" w:ascii="宋体" w:hAnsi="宋体" w:eastAsia="宋体" w:cs="宋体"/>
          <w:color w:val="auto"/>
          <w:highlight w:val="none"/>
          <w:lang w:val="en-US" w:eastAsia="zh-CN"/>
        </w:rPr>
        <w:t>≥</w:t>
      </w:r>
      <w:r>
        <w:rPr>
          <w:rFonts w:hint="eastAsia" w:ascii="宋体" w:hAnsi="宋体" w:eastAsia="宋体" w:cs="宋体"/>
          <w:color w:val="auto"/>
          <w:highlight w:val="none"/>
          <w:lang w:eastAsia="zh-CN"/>
        </w:rPr>
        <w:t>30米的船舶。</w:t>
      </w:r>
    </w:p>
    <w:p w14:paraId="4C582D09">
      <w:pPr>
        <w:pStyle w:val="33"/>
        <w:keepNext w:val="0"/>
        <w:keepLines w:val="0"/>
        <w:pageBreakBefore w:val="0"/>
        <w:kinsoku/>
        <w:overflowPunct/>
        <w:topLinePunct w:val="0"/>
        <w:autoSpaceDE/>
        <w:autoSpaceDN/>
        <w:bidi w:val="0"/>
        <w:spacing w:after="0" w:line="360" w:lineRule="auto"/>
        <w:ind w:left="0" w:leftChars="0"/>
        <w:jc w:val="both"/>
        <w:rPr>
          <w:rFonts w:hint="eastAsia" w:ascii="宋体" w:hAnsi="宋体" w:eastAsia="宋体" w:cs="宋体"/>
          <w:color w:val="auto"/>
          <w:highlight w:val="none"/>
          <w:lang w:eastAsia="zh-CN"/>
        </w:rPr>
      </w:pPr>
      <w:r>
        <w:rPr>
          <w:rFonts w:hint="eastAsia" w:ascii="宋体" w:hAnsi="宋体" w:eastAsia="宋体" w:cs="宋体"/>
          <w:color w:val="auto"/>
          <w:highlight w:val="none"/>
          <w:lang w:val="en-US" w:eastAsia="zh-CN"/>
        </w:rPr>
        <w:t>8</w:t>
      </w:r>
      <w:r>
        <w:rPr>
          <w:rFonts w:hint="eastAsia" w:ascii="宋体" w:hAnsi="宋体" w:eastAsia="宋体" w:cs="宋体"/>
          <w:color w:val="auto"/>
          <w:highlight w:val="none"/>
          <w:lang w:eastAsia="zh-CN"/>
        </w:rPr>
        <w:t>.在维修过程中，供应商应当遵守采购人和国家有关环保、安全、防火、防污染的规定，供应商违反上述规定，造成采购人损失的（包括但不限于政府相关部门的罚款及处理安全事故和治理污染而发生的全部费用），供应商应当予以赔偿。</w:t>
      </w:r>
    </w:p>
    <w:p w14:paraId="70497991">
      <w:pPr>
        <w:pStyle w:val="33"/>
        <w:keepNext w:val="0"/>
        <w:keepLines w:val="0"/>
        <w:pageBreakBefore w:val="0"/>
        <w:kinsoku/>
        <w:overflowPunct/>
        <w:topLinePunct w:val="0"/>
        <w:autoSpaceDE/>
        <w:autoSpaceDN/>
        <w:bidi w:val="0"/>
        <w:spacing w:after="0" w:line="360" w:lineRule="auto"/>
        <w:ind w:left="0" w:leftChars="0"/>
        <w:jc w:val="both"/>
        <w:rPr>
          <w:rFonts w:hint="eastAsia" w:ascii="宋体" w:hAnsi="宋体" w:eastAsia="宋体" w:cs="宋体"/>
          <w:color w:val="auto"/>
          <w:highlight w:val="none"/>
          <w:lang w:eastAsia="zh-CN"/>
        </w:rPr>
      </w:pPr>
      <w:r>
        <w:rPr>
          <w:rFonts w:hint="eastAsia" w:ascii="宋体" w:hAnsi="宋体" w:eastAsia="宋体" w:cs="宋体"/>
          <w:color w:val="auto"/>
          <w:highlight w:val="none"/>
          <w:lang w:val="en-US" w:eastAsia="zh-CN"/>
        </w:rPr>
        <w:t>9</w:t>
      </w:r>
      <w:r>
        <w:rPr>
          <w:rFonts w:hint="eastAsia" w:ascii="宋体" w:hAnsi="宋体" w:eastAsia="宋体" w:cs="宋体"/>
          <w:color w:val="auto"/>
          <w:highlight w:val="none"/>
          <w:lang w:eastAsia="zh-CN"/>
        </w:rPr>
        <w:t>.合同期内，如遇台风等恶劣天气，供应商应为采购人船艇提供停泊服务。船艇维修保养及避台风期间，供应商应为采购人代表和其他工作人员提供办公、检查及食宿等。</w:t>
      </w:r>
    </w:p>
    <w:p w14:paraId="3ECA0718">
      <w:pPr>
        <w:pStyle w:val="33"/>
        <w:keepNext w:val="0"/>
        <w:keepLines w:val="0"/>
        <w:pageBreakBefore w:val="0"/>
        <w:kinsoku/>
        <w:overflowPunct/>
        <w:topLinePunct w:val="0"/>
        <w:autoSpaceDE/>
        <w:autoSpaceDN/>
        <w:bidi w:val="0"/>
        <w:spacing w:after="0" w:line="360" w:lineRule="auto"/>
        <w:ind w:left="0" w:leftChars="0"/>
        <w:jc w:val="both"/>
        <w:rPr>
          <w:rFonts w:hint="eastAsia" w:ascii="宋体" w:hAnsi="宋体" w:eastAsia="宋体" w:cs="宋体"/>
          <w:color w:val="auto"/>
          <w:szCs w:val="21"/>
          <w:highlight w:val="none"/>
          <w:lang w:eastAsia="zh-CN"/>
        </w:rPr>
      </w:pPr>
      <w:r>
        <w:rPr>
          <w:rFonts w:hint="eastAsia" w:ascii="宋体" w:hAnsi="宋体" w:eastAsia="宋体" w:cs="宋体"/>
          <w:color w:val="auto"/>
          <w:highlight w:val="none"/>
          <w:lang w:val="en-US" w:eastAsia="zh-CN"/>
        </w:rPr>
        <w:t>10</w:t>
      </w:r>
      <w:r>
        <w:rPr>
          <w:rFonts w:hint="eastAsia" w:ascii="宋体" w:hAnsi="宋体" w:eastAsia="宋体" w:cs="宋体"/>
          <w:color w:val="auto"/>
          <w:highlight w:val="none"/>
          <w:lang w:eastAsia="zh-CN"/>
        </w:rPr>
        <w:t>.供应商应配合采购人提前至少1</w:t>
      </w:r>
      <w:r>
        <w:rPr>
          <w:rFonts w:hint="eastAsia" w:cs="宋体"/>
          <w:color w:val="auto"/>
          <w:highlight w:val="none"/>
          <w:lang w:val="en-US" w:eastAsia="zh-CN"/>
        </w:rPr>
        <w:t>5日</w:t>
      </w:r>
      <w:r>
        <w:rPr>
          <w:rFonts w:hint="eastAsia" w:ascii="宋体" w:hAnsi="宋体" w:eastAsia="宋体" w:cs="宋体"/>
          <w:color w:val="auto"/>
          <w:highlight w:val="none"/>
          <w:lang w:eastAsia="zh-CN"/>
        </w:rPr>
        <w:t>确定船艇进厂日期，减少因临时安排引起的非必要高额费用支出。</w:t>
      </w:r>
    </w:p>
    <w:p w14:paraId="14E0B249">
      <w:pPr>
        <w:pStyle w:val="33"/>
        <w:keepNext w:val="0"/>
        <w:keepLines w:val="0"/>
        <w:pageBreakBefore w:val="0"/>
        <w:kinsoku/>
        <w:overflowPunct/>
        <w:topLinePunct w:val="0"/>
        <w:autoSpaceDE/>
        <w:autoSpaceDN/>
        <w:bidi w:val="0"/>
        <w:spacing w:after="0" w:line="360" w:lineRule="auto"/>
        <w:ind w:left="0" w:leftChars="0" w:firstLine="0" w:firstLineChars="0"/>
        <w:jc w:val="both"/>
        <w:rPr>
          <w:rFonts w:hint="eastAsia" w:ascii="宋体" w:hAnsi="宋体" w:eastAsia="宋体" w:cs="宋体"/>
          <w:color w:val="auto"/>
          <w:szCs w:val="21"/>
          <w:highlight w:val="none"/>
          <w:lang w:eastAsia="zh-CN"/>
        </w:rPr>
      </w:pPr>
    </w:p>
    <w:p w14:paraId="35BD3968">
      <w:pPr>
        <w:pStyle w:val="60"/>
        <w:keepNext w:val="0"/>
        <w:keepLines w:val="0"/>
        <w:pageBreakBefore w:val="0"/>
        <w:kinsoku/>
        <w:overflowPunct/>
        <w:topLinePunct w:val="0"/>
        <w:bidi w:val="0"/>
        <w:spacing w:line="360" w:lineRule="auto"/>
        <w:rPr>
          <w:rFonts w:hint="eastAsia" w:ascii="宋体" w:hAnsi="宋体" w:eastAsia="宋体" w:cs="宋体"/>
          <w:color w:val="auto"/>
          <w:sz w:val="21"/>
          <w:szCs w:val="21"/>
          <w:highlight w:val="none"/>
          <w:lang w:val="en-US" w:eastAsia="zh-CN"/>
        </w:rPr>
      </w:pPr>
      <w:bookmarkStart w:id="54" w:name="_Toc7896"/>
      <w:r>
        <w:rPr>
          <w:rFonts w:hint="eastAsia" w:ascii="宋体" w:hAnsi="宋体" w:eastAsia="宋体" w:cs="宋体"/>
          <w:color w:val="auto"/>
          <w:sz w:val="21"/>
          <w:szCs w:val="21"/>
          <w:highlight w:val="none"/>
          <w:lang w:val="en-US" w:eastAsia="zh-CN"/>
        </w:rPr>
        <w:t>四、其他要求</w:t>
      </w:r>
      <w:bookmarkEnd w:id="54"/>
    </w:p>
    <w:p w14:paraId="07E5CAFC">
      <w:pPr>
        <w:pStyle w:val="33"/>
        <w:keepNext w:val="0"/>
        <w:keepLines w:val="0"/>
        <w:pageBreakBefore w:val="0"/>
        <w:kinsoku/>
        <w:overflowPunct/>
        <w:topLinePunct w:val="0"/>
        <w:autoSpaceDE/>
        <w:autoSpaceDN/>
        <w:bidi w:val="0"/>
        <w:spacing w:after="0" w:line="360" w:lineRule="auto"/>
        <w:ind w:left="0" w:leftChars="0" w:firstLine="420" w:firstLineChars="200"/>
        <w:jc w:val="both"/>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1.中修服务实施</w:t>
      </w:r>
    </w:p>
    <w:p w14:paraId="7F233FD2">
      <w:pPr>
        <w:pStyle w:val="33"/>
        <w:keepNext w:val="0"/>
        <w:keepLines w:val="0"/>
        <w:pageBreakBefore w:val="0"/>
        <w:kinsoku/>
        <w:overflowPunct/>
        <w:topLinePunct w:val="0"/>
        <w:autoSpaceDE/>
        <w:autoSpaceDN/>
        <w:bidi w:val="0"/>
        <w:spacing w:after="0" w:line="360" w:lineRule="auto"/>
        <w:ind w:left="0" w:leftChars="0" w:firstLine="420" w:firstLineChars="200"/>
        <w:jc w:val="both"/>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开工前应明确工期节点、实施重难点、配件合规性与质量标准把控，按主机型号和标准开展维修保养。规范进厂对接、登记备案，搭建维修日志并实时更新，接受采购人监督。应对季节安全隐患及配件价格波动，采取提前储备配件、锁定合规供应商等改进策略。</w:t>
      </w:r>
    </w:p>
    <w:p w14:paraId="0BDF4B5C">
      <w:pPr>
        <w:pStyle w:val="33"/>
        <w:keepNext w:val="0"/>
        <w:keepLines w:val="0"/>
        <w:pageBreakBefore w:val="0"/>
        <w:kinsoku/>
        <w:overflowPunct/>
        <w:topLinePunct w:val="0"/>
        <w:autoSpaceDE/>
        <w:autoSpaceDN/>
        <w:bidi w:val="0"/>
        <w:spacing w:after="0" w:line="360" w:lineRule="auto"/>
        <w:ind w:left="0" w:leftChars="0" w:firstLine="420" w:firstLineChars="200"/>
        <w:jc w:val="both"/>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val="en-US" w:eastAsia="zh-CN"/>
        </w:rPr>
        <w:t>2.</w:t>
      </w:r>
      <w:r>
        <w:rPr>
          <w:rFonts w:hint="eastAsia" w:ascii="宋体" w:hAnsi="宋体" w:eastAsia="宋体" w:cs="宋体"/>
          <w:color w:val="auto"/>
          <w:szCs w:val="21"/>
          <w:highlight w:val="none"/>
          <w:lang w:eastAsia="zh-CN"/>
        </w:rPr>
        <w:t>质量保证方案</w:t>
      </w:r>
    </w:p>
    <w:p w14:paraId="2428D3AF">
      <w:pPr>
        <w:pStyle w:val="33"/>
        <w:keepNext w:val="0"/>
        <w:keepLines w:val="0"/>
        <w:pageBreakBefore w:val="0"/>
        <w:kinsoku/>
        <w:overflowPunct/>
        <w:topLinePunct w:val="0"/>
        <w:autoSpaceDE/>
        <w:autoSpaceDN/>
        <w:bidi w:val="0"/>
        <w:spacing w:after="0" w:line="360" w:lineRule="auto"/>
        <w:ind w:left="0" w:leftChars="0" w:firstLine="420" w:firstLineChars="200"/>
        <w:jc w:val="both"/>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val="en-US" w:eastAsia="zh-CN"/>
        </w:rPr>
        <w:t>投标人应</w:t>
      </w:r>
      <w:r>
        <w:rPr>
          <w:rFonts w:hint="eastAsia" w:ascii="宋体" w:hAnsi="宋体" w:eastAsia="宋体" w:cs="宋体"/>
          <w:color w:val="auto"/>
          <w:szCs w:val="21"/>
          <w:highlight w:val="none"/>
          <w:lang w:eastAsia="zh-CN"/>
        </w:rPr>
        <w:t>承诺维修质量达标，</w:t>
      </w:r>
      <w:r>
        <w:rPr>
          <w:rFonts w:hint="eastAsia" w:ascii="宋体" w:hAnsi="宋体" w:eastAsia="宋体" w:cs="宋体"/>
          <w:color w:val="auto"/>
          <w:szCs w:val="21"/>
          <w:highlight w:val="none"/>
          <w:lang w:val="en-US" w:eastAsia="zh-CN"/>
        </w:rPr>
        <w:t>不</w:t>
      </w:r>
      <w:r>
        <w:rPr>
          <w:rFonts w:hint="eastAsia" w:ascii="宋体" w:hAnsi="宋体" w:eastAsia="宋体" w:cs="宋体"/>
          <w:color w:val="auto"/>
          <w:szCs w:val="21"/>
          <w:highlight w:val="none"/>
          <w:lang w:eastAsia="zh-CN"/>
        </w:rPr>
        <w:t>达标准</w:t>
      </w:r>
      <w:r>
        <w:rPr>
          <w:rFonts w:hint="eastAsia" w:ascii="宋体" w:hAnsi="宋体" w:eastAsia="宋体" w:cs="宋体"/>
          <w:color w:val="auto"/>
          <w:szCs w:val="21"/>
          <w:highlight w:val="none"/>
          <w:lang w:val="en-US" w:eastAsia="zh-CN"/>
        </w:rPr>
        <w:t>须立即</w:t>
      </w:r>
      <w:r>
        <w:rPr>
          <w:rFonts w:hint="eastAsia" w:ascii="宋体" w:hAnsi="宋体" w:eastAsia="宋体" w:cs="宋体"/>
          <w:color w:val="auto"/>
          <w:szCs w:val="21"/>
          <w:highlight w:val="none"/>
          <w:lang w:eastAsia="zh-CN"/>
        </w:rPr>
        <w:t>返修且不额外计价，明确质量保证期，竣工时规范填写相关信息。确保配件为原装全新件，不合格配件及时更换并承担相关费用，妥善保管旧件。</w:t>
      </w:r>
      <w:r>
        <w:rPr>
          <w:rFonts w:hint="eastAsia" w:ascii="宋体" w:hAnsi="宋体" w:eastAsia="宋体" w:cs="宋体"/>
          <w:color w:val="auto"/>
          <w:szCs w:val="21"/>
          <w:highlight w:val="none"/>
          <w:lang w:val="en-US" w:eastAsia="zh-CN"/>
        </w:rPr>
        <w:t>投标人应</w:t>
      </w:r>
      <w:r>
        <w:rPr>
          <w:rFonts w:hint="eastAsia" w:ascii="宋体" w:hAnsi="宋体" w:eastAsia="宋体" w:cs="宋体"/>
          <w:color w:val="auto"/>
          <w:szCs w:val="21"/>
          <w:highlight w:val="none"/>
          <w:lang w:eastAsia="zh-CN"/>
        </w:rPr>
        <w:t>配备专业团队，项目负责人具备MAN、MTU主机中修经验，保障人员充足，建立完善的服务团队管理制度。</w:t>
      </w:r>
    </w:p>
    <w:p w14:paraId="29D702F2">
      <w:pPr>
        <w:pStyle w:val="33"/>
        <w:keepNext w:val="0"/>
        <w:keepLines w:val="0"/>
        <w:pageBreakBefore w:val="0"/>
        <w:kinsoku/>
        <w:overflowPunct/>
        <w:topLinePunct w:val="0"/>
        <w:autoSpaceDE/>
        <w:autoSpaceDN/>
        <w:bidi w:val="0"/>
        <w:spacing w:after="0" w:line="360" w:lineRule="auto"/>
        <w:ind w:left="0" w:leftChars="0" w:firstLine="420" w:firstLineChars="200"/>
        <w:jc w:val="both"/>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val="en-US" w:eastAsia="zh-CN"/>
        </w:rPr>
        <w:t>3.</w:t>
      </w:r>
      <w:r>
        <w:rPr>
          <w:rFonts w:hint="eastAsia" w:ascii="宋体" w:hAnsi="宋体" w:eastAsia="宋体" w:cs="宋体"/>
          <w:color w:val="auto"/>
          <w:szCs w:val="21"/>
          <w:highlight w:val="none"/>
          <w:lang w:eastAsia="zh-CN"/>
        </w:rPr>
        <w:t>风险事件预防措施及应急处理保障方案</w:t>
      </w:r>
    </w:p>
    <w:p w14:paraId="2DEBAC09">
      <w:pPr>
        <w:pStyle w:val="33"/>
        <w:keepNext w:val="0"/>
        <w:keepLines w:val="0"/>
        <w:pageBreakBefore w:val="0"/>
        <w:kinsoku/>
        <w:overflowPunct/>
        <w:topLinePunct w:val="0"/>
        <w:autoSpaceDE/>
        <w:autoSpaceDN/>
        <w:bidi w:val="0"/>
        <w:spacing w:after="0" w:line="360" w:lineRule="auto"/>
        <w:ind w:left="0" w:leftChars="0" w:firstLine="420" w:firstLineChars="200"/>
        <w:jc w:val="both"/>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val="en-US" w:eastAsia="zh-CN"/>
        </w:rPr>
        <w:t>投标人应预先明确项目实施过程中存在的生产安全、特种</w:t>
      </w:r>
      <w:r>
        <w:rPr>
          <w:rFonts w:hint="eastAsia" w:ascii="宋体" w:hAnsi="宋体" w:eastAsia="宋体" w:cs="宋体"/>
          <w:color w:val="auto"/>
          <w:szCs w:val="21"/>
          <w:highlight w:val="none"/>
          <w:lang w:eastAsia="zh-CN"/>
        </w:rPr>
        <w:t>作业、设备操作等</w:t>
      </w:r>
      <w:r>
        <w:rPr>
          <w:rFonts w:hint="eastAsia" w:ascii="宋体" w:hAnsi="宋体" w:eastAsia="宋体" w:cs="宋体"/>
          <w:color w:val="auto"/>
          <w:szCs w:val="21"/>
          <w:highlight w:val="none"/>
          <w:lang w:val="en-US" w:eastAsia="zh-CN"/>
        </w:rPr>
        <w:t>潜在</w:t>
      </w:r>
      <w:r>
        <w:rPr>
          <w:rFonts w:hint="eastAsia" w:ascii="宋体" w:hAnsi="宋体" w:eastAsia="宋体" w:cs="宋体"/>
          <w:color w:val="auto"/>
          <w:szCs w:val="21"/>
          <w:highlight w:val="none"/>
          <w:lang w:eastAsia="zh-CN"/>
        </w:rPr>
        <w:t>风险，</w:t>
      </w:r>
      <w:r>
        <w:rPr>
          <w:rFonts w:hint="eastAsia" w:ascii="宋体" w:hAnsi="宋体" w:eastAsia="宋体" w:cs="宋体"/>
          <w:color w:val="auto"/>
          <w:szCs w:val="21"/>
          <w:highlight w:val="none"/>
          <w:lang w:val="en-US" w:eastAsia="zh-CN"/>
        </w:rPr>
        <w:t>并罗列相应的</w:t>
      </w:r>
      <w:r>
        <w:rPr>
          <w:rFonts w:hint="eastAsia" w:ascii="宋体" w:hAnsi="宋体" w:eastAsia="宋体" w:cs="宋体"/>
          <w:color w:val="auto"/>
          <w:szCs w:val="21"/>
          <w:highlight w:val="none"/>
          <w:lang w:eastAsia="zh-CN"/>
        </w:rPr>
        <w:t>预防措施，</w:t>
      </w:r>
      <w:r>
        <w:rPr>
          <w:rFonts w:hint="eastAsia" w:ascii="宋体" w:hAnsi="宋体" w:eastAsia="宋体" w:cs="宋体"/>
          <w:color w:val="auto"/>
          <w:szCs w:val="21"/>
          <w:highlight w:val="none"/>
          <w:lang w:val="en-US" w:eastAsia="zh-CN"/>
        </w:rPr>
        <w:t>保障</w:t>
      </w:r>
      <w:r>
        <w:rPr>
          <w:rFonts w:hint="eastAsia" w:ascii="宋体" w:hAnsi="宋体" w:eastAsia="宋体" w:cs="宋体"/>
          <w:color w:val="auto"/>
          <w:szCs w:val="21"/>
          <w:highlight w:val="none"/>
          <w:lang w:eastAsia="zh-CN"/>
        </w:rPr>
        <w:t>操作流程</w:t>
      </w:r>
      <w:r>
        <w:rPr>
          <w:rFonts w:hint="eastAsia" w:ascii="宋体" w:hAnsi="宋体" w:eastAsia="宋体" w:cs="宋体"/>
          <w:color w:val="auto"/>
          <w:szCs w:val="21"/>
          <w:highlight w:val="none"/>
          <w:lang w:val="en-US" w:eastAsia="zh-CN"/>
        </w:rPr>
        <w:t>规范化。遇到紧急事故应</w:t>
      </w:r>
      <w:r>
        <w:rPr>
          <w:rFonts w:hint="eastAsia" w:ascii="宋体" w:hAnsi="宋体" w:eastAsia="宋体" w:cs="宋体"/>
          <w:color w:val="auto"/>
          <w:szCs w:val="21"/>
          <w:highlight w:val="none"/>
          <w:lang w:eastAsia="zh-CN"/>
        </w:rPr>
        <w:t>及时上报，</w:t>
      </w:r>
      <w:r>
        <w:rPr>
          <w:rFonts w:hint="eastAsia" w:ascii="宋体" w:hAnsi="宋体" w:eastAsia="宋体" w:cs="宋体"/>
          <w:color w:val="auto"/>
          <w:szCs w:val="21"/>
          <w:highlight w:val="none"/>
          <w:lang w:val="en-US" w:eastAsia="zh-CN"/>
        </w:rPr>
        <w:t>并妥善做好应急处理</w:t>
      </w:r>
      <w:r>
        <w:rPr>
          <w:rFonts w:hint="eastAsia" w:ascii="宋体" w:hAnsi="宋体" w:eastAsia="宋体" w:cs="宋体"/>
          <w:color w:val="auto"/>
          <w:szCs w:val="21"/>
          <w:highlight w:val="none"/>
          <w:lang w:eastAsia="zh-CN"/>
        </w:rPr>
        <w:t>。</w:t>
      </w:r>
      <w:r>
        <w:rPr>
          <w:rFonts w:hint="eastAsia" w:ascii="宋体" w:hAnsi="宋体" w:eastAsia="宋体" w:cs="宋体"/>
          <w:color w:val="auto"/>
          <w:szCs w:val="21"/>
          <w:highlight w:val="none"/>
          <w:lang w:val="en-US" w:eastAsia="zh-CN"/>
        </w:rPr>
        <w:t>投标文件需</w:t>
      </w:r>
      <w:r>
        <w:rPr>
          <w:rFonts w:hint="eastAsia" w:ascii="宋体" w:hAnsi="宋体" w:eastAsia="宋体" w:cs="宋体"/>
          <w:color w:val="auto"/>
          <w:szCs w:val="21"/>
          <w:highlight w:val="none"/>
          <w:lang w:eastAsia="zh-CN"/>
        </w:rPr>
        <w:t>罗列台风、</w:t>
      </w:r>
      <w:r>
        <w:rPr>
          <w:rFonts w:hint="eastAsia" w:ascii="宋体" w:hAnsi="宋体" w:eastAsia="宋体" w:cs="宋体"/>
          <w:color w:val="auto"/>
          <w:szCs w:val="21"/>
          <w:highlight w:val="none"/>
          <w:lang w:val="en-US" w:eastAsia="zh-CN"/>
        </w:rPr>
        <w:t>海啸、</w:t>
      </w:r>
      <w:r>
        <w:rPr>
          <w:rFonts w:hint="eastAsia" w:ascii="宋体" w:hAnsi="宋体" w:eastAsia="宋体" w:cs="宋体"/>
          <w:color w:val="auto"/>
          <w:szCs w:val="21"/>
          <w:highlight w:val="none"/>
          <w:lang w:eastAsia="zh-CN"/>
        </w:rPr>
        <w:t>火灾等</w:t>
      </w:r>
      <w:r>
        <w:rPr>
          <w:rFonts w:hint="eastAsia" w:ascii="宋体" w:hAnsi="宋体" w:eastAsia="宋体" w:cs="宋体"/>
          <w:color w:val="auto"/>
          <w:szCs w:val="21"/>
          <w:highlight w:val="none"/>
          <w:lang w:val="en-US" w:eastAsia="zh-CN"/>
        </w:rPr>
        <w:t>灾害</w:t>
      </w:r>
      <w:r>
        <w:rPr>
          <w:rFonts w:hint="eastAsia" w:ascii="宋体" w:hAnsi="宋体" w:eastAsia="宋体" w:cs="宋体"/>
          <w:color w:val="auto"/>
          <w:szCs w:val="21"/>
          <w:highlight w:val="none"/>
          <w:lang w:eastAsia="zh-CN"/>
        </w:rPr>
        <w:t>风险</w:t>
      </w:r>
      <w:r>
        <w:rPr>
          <w:rFonts w:hint="eastAsia" w:ascii="宋体" w:hAnsi="宋体" w:eastAsia="宋体" w:cs="宋体"/>
          <w:color w:val="auto"/>
          <w:szCs w:val="21"/>
          <w:highlight w:val="none"/>
          <w:lang w:val="en-US" w:eastAsia="zh-CN"/>
        </w:rPr>
        <w:t>的应急预案</w:t>
      </w:r>
      <w:r>
        <w:rPr>
          <w:rFonts w:hint="eastAsia" w:ascii="宋体" w:hAnsi="宋体" w:eastAsia="宋体" w:cs="宋体"/>
          <w:color w:val="auto"/>
          <w:szCs w:val="21"/>
          <w:highlight w:val="none"/>
          <w:lang w:eastAsia="zh-CN"/>
        </w:rPr>
        <w:t>，</w:t>
      </w:r>
      <w:r>
        <w:rPr>
          <w:rFonts w:hint="eastAsia" w:ascii="宋体" w:hAnsi="宋体" w:eastAsia="宋体" w:cs="宋体"/>
          <w:color w:val="auto"/>
          <w:szCs w:val="21"/>
          <w:highlight w:val="none"/>
          <w:lang w:val="en-US" w:eastAsia="zh-CN"/>
        </w:rPr>
        <w:t>针对性提出解决方案</w:t>
      </w:r>
      <w:r>
        <w:rPr>
          <w:rFonts w:hint="eastAsia" w:ascii="宋体" w:hAnsi="宋体" w:eastAsia="宋体" w:cs="宋体"/>
          <w:color w:val="auto"/>
          <w:szCs w:val="21"/>
          <w:highlight w:val="none"/>
          <w:lang w:eastAsia="zh-CN"/>
        </w:rPr>
        <w:t>。建立应急小组，明确责任分工，备好应急物资，确保各类风险发生时能快速响应、减少损失，做好应急处置。</w:t>
      </w:r>
    </w:p>
    <w:p w14:paraId="4B203C81">
      <w:pPr>
        <w:pStyle w:val="33"/>
        <w:keepNext w:val="0"/>
        <w:keepLines w:val="0"/>
        <w:pageBreakBefore w:val="0"/>
        <w:kinsoku/>
        <w:overflowPunct/>
        <w:topLinePunct w:val="0"/>
        <w:autoSpaceDE/>
        <w:autoSpaceDN/>
        <w:bidi w:val="0"/>
        <w:spacing w:after="0" w:line="360" w:lineRule="auto"/>
        <w:ind w:left="0" w:leftChars="0" w:firstLine="420" w:firstLineChars="200"/>
        <w:jc w:val="both"/>
        <w:rPr>
          <w:rFonts w:hint="eastAsia" w:cs="宋体"/>
          <w:color w:val="auto"/>
          <w:szCs w:val="21"/>
          <w:highlight w:val="none"/>
          <w:lang w:val="en-US" w:eastAsia="zh-CN"/>
        </w:rPr>
      </w:pPr>
      <w:r>
        <w:rPr>
          <w:rFonts w:hint="eastAsia" w:cs="宋体"/>
          <w:color w:val="auto"/>
          <w:szCs w:val="21"/>
          <w:highlight w:val="none"/>
          <w:lang w:val="en-US" w:eastAsia="zh-CN"/>
        </w:rPr>
        <w:t>4.主机中修售后服务承诺</w:t>
      </w:r>
    </w:p>
    <w:p w14:paraId="0FDAA7B9">
      <w:pPr>
        <w:pStyle w:val="33"/>
        <w:keepNext w:val="0"/>
        <w:keepLines w:val="0"/>
        <w:pageBreakBefore w:val="0"/>
        <w:kinsoku/>
        <w:overflowPunct/>
        <w:topLinePunct w:val="0"/>
        <w:autoSpaceDE/>
        <w:autoSpaceDN/>
        <w:bidi w:val="0"/>
        <w:spacing w:after="0" w:line="360" w:lineRule="auto"/>
        <w:ind w:left="0" w:leftChars="0" w:firstLine="420" w:firstLineChars="200"/>
        <w:jc w:val="both"/>
        <w:rPr>
          <w:rFonts w:hint="eastAsia" w:ascii="宋体" w:hAnsi="宋体" w:eastAsia="宋体" w:cs="宋体"/>
          <w:color w:val="auto"/>
          <w:szCs w:val="21"/>
          <w:highlight w:val="none"/>
          <w:lang w:eastAsia="zh-CN"/>
        </w:rPr>
      </w:pPr>
      <w:r>
        <w:rPr>
          <w:rFonts w:hint="eastAsia" w:cs="宋体"/>
          <w:color w:val="auto"/>
          <w:szCs w:val="21"/>
          <w:highlight w:val="none"/>
          <w:lang w:val="en-US" w:eastAsia="zh-CN"/>
        </w:rPr>
        <w:t>中标人应按所承诺抵达售后服务地点的时间，为采购人提供主机中修售后服务；包括但不限于现场售后服务、24小时电话技术支撑等。</w:t>
      </w:r>
      <w:r>
        <w:rPr>
          <w:rFonts w:hint="eastAsia" w:ascii="宋体" w:hAnsi="宋体" w:eastAsia="宋体" w:cs="宋体"/>
          <w:color w:val="auto"/>
          <w:szCs w:val="21"/>
          <w:highlight w:val="none"/>
          <w:lang w:eastAsia="zh-CN"/>
        </w:rPr>
        <w:br w:type="page"/>
      </w:r>
    </w:p>
    <w:p w14:paraId="79078CCC">
      <w:pPr>
        <w:keepNext w:val="0"/>
        <w:keepLines w:val="0"/>
        <w:pageBreakBefore w:val="0"/>
        <w:kinsoku/>
        <w:overflowPunct/>
        <w:topLinePunct w:val="0"/>
        <w:autoSpaceDE/>
        <w:autoSpaceDN/>
        <w:bidi w:val="0"/>
        <w:spacing w:line="360" w:lineRule="auto"/>
        <w:jc w:val="center"/>
        <w:outlineLvl w:val="0"/>
        <w:rPr>
          <w:rFonts w:hint="eastAsia" w:ascii="宋体" w:hAnsi="宋体" w:eastAsia="宋体" w:cs="宋体"/>
          <w:b/>
          <w:bCs/>
          <w:color w:val="auto"/>
          <w:sz w:val="24"/>
          <w:szCs w:val="24"/>
          <w:highlight w:val="none"/>
          <w:lang w:eastAsia="zh-CN"/>
        </w:rPr>
      </w:pPr>
      <w:bookmarkStart w:id="55" w:name="_Toc103461379"/>
      <w:bookmarkStart w:id="56" w:name="_Toc103462368"/>
      <w:bookmarkStart w:id="57" w:name="_Toc6209"/>
      <w:bookmarkStart w:id="58" w:name="_Toc104131892"/>
      <w:bookmarkStart w:id="59" w:name="_Toc103462394"/>
      <w:bookmarkStart w:id="60" w:name="_Toc103461608"/>
      <w:r>
        <w:rPr>
          <w:rFonts w:hint="eastAsia" w:ascii="宋体" w:hAnsi="宋体" w:eastAsia="宋体" w:cs="宋体"/>
          <w:b/>
          <w:bCs/>
          <w:color w:val="auto"/>
          <w:sz w:val="24"/>
          <w:szCs w:val="24"/>
          <w:highlight w:val="none"/>
          <w:lang w:eastAsia="zh-CN"/>
        </w:rPr>
        <w:t>第三章 投标人须知</w:t>
      </w:r>
      <w:bookmarkEnd w:id="55"/>
      <w:bookmarkEnd w:id="56"/>
      <w:bookmarkEnd w:id="57"/>
      <w:bookmarkEnd w:id="58"/>
      <w:bookmarkEnd w:id="59"/>
      <w:bookmarkEnd w:id="60"/>
    </w:p>
    <w:p w14:paraId="6F6C00E0">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投标人必须认真阅读招标文件中所有的事项、格式、条款和采购需求等。投标人没有按照招标文件要求提交全部资料，或者投标文件没有对招标文件在各方面都做出实质性响应的可能导致其投标无效或被拒绝。</w:t>
      </w:r>
    </w:p>
    <w:p w14:paraId="302C3043">
      <w:pPr>
        <w:pStyle w:val="27"/>
        <w:keepNext w:val="0"/>
        <w:keepLines w:val="0"/>
        <w:pageBreakBefore w:val="0"/>
        <w:kinsoku/>
        <w:overflowPunct/>
        <w:topLinePunct w:val="0"/>
        <w:autoSpaceDE/>
        <w:autoSpaceDN/>
        <w:bidi w:val="0"/>
        <w:spacing w:line="360" w:lineRule="auto"/>
        <w:ind w:firstLine="0" w:firstLineChars="0"/>
        <w:outlineLvl w:val="1"/>
        <w:rPr>
          <w:rFonts w:hint="eastAsia" w:ascii="宋体" w:hAnsi="宋体" w:eastAsia="宋体" w:cs="宋体"/>
          <w:b/>
          <w:bCs/>
          <w:color w:val="auto"/>
          <w:sz w:val="21"/>
          <w:szCs w:val="21"/>
          <w:highlight w:val="none"/>
        </w:rPr>
      </w:pPr>
      <w:bookmarkStart w:id="61" w:name="_Toc103462395"/>
      <w:bookmarkStart w:id="62" w:name="_Toc103461380"/>
      <w:bookmarkStart w:id="63" w:name="_Toc103461609"/>
      <w:bookmarkStart w:id="64" w:name="_Toc103462369"/>
      <w:bookmarkStart w:id="65" w:name="_Toc30766"/>
      <w:bookmarkStart w:id="66" w:name="_Toc104131893"/>
      <w:r>
        <w:rPr>
          <w:rFonts w:hint="eastAsia" w:ascii="宋体" w:hAnsi="宋体" w:eastAsia="宋体" w:cs="宋体"/>
          <w:b/>
          <w:bCs/>
          <w:color w:val="auto"/>
          <w:sz w:val="21"/>
          <w:szCs w:val="21"/>
          <w:highlight w:val="none"/>
        </w:rPr>
        <w:t>一、名词解释</w:t>
      </w:r>
      <w:bookmarkEnd w:id="61"/>
      <w:bookmarkEnd w:id="62"/>
      <w:bookmarkEnd w:id="63"/>
      <w:bookmarkEnd w:id="64"/>
      <w:bookmarkEnd w:id="65"/>
      <w:bookmarkEnd w:id="66"/>
    </w:p>
    <w:p w14:paraId="5218BA9D">
      <w:pPr>
        <w:pStyle w:val="27"/>
        <w:keepNext w:val="0"/>
        <w:keepLines w:val="0"/>
        <w:pageBreakBefore w:val="0"/>
        <w:numPr>
          <w:ilvl w:val="3"/>
          <w:numId w:val="4"/>
        </w:numPr>
        <w:kinsoku/>
        <w:overflowPunct/>
        <w:topLinePunct w:val="0"/>
        <w:autoSpaceDE/>
        <w:autoSpaceDN/>
        <w:bidi w:val="0"/>
        <w:spacing w:line="360" w:lineRule="auto"/>
        <w:ind w:left="0"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采购代理机构：本项目是指公诚管理咨询有限公司，负责整个采购活动的组织，依法负责编制和发布招标文件，对招标文件拥有最终的解释权，不以任何身份出任评标委员会成员。</w:t>
      </w:r>
    </w:p>
    <w:p w14:paraId="259AFDAC">
      <w:pPr>
        <w:pStyle w:val="27"/>
        <w:keepNext w:val="0"/>
        <w:keepLines w:val="0"/>
        <w:pageBreakBefore w:val="0"/>
        <w:numPr>
          <w:ilvl w:val="3"/>
          <w:numId w:val="4"/>
        </w:numPr>
        <w:kinsoku/>
        <w:overflowPunct/>
        <w:topLinePunct w:val="0"/>
        <w:autoSpaceDE/>
        <w:autoSpaceDN/>
        <w:bidi w:val="0"/>
        <w:spacing w:line="360" w:lineRule="auto"/>
        <w:ind w:left="0"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采购人：本项目采购人详见招标公告，是采购活动当事人之一，负责项目的整体规划、技术方案可行性设计论证与实施，作为合同采购方（用户）的主体承担质疑回复、履行合同、验收与评价等义务。</w:t>
      </w:r>
    </w:p>
    <w:p w14:paraId="6CB7300B">
      <w:pPr>
        <w:pStyle w:val="27"/>
        <w:keepNext w:val="0"/>
        <w:keepLines w:val="0"/>
        <w:pageBreakBefore w:val="0"/>
        <w:numPr>
          <w:ilvl w:val="3"/>
          <w:numId w:val="4"/>
        </w:numPr>
        <w:kinsoku/>
        <w:overflowPunct/>
        <w:topLinePunct w:val="0"/>
        <w:autoSpaceDE/>
        <w:autoSpaceDN/>
        <w:bidi w:val="0"/>
        <w:spacing w:line="360" w:lineRule="auto"/>
        <w:ind w:left="0"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投标人、供应商：是指通过诚E招电子采购交易平台获取了采购文件，并提交投标文件的供应商。</w:t>
      </w:r>
    </w:p>
    <w:p w14:paraId="41384847">
      <w:pPr>
        <w:pStyle w:val="27"/>
        <w:keepNext w:val="0"/>
        <w:keepLines w:val="0"/>
        <w:pageBreakBefore w:val="0"/>
        <w:numPr>
          <w:ilvl w:val="3"/>
          <w:numId w:val="4"/>
        </w:numPr>
        <w:kinsoku/>
        <w:overflowPunct/>
        <w:topLinePunct w:val="0"/>
        <w:autoSpaceDE/>
        <w:autoSpaceDN/>
        <w:bidi w:val="0"/>
        <w:spacing w:line="360" w:lineRule="auto"/>
        <w:ind w:left="0"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“评标委员会”是指根据《中华人民共和国政府采购法》等法律法规规定，由采购人代表和有关专家组成以确定中标供应商或者推荐中标候选人的临时组织。</w:t>
      </w:r>
    </w:p>
    <w:p w14:paraId="19A6FB2E">
      <w:pPr>
        <w:pStyle w:val="27"/>
        <w:keepNext w:val="0"/>
        <w:keepLines w:val="0"/>
        <w:pageBreakBefore w:val="0"/>
        <w:numPr>
          <w:ilvl w:val="3"/>
          <w:numId w:val="4"/>
        </w:numPr>
        <w:kinsoku/>
        <w:overflowPunct/>
        <w:topLinePunct w:val="0"/>
        <w:autoSpaceDE/>
        <w:autoSpaceDN/>
        <w:bidi w:val="0"/>
        <w:spacing w:line="360" w:lineRule="auto"/>
        <w:ind w:left="0"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“中标供应商”、“中标人”是指经评标委员会评审确定的对招标文件做出实质性响应，经采购人按照规定在评标委员会推荐的中标候选人中确定的或评标委员会受采购人委托直接确认的投标人。</w:t>
      </w:r>
    </w:p>
    <w:p w14:paraId="2A9DC4DD">
      <w:pPr>
        <w:pStyle w:val="27"/>
        <w:keepNext w:val="0"/>
        <w:keepLines w:val="0"/>
        <w:pageBreakBefore w:val="0"/>
        <w:numPr>
          <w:ilvl w:val="3"/>
          <w:numId w:val="4"/>
        </w:numPr>
        <w:kinsoku/>
        <w:overflowPunct/>
        <w:topLinePunct w:val="0"/>
        <w:autoSpaceDE/>
        <w:autoSpaceDN/>
        <w:bidi w:val="0"/>
        <w:spacing w:line="360" w:lineRule="auto"/>
        <w:ind w:left="0"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招标文件：是指包括招标公告和招标文件及其补充、变更和澄清等一系列文件。</w:t>
      </w:r>
    </w:p>
    <w:p w14:paraId="20177B32">
      <w:pPr>
        <w:pStyle w:val="27"/>
        <w:keepNext w:val="0"/>
        <w:keepLines w:val="0"/>
        <w:pageBreakBefore w:val="0"/>
        <w:numPr>
          <w:ilvl w:val="3"/>
          <w:numId w:val="4"/>
        </w:numPr>
        <w:kinsoku/>
        <w:overflowPunct/>
        <w:topLinePunct w:val="0"/>
        <w:autoSpaceDE/>
        <w:autoSpaceDN/>
        <w:bidi w:val="0"/>
        <w:spacing w:line="360" w:lineRule="auto"/>
        <w:ind w:left="0"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投标文件：是指投标人提交的投标文件。</w:t>
      </w:r>
    </w:p>
    <w:p w14:paraId="16640DA8">
      <w:pPr>
        <w:pStyle w:val="27"/>
        <w:keepNext w:val="0"/>
        <w:keepLines w:val="0"/>
        <w:pageBreakBefore w:val="0"/>
        <w:numPr>
          <w:ilvl w:val="3"/>
          <w:numId w:val="4"/>
        </w:numPr>
        <w:kinsoku/>
        <w:overflowPunct/>
        <w:topLinePunct w:val="0"/>
        <w:autoSpaceDE/>
        <w:autoSpaceDN/>
        <w:bidi w:val="0"/>
        <w:spacing w:line="360" w:lineRule="auto"/>
        <w:ind w:left="0"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全称”、“公司全称”、“投标人/供应商名称”、“加盖单位公章”、“加盖公章”及“公章”：在投标（响应）文件及相关的其他资料中，涉及“全称”或“公司全称”或“投标人/供应商名称”的应在对应文件编辑时使用文本录入方式，或在纸质投标（响应）文件上进行填写，或直接盖单位公章；涉及“加盖单位公章”、“加盖公章”和“公章”应使用投标人单位的公章进行盖章。</w:t>
      </w:r>
    </w:p>
    <w:p w14:paraId="7D2830B9">
      <w:pPr>
        <w:pStyle w:val="27"/>
        <w:keepNext w:val="0"/>
        <w:keepLines w:val="0"/>
        <w:pageBreakBefore w:val="0"/>
        <w:numPr>
          <w:ilvl w:val="3"/>
          <w:numId w:val="4"/>
        </w:numPr>
        <w:kinsoku/>
        <w:overflowPunct/>
        <w:topLinePunct w:val="0"/>
        <w:autoSpaceDE/>
        <w:autoSpaceDN/>
        <w:bidi w:val="0"/>
        <w:spacing w:line="360" w:lineRule="auto"/>
        <w:ind w:left="0"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投标人代表（签字或盖章）”及“授权代表（签字或盖章）”：在投标文件及相关的其他资料中，涉及“投标人代表（签字或盖章）”或“授权代表（签字或盖章）”应在纸质投标文件上进行手写签名或加盖个人印章（签名章或方章）。</w:t>
      </w:r>
    </w:p>
    <w:p w14:paraId="1F7CEDD3">
      <w:pPr>
        <w:pStyle w:val="27"/>
        <w:keepNext w:val="0"/>
        <w:keepLines w:val="0"/>
        <w:pageBreakBefore w:val="0"/>
        <w:numPr>
          <w:ilvl w:val="3"/>
          <w:numId w:val="4"/>
        </w:numPr>
        <w:kinsoku/>
        <w:overflowPunct/>
        <w:topLinePunct w:val="0"/>
        <w:autoSpaceDE/>
        <w:autoSpaceDN/>
        <w:bidi w:val="0"/>
        <w:spacing w:line="360" w:lineRule="auto"/>
        <w:ind w:left="0"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“法定代表人（签字或盖章）”：在投标文件及相关的其他资料中，涉及“法定代表人（签字或盖章）”应在纸质投标文件上进行手写签名或加盖个人印章（签名章或方章）。</w:t>
      </w:r>
    </w:p>
    <w:p w14:paraId="704DC05B">
      <w:pPr>
        <w:pStyle w:val="27"/>
        <w:keepNext w:val="0"/>
        <w:keepLines w:val="0"/>
        <w:pageBreakBefore w:val="0"/>
        <w:numPr>
          <w:ilvl w:val="3"/>
          <w:numId w:val="4"/>
        </w:numPr>
        <w:kinsoku/>
        <w:overflowPunct/>
        <w:topLinePunct w:val="0"/>
        <w:autoSpaceDE/>
        <w:autoSpaceDN/>
        <w:bidi w:val="0"/>
        <w:spacing w:line="360" w:lineRule="auto"/>
        <w:ind w:left="0"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日期、天数、时间：未有特别说明时，均为公历日（天）及北京时间。</w:t>
      </w:r>
    </w:p>
    <w:p w14:paraId="4B7F509B">
      <w:pPr>
        <w:pStyle w:val="2"/>
        <w:keepNext w:val="0"/>
        <w:keepLines w:val="0"/>
        <w:pageBreakBefore w:val="0"/>
        <w:kinsoku/>
        <w:overflowPunct/>
        <w:topLinePunct w:val="0"/>
        <w:autoSpaceDE/>
        <w:autoSpaceDN/>
        <w:bidi w:val="0"/>
        <w:spacing w:line="360" w:lineRule="auto"/>
        <w:rPr>
          <w:rFonts w:hint="eastAsia" w:ascii="宋体" w:hAnsi="宋体" w:eastAsia="宋体" w:cs="宋体"/>
          <w:color w:val="auto"/>
          <w:szCs w:val="21"/>
          <w:highlight w:val="none"/>
          <w:lang w:eastAsia="zh-CN"/>
        </w:rPr>
      </w:pPr>
    </w:p>
    <w:p w14:paraId="3272DB76">
      <w:pPr>
        <w:keepNext w:val="0"/>
        <w:keepLines w:val="0"/>
        <w:pageBreakBefore w:val="0"/>
        <w:widowControl/>
        <w:kinsoku/>
        <w:overflowPunct/>
        <w:topLinePunct w:val="0"/>
        <w:autoSpaceDE/>
        <w:autoSpaceDN/>
        <w:bidi w:val="0"/>
        <w:spacing w:line="360" w:lineRule="auto"/>
        <w:rPr>
          <w:rFonts w:hint="eastAsia" w:ascii="宋体" w:hAnsi="宋体" w:eastAsia="宋体" w:cs="宋体"/>
          <w:b/>
          <w:bCs/>
          <w:color w:val="auto"/>
          <w:szCs w:val="21"/>
          <w:highlight w:val="none"/>
          <w:lang w:eastAsia="zh-CN"/>
        </w:rPr>
      </w:pPr>
      <w:bookmarkStart w:id="67" w:name="_Toc103462396"/>
      <w:bookmarkStart w:id="68" w:name="_Toc103461610"/>
      <w:bookmarkStart w:id="69" w:name="_Toc104131894"/>
      <w:bookmarkStart w:id="70" w:name="_Toc103461381"/>
      <w:bookmarkStart w:id="71" w:name="_Toc103462370"/>
      <w:r>
        <w:rPr>
          <w:rFonts w:hint="eastAsia" w:ascii="宋体" w:hAnsi="宋体" w:eastAsia="宋体" w:cs="宋体"/>
          <w:b/>
          <w:bCs/>
          <w:color w:val="auto"/>
          <w:szCs w:val="21"/>
          <w:highlight w:val="none"/>
          <w:lang w:eastAsia="zh-CN"/>
        </w:rPr>
        <w:br w:type="page"/>
      </w:r>
    </w:p>
    <w:p w14:paraId="7EE53462">
      <w:pPr>
        <w:pStyle w:val="27"/>
        <w:keepNext w:val="0"/>
        <w:keepLines w:val="0"/>
        <w:pageBreakBefore w:val="0"/>
        <w:kinsoku/>
        <w:overflowPunct/>
        <w:topLinePunct w:val="0"/>
        <w:autoSpaceDE/>
        <w:autoSpaceDN/>
        <w:bidi w:val="0"/>
        <w:spacing w:line="360" w:lineRule="auto"/>
        <w:ind w:firstLine="0" w:firstLineChars="0"/>
        <w:outlineLvl w:val="1"/>
        <w:rPr>
          <w:rFonts w:hint="eastAsia" w:ascii="宋体" w:hAnsi="宋体" w:eastAsia="宋体" w:cs="宋体"/>
          <w:b/>
          <w:bCs/>
          <w:color w:val="auto"/>
          <w:sz w:val="21"/>
          <w:szCs w:val="21"/>
          <w:highlight w:val="none"/>
        </w:rPr>
      </w:pPr>
      <w:bookmarkStart w:id="72" w:name="_Toc23836"/>
      <w:r>
        <w:rPr>
          <w:rFonts w:hint="eastAsia" w:ascii="宋体" w:hAnsi="宋体" w:eastAsia="宋体" w:cs="宋体"/>
          <w:b/>
          <w:bCs/>
          <w:color w:val="auto"/>
          <w:sz w:val="21"/>
          <w:szCs w:val="21"/>
          <w:highlight w:val="none"/>
        </w:rPr>
        <w:t>二、须知前附表</w:t>
      </w:r>
      <w:bookmarkEnd w:id="67"/>
      <w:bookmarkEnd w:id="68"/>
      <w:bookmarkEnd w:id="69"/>
      <w:bookmarkEnd w:id="70"/>
      <w:bookmarkEnd w:id="71"/>
      <w:bookmarkEnd w:id="72"/>
    </w:p>
    <w:tbl>
      <w:tblPr>
        <w:tblStyle w:val="34"/>
        <w:tblW w:w="5048" w:type="pct"/>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0" w:type="dxa"/>
          <w:bottom w:w="0" w:type="dxa"/>
          <w:right w:w="0" w:type="dxa"/>
        </w:tblCellMar>
      </w:tblPr>
      <w:tblGrid>
        <w:gridCol w:w="684"/>
        <w:gridCol w:w="1809"/>
        <w:gridCol w:w="7254"/>
      </w:tblGrid>
      <w:tr w14:paraId="31296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5000" w:type="pct"/>
            <w:gridSpan w:val="3"/>
            <w:shd w:val="clear" w:color="auto" w:fill="F4F4F4"/>
            <w:vAlign w:val="center"/>
          </w:tcPr>
          <w:p w14:paraId="28F04742">
            <w:pPr>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jc w:val="center"/>
              <w:textAlignment w:val="auto"/>
              <w:rPr>
                <w:rFonts w:hint="eastAsia" w:ascii="宋体" w:hAnsi="宋体" w:eastAsia="宋体" w:cs="宋体"/>
                <w:b/>
                <w:bCs/>
                <w:color w:val="auto"/>
                <w:szCs w:val="21"/>
                <w:highlight w:val="none"/>
                <w:lang w:eastAsia="zh-CN"/>
              </w:rPr>
            </w:pPr>
            <w:r>
              <w:rPr>
                <w:rFonts w:hint="eastAsia" w:ascii="宋体" w:hAnsi="宋体" w:eastAsia="宋体" w:cs="宋体"/>
                <w:b/>
                <w:bCs/>
                <w:color w:val="auto"/>
                <w:szCs w:val="21"/>
                <w:highlight w:val="none"/>
                <w:lang w:eastAsia="zh-CN"/>
              </w:rPr>
              <w:t>本表与招标文件对应章节的内容若不一致，以本表为准。</w:t>
            </w:r>
          </w:p>
        </w:tc>
      </w:tr>
      <w:tr w14:paraId="70E8B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351" w:type="pct"/>
            <w:shd w:val="clear" w:color="auto" w:fill="F4F4F4"/>
            <w:vAlign w:val="center"/>
          </w:tcPr>
          <w:p w14:paraId="72C2F68E">
            <w:pPr>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jc w:val="center"/>
              <w:textAlignment w:val="auto"/>
              <w:rPr>
                <w:rFonts w:hint="eastAsia" w:ascii="宋体" w:hAnsi="宋体" w:eastAsia="宋体" w:cs="宋体"/>
                <w:b/>
                <w:bCs/>
                <w:color w:val="auto"/>
                <w:szCs w:val="21"/>
                <w:highlight w:val="none"/>
              </w:rPr>
            </w:pPr>
            <w:r>
              <w:rPr>
                <w:rFonts w:hint="eastAsia" w:ascii="宋体" w:hAnsi="宋体" w:eastAsia="宋体" w:cs="宋体"/>
                <w:b/>
                <w:bCs/>
                <w:color w:val="auto"/>
                <w:szCs w:val="21"/>
                <w:highlight w:val="none"/>
              </w:rPr>
              <w:t>序号</w:t>
            </w:r>
          </w:p>
        </w:tc>
        <w:tc>
          <w:tcPr>
            <w:tcW w:w="928" w:type="pct"/>
            <w:shd w:val="clear" w:color="auto" w:fill="F4F4F4"/>
            <w:vAlign w:val="center"/>
          </w:tcPr>
          <w:p w14:paraId="65DD01B9">
            <w:pPr>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jc w:val="center"/>
              <w:textAlignment w:val="auto"/>
              <w:rPr>
                <w:rFonts w:hint="eastAsia" w:ascii="宋体" w:hAnsi="宋体" w:eastAsia="宋体" w:cs="宋体"/>
                <w:b/>
                <w:bCs/>
                <w:color w:val="auto"/>
                <w:szCs w:val="21"/>
                <w:highlight w:val="none"/>
              </w:rPr>
            </w:pPr>
            <w:r>
              <w:rPr>
                <w:rFonts w:hint="eastAsia" w:ascii="宋体" w:hAnsi="宋体" w:eastAsia="宋体" w:cs="宋体"/>
                <w:b/>
                <w:bCs/>
                <w:color w:val="auto"/>
                <w:szCs w:val="21"/>
                <w:highlight w:val="none"/>
              </w:rPr>
              <w:t>条款名称</w:t>
            </w:r>
          </w:p>
        </w:tc>
        <w:tc>
          <w:tcPr>
            <w:tcW w:w="3719" w:type="pct"/>
            <w:shd w:val="clear" w:color="auto" w:fill="F4F4F4"/>
            <w:vAlign w:val="center"/>
          </w:tcPr>
          <w:p w14:paraId="2BADEF33">
            <w:pPr>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jc w:val="center"/>
              <w:textAlignment w:val="auto"/>
              <w:rPr>
                <w:rFonts w:hint="eastAsia" w:ascii="宋体" w:hAnsi="宋体" w:eastAsia="宋体" w:cs="宋体"/>
                <w:b/>
                <w:bCs/>
                <w:color w:val="auto"/>
                <w:szCs w:val="21"/>
                <w:highlight w:val="none"/>
              </w:rPr>
            </w:pPr>
            <w:r>
              <w:rPr>
                <w:rFonts w:hint="eastAsia" w:ascii="宋体" w:hAnsi="宋体" w:eastAsia="宋体" w:cs="宋体"/>
                <w:b/>
                <w:bCs/>
                <w:color w:val="auto"/>
                <w:szCs w:val="21"/>
                <w:highlight w:val="none"/>
              </w:rPr>
              <w:t>内容及要求</w:t>
            </w:r>
          </w:p>
        </w:tc>
      </w:tr>
      <w:tr w14:paraId="0E2E8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351" w:type="pct"/>
            <w:vAlign w:val="center"/>
          </w:tcPr>
          <w:p w14:paraId="498B1A4F">
            <w:pPr>
              <w:pStyle w:val="66"/>
              <w:keepNext w:val="0"/>
              <w:keepLines w:val="0"/>
              <w:pageBreakBefore w:val="0"/>
              <w:widowControl w:val="0"/>
              <w:numPr>
                <w:ilvl w:val="0"/>
                <w:numId w:val="5"/>
              </w:numPr>
              <w:kinsoku/>
              <w:wordWrap/>
              <w:overflowPunct/>
              <w:topLinePunct w:val="0"/>
              <w:autoSpaceDE/>
              <w:autoSpaceDN/>
              <w:bidi w:val="0"/>
              <w:adjustRightInd/>
              <w:snapToGrid/>
              <w:spacing w:line="360" w:lineRule="auto"/>
              <w:ind w:left="105" w:leftChars="50" w:right="105" w:rightChars="50" w:firstLine="0" w:firstLineChars="0"/>
              <w:jc w:val="center"/>
              <w:textAlignment w:val="auto"/>
              <w:rPr>
                <w:rFonts w:hint="eastAsia" w:ascii="宋体" w:hAnsi="宋体" w:eastAsia="宋体" w:cs="宋体"/>
                <w:color w:val="auto"/>
                <w:szCs w:val="21"/>
                <w:highlight w:val="none"/>
              </w:rPr>
            </w:pPr>
          </w:p>
        </w:tc>
        <w:tc>
          <w:tcPr>
            <w:tcW w:w="928" w:type="pct"/>
            <w:vAlign w:val="center"/>
          </w:tcPr>
          <w:p w14:paraId="3640DC8C">
            <w:pPr>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jc w:val="center"/>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采购包情况</w:t>
            </w:r>
          </w:p>
        </w:tc>
        <w:tc>
          <w:tcPr>
            <w:tcW w:w="3719" w:type="pct"/>
          </w:tcPr>
          <w:p w14:paraId="6E911458">
            <w:pPr>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本项目共1个采购包</w:t>
            </w:r>
          </w:p>
        </w:tc>
      </w:tr>
      <w:tr w14:paraId="3767F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351" w:type="pct"/>
            <w:vAlign w:val="center"/>
          </w:tcPr>
          <w:p w14:paraId="0BBAE491">
            <w:pPr>
              <w:pStyle w:val="66"/>
              <w:keepNext w:val="0"/>
              <w:keepLines w:val="0"/>
              <w:pageBreakBefore w:val="0"/>
              <w:widowControl w:val="0"/>
              <w:numPr>
                <w:ilvl w:val="0"/>
                <w:numId w:val="5"/>
              </w:numPr>
              <w:kinsoku/>
              <w:wordWrap/>
              <w:overflowPunct/>
              <w:topLinePunct w:val="0"/>
              <w:autoSpaceDE/>
              <w:autoSpaceDN/>
              <w:bidi w:val="0"/>
              <w:adjustRightInd/>
              <w:snapToGrid/>
              <w:spacing w:line="360" w:lineRule="auto"/>
              <w:ind w:left="105" w:leftChars="50" w:right="105" w:rightChars="50" w:firstLine="0" w:firstLineChars="0"/>
              <w:jc w:val="center"/>
              <w:textAlignment w:val="auto"/>
              <w:rPr>
                <w:rFonts w:hint="eastAsia" w:ascii="宋体" w:hAnsi="宋体" w:eastAsia="宋体" w:cs="宋体"/>
                <w:color w:val="auto"/>
                <w:szCs w:val="21"/>
                <w:highlight w:val="none"/>
              </w:rPr>
            </w:pPr>
          </w:p>
        </w:tc>
        <w:tc>
          <w:tcPr>
            <w:tcW w:w="928" w:type="pct"/>
            <w:vAlign w:val="center"/>
          </w:tcPr>
          <w:p w14:paraId="16F41452">
            <w:pPr>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jc w:val="center"/>
              <w:textAlignment w:val="auto"/>
              <w:rPr>
                <w:rFonts w:hint="eastAsia" w:ascii="宋体" w:hAnsi="宋体" w:eastAsia="宋体" w:cs="宋体"/>
                <w:color w:val="auto"/>
                <w:szCs w:val="21"/>
                <w:highlight w:val="none"/>
                <w:lang w:val="en-US"/>
              </w:rPr>
            </w:pPr>
            <w:r>
              <w:rPr>
                <w:rFonts w:hint="eastAsia" w:ascii="宋体" w:hAnsi="宋体" w:eastAsia="宋体" w:cs="宋体"/>
                <w:color w:val="auto"/>
                <w:szCs w:val="21"/>
                <w:highlight w:val="none"/>
                <w:lang w:eastAsia="zh-CN"/>
              </w:rPr>
              <w:t>资金</w:t>
            </w:r>
            <w:r>
              <w:rPr>
                <w:rFonts w:hint="eastAsia" w:ascii="宋体" w:hAnsi="宋体" w:eastAsia="宋体" w:cs="宋体"/>
                <w:color w:val="auto"/>
                <w:szCs w:val="21"/>
                <w:highlight w:val="none"/>
                <w:lang w:val="en-US" w:eastAsia="zh-CN"/>
              </w:rPr>
              <w:t>来源</w:t>
            </w:r>
          </w:p>
        </w:tc>
        <w:tc>
          <w:tcPr>
            <w:tcW w:w="3719" w:type="pct"/>
          </w:tcPr>
          <w:p w14:paraId="0AC40BE2">
            <w:pPr>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textAlignment w:val="auto"/>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lang w:eastAsia="zh-CN"/>
              </w:rPr>
              <w:t>■国库集中支付</w:t>
            </w:r>
            <w:r>
              <w:rPr>
                <w:rFonts w:hint="eastAsia" w:ascii="宋体" w:hAnsi="宋体" w:eastAsia="宋体" w:cs="宋体"/>
                <w:color w:val="auto"/>
                <w:szCs w:val="21"/>
                <w:highlight w:val="none"/>
                <w:lang w:val="en-US" w:eastAsia="zh-CN"/>
              </w:rPr>
              <w:t xml:space="preserve"> / </w:t>
            </w:r>
            <w:r>
              <w:rPr>
                <w:rFonts w:hint="eastAsia" w:ascii="宋体" w:hAnsi="宋体" w:eastAsia="宋体" w:cs="宋体"/>
                <w:color w:val="auto"/>
                <w:szCs w:val="21"/>
                <w:highlight w:val="none"/>
                <w:lang w:eastAsia="zh-CN"/>
              </w:rPr>
              <w:t>□单位自行支付</w:t>
            </w:r>
            <w:r>
              <w:rPr>
                <w:rFonts w:hint="eastAsia" w:ascii="宋体" w:hAnsi="宋体" w:eastAsia="宋体" w:cs="宋体"/>
                <w:color w:val="auto"/>
                <w:szCs w:val="21"/>
                <w:highlight w:val="none"/>
                <w:lang w:val="en-US" w:eastAsia="zh-CN"/>
              </w:rPr>
              <w:t xml:space="preserve"> / </w:t>
            </w:r>
            <w:r>
              <w:rPr>
                <w:rFonts w:hint="eastAsia" w:ascii="宋体" w:hAnsi="宋体" w:eastAsia="宋体" w:cs="宋体"/>
                <w:color w:val="auto"/>
                <w:szCs w:val="21"/>
                <w:highlight w:val="none"/>
                <w:lang w:eastAsia="zh-CN"/>
              </w:rPr>
              <w:t>□</w:t>
            </w:r>
            <w:r>
              <w:rPr>
                <w:rFonts w:hint="eastAsia" w:ascii="宋体" w:hAnsi="宋体" w:eastAsia="宋体" w:cs="宋体"/>
                <w:color w:val="auto"/>
                <w:szCs w:val="21"/>
                <w:highlight w:val="none"/>
                <w:lang w:val="en-US" w:eastAsia="zh-CN"/>
              </w:rPr>
              <w:t>其他：</w:t>
            </w:r>
            <w:r>
              <w:rPr>
                <w:rFonts w:hint="eastAsia" w:ascii="宋体" w:hAnsi="宋体" w:eastAsia="宋体" w:cs="宋体"/>
                <w:color w:val="auto"/>
                <w:szCs w:val="21"/>
                <w:highlight w:val="none"/>
                <w:u w:val="single"/>
                <w:lang w:val="en-US" w:eastAsia="zh-CN"/>
              </w:rPr>
              <w:t xml:space="preserve">     </w:t>
            </w:r>
          </w:p>
        </w:tc>
      </w:tr>
      <w:tr w14:paraId="0C309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351" w:type="pct"/>
            <w:vAlign w:val="center"/>
          </w:tcPr>
          <w:p w14:paraId="712913EE">
            <w:pPr>
              <w:pStyle w:val="66"/>
              <w:keepNext w:val="0"/>
              <w:keepLines w:val="0"/>
              <w:pageBreakBefore w:val="0"/>
              <w:widowControl w:val="0"/>
              <w:numPr>
                <w:ilvl w:val="0"/>
                <w:numId w:val="5"/>
              </w:numPr>
              <w:kinsoku/>
              <w:wordWrap/>
              <w:overflowPunct/>
              <w:topLinePunct w:val="0"/>
              <w:autoSpaceDE/>
              <w:autoSpaceDN/>
              <w:bidi w:val="0"/>
              <w:adjustRightInd/>
              <w:snapToGrid/>
              <w:spacing w:line="360" w:lineRule="auto"/>
              <w:ind w:left="105" w:leftChars="50" w:right="105" w:rightChars="50" w:firstLine="0" w:firstLineChars="0"/>
              <w:jc w:val="center"/>
              <w:textAlignment w:val="auto"/>
              <w:rPr>
                <w:rFonts w:hint="eastAsia" w:ascii="宋体" w:hAnsi="宋体" w:eastAsia="宋体" w:cs="宋体"/>
                <w:color w:val="auto"/>
                <w:szCs w:val="21"/>
                <w:highlight w:val="none"/>
                <w:lang w:eastAsia="zh-CN"/>
              </w:rPr>
            </w:pPr>
          </w:p>
        </w:tc>
        <w:tc>
          <w:tcPr>
            <w:tcW w:w="928" w:type="pct"/>
            <w:vAlign w:val="center"/>
          </w:tcPr>
          <w:p w14:paraId="39A414D4">
            <w:pPr>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jc w:val="center"/>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公告发布媒介</w:t>
            </w:r>
          </w:p>
        </w:tc>
        <w:tc>
          <w:tcPr>
            <w:tcW w:w="3719" w:type="pct"/>
          </w:tcPr>
          <w:p w14:paraId="425505B6">
            <w:pPr>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w:t>
            </w:r>
            <w:r>
              <w:rPr>
                <w:rFonts w:hint="eastAsia" w:ascii="宋体" w:hAnsi="宋体" w:eastAsia="宋体" w:cs="宋体"/>
                <w:color w:val="auto"/>
                <w:szCs w:val="21"/>
                <w:highlight w:val="none"/>
              </w:rPr>
              <w:t>中国政府采购网（</w:t>
            </w: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"http://www.ccgp.gov.cn/" </w:instrText>
            </w:r>
            <w:r>
              <w:rPr>
                <w:rFonts w:hint="eastAsia" w:ascii="宋体" w:hAnsi="宋体" w:eastAsia="宋体" w:cs="宋体"/>
                <w:color w:val="auto"/>
                <w:highlight w:val="none"/>
              </w:rPr>
              <w:fldChar w:fldCharType="separate"/>
            </w:r>
            <w:r>
              <w:rPr>
                <w:rStyle w:val="39"/>
                <w:rFonts w:hint="eastAsia" w:ascii="宋体" w:hAnsi="宋体" w:eastAsia="宋体" w:cs="宋体"/>
                <w:color w:val="auto"/>
                <w:szCs w:val="21"/>
                <w:highlight w:val="none"/>
              </w:rPr>
              <w:t>http://www.ccgp.gov.cn/</w:t>
            </w:r>
            <w:r>
              <w:rPr>
                <w:rStyle w:val="39"/>
                <w:rFonts w:hint="eastAsia" w:ascii="宋体" w:hAnsi="宋体" w:eastAsia="宋体" w:cs="宋体"/>
                <w:color w:val="auto"/>
                <w:szCs w:val="21"/>
                <w:highlight w:val="none"/>
              </w:rPr>
              <w:fldChar w:fldCharType="end"/>
            </w:r>
            <w:r>
              <w:rPr>
                <w:rFonts w:hint="eastAsia" w:ascii="宋体" w:hAnsi="宋体" w:eastAsia="宋体" w:cs="宋体"/>
                <w:color w:val="auto"/>
                <w:szCs w:val="21"/>
                <w:highlight w:val="none"/>
              </w:rPr>
              <w:t>）</w:t>
            </w:r>
          </w:p>
          <w:p w14:paraId="63BC9B87">
            <w:pPr>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■诚E招电子采购交易平台（https://www.chengezhao.com/）</w:t>
            </w:r>
          </w:p>
          <w:p w14:paraId="1287CE18">
            <w:pPr>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相关公告在以上媒体上公布之日即视为有效送达，不再另行通知。</w:t>
            </w:r>
          </w:p>
        </w:tc>
      </w:tr>
      <w:tr w14:paraId="58A34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351" w:type="pct"/>
            <w:vAlign w:val="center"/>
          </w:tcPr>
          <w:p w14:paraId="66E4825F">
            <w:pPr>
              <w:pStyle w:val="66"/>
              <w:keepNext w:val="0"/>
              <w:keepLines w:val="0"/>
              <w:pageBreakBefore w:val="0"/>
              <w:widowControl w:val="0"/>
              <w:numPr>
                <w:ilvl w:val="0"/>
                <w:numId w:val="5"/>
              </w:numPr>
              <w:kinsoku/>
              <w:wordWrap/>
              <w:overflowPunct/>
              <w:topLinePunct w:val="0"/>
              <w:autoSpaceDE/>
              <w:autoSpaceDN/>
              <w:bidi w:val="0"/>
              <w:adjustRightInd/>
              <w:snapToGrid/>
              <w:spacing w:line="360" w:lineRule="auto"/>
              <w:ind w:left="105" w:leftChars="50" w:right="105" w:rightChars="50" w:firstLine="0" w:firstLineChars="0"/>
              <w:jc w:val="center"/>
              <w:textAlignment w:val="auto"/>
              <w:rPr>
                <w:rFonts w:hint="eastAsia" w:ascii="宋体" w:hAnsi="宋体" w:eastAsia="宋体" w:cs="宋体"/>
                <w:color w:val="auto"/>
                <w:szCs w:val="21"/>
                <w:highlight w:val="none"/>
                <w:lang w:eastAsia="zh-CN"/>
              </w:rPr>
            </w:pPr>
          </w:p>
        </w:tc>
        <w:tc>
          <w:tcPr>
            <w:tcW w:w="928" w:type="pct"/>
            <w:vAlign w:val="center"/>
          </w:tcPr>
          <w:p w14:paraId="72E3A29E">
            <w:pPr>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jc w:val="center"/>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开标方式</w:t>
            </w:r>
          </w:p>
        </w:tc>
        <w:tc>
          <w:tcPr>
            <w:tcW w:w="3719" w:type="pct"/>
          </w:tcPr>
          <w:p w14:paraId="3CB9FB4A">
            <w:pPr>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现场开标</w:t>
            </w:r>
          </w:p>
        </w:tc>
      </w:tr>
      <w:tr w14:paraId="7A484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351" w:type="pct"/>
            <w:vAlign w:val="center"/>
          </w:tcPr>
          <w:p w14:paraId="7A186BA0">
            <w:pPr>
              <w:pStyle w:val="66"/>
              <w:keepNext w:val="0"/>
              <w:keepLines w:val="0"/>
              <w:pageBreakBefore w:val="0"/>
              <w:widowControl w:val="0"/>
              <w:numPr>
                <w:ilvl w:val="0"/>
                <w:numId w:val="5"/>
              </w:numPr>
              <w:kinsoku/>
              <w:wordWrap/>
              <w:overflowPunct/>
              <w:topLinePunct w:val="0"/>
              <w:autoSpaceDE/>
              <w:autoSpaceDN/>
              <w:bidi w:val="0"/>
              <w:adjustRightInd/>
              <w:snapToGrid/>
              <w:spacing w:line="360" w:lineRule="auto"/>
              <w:ind w:left="105" w:leftChars="50" w:right="105" w:rightChars="50" w:firstLine="0" w:firstLineChars="0"/>
              <w:jc w:val="center"/>
              <w:textAlignment w:val="auto"/>
              <w:rPr>
                <w:rFonts w:hint="eastAsia" w:ascii="宋体" w:hAnsi="宋体" w:eastAsia="宋体" w:cs="宋体"/>
                <w:color w:val="auto"/>
                <w:szCs w:val="21"/>
                <w:highlight w:val="none"/>
              </w:rPr>
            </w:pPr>
          </w:p>
        </w:tc>
        <w:tc>
          <w:tcPr>
            <w:tcW w:w="928" w:type="pct"/>
            <w:vAlign w:val="center"/>
          </w:tcPr>
          <w:p w14:paraId="0D30D363">
            <w:pPr>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jc w:val="center"/>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评标方式</w:t>
            </w:r>
          </w:p>
        </w:tc>
        <w:tc>
          <w:tcPr>
            <w:tcW w:w="3719" w:type="pct"/>
          </w:tcPr>
          <w:p w14:paraId="44A75E57">
            <w:pPr>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现场评标</w:t>
            </w:r>
          </w:p>
        </w:tc>
      </w:tr>
      <w:tr w14:paraId="1291B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351" w:type="pct"/>
            <w:vAlign w:val="center"/>
          </w:tcPr>
          <w:p w14:paraId="1D0F552D">
            <w:pPr>
              <w:pStyle w:val="66"/>
              <w:keepNext w:val="0"/>
              <w:keepLines w:val="0"/>
              <w:pageBreakBefore w:val="0"/>
              <w:widowControl w:val="0"/>
              <w:numPr>
                <w:ilvl w:val="0"/>
                <w:numId w:val="5"/>
              </w:numPr>
              <w:kinsoku/>
              <w:wordWrap/>
              <w:overflowPunct/>
              <w:topLinePunct w:val="0"/>
              <w:autoSpaceDE/>
              <w:autoSpaceDN/>
              <w:bidi w:val="0"/>
              <w:adjustRightInd/>
              <w:snapToGrid/>
              <w:spacing w:line="360" w:lineRule="auto"/>
              <w:ind w:left="105" w:leftChars="50" w:right="105" w:rightChars="50" w:firstLine="0" w:firstLineChars="0"/>
              <w:jc w:val="center"/>
              <w:textAlignment w:val="auto"/>
              <w:rPr>
                <w:rFonts w:hint="eastAsia" w:ascii="宋体" w:hAnsi="宋体" w:eastAsia="宋体" w:cs="宋体"/>
                <w:color w:val="auto"/>
                <w:szCs w:val="21"/>
                <w:highlight w:val="none"/>
              </w:rPr>
            </w:pPr>
          </w:p>
        </w:tc>
        <w:tc>
          <w:tcPr>
            <w:tcW w:w="928" w:type="pct"/>
            <w:vAlign w:val="center"/>
          </w:tcPr>
          <w:p w14:paraId="57B081F7">
            <w:pPr>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jc w:val="center"/>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评标办法</w:t>
            </w:r>
          </w:p>
        </w:tc>
        <w:tc>
          <w:tcPr>
            <w:tcW w:w="3719" w:type="pct"/>
          </w:tcPr>
          <w:p w14:paraId="649F3CA3">
            <w:pPr>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■综合评分法 / □最低评标价法</w:t>
            </w:r>
          </w:p>
        </w:tc>
      </w:tr>
      <w:tr w14:paraId="6D56D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351" w:type="pct"/>
            <w:vAlign w:val="center"/>
          </w:tcPr>
          <w:p w14:paraId="6C756A40">
            <w:pPr>
              <w:pStyle w:val="66"/>
              <w:keepNext w:val="0"/>
              <w:keepLines w:val="0"/>
              <w:pageBreakBefore w:val="0"/>
              <w:widowControl w:val="0"/>
              <w:numPr>
                <w:ilvl w:val="0"/>
                <w:numId w:val="5"/>
              </w:numPr>
              <w:kinsoku/>
              <w:wordWrap/>
              <w:overflowPunct/>
              <w:topLinePunct w:val="0"/>
              <w:autoSpaceDE/>
              <w:autoSpaceDN/>
              <w:bidi w:val="0"/>
              <w:adjustRightInd/>
              <w:snapToGrid/>
              <w:spacing w:line="360" w:lineRule="auto"/>
              <w:ind w:left="105" w:leftChars="50" w:right="105" w:rightChars="50" w:firstLine="0" w:firstLineChars="0"/>
              <w:jc w:val="center"/>
              <w:textAlignment w:val="auto"/>
              <w:rPr>
                <w:rFonts w:hint="eastAsia" w:ascii="宋体" w:hAnsi="宋体" w:eastAsia="宋体" w:cs="宋体"/>
                <w:color w:val="auto"/>
                <w:szCs w:val="21"/>
                <w:highlight w:val="none"/>
                <w:lang w:eastAsia="zh-CN"/>
              </w:rPr>
            </w:pPr>
          </w:p>
        </w:tc>
        <w:tc>
          <w:tcPr>
            <w:tcW w:w="928" w:type="pct"/>
            <w:vAlign w:val="center"/>
          </w:tcPr>
          <w:p w14:paraId="010EF5C0">
            <w:pPr>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jc w:val="center"/>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报价形式</w:t>
            </w:r>
          </w:p>
        </w:tc>
        <w:tc>
          <w:tcPr>
            <w:tcW w:w="3719" w:type="pct"/>
          </w:tcPr>
          <w:p w14:paraId="0BD1578E">
            <w:pPr>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■总价 / □单价 / □折扣率 / □下浮率</w:t>
            </w:r>
          </w:p>
        </w:tc>
      </w:tr>
      <w:tr w14:paraId="4599C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351" w:type="pct"/>
            <w:vAlign w:val="center"/>
          </w:tcPr>
          <w:p w14:paraId="310E79B4">
            <w:pPr>
              <w:pStyle w:val="66"/>
              <w:keepNext w:val="0"/>
              <w:keepLines w:val="0"/>
              <w:pageBreakBefore w:val="0"/>
              <w:widowControl w:val="0"/>
              <w:numPr>
                <w:ilvl w:val="0"/>
                <w:numId w:val="5"/>
              </w:numPr>
              <w:kinsoku/>
              <w:wordWrap/>
              <w:overflowPunct/>
              <w:topLinePunct w:val="0"/>
              <w:autoSpaceDE/>
              <w:autoSpaceDN/>
              <w:bidi w:val="0"/>
              <w:adjustRightInd/>
              <w:snapToGrid/>
              <w:spacing w:line="360" w:lineRule="auto"/>
              <w:ind w:left="105" w:leftChars="50" w:right="105" w:rightChars="50" w:firstLine="0" w:firstLineChars="0"/>
              <w:jc w:val="center"/>
              <w:textAlignment w:val="auto"/>
              <w:rPr>
                <w:rFonts w:hint="eastAsia" w:ascii="宋体" w:hAnsi="宋体" w:eastAsia="宋体" w:cs="宋体"/>
                <w:color w:val="auto"/>
                <w:szCs w:val="21"/>
                <w:highlight w:val="none"/>
                <w:lang w:eastAsia="zh-CN"/>
              </w:rPr>
            </w:pPr>
          </w:p>
        </w:tc>
        <w:tc>
          <w:tcPr>
            <w:tcW w:w="928" w:type="pct"/>
            <w:vAlign w:val="center"/>
          </w:tcPr>
          <w:p w14:paraId="52D0A823">
            <w:pPr>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jc w:val="center"/>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报价要求</w:t>
            </w:r>
          </w:p>
        </w:tc>
        <w:tc>
          <w:tcPr>
            <w:tcW w:w="3719" w:type="pct"/>
          </w:tcPr>
          <w:p w14:paraId="36484A4E">
            <w:pPr>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rPr>
              <w:t>报价需包括但不限于完成合同约定所需的人工费、提供服务过程中所使用的所有设备、材料、配件、辅材的费用、专用工具购置费、商检费、包装运输费、装卸费、各类保险费、安装费、调试费、零配件费、备品备件费与专用工具费、清关费（如有）、知识产权费（如有）、采取补救和整改措施服务的差额费用、检测验收、利润、税费、全额含税发票、质量保证期内的售后维护服务费，项目安装现场总包或各现场单位的配合协调费等，包括</w:t>
            </w:r>
            <w:r>
              <w:rPr>
                <w:rFonts w:hint="eastAsia" w:ascii="宋体" w:hAnsi="宋体" w:eastAsia="宋体" w:cs="宋体"/>
                <w:color w:val="auto"/>
                <w:szCs w:val="21"/>
                <w:highlight w:val="none"/>
                <w:lang w:val="en-US" w:eastAsia="zh-CN"/>
              </w:rPr>
              <w:t>投标人</w:t>
            </w:r>
            <w:r>
              <w:rPr>
                <w:rFonts w:hint="eastAsia" w:ascii="宋体" w:hAnsi="宋体" w:eastAsia="宋体" w:cs="宋体"/>
                <w:color w:val="auto"/>
                <w:szCs w:val="21"/>
                <w:highlight w:val="none"/>
              </w:rPr>
              <w:t>履行合同义务承担合同责任和风险的全部对价</w:t>
            </w:r>
            <w:r>
              <w:rPr>
                <w:rFonts w:hint="eastAsia" w:ascii="宋体" w:hAnsi="宋体" w:eastAsia="宋体" w:cs="宋体"/>
                <w:color w:val="auto"/>
                <w:szCs w:val="21"/>
                <w:highlight w:val="none"/>
                <w:lang w:eastAsia="zh-CN"/>
              </w:rPr>
              <w:t>。供应商漏报或不报，采购人将视为该漏报或不报部分的费用已包括在已报的报价中而不予支付。</w:t>
            </w:r>
            <w:r>
              <w:rPr>
                <w:rFonts w:hint="eastAsia" w:ascii="宋体" w:hAnsi="宋体" w:eastAsia="宋体" w:cs="宋体"/>
                <w:b/>
                <w:bCs/>
                <w:color w:val="auto"/>
                <w:szCs w:val="21"/>
                <w:highlight w:val="none"/>
                <w:lang w:eastAsia="zh-CN"/>
              </w:rPr>
              <w:t>供应商投标报价不得高于预算总金额或最高限价，否则作无效投标处理。</w:t>
            </w:r>
          </w:p>
        </w:tc>
      </w:tr>
      <w:tr w14:paraId="679BF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351" w:type="pct"/>
            <w:vAlign w:val="center"/>
          </w:tcPr>
          <w:p w14:paraId="69D0FF4B">
            <w:pPr>
              <w:pStyle w:val="66"/>
              <w:keepNext w:val="0"/>
              <w:keepLines w:val="0"/>
              <w:pageBreakBefore w:val="0"/>
              <w:widowControl w:val="0"/>
              <w:numPr>
                <w:ilvl w:val="0"/>
                <w:numId w:val="5"/>
              </w:numPr>
              <w:kinsoku/>
              <w:wordWrap/>
              <w:overflowPunct/>
              <w:topLinePunct w:val="0"/>
              <w:autoSpaceDE/>
              <w:autoSpaceDN/>
              <w:bidi w:val="0"/>
              <w:adjustRightInd/>
              <w:snapToGrid/>
              <w:spacing w:line="360" w:lineRule="auto"/>
              <w:ind w:left="105" w:leftChars="50" w:right="105" w:rightChars="50" w:firstLine="0" w:firstLineChars="0"/>
              <w:jc w:val="center"/>
              <w:textAlignment w:val="auto"/>
              <w:rPr>
                <w:rFonts w:hint="eastAsia" w:ascii="宋体" w:hAnsi="宋体" w:eastAsia="宋体" w:cs="宋体"/>
                <w:color w:val="auto"/>
                <w:szCs w:val="21"/>
                <w:highlight w:val="none"/>
                <w:lang w:eastAsia="zh-CN"/>
              </w:rPr>
            </w:pPr>
          </w:p>
        </w:tc>
        <w:tc>
          <w:tcPr>
            <w:tcW w:w="928" w:type="pct"/>
            <w:vAlign w:val="center"/>
          </w:tcPr>
          <w:p w14:paraId="453EBED3">
            <w:pPr>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jc w:val="center"/>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lang w:eastAsia="zh-CN"/>
              </w:rPr>
              <w:t>核心产品</w:t>
            </w:r>
          </w:p>
        </w:tc>
        <w:tc>
          <w:tcPr>
            <w:tcW w:w="3719" w:type="pct"/>
          </w:tcPr>
          <w:p w14:paraId="00266FB0">
            <w:pPr>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■本项目不适用。</w:t>
            </w:r>
          </w:p>
          <w:p w14:paraId="1AD12077">
            <w:pPr>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□本项目为单一产品采购项目。</w:t>
            </w:r>
          </w:p>
          <w:p w14:paraId="27BAFB86">
            <w:pPr>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textAlignment w:val="auto"/>
              <w:rPr>
                <w:rFonts w:hint="eastAsia" w:ascii="宋体" w:hAnsi="宋体" w:eastAsia="宋体" w:cs="宋体"/>
                <w:color w:val="auto"/>
                <w:highlight w:val="none"/>
                <w:lang w:eastAsia="zh-CN"/>
              </w:rPr>
            </w:pPr>
            <w:r>
              <w:rPr>
                <w:rFonts w:hint="eastAsia" w:ascii="宋体" w:hAnsi="宋体" w:eastAsia="宋体" w:cs="宋体"/>
                <w:color w:val="auto"/>
                <w:szCs w:val="21"/>
                <w:highlight w:val="none"/>
                <w:lang w:eastAsia="zh-CN"/>
              </w:rPr>
              <w:t>□本项目为非单一产品采购项目，核心产品为：</w:t>
            </w:r>
            <w:r>
              <w:rPr>
                <w:rFonts w:hint="eastAsia" w:ascii="宋体" w:hAnsi="宋体" w:eastAsia="宋体" w:cs="宋体"/>
                <w:color w:val="auto"/>
                <w:szCs w:val="21"/>
                <w:highlight w:val="none"/>
                <w:u w:val="single"/>
                <w:lang w:val="en-US" w:eastAsia="zh-CN"/>
              </w:rPr>
              <w:t xml:space="preserve">      </w:t>
            </w:r>
            <w:r>
              <w:rPr>
                <w:rFonts w:hint="eastAsia" w:ascii="宋体" w:hAnsi="宋体" w:eastAsia="宋体" w:cs="宋体"/>
                <w:color w:val="auto"/>
                <w:szCs w:val="21"/>
                <w:highlight w:val="none"/>
                <w:lang w:eastAsia="zh-CN"/>
              </w:rPr>
              <w:t>。</w:t>
            </w:r>
          </w:p>
        </w:tc>
      </w:tr>
      <w:tr w14:paraId="3C5BA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351" w:type="pct"/>
            <w:vAlign w:val="center"/>
          </w:tcPr>
          <w:p w14:paraId="17EE8D21">
            <w:pPr>
              <w:pStyle w:val="66"/>
              <w:keepNext w:val="0"/>
              <w:keepLines w:val="0"/>
              <w:pageBreakBefore w:val="0"/>
              <w:widowControl w:val="0"/>
              <w:numPr>
                <w:ilvl w:val="0"/>
                <w:numId w:val="5"/>
              </w:numPr>
              <w:kinsoku/>
              <w:wordWrap/>
              <w:overflowPunct/>
              <w:topLinePunct w:val="0"/>
              <w:autoSpaceDE/>
              <w:autoSpaceDN/>
              <w:bidi w:val="0"/>
              <w:adjustRightInd/>
              <w:snapToGrid/>
              <w:spacing w:line="360" w:lineRule="auto"/>
              <w:ind w:left="105" w:leftChars="50" w:right="105" w:rightChars="50" w:firstLine="0" w:firstLineChars="0"/>
              <w:jc w:val="center"/>
              <w:textAlignment w:val="auto"/>
              <w:rPr>
                <w:rFonts w:hint="eastAsia" w:ascii="宋体" w:hAnsi="宋体" w:eastAsia="宋体" w:cs="宋体"/>
                <w:color w:val="auto"/>
                <w:szCs w:val="21"/>
                <w:highlight w:val="none"/>
                <w:lang w:eastAsia="zh-CN"/>
              </w:rPr>
            </w:pPr>
          </w:p>
        </w:tc>
        <w:tc>
          <w:tcPr>
            <w:tcW w:w="928" w:type="pct"/>
            <w:vAlign w:val="center"/>
          </w:tcPr>
          <w:p w14:paraId="1598DAAE">
            <w:pPr>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jc w:val="center"/>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现场踏勘</w:t>
            </w:r>
          </w:p>
        </w:tc>
        <w:tc>
          <w:tcPr>
            <w:tcW w:w="3719" w:type="pct"/>
          </w:tcPr>
          <w:p w14:paraId="718DAE43">
            <w:pPr>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□否 / ■是，踏勘详细要求：</w:t>
            </w:r>
          </w:p>
          <w:p w14:paraId="3CBAAE31">
            <w:pPr>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时间：</w:t>
            </w:r>
            <w:r>
              <w:rPr>
                <w:rFonts w:hint="eastAsia" w:ascii="宋体" w:hAnsi="宋体" w:eastAsia="宋体" w:cs="宋体"/>
                <w:color w:val="auto"/>
                <w:szCs w:val="21"/>
                <w:highlight w:val="none"/>
                <w:lang w:val="en-US" w:eastAsia="zh-CN"/>
              </w:rPr>
              <w:t>采购</w:t>
            </w:r>
            <w:r>
              <w:rPr>
                <w:rFonts w:hint="eastAsia" w:ascii="宋体" w:hAnsi="宋体" w:eastAsia="宋体" w:cs="宋体"/>
                <w:color w:val="auto"/>
                <w:szCs w:val="21"/>
                <w:highlight w:val="none"/>
                <w:lang w:eastAsia="zh-CN"/>
              </w:rPr>
              <w:t>公告</w:t>
            </w:r>
            <w:r>
              <w:rPr>
                <w:rFonts w:hint="eastAsia" w:ascii="宋体" w:hAnsi="宋体" w:eastAsia="宋体" w:cs="宋体"/>
                <w:color w:val="auto"/>
                <w:szCs w:val="21"/>
                <w:highlight w:val="none"/>
                <w:lang w:val="en-US" w:eastAsia="zh-CN"/>
              </w:rPr>
              <w:t>公示期发布日</w:t>
            </w:r>
            <w:r>
              <w:rPr>
                <w:rFonts w:hint="eastAsia" w:ascii="宋体" w:hAnsi="宋体" w:eastAsia="宋体" w:cs="宋体"/>
                <w:color w:val="auto"/>
                <w:szCs w:val="21"/>
                <w:highlight w:val="none"/>
                <w:lang w:eastAsia="zh-CN"/>
              </w:rPr>
              <w:t>后第</w:t>
            </w:r>
            <w:r>
              <w:rPr>
                <w:rFonts w:hint="eastAsia" w:ascii="宋体" w:hAnsi="宋体" w:eastAsia="宋体" w:cs="宋体"/>
                <w:color w:val="auto"/>
                <w:szCs w:val="21"/>
                <w:highlight w:val="none"/>
                <w:lang w:val="en-US" w:eastAsia="zh-CN"/>
              </w:rPr>
              <w:t>10</w:t>
            </w:r>
            <w:r>
              <w:rPr>
                <w:rFonts w:hint="eastAsia" w:ascii="宋体" w:hAnsi="宋体" w:eastAsia="宋体" w:cs="宋体"/>
                <w:color w:val="auto"/>
                <w:szCs w:val="21"/>
                <w:highlight w:val="none"/>
                <w:lang w:eastAsia="zh-CN"/>
              </w:rPr>
              <w:t>个</w:t>
            </w:r>
            <w:r>
              <w:rPr>
                <w:rFonts w:hint="eastAsia" w:ascii="宋体" w:hAnsi="宋体" w:eastAsia="宋体" w:cs="宋体"/>
                <w:color w:val="auto"/>
                <w:szCs w:val="21"/>
                <w:highlight w:val="none"/>
                <w:lang w:val="en-US" w:eastAsia="zh-CN"/>
              </w:rPr>
              <w:t>日历</w:t>
            </w:r>
            <w:r>
              <w:rPr>
                <w:rFonts w:hint="eastAsia" w:ascii="宋体" w:hAnsi="宋体" w:eastAsia="宋体" w:cs="宋体"/>
                <w:color w:val="auto"/>
                <w:szCs w:val="21"/>
                <w:highlight w:val="none"/>
                <w:lang w:eastAsia="zh-CN"/>
              </w:rPr>
              <w:t>日</w:t>
            </w:r>
          </w:p>
          <w:p w14:paraId="62B0E1A3">
            <w:pPr>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地点：万山边检站桂山岛边检专用码头</w:t>
            </w:r>
          </w:p>
          <w:p w14:paraId="1CE8BF10">
            <w:pPr>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联系人：陈警官，0756-8167857</w:t>
            </w:r>
          </w:p>
          <w:p w14:paraId="6E75FA41">
            <w:pPr>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lang w:eastAsia="zh-CN"/>
              </w:rPr>
              <w:t>说明：/</w:t>
            </w:r>
          </w:p>
        </w:tc>
      </w:tr>
      <w:tr w14:paraId="6B4F8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351" w:type="pct"/>
            <w:vAlign w:val="center"/>
          </w:tcPr>
          <w:p w14:paraId="346DF90D">
            <w:pPr>
              <w:pStyle w:val="66"/>
              <w:keepNext w:val="0"/>
              <w:keepLines w:val="0"/>
              <w:pageBreakBefore w:val="0"/>
              <w:widowControl w:val="0"/>
              <w:numPr>
                <w:ilvl w:val="0"/>
                <w:numId w:val="5"/>
              </w:numPr>
              <w:kinsoku/>
              <w:wordWrap/>
              <w:overflowPunct/>
              <w:topLinePunct w:val="0"/>
              <w:autoSpaceDE/>
              <w:autoSpaceDN/>
              <w:bidi w:val="0"/>
              <w:adjustRightInd/>
              <w:snapToGrid/>
              <w:spacing w:line="360" w:lineRule="auto"/>
              <w:ind w:left="105" w:leftChars="50" w:right="105" w:rightChars="50" w:firstLine="0" w:firstLineChars="0"/>
              <w:jc w:val="center"/>
              <w:textAlignment w:val="auto"/>
              <w:rPr>
                <w:rFonts w:hint="eastAsia" w:ascii="宋体" w:hAnsi="宋体" w:eastAsia="宋体" w:cs="宋体"/>
                <w:color w:val="auto"/>
                <w:szCs w:val="21"/>
                <w:highlight w:val="none"/>
              </w:rPr>
            </w:pPr>
          </w:p>
        </w:tc>
        <w:tc>
          <w:tcPr>
            <w:tcW w:w="928" w:type="pct"/>
            <w:vAlign w:val="center"/>
          </w:tcPr>
          <w:p w14:paraId="0DBE958A">
            <w:pPr>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jc w:val="center"/>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投标有效期</w:t>
            </w:r>
          </w:p>
        </w:tc>
        <w:tc>
          <w:tcPr>
            <w:tcW w:w="3719" w:type="pct"/>
          </w:tcPr>
          <w:p w14:paraId="132B9106">
            <w:pPr>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从提交投标（响应）文件的截止之日起90日历天</w:t>
            </w:r>
          </w:p>
        </w:tc>
      </w:tr>
      <w:tr w14:paraId="34A4E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351" w:type="pct"/>
            <w:vAlign w:val="center"/>
          </w:tcPr>
          <w:p w14:paraId="315CF27C">
            <w:pPr>
              <w:pStyle w:val="66"/>
              <w:keepNext w:val="0"/>
              <w:keepLines w:val="0"/>
              <w:pageBreakBefore w:val="0"/>
              <w:widowControl w:val="0"/>
              <w:numPr>
                <w:ilvl w:val="0"/>
                <w:numId w:val="5"/>
              </w:numPr>
              <w:kinsoku/>
              <w:wordWrap/>
              <w:overflowPunct/>
              <w:topLinePunct w:val="0"/>
              <w:autoSpaceDE/>
              <w:autoSpaceDN/>
              <w:bidi w:val="0"/>
              <w:adjustRightInd/>
              <w:snapToGrid/>
              <w:spacing w:line="360" w:lineRule="auto"/>
              <w:ind w:left="105" w:leftChars="50" w:right="105" w:rightChars="50" w:firstLine="0" w:firstLineChars="0"/>
              <w:jc w:val="center"/>
              <w:textAlignment w:val="auto"/>
              <w:rPr>
                <w:rFonts w:hint="eastAsia" w:ascii="宋体" w:hAnsi="宋体" w:eastAsia="宋体" w:cs="宋体"/>
                <w:color w:val="auto"/>
                <w:szCs w:val="21"/>
                <w:highlight w:val="none"/>
                <w:lang w:eastAsia="zh-CN"/>
              </w:rPr>
            </w:pPr>
          </w:p>
        </w:tc>
        <w:tc>
          <w:tcPr>
            <w:tcW w:w="928" w:type="pct"/>
            <w:vAlign w:val="center"/>
          </w:tcPr>
          <w:p w14:paraId="63FDFB53">
            <w:pPr>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jc w:val="center"/>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投标保证金</w:t>
            </w:r>
          </w:p>
        </w:tc>
        <w:tc>
          <w:tcPr>
            <w:tcW w:w="3719" w:type="pct"/>
          </w:tcPr>
          <w:p w14:paraId="28DB2916">
            <w:pPr>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■本项目无需递交投标保证金</w:t>
            </w:r>
          </w:p>
          <w:p w14:paraId="7E0DD7D6">
            <w:pPr>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□本项目需要递交投标保证金，要求如下：</w:t>
            </w:r>
          </w:p>
          <w:p w14:paraId="6F03A778">
            <w:pPr>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保证金人民币：0.00元整</w:t>
            </w:r>
          </w:p>
          <w:p w14:paraId="62446D2C">
            <w:pPr>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开户单位：公诚管理咨询有限公司</w:t>
            </w:r>
          </w:p>
          <w:p w14:paraId="79D95EDA">
            <w:pPr>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开户账号：/</w:t>
            </w:r>
          </w:p>
          <w:p w14:paraId="391A499C">
            <w:pPr>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开户银行：中信银行广州花园支行</w:t>
            </w:r>
          </w:p>
          <w:p w14:paraId="5CE7DBBC">
            <w:pPr>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提交方式：</w:t>
            </w:r>
            <w:r>
              <w:rPr>
                <w:rFonts w:hint="eastAsia" w:ascii="宋体" w:hAnsi="宋体" w:eastAsia="宋体" w:cs="宋体"/>
                <w:color w:val="auto"/>
                <w:highlight w:val="none"/>
              </w:rPr>
              <w:t>转账、支票、汇票、本票或者金融机构、担保机构出具的保函等非现金形式</w:t>
            </w:r>
            <w:r>
              <w:rPr>
                <w:rFonts w:hint="eastAsia" w:ascii="宋体" w:hAnsi="宋体" w:eastAsia="宋体" w:cs="宋体"/>
                <w:color w:val="auto"/>
                <w:highlight w:val="none"/>
                <w:lang w:val="en-US" w:eastAsia="zh-CN"/>
              </w:rPr>
              <w:t>提交</w:t>
            </w:r>
            <w:r>
              <w:rPr>
                <w:rFonts w:hint="eastAsia" w:ascii="宋体" w:hAnsi="宋体" w:eastAsia="宋体" w:cs="宋体"/>
                <w:color w:val="auto"/>
                <w:szCs w:val="21"/>
                <w:highlight w:val="none"/>
                <w:lang w:eastAsia="zh-CN"/>
              </w:rPr>
              <w:t>。</w:t>
            </w:r>
          </w:p>
          <w:p w14:paraId="4A18D904">
            <w:pPr>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投标保证金有效期：与投标有效期一致。</w:t>
            </w:r>
          </w:p>
          <w:p w14:paraId="29FA3166">
            <w:pPr>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电子保函：供应商可以通过登录“诚E招（www.chengezhao.com）”在线申请办理</w:t>
            </w:r>
            <w:r>
              <w:rPr>
                <w:rFonts w:hint="eastAsia" w:ascii="宋体" w:hAnsi="宋体" w:eastAsia="宋体" w:cs="宋体"/>
                <w:color w:val="auto"/>
                <w:highlight w:val="none"/>
              </w:rPr>
              <w:t>金融机构</w:t>
            </w:r>
            <w:r>
              <w:rPr>
                <w:rFonts w:hint="eastAsia" w:ascii="宋体" w:hAnsi="宋体" w:eastAsia="宋体" w:cs="宋体"/>
                <w:color w:val="auto"/>
                <w:highlight w:val="none"/>
                <w:lang w:val="en-US" w:eastAsia="zh-CN"/>
              </w:rPr>
              <w:t>或</w:t>
            </w:r>
            <w:r>
              <w:rPr>
                <w:rFonts w:hint="eastAsia" w:ascii="宋体" w:hAnsi="宋体" w:eastAsia="宋体" w:cs="宋体"/>
                <w:color w:val="auto"/>
                <w:highlight w:val="none"/>
              </w:rPr>
              <w:t>担保机构出具的</w:t>
            </w:r>
            <w:r>
              <w:rPr>
                <w:rFonts w:hint="eastAsia" w:ascii="宋体" w:hAnsi="宋体" w:eastAsia="宋体" w:cs="宋体"/>
                <w:color w:val="auto"/>
                <w:szCs w:val="21"/>
                <w:highlight w:val="none"/>
                <w:lang w:eastAsia="zh-CN"/>
              </w:rPr>
              <w:t>电子保函（客服热线：020-89524219），成功出函并点击生效之后等效于缴纳了保证金；如选择其他具有电子投标保函资质的机构开具电子投标保函，电子投标保函中须载明线上查验方法，且保函查验结果为真，同时将电子保函上传至诚E招，打印件制作在投标（响应）文件中。（电子保函递交之后可致电采购代理机构核实）</w:t>
            </w:r>
          </w:p>
          <w:p w14:paraId="5D606E00">
            <w:pPr>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纸质保函：通过金融机构</w:t>
            </w:r>
            <w:r>
              <w:rPr>
                <w:rFonts w:hint="eastAsia" w:ascii="宋体" w:hAnsi="宋体" w:eastAsia="宋体" w:cs="宋体"/>
                <w:color w:val="auto"/>
                <w:szCs w:val="21"/>
                <w:highlight w:val="none"/>
                <w:lang w:val="en-US" w:eastAsia="zh-CN"/>
              </w:rPr>
              <w:t>或</w:t>
            </w:r>
            <w:r>
              <w:rPr>
                <w:rFonts w:hint="eastAsia" w:ascii="宋体" w:hAnsi="宋体" w:eastAsia="宋体" w:cs="宋体"/>
                <w:color w:val="auto"/>
                <w:szCs w:val="21"/>
                <w:highlight w:val="none"/>
                <w:lang w:eastAsia="zh-CN"/>
              </w:rPr>
              <w:t>担保机构开具的纸质保函，须密封递交原件。</w:t>
            </w:r>
          </w:p>
        </w:tc>
      </w:tr>
      <w:tr w14:paraId="3F494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351" w:type="pct"/>
            <w:vAlign w:val="center"/>
          </w:tcPr>
          <w:p w14:paraId="70FD9767">
            <w:pPr>
              <w:pStyle w:val="66"/>
              <w:keepNext w:val="0"/>
              <w:keepLines w:val="0"/>
              <w:pageBreakBefore w:val="0"/>
              <w:widowControl w:val="0"/>
              <w:numPr>
                <w:ilvl w:val="0"/>
                <w:numId w:val="5"/>
              </w:numPr>
              <w:kinsoku/>
              <w:wordWrap/>
              <w:overflowPunct/>
              <w:topLinePunct w:val="0"/>
              <w:autoSpaceDE/>
              <w:autoSpaceDN/>
              <w:bidi w:val="0"/>
              <w:adjustRightInd/>
              <w:snapToGrid/>
              <w:spacing w:line="360" w:lineRule="auto"/>
              <w:ind w:left="105" w:leftChars="50" w:right="105" w:rightChars="50" w:firstLine="0" w:firstLineChars="0"/>
              <w:jc w:val="center"/>
              <w:textAlignment w:val="auto"/>
              <w:rPr>
                <w:rFonts w:hint="eastAsia" w:ascii="宋体" w:hAnsi="宋体" w:eastAsia="宋体" w:cs="宋体"/>
                <w:color w:val="auto"/>
                <w:szCs w:val="21"/>
                <w:highlight w:val="none"/>
                <w:lang w:eastAsia="zh-CN"/>
              </w:rPr>
            </w:pPr>
          </w:p>
        </w:tc>
        <w:tc>
          <w:tcPr>
            <w:tcW w:w="928" w:type="pct"/>
            <w:vAlign w:val="center"/>
          </w:tcPr>
          <w:p w14:paraId="5F48BDBA">
            <w:pPr>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jc w:val="center"/>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投标文件</w:t>
            </w:r>
            <w:r>
              <w:rPr>
                <w:rFonts w:hint="eastAsia" w:ascii="宋体" w:hAnsi="宋体" w:eastAsia="宋体" w:cs="宋体"/>
                <w:color w:val="auto"/>
                <w:szCs w:val="21"/>
                <w:highlight w:val="none"/>
                <w:lang w:eastAsia="zh-CN"/>
              </w:rPr>
              <w:t>数量和要求</w:t>
            </w:r>
          </w:p>
        </w:tc>
        <w:tc>
          <w:tcPr>
            <w:tcW w:w="3719" w:type="pct"/>
          </w:tcPr>
          <w:p w14:paraId="3412C066">
            <w:pPr>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1.正本1份，副本4份，电子文件1份。正本与副本不一致时，以正本为准。</w:t>
            </w:r>
          </w:p>
          <w:p w14:paraId="43C98AC9">
            <w:pPr>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2.电子文件：应包含纸质投标文件全部内容，以U盘或者光盘形式存储；电子文件中应包含Word、Excel等可编辑文档和签字盖章版的PDF扫描件；投标文件包括的其他电子文档（如视频等）也应包含在内；若有分项报价表（非固定格式，自行提供的），需提供Excel版本。</w:t>
            </w:r>
          </w:p>
          <w:p w14:paraId="4BA5D886">
            <w:pPr>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3.针对多个采购包项目，若在评审要求相同的情况下，供应商可以选择编制一份或者多份投标（响应）文件，但须明确适用于“采购包1、采购包2、…”，若某些投标（响应）内容不可同时适用于多个采购包，则需分别进行明确，如报价部分的内容等文件。</w:t>
            </w:r>
          </w:p>
        </w:tc>
      </w:tr>
      <w:tr w14:paraId="36371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351" w:type="pct"/>
            <w:vAlign w:val="center"/>
          </w:tcPr>
          <w:p w14:paraId="0A9BECD6">
            <w:pPr>
              <w:pStyle w:val="66"/>
              <w:keepNext w:val="0"/>
              <w:keepLines w:val="0"/>
              <w:pageBreakBefore w:val="0"/>
              <w:widowControl w:val="0"/>
              <w:numPr>
                <w:ilvl w:val="0"/>
                <w:numId w:val="5"/>
              </w:numPr>
              <w:kinsoku/>
              <w:wordWrap/>
              <w:overflowPunct/>
              <w:topLinePunct w:val="0"/>
              <w:autoSpaceDE/>
              <w:autoSpaceDN/>
              <w:bidi w:val="0"/>
              <w:adjustRightInd/>
              <w:snapToGrid/>
              <w:spacing w:line="360" w:lineRule="auto"/>
              <w:ind w:left="105" w:leftChars="50" w:right="105" w:rightChars="50" w:firstLine="0" w:firstLineChars="0"/>
              <w:jc w:val="center"/>
              <w:textAlignment w:val="auto"/>
              <w:rPr>
                <w:rFonts w:hint="eastAsia" w:ascii="宋体" w:hAnsi="宋体" w:eastAsia="宋体" w:cs="宋体"/>
                <w:color w:val="auto"/>
                <w:szCs w:val="21"/>
                <w:highlight w:val="none"/>
                <w:lang w:eastAsia="zh-CN"/>
              </w:rPr>
            </w:pPr>
          </w:p>
        </w:tc>
        <w:tc>
          <w:tcPr>
            <w:tcW w:w="928" w:type="pct"/>
            <w:vAlign w:val="center"/>
          </w:tcPr>
          <w:p w14:paraId="0D406D27">
            <w:pPr>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jc w:val="center"/>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投标文件</w:t>
            </w:r>
            <w:r>
              <w:rPr>
                <w:rFonts w:hint="eastAsia" w:ascii="宋体" w:hAnsi="宋体" w:eastAsia="宋体" w:cs="宋体"/>
                <w:color w:val="auto"/>
                <w:szCs w:val="21"/>
                <w:highlight w:val="none"/>
                <w:lang w:eastAsia="zh-CN"/>
              </w:rPr>
              <w:t>密封要求</w:t>
            </w:r>
          </w:p>
        </w:tc>
        <w:tc>
          <w:tcPr>
            <w:tcW w:w="3719" w:type="pct"/>
          </w:tcPr>
          <w:p w14:paraId="6B1D77BD">
            <w:pPr>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投标文件正本、副本和电子文件可以单独密封包装，也可以密封包装在一起，封口处应粘贴处理。</w:t>
            </w:r>
          </w:p>
        </w:tc>
      </w:tr>
      <w:tr w14:paraId="6564D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351" w:type="pct"/>
            <w:vAlign w:val="center"/>
          </w:tcPr>
          <w:p w14:paraId="0A8F4C25">
            <w:pPr>
              <w:pStyle w:val="66"/>
              <w:keepNext w:val="0"/>
              <w:keepLines w:val="0"/>
              <w:pageBreakBefore w:val="0"/>
              <w:widowControl w:val="0"/>
              <w:numPr>
                <w:ilvl w:val="0"/>
                <w:numId w:val="5"/>
              </w:numPr>
              <w:kinsoku/>
              <w:wordWrap/>
              <w:overflowPunct/>
              <w:topLinePunct w:val="0"/>
              <w:autoSpaceDE/>
              <w:autoSpaceDN/>
              <w:bidi w:val="0"/>
              <w:adjustRightInd/>
              <w:snapToGrid/>
              <w:spacing w:line="360" w:lineRule="auto"/>
              <w:ind w:left="105" w:leftChars="50" w:right="105" w:rightChars="50" w:firstLine="0" w:firstLineChars="0"/>
              <w:jc w:val="center"/>
              <w:textAlignment w:val="auto"/>
              <w:rPr>
                <w:rFonts w:hint="eastAsia" w:ascii="宋体" w:hAnsi="宋体" w:eastAsia="宋体" w:cs="宋体"/>
                <w:color w:val="auto"/>
                <w:szCs w:val="21"/>
                <w:highlight w:val="none"/>
                <w:lang w:eastAsia="zh-CN"/>
              </w:rPr>
            </w:pPr>
          </w:p>
        </w:tc>
        <w:tc>
          <w:tcPr>
            <w:tcW w:w="928" w:type="pct"/>
            <w:vAlign w:val="center"/>
          </w:tcPr>
          <w:p w14:paraId="54F9DBF1">
            <w:pPr>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jc w:val="center"/>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中标候选供应商推荐家数</w:t>
            </w:r>
          </w:p>
        </w:tc>
        <w:tc>
          <w:tcPr>
            <w:tcW w:w="3719" w:type="pct"/>
            <w:vAlign w:val="center"/>
          </w:tcPr>
          <w:p w14:paraId="31084FEF">
            <w:pPr>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jc w:val="both"/>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3家</w:t>
            </w:r>
          </w:p>
        </w:tc>
      </w:tr>
      <w:tr w14:paraId="16EE9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c>
          <w:tcPr>
            <w:tcW w:w="351" w:type="pct"/>
            <w:vAlign w:val="center"/>
          </w:tcPr>
          <w:p w14:paraId="1C442789">
            <w:pPr>
              <w:pStyle w:val="66"/>
              <w:keepNext w:val="0"/>
              <w:keepLines w:val="0"/>
              <w:pageBreakBefore w:val="0"/>
              <w:widowControl w:val="0"/>
              <w:numPr>
                <w:ilvl w:val="0"/>
                <w:numId w:val="5"/>
              </w:numPr>
              <w:kinsoku/>
              <w:wordWrap/>
              <w:overflowPunct/>
              <w:topLinePunct w:val="0"/>
              <w:autoSpaceDE/>
              <w:autoSpaceDN/>
              <w:bidi w:val="0"/>
              <w:adjustRightInd/>
              <w:snapToGrid/>
              <w:spacing w:line="360" w:lineRule="auto"/>
              <w:ind w:left="105" w:leftChars="50" w:right="105" w:rightChars="50" w:firstLine="0" w:firstLineChars="0"/>
              <w:jc w:val="center"/>
              <w:textAlignment w:val="auto"/>
              <w:rPr>
                <w:rFonts w:hint="eastAsia" w:ascii="宋体" w:hAnsi="宋体" w:eastAsia="宋体" w:cs="宋体"/>
                <w:color w:val="auto"/>
                <w:szCs w:val="21"/>
                <w:highlight w:val="none"/>
              </w:rPr>
            </w:pPr>
          </w:p>
        </w:tc>
        <w:tc>
          <w:tcPr>
            <w:tcW w:w="928" w:type="pct"/>
            <w:vAlign w:val="center"/>
          </w:tcPr>
          <w:p w14:paraId="5F02B357">
            <w:pPr>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jc w:val="center"/>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中标供应商数量</w:t>
            </w:r>
          </w:p>
        </w:tc>
        <w:tc>
          <w:tcPr>
            <w:tcW w:w="3719" w:type="pct"/>
            <w:vAlign w:val="center"/>
          </w:tcPr>
          <w:p w14:paraId="2119197A">
            <w:pPr>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jc w:val="both"/>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1家</w:t>
            </w:r>
          </w:p>
        </w:tc>
      </w:tr>
      <w:tr w14:paraId="25536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351" w:type="pct"/>
            <w:vAlign w:val="center"/>
          </w:tcPr>
          <w:p w14:paraId="6E9A41E5">
            <w:pPr>
              <w:pStyle w:val="66"/>
              <w:keepNext w:val="0"/>
              <w:keepLines w:val="0"/>
              <w:pageBreakBefore w:val="0"/>
              <w:widowControl w:val="0"/>
              <w:numPr>
                <w:ilvl w:val="0"/>
                <w:numId w:val="5"/>
              </w:numPr>
              <w:kinsoku/>
              <w:wordWrap/>
              <w:overflowPunct/>
              <w:topLinePunct w:val="0"/>
              <w:autoSpaceDE/>
              <w:autoSpaceDN/>
              <w:bidi w:val="0"/>
              <w:adjustRightInd/>
              <w:snapToGrid/>
              <w:spacing w:line="360" w:lineRule="auto"/>
              <w:ind w:left="105" w:leftChars="50" w:right="105" w:rightChars="50" w:firstLine="0" w:firstLineChars="0"/>
              <w:jc w:val="center"/>
              <w:textAlignment w:val="auto"/>
              <w:rPr>
                <w:rFonts w:hint="eastAsia" w:ascii="宋体" w:hAnsi="宋体" w:eastAsia="宋体" w:cs="宋体"/>
                <w:color w:val="auto"/>
                <w:szCs w:val="21"/>
                <w:highlight w:val="none"/>
              </w:rPr>
            </w:pPr>
          </w:p>
        </w:tc>
        <w:tc>
          <w:tcPr>
            <w:tcW w:w="928" w:type="pct"/>
            <w:vAlign w:val="center"/>
          </w:tcPr>
          <w:p w14:paraId="6B47ED58">
            <w:pPr>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jc w:val="center"/>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有效供应商家数</w:t>
            </w:r>
          </w:p>
        </w:tc>
        <w:tc>
          <w:tcPr>
            <w:tcW w:w="3719" w:type="pct"/>
            <w:vAlign w:val="center"/>
          </w:tcPr>
          <w:p w14:paraId="6B95EB00">
            <w:pPr>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jc w:val="both"/>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3家</w:t>
            </w:r>
          </w:p>
          <w:p w14:paraId="30EEABFC">
            <w:pPr>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jc w:val="both"/>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此人数约定了开标与评标过程中的最低有效供应商家数，当家数不足时项目将不得开标、不得评标或直接废标。</w:t>
            </w:r>
          </w:p>
        </w:tc>
      </w:tr>
      <w:tr w14:paraId="7F992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351" w:type="pct"/>
            <w:vAlign w:val="center"/>
          </w:tcPr>
          <w:p w14:paraId="4500B17D">
            <w:pPr>
              <w:pStyle w:val="66"/>
              <w:keepNext w:val="0"/>
              <w:keepLines w:val="0"/>
              <w:pageBreakBefore w:val="0"/>
              <w:widowControl w:val="0"/>
              <w:numPr>
                <w:ilvl w:val="0"/>
                <w:numId w:val="5"/>
              </w:numPr>
              <w:kinsoku/>
              <w:wordWrap/>
              <w:overflowPunct/>
              <w:topLinePunct w:val="0"/>
              <w:autoSpaceDE/>
              <w:autoSpaceDN/>
              <w:bidi w:val="0"/>
              <w:adjustRightInd/>
              <w:snapToGrid/>
              <w:spacing w:line="360" w:lineRule="auto"/>
              <w:ind w:left="105" w:leftChars="50" w:right="105" w:rightChars="50" w:firstLine="0" w:firstLineChars="0"/>
              <w:jc w:val="center"/>
              <w:textAlignment w:val="auto"/>
              <w:rPr>
                <w:rFonts w:hint="eastAsia" w:ascii="宋体" w:hAnsi="宋体" w:eastAsia="宋体" w:cs="宋体"/>
                <w:color w:val="auto"/>
                <w:szCs w:val="21"/>
                <w:highlight w:val="none"/>
                <w:lang w:eastAsia="zh-CN"/>
              </w:rPr>
            </w:pPr>
          </w:p>
        </w:tc>
        <w:tc>
          <w:tcPr>
            <w:tcW w:w="928" w:type="pct"/>
            <w:vAlign w:val="center"/>
          </w:tcPr>
          <w:p w14:paraId="7A40D634">
            <w:pPr>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jc w:val="center"/>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项目兼投兼中（兼投不兼中）规则</w:t>
            </w:r>
          </w:p>
        </w:tc>
        <w:tc>
          <w:tcPr>
            <w:tcW w:w="3719" w:type="pct"/>
            <w:vAlign w:val="center"/>
          </w:tcPr>
          <w:p w14:paraId="538B8C00">
            <w:pPr>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jc w:val="both"/>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本项目不涉及</w:t>
            </w:r>
          </w:p>
        </w:tc>
      </w:tr>
      <w:tr w14:paraId="1BC42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351" w:type="pct"/>
            <w:vAlign w:val="center"/>
          </w:tcPr>
          <w:p w14:paraId="2337EF19">
            <w:pPr>
              <w:pStyle w:val="66"/>
              <w:keepNext w:val="0"/>
              <w:keepLines w:val="0"/>
              <w:pageBreakBefore w:val="0"/>
              <w:widowControl w:val="0"/>
              <w:numPr>
                <w:ilvl w:val="0"/>
                <w:numId w:val="5"/>
              </w:numPr>
              <w:kinsoku/>
              <w:wordWrap/>
              <w:overflowPunct/>
              <w:topLinePunct w:val="0"/>
              <w:autoSpaceDE/>
              <w:autoSpaceDN/>
              <w:bidi w:val="0"/>
              <w:adjustRightInd/>
              <w:snapToGrid/>
              <w:spacing w:line="360" w:lineRule="auto"/>
              <w:ind w:left="105" w:leftChars="50" w:right="105" w:rightChars="50" w:firstLine="0" w:firstLineChars="0"/>
              <w:jc w:val="center"/>
              <w:textAlignment w:val="auto"/>
              <w:rPr>
                <w:rFonts w:hint="eastAsia" w:ascii="宋体" w:hAnsi="宋体" w:eastAsia="宋体" w:cs="宋体"/>
                <w:color w:val="auto"/>
                <w:szCs w:val="21"/>
                <w:highlight w:val="none"/>
              </w:rPr>
            </w:pPr>
          </w:p>
        </w:tc>
        <w:tc>
          <w:tcPr>
            <w:tcW w:w="928" w:type="pct"/>
            <w:vAlign w:val="center"/>
          </w:tcPr>
          <w:p w14:paraId="2A84C46B">
            <w:pPr>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jc w:val="center"/>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中标供应商确定方式</w:t>
            </w:r>
          </w:p>
        </w:tc>
        <w:tc>
          <w:tcPr>
            <w:tcW w:w="3719" w:type="pct"/>
            <w:vAlign w:val="center"/>
          </w:tcPr>
          <w:p w14:paraId="366F8EBB">
            <w:pPr>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jc w:val="both"/>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■采购人按照评标报告中推荐的中标候选人确定中标人。 / □采购人授权评标委员会按照评审原则直接确定中标人。</w:t>
            </w:r>
          </w:p>
        </w:tc>
      </w:tr>
      <w:tr w14:paraId="7BCC6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351" w:type="pct"/>
            <w:vAlign w:val="center"/>
          </w:tcPr>
          <w:p w14:paraId="13972B31">
            <w:pPr>
              <w:pStyle w:val="66"/>
              <w:keepNext w:val="0"/>
              <w:keepLines w:val="0"/>
              <w:pageBreakBefore w:val="0"/>
              <w:widowControl w:val="0"/>
              <w:numPr>
                <w:ilvl w:val="0"/>
                <w:numId w:val="5"/>
              </w:numPr>
              <w:kinsoku/>
              <w:wordWrap/>
              <w:overflowPunct/>
              <w:topLinePunct w:val="0"/>
              <w:autoSpaceDE/>
              <w:autoSpaceDN/>
              <w:bidi w:val="0"/>
              <w:adjustRightInd/>
              <w:snapToGrid/>
              <w:spacing w:line="360" w:lineRule="auto"/>
              <w:ind w:left="105" w:leftChars="50" w:right="105" w:rightChars="50" w:firstLine="0" w:firstLineChars="0"/>
              <w:jc w:val="center"/>
              <w:textAlignment w:val="auto"/>
              <w:rPr>
                <w:rFonts w:hint="eastAsia" w:ascii="宋体" w:hAnsi="宋体" w:eastAsia="宋体" w:cs="宋体"/>
                <w:color w:val="auto"/>
                <w:szCs w:val="21"/>
                <w:highlight w:val="none"/>
                <w:lang w:eastAsia="zh-CN"/>
              </w:rPr>
            </w:pPr>
          </w:p>
        </w:tc>
        <w:tc>
          <w:tcPr>
            <w:tcW w:w="928" w:type="pct"/>
            <w:vAlign w:val="center"/>
          </w:tcPr>
          <w:p w14:paraId="23416B12">
            <w:pPr>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jc w:val="center"/>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代理服务费</w:t>
            </w:r>
          </w:p>
        </w:tc>
        <w:tc>
          <w:tcPr>
            <w:tcW w:w="3719" w:type="pct"/>
            <w:vAlign w:val="center"/>
          </w:tcPr>
          <w:p w14:paraId="5F897070">
            <w:pPr>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jc w:val="both"/>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收费标准：依照下表的[□货物/■服务]采购收费标准，以项目（各包组）中标金额作为基数按照差额定率累进法计算代理服务费</w:t>
            </w:r>
            <w:r>
              <w:rPr>
                <w:rFonts w:hint="eastAsia" w:ascii="宋体" w:hAnsi="宋体" w:eastAsia="宋体" w:cs="宋体"/>
                <w:color w:val="auto"/>
                <w:szCs w:val="21"/>
                <w:highlight w:val="none"/>
                <w:lang w:val="en-US" w:eastAsia="zh-CN"/>
              </w:rPr>
              <w:t>后乘以92%</w:t>
            </w:r>
            <w:r>
              <w:rPr>
                <w:rFonts w:hint="eastAsia" w:ascii="宋体" w:hAnsi="宋体" w:eastAsia="宋体" w:cs="宋体"/>
                <w:color w:val="auto"/>
                <w:szCs w:val="21"/>
                <w:highlight w:val="none"/>
                <w:lang w:eastAsia="zh-CN"/>
              </w:rPr>
              <w:t>。</w:t>
            </w:r>
          </w:p>
          <w:tbl>
            <w:tblPr>
              <w:tblStyle w:val="34"/>
              <w:tblW w:w="5000" w:type="pct"/>
              <w:tblInd w:w="0" w:type="dxa"/>
              <w:tblLayout w:type="autofit"/>
              <w:tblCellMar>
                <w:top w:w="15" w:type="dxa"/>
                <w:left w:w="15" w:type="dxa"/>
                <w:bottom w:w="15" w:type="dxa"/>
                <w:right w:w="15" w:type="dxa"/>
              </w:tblCellMar>
            </w:tblPr>
            <w:tblGrid>
              <w:gridCol w:w="3324"/>
              <w:gridCol w:w="1957"/>
              <w:gridCol w:w="1957"/>
            </w:tblGrid>
            <w:tr w14:paraId="06A84623">
              <w:tblPrEx>
                <w:tblCellMar>
                  <w:top w:w="15" w:type="dxa"/>
                  <w:left w:w="15" w:type="dxa"/>
                  <w:bottom w:w="15" w:type="dxa"/>
                  <w:right w:w="15" w:type="dxa"/>
                </w:tblCellMar>
              </w:tblPrEx>
              <w:trPr>
                <w:trHeight w:val="340" w:hRule="atLeast"/>
              </w:trPr>
              <w:tc>
                <w:tcPr>
                  <w:tcW w:w="2296" w:type="pct"/>
                  <w:tcBorders>
                    <w:top w:val="single" w:color="000000" w:sz="4" w:space="0"/>
                    <w:left w:val="single" w:color="000000" w:sz="4" w:space="0"/>
                    <w:right w:val="single" w:color="000000" w:sz="4" w:space="0"/>
                  </w:tcBorders>
                  <w:vAlign w:val="center"/>
                </w:tcPr>
                <w:p w14:paraId="1CCB93B3">
                  <w:pPr>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jc w:val="center"/>
                    <w:textAlignment w:val="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中标金额N（万元）</w:t>
                  </w:r>
                </w:p>
              </w:tc>
              <w:tc>
                <w:tcPr>
                  <w:tcW w:w="1351" w:type="pct"/>
                  <w:tcBorders>
                    <w:top w:val="single" w:color="000000" w:sz="4" w:space="0"/>
                    <w:left w:val="single" w:color="000000" w:sz="4" w:space="0"/>
                    <w:right w:val="single" w:color="000000" w:sz="4" w:space="0"/>
                  </w:tcBorders>
                  <w:vAlign w:val="center"/>
                </w:tcPr>
                <w:p w14:paraId="5602B366">
                  <w:pPr>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jc w:val="center"/>
                    <w:textAlignment w:val="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货物采购费率</w:t>
                  </w:r>
                </w:p>
              </w:tc>
              <w:tc>
                <w:tcPr>
                  <w:tcW w:w="1351" w:type="pct"/>
                  <w:tcBorders>
                    <w:top w:val="single" w:color="000000" w:sz="4" w:space="0"/>
                    <w:left w:val="single" w:color="000000" w:sz="4" w:space="0"/>
                    <w:bottom w:val="single" w:color="000000" w:sz="4" w:space="0"/>
                    <w:right w:val="single" w:color="000000" w:sz="4" w:space="0"/>
                  </w:tcBorders>
                  <w:vAlign w:val="center"/>
                </w:tcPr>
                <w:p w14:paraId="06E8A6F4">
                  <w:pPr>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jc w:val="center"/>
                    <w:textAlignment w:val="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服务采购费率</w:t>
                  </w:r>
                </w:p>
              </w:tc>
            </w:tr>
            <w:tr w14:paraId="26C0E1C2">
              <w:tblPrEx>
                <w:tblCellMar>
                  <w:top w:w="15" w:type="dxa"/>
                  <w:left w:w="15" w:type="dxa"/>
                  <w:bottom w:w="15" w:type="dxa"/>
                  <w:right w:w="15" w:type="dxa"/>
                </w:tblCellMar>
              </w:tblPrEx>
              <w:trPr>
                <w:trHeight w:val="340" w:hRule="atLeast"/>
              </w:trPr>
              <w:tc>
                <w:tcPr>
                  <w:tcW w:w="2296" w:type="pct"/>
                  <w:tcBorders>
                    <w:top w:val="single" w:color="000000" w:sz="4" w:space="0"/>
                    <w:left w:val="single" w:color="000000" w:sz="4" w:space="0"/>
                    <w:bottom w:val="single" w:color="000000" w:sz="4" w:space="0"/>
                    <w:right w:val="single" w:color="000000" w:sz="4" w:space="0"/>
                  </w:tcBorders>
                  <w:vAlign w:val="center"/>
                </w:tcPr>
                <w:p w14:paraId="506294B7">
                  <w:pPr>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jc w:val="center"/>
                    <w:textAlignment w:val="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0＜N≤100</w:t>
                  </w:r>
                </w:p>
              </w:tc>
              <w:tc>
                <w:tcPr>
                  <w:tcW w:w="1351" w:type="pct"/>
                  <w:tcBorders>
                    <w:top w:val="single" w:color="000000" w:sz="4" w:space="0"/>
                    <w:left w:val="single" w:color="000000" w:sz="4" w:space="0"/>
                    <w:bottom w:val="single" w:color="000000" w:sz="4" w:space="0"/>
                    <w:right w:val="single" w:color="000000" w:sz="4" w:space="0"/>
                  </w:tcBorders>
                  <w:vAlign w:val="center"/>
                </w:tcPr>
                <w:p w14:paraId="3A2EFE9D">
                  <w:pPr>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jc w:val="center"/>
                    <w:textAlignment w:val="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1.50%</w:t>
                  </w:r>
                </w:p>
              </w:tc>
              <w:tc>
                <w:tcPr>
                  <w:tcW w:w="1351" w:type="pct"/>
                  <w:tcBorders>
                    <w:top w:val="single" w:color="000000" w:sz="4" w:space="0"/>
                    <w:left w:val="single" w:color="000000" w:sz="4" w:space="0"/>
                    <w:bottom w:val="single" w:color="000000" w:sz="4" w:space="0"/>
                    <w:right w:val="single" w:color="000000" w:sz="4" w:space="0"/>
                  </w:tcBorders>
                  <w:vAlign w:val="center"/>
                </w:tcPr>
                <w:p w14:paraId="7BFF09C7">
                  <w:pPr>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jc w:val="center"/>
                    <w:textAlignment w:val="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1.50%</w:t>
                  </w:r>
                </w:p>
              </w:tc>
            </w:tr>
            <w:tr w14:paraId="79115476">
              <w:tblPrEx>
                <w:tblCellMar>
                  <w:top w:w="15" w:type="dxa"/>
                  <w:left w:w="15" w:type="dxa"/>
                  <w:bottom w:w="15" w:type="dxa"/>
                  <w:right w:w="15" w:type="dxa"/>
                </w:tblCellMar>
              </w:tblPrEx>
              <w:trPr>
                <w:trHeight w:val="340" w:hRule="atLeast"/>
              </w:trPr>
              <w:tc>
                <w:tcPr>
                  <w:tcW w:w="2296" w:type="pct"/>
                  <w:tcBorders>
                    <w:top w:val="single" w:color="000000" w:sz="4" w:space="0"/>
                    <w:left w:val="single" w:color="000000" w:sz="4" w:space="0"/>
                    <w:bottom w:val="single" w:color="000000" w:sz="4" w:space="0"/>
                    <w:right w:val="single" w:color="000000" w:sz="4" w:space="0"/>
                  </w:tcBorders>
                  <w:vAlign w:val="center"/>
                </w:tcPr>
                <w:p w14:paraId="5FD920D4">
                  <w:pPr>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jc w:val="center"/>
                    <w:textAlignment w:val="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 xml:space="preserve">100＜N≤500 </w:t>
                  </w:r>
                </w:p>
              </w:tc>
              <w:tc>
                <w:tcPr>
                  <w:tcW w:w="1351" w:type="pct"/>
                  <w:tcBorders>
                    <w:top w:val="single" w:color="000000" w:sz="4" w:space="0"/>
                    <w:left w:val="single" w:color="000000" w:sz="4" w:space="0"/>
                    <w:bottom w:val="single" w:color="000000" w:sz="4" w:space="0"/>
                    <w:right w:val="single" w:color="000000" w:sz="4" w:space="0"/>
                  </w:tcBorders>
                  <w:vAlign w:val="center"/>
                </w:tcPr>
                <w:p w14:paraId="0D45E1A2">
                  <w:pPr>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jc w:val="center"/>
                    <w:textAlignment w:val="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1.10%</w:t>
                  </w:r>
                </w:p>
              </w:tc>
              <w:tc>
                <w:tcPr>
                  <w:tcW w:w="1351" w:type="pct"/>
                  <w:tcBorders>
                    <w:top w:val="single" w:color="000000" w:sz="4" w:space="0"/>
                    <w:left w:val="single" w:color="000000" w:sz="4" w:space="0"/>
                    <w:bottom w:val="single" w:color="000000" w:sz="4" w:space="0"/>
                    <w:right w:val="single" w:color="000000" w:sz="4" w:space="0"/>
                  </w:tcBorders>
                  <w:vAlign w:val="center"/>
                </w:tcPr>
                <w:p w14:paraId="653F0156">
                  <w:pPr>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jc w:val="center"/>
                    <w:textAlignment w:val="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0.80%</w:t>
                  </w:r>
                </w:p>
              </w:tc>
            </w:tr>
          </w:tbl>
          <w:p w14:paraId="3C019FCD">
            <w:pPr>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jc w:val="both"/>
              <w:textAlignment w:val="auto"/>
              <w:rPr>
                <w:rFonts w:hint="eastAsia" w:ascii="宋体" w:hAnsi="宋体" w:eastAsia="宋体" w:cs="宋体"/>
                <w:color w:val="auto"/>
                <w:szCs w:val="21"/>
                <w:highlight w:val="none"/>
                <w:lang w:eastAsia="zh-CN"/>
              </w:rPr>
            </w:pPr>
          </w:p>
        </w:tc>
      </w:tr>
      <w:tr w14:paraId="0A21C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351" w:type="pct"/>
            <w:vAlign w:val="center"/>
          </w:tcPr>
          <w:p w14:paraId="254BB9D4">
            <w:pPr>
              <w:pStyle w:val="66"/>
              <w:keepNext w:val="0"/>
              <w:keepLines w:val="0"/>
              <w:pageBreakBefore w:val="0"/>
              <w:widowControl w:val="0"/>
              <w:numPr>
                <w:ilvl w:val="0"/>
                <w:numId w:val="5"/>
              </w:numPr>
              <w:kinsoku/>
              <w:wordWrap/>
              <w:overflowPunct/>
              <w:topLinePunct w:val="0"/>
              <w:autoSpaceDE/>
              <w:autoSpaceDN/>
              <w:bidi w:val="0"/>
              <w:adjustRightInd/>
              <w:snapToGrid/>
              <w:spacing w:line="360" w:lineRule="auto"/>
              <w:ind w:left="105" w:leftChars="50" w:right="105" w:rightChars="50" w:firstLine="0" w:firstLineChars="0"/>
              <w:jc w:val="center"/>
              <w:textAlignment w:val="auto"/>
              <w:rPr>
                <w:rFonts w:hint="eastAsia" w:ascii="宋体" w:hAnsi="宋体" w:eastAsia="宋体" w:cs="宋体"/>
                <w:color w:val="auto"/>
                <w:szCs w:val="21"/>
                <w:highlight w:val="none"/>
              </w:rPr>
            </w:pPr>
          </w:p>
        </w:tc>
        <w:tc>
          <w:tcPr>
            <w:tcW w:w="928" w:type="pct"/>
            <w:vAlign w:val="center"/>
          </w:tcPr>
          <w:p w14:paraId="1BD7D91A">
            <w:pPr>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jc w:val="center"/>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代理服务费收取方式</w:t>
            </w:r>
          </w:p>
        </w:tc>
        <w:tc>
          <w:tcPr>
            <w:tcW w:w="3719" w:type="pct"/>
            <w:vAlign w:val="center"/>
          </w:tcPr>
          <w:p w14:paraId="342980BD">
            <w:pPr>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jc w:val="both"/>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向中标供应商收取</w:t>
            </w:r>
          </w:p>
        </w:tc>
      </w:tr>
      <w:tr w14:paraId="62008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351" w:type="pct"/>
            <w:vAlign w:val="center"/>
          </w:tcPr>
          <w:p w14:paraId="30ADAC17">
            <w:pPr>
              <w:pStyle w:val="66"/>
              <w:keepNext w:val="0"/>
              <w:keepLines w:val="0"/>
              <w:pageBreakBefore w:val="0"/>
              <w:widowControl w:val="0"/>
              <w:numPr>
                <w:ilvl w:val="0"/>
                <w:numId w:val="5"/>
              </w:numPr>
              <w:kinsoku/>
              <w:wordWrap/>
              <w:overflowPunct/>
              <w:topLinePunct w:val="0"/>
              <w:autoSpaceDE/>
              <w:autoSpaceDN/>
              <w:bidi w:val="0"/>
              <w:adjustRightInd/>
              <w:snapToGrid/>
              <w:spacing w:line="360" w:lineRule="auto"/>
              <w:ind w:left="105" w:leftChars="50" w:right="105" w:rightChars="50" w:firstLine="0" w:firstLineChars="0"/>
              <w:jc w:val="center"/>
              <w:textAlignment w:val="auto"/>
              <w:rPr>
                <w:rFonts w:hint="eastAsia" w:ascii="宋体" w:hAnsi="宋体" w:eastAsia="宋体" w:cs="宋体"/>
                <w:color w:val="auto"/>
                <w:szCs w:val="21"/>
                <w:highlight w:val="none"/>
              </w:rPr>
            </w:pPr>
          </w:p>
        </w:tc>
        <w:tc>
          <w:tcPr>
            <w:tcW w:w="928" w:type="pct"/>
            <w:vAlign w:val="center"/>
          </w:tcPr>
          <w:p w14:paraId="7EE6A268">
            <w:pPr>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jc w:val="center"/>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合同签订</w:t>
            </w:r>
          </w:p>
        </w:tc>
        <w:tc>
          <w:tcPr>
            <w:tcW w:w="3719" w:type="pct"/>
            <w:vAlign w:val="center"/>
          </w:tcPr>
          <w:p w14:paraId="78775C5F">
            <w:pPr>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jc w:val="both"/>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本采购文件提供的合同文本具体条款内容由采购人和中标供应商协商确定，不得对招标文件和投标文件的实质性条款作出变更，且必须包括但不限于标的名称，采购标的质量、数量（规模），履行时间（期限）、地点和方式，包装方式（如有），价款或者报酬、付款进度安排、资金支付方式，验收、交付标准和方法，质量保修范围（如有）和保修期（如有），违约责任与解决争议的方法等内容。</w:t>
            </w:r>
          </w:p>
        </w:tc>
      </w:tr>
      <w:tr w14:paraId="077D6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351" w:type="pct"/>
            <w:vAlign w:val="center"/>
          </w:tcPr>
          <w:p w14:paraId="07C61F25">
            <w:pPr>
              <w:pStyle w:val="66"/>
              <w:keepNext w:val="0"/>
              <w:keepLines w:val="0"/>
              <w:pageBreakBefore w:val="0"/>
              <w:widowControl w:val="0"/>
              <w:numPr>
                <w:ilvl w:val="0"/>
                <w:numId w:val="5"/>
              </w:numPr>
              <w:kinsoku/>
              <w:wordWrap/>
              <w:overflowPunct/>
              <w:topLinePunct w:val="0"/>
              <w:autoSpaceDE/>
              <w:autoSpaceDN/>
              <w:bidi w:val="0"/>
              <w:adjustRightInd/>
              <w:snapToGrid/>
              <w:spacing w:line="360" w:lineRule="auto"/>
              <w:ind w:left="105" w:leftChars="50" w:right="105" w:rightChars="50" w:firstLine="0" w:firstLineChars="0"/>
              <w:jc w:val="center"/>
              <w:textAlignment w:val="auto"/>
              <w:rPr>
                <w:rFonts w:hint="eastAsia" w:ascii="宋体" w:hAnsi="宋体" w:eastAsia="宋体" w:cs="宋体"/>
                <w:color w:val="auto"/>
                <w:szCs w:val="21"/>
                <w:highlight w:val="none"/>
                <w:lang w:eastAsia="zh-CN"/>
              </w:rPr>
            </w:pPr>
            <w:bookmarkStart w:id="73" w:name="_Hlk113913931"/>
          </w:p>
        </w:tc>
        <w:tc>
          <w:tcPr>
            <w:tcW w:w="928" w:type="pct"/>
            <w:vAlign w:val="center"/>
          </w:tcPr>
          <w:p w14:paraId="1A349911">
            <w:pPr>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jc w:val="center"/>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本项目采购标的对应的中小企业划分标准所属行业</w:t>
            </w:r>
          </w:p>
        </w:tc>
        <w:tc>
          <w:tcPr>
            <w:tcW w:w="3719" w:type="pct"/>
            <w:vAlign w:val="center"/>
          </w:tcPr>
          <w:tbl>
            <w:tblPr>
              <w:tblStyle w:val="3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83"/>
              <w:gridCol w:w="3357"/>
              <w:gridCol w:w="2964"/>
            </w:tblGrid>
            <w:tr w14:paraId="3039EF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83" w:type="dxa"/>
                  <w:vAlign w:val="center"/>
                </w:tcPr>
                <w:p w14:paraId="2E464A98">
                  <w:pPr>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jc w:val="center"/>
                    <w:textAlignment w:val="auto"/>
                    <w:rPr>
                      <w:rFonts w:hint="eastAsia" w:ascii="宋体" w:hAnsi="宋体" w:eastAsia="宋体" w:cs="宋体"/>
                      <w:b/>
                      <w:bCs/>
                      <w:color w:val="auto"/>
                      <w:szCs w:val="21"/>
                      <w:highlight w:val="none"/>
                      <w:lang w:eastAsia="zh-CN"/>
                    </w:rPr>
                  </w:pPr>
                  <w:r>
                    <w:rPr>
                      <w:rFonts w:hint="eastAsia" w:ascii="宋体" w:hAnsi="宋体" w:eastAsia="宋体" w:cs="宋体"/>
                      <w:b/>
                      <w:bCs/>
                      <w:color w:val="auto"/>
                      <w:szCs w:val="21"/>
                      <w:highlight w:val="none"/>
                      <w:lang w:eastAsia="zh-CN"/>
                    </w:rPr>
                    <w:t>包号</w:t>
                  </w:r>
                </w:p>
              </w:tc>
              <w:tc>
                <w:tcPr>
                  <w:tcW w:w="3357" w:type="dxa"/>
                  <w:vAlign w:val="center"/>
                </w:tcPr>
                <w:p w14:paraId="5B4C2F95">
                  <w:pPr>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jc w:val="center"/>
                    <w:textAlignment w:val="auto"/>
                    <w:rPr>
                      <w:rFonts w:hint="eastAsia" w:ascii="宋体" w:hAnsi="宋体" w:eastAsia="宋体" w:cs="宋体"/>
                      <w:b/>
                      <w:bCs/>
                      <w:color w:val="auto"/>
                      <w:szCs w:val="21"/>
                      <w:highlight w:val="none"/>
                      <w:lang w:eastAsia="zh-CN"/>
                    </w:rPr>
                  </w:pPr>
                  <w:r>
                    <w:rPr>
                      <w:rFonts w:hint="eastAsia" w:ascii="宋体" w:hAnsi="宋体" w:eastAsia="宋体" w:cs="宋体"/>
                      <w:b/>
                      <w:bCs/>
                      <w:color w:val="auto"/>
                      <w:szCs w:val="21"/>
                      <w:highlight w:val="none"/>
                      <w:lang w:eastAsia="zh-CN"/>
                    </w:rPr>
                    <w:t>标的名称</w:t>
                  </w:r>
                </w:p>
              </w:tc>
              <w:tc>
                <w:tcPr>
                  <w:tcW w:w="2964" w:type="dxa"/>
                  <w:vAlign w:val="center"/>
                </w:tcPr>
                <w:p w14:paraId="52A10582">
                  <w:pPr>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jc w:val="center"/>
                    <w:textAlignment w:val="auto"/>
                    <w:rPr>
                      <w:rFonts w:hint="eastAsia" w:ascii="宋体" w:hAnsi="宋体" w:eastAsia="宋体" w:cs="宋体"/>
                      <w:b/>
                      <w:bCs/>
                      <w:color w:val="auto"/>
                      <w:szCs w:val="21"/>
                      <w:highlight w:val="none"/>
                      <w:lang w:eastAsia="zh-CN"/>
                    </w:rPr>
                  </w:pPr>
                  <w:r>
                    <w:rPr>
                      <w:rFonts w:hint="eastAsia" w:ascii="宋体" w:hAnsi="宋体" w:eastAsia="宋体" w:cs="宋体"/>
                      <w:b/>
                      <w:bCs/>
                      <w:color w:val="auto"/>
                      <w:szCs w:val="21"/>
                      <w:highlight w:val="none"/>
                      <w:lang w:eastAsia="zh-CN"/>
                    </w:rPr>
                    <w:t>中小企业划分标准所属行业</w:t>
                  </w:r>
                </w:p>
              </w:tc>
            </w:tr>
            <w:tr w14:paraId="5897AF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83" w:type="dxa"/>
                  <w:vAlign w:val="center"/>
                </w:tcPr>
                <w:p w14:paraId="5C42E8EB">
                  <w:pPr>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jc w:val="center"/>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1</w:t>
                  </w:r>
                </w:p>
              </w:tc>
              <w:tc>
                <w:tcPr>
                  <w:tcW w:w="3357" w:type="dxa"/>
                  <w:vAlign w:val="center"/>
                </w:tcPr>
                <w:p w14:paraId="543C691C">
                  <w:pPr>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jc w:val="center"/>
                    <w:textAlignment w:val="auto"/>
                    <w:rPr>
                      <w:rFonts w:hint="eastAsia" w:ascii="宋体" w:hAnsi="宋体" w:eastAsia="宋体" w:cs="宋体"/>
                      <w:color w:val="auto"/>
                      <w:szCs w:val="21"/>
                      <w:highlight w:val="none"/>
                      <w:lang w:eastAsia="zh-CN"/>
                    </w:rPr>
                  </w:pPr>
                  <w:r>
                    <w:rPr>
                      <w:rFonts w:hint="eastAsia" w:cs="宋体"/>
                      <w:color w:val="auto"/>
                      <w:szCs w:val="21"/>
                      <w:highlight w:val="none"/>
                      <w:lang w:eastAsia="zh-CN"/>
                    </w:rPr>
                    <w:t>中华人民共和国万山出入境边防检查站2026年船艇中修项目</w:t>
                  </w:r>
                </w:p>
              </w:tc>
              <w:tc>
                <w:tcPr>
                  <w:tcW w:w="2964" w:type="dxa"/>
                  <w:vAlign w:val="center"/>
                </w:tcPr>
                <w:p w14:paraId="5A1B2695">
                  <w:pPr>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jc w:val="center"/>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工业</w:t>
                  </w:r>
                </w:p>
              </w:tc>
            </w:tr>
          </w:tbl>
          <w:p w14:paraId="2DEF81C7">
            <w:pPr>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jc w:val="both"/>
              <w:textAlignment w:val="auto"/>
              <w:rPr>
                <w:rFonts w:hint="eastAsia" w:ascii="宋体" w:hAnsi="宋体" w:eastAsia="宋体" w:cs="宋体"/>
                <w:color w:val="auto"/>
                <w:szCs w:val="21"/>
                <w:highlight w:val="none"/>
                <w:lang w:eastAsia="zh-CN"/>
              </w:rPr>
            </w:pPr>
          </w:p>
        </w:tc>
      </w:tr>
      <w:bookmarkEnd w:id="73"/>
      <w:tr w14:paraId="31C4C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351" w:type="pct"/>
            <w:vAlign w:val="center"/>
          </w:tcPr>
          <w:p w14:paraId="62E30AA7">
            <w:pPr>
              <w:pStyle w:val="66"/>
              <w:keepNext w:val="0"/>
              <w:keepLines w:val="0"/>
              <w:pageBreakBefore w:val="0"/>
              <w:widowControl w:val="0"/>
              <w:numPr>
                <w:ilvl w:val="0"/>
                <w:numId w:val="5"/>
              </w:numPr>
              <w:kinsoku/>
              <w:wordWrap/>
              <w:overflowPunct/>
              <w:topLinePunct w:val="0"/>
              <w:autoSpaceDE/>
              <w:autoSpaceDN/>
              <w:bidi w:val="0"/>
              <w:adjustRightInd/>
              <w:snapToGrid/>
              <w:spacing w:line="360" w:lineRule="auto"/>
              <w:ind w:left="105" w:leftChars="50" w:right="105" w:rightChars="50" w:firstLine="0" w:firstLineChars="0"/>
              <w:jc w:val="center"/>
              <w:textAlignment w:val="auto"/>
              <w:rPr>
                <w:rFonts w:hint="eastAsia" w:ascii="宋体" w:hAnsi="宋体" w:eastAsia="宋体" w:cs="宋体"/>
                <w:color w:val="auto"/>
                <w:szCs w:val="21"/>
                <w:highlight w:val="none"/>
                <w:lang w:eastAsia="zh-CN"/>
              </w:rPr>
            </w:pPr>
          </w:p>
        </w:tc>
        <w:tc>
          <w:tcPr>
            <w:tcW w:w="928" w:type="pct"/>
            <w:vAlign w:val="center"/>
          </w:tcPr>
          <w:p w14:paraId="7036A97F">
            <w:pPr>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jc w:val="center"/>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项目属性</w:t>
            </w:r>
          </w:p>
        </w:tc>
        <w:tc>
          <w:tcPr>
            <w:tcW w:w="3719" w:type="pct"/>
            <w:vAlign w:val="center"/>
          </w:tcPr>
          <w:p w14:paraId="6E08C60E">
            <w:pPr>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jc w:val="both"/>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18"/>
                <w:highlight w:val="none"/>
                <w:lang w:eastAsia="zh-CN"/>
              </w:rPr>
              <w:t>□</w:t>
            </w:r>
            <w:r>
              <w:rPr>
                <w:rFonts w:hint="eastAsia" w:ascii="宋体" w:hAnsi="宋体" w:eastAsia="宋体" w:cs="宋体"/>
                <w:color w:val="auto"/>
                <w:szCs w:val="21"/>
                <w:highlight w:val="none"/>
                <w:lang w:eastAsia="zh-CN"/>
              </w:rPr>
              <w:t xml:space="preserve">货物项目 / </w:t>
            </w:r>
            <w:r>
              <w:rPr>
                <w:rFonts w:hint="eastAsia" w:ascii="宋体" w:hAnsi="宋体" w:eastAsia="宋体" w:cs="宋体"/>
                <w:color w:val="auto"/>
                <w:szCs w:val="18"/>
                <w:highlight w:val="none"/>
                <w:lang w:eastAsia="zh-CN"/>
              </w:rPr>
              <w:t>■</w:t>
            </w:r>
            <w:r>
              <w:rPr>
                <w:rFonts w:hint="eastAsia" w:ascii="宋体" w:hAnsi="宋体" w:eastAsia="宋体" w:cs="宋体"/>
                <w:color w:val="auto"/>
                <w:szCs w:val="21"/>
                <w:highlight w:val="none"/>
                <w:lang w:eastAsia="zh-CN"/>
              </w:rPr>
              <w:t>服务项目</w:t>
            </w:r>
          </w:p>
        </w:tc>
      </w:tr>
      <w:tr w14:paraId="4800C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351" w:type="pct"/>
            <w:vAlign w:val="center"/>
          </w:tcPr>
          <w:p w14:paraId="34856BEE">
            <w:pPr>
              <w:pStyle w:val="66"/>
              <w:keepNext w:val="0"/>
              <w:keepLines w:val="0"/>
              <w:pageBreakBefore w:val="0"/>
              <w:widowControl w:val="0"/>
              <w:numPr>
                <w:ilvl w:val="0"/>
                <w:numId w:val="5"/>
              </w:numPr>
              <w:kinsoku/>
              <w:wordWrap/>
              <w:overflowPunct/>
              <w:topLinePunct w:val="0"/>
              <w:autoSpaceDE/>
              <w:autoSpaceDN/>
              <w:bidi w:val="0"/>
              <w:adjustRightInd/>
              <w:snapToGrid/>
              <w:spacing w:line="360" w:lineRule="auto"/>
              <w:ind w:left="105" w:leftChars="50" w:right="105" w:rightChars="50" w:firstLine="0" w:firstLineChars="0"/>
              <w:jc w:val="center"/>
              <w:textAlignment w:val="auto"/>
              <w:rPr>
                <w:rFonts w:hint="eastAsia" w:ascii="宋体" w:hAnsi="宋体" w:eastAsia="宋体" w:cs="宋体"/>
                <w:color w:val="auto"/>
                <w:szCs w:val="21"/>
                <w:highlight w:val="none"/>
                <w:lang w:eastAsia="zh-CN"/>
              </w:rPr>
            </w:pPr>
          </w:p>
        </w:tc>
        <w:tc>
          <w:tcPr>
            <w:tcW w:w="928" w:type="pct"/>
            <w:vAlign w:val="center"/>
          </w:tcPr>
          <w:p w14:paraId="038709BB">
            <w:pPr>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jc w:val="center"/>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是否允许进口产品</w:t>
            </w:r>
          </w:p>
        </w:tc>
        <w:tc>
          <w:tcPr>
            <w:tcW w:w="3719" w:type="pct"/>
            <w:vAlign w:val="center"/>
          </w:tcPr>
          <w:p w14:paraId="5C8AFD1C">
            <w:pPr>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jc w:val="both"/>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□是 / ■否</w:t>
            </w:r>
          </w:p>
        </w:tc>
      </w:tr>
      <w:tr w14:paraId="53875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351" w:type="pct"/>
            <w:vAlign w:val="center"/>
          </w:tcPr>
          <w:p w14:paraId="169859EA">
            <w:pPr>
              <w:pStyle w:val="66"/>
              <w:keepNext w:val="0"/>
              <w:keepLines w:val="0"/>
              <w:pageBreakBefore w:val="0"/>
              <w:widowControl w:val="0"/>
              <w:numPr>
                <w:ilvl w:val="0"/>
                <w:numId w:val="5"/>
              </w:numPr>
              <w:kinsoku/>
              <w:wordWrap/>
              <w:overflowPunct/>
              <w:topLinePunct w:val="0"/>
              <w:autoSpaceDE/>
              <w:autoSpaceDN/>
              <w:bidi w:val="0"/>
              <w:adjustRightInd/>
              <w:snapToGrid/>
              <w:spacing w:line="360" w:lineRule="auto"/>
              <w:ind w:left="105" w:leftChars="50" w:right="105" w:rightChars="50" w:firstLine="0" w:firstLineChars="0"/>
              <w:jc w:val="center"/>
              <w:textAlignment w:val="auto"/>
              <w:rPr>
                <w:rFonts w:hint="eastAsia" w:ascii="宋体" w:hAnsi="宋体" w:eastAsia="宋体" w:cs="宋体"/>
                <w:color w:val="auto"/>
                <w:szCs w:val="21"/>
                <w:highlight w:val="none"/>
                <w:lang w:eastAsia="zh-CN"/>
              </w:rPr>
            </w:pPr>
          </w:p>
        </w:tc>
        <w:tc>
          <w:tcPr>
            <w:tcW w:w="928" w:type="pct"/>
            <w:vAlign w:val="center"/>
          </w:tcPr>
          <w:p w14:paraId="7B2489CA">
            <w:pPr>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jc w:val="center"/>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lang w:eastAsia="zh-CN"/>
              </w:rPr>
              <w:t>合同分包</w:t>
            </w:r>
          </w:p>
        </w:tc>
        <w:tc>
          <w:tcPr>
            <w:tcW w:w="3719" w:type="pct"/>
            <w:vAlign w:val="center"/>
          </w:tcPr>
          <w:p w14:paraId="7E6218A5">
            <w:pPr>
              <w:pStyle w:val="27"/>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firstLine="0" w:firstLineChars="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本项目的非主体、非关键性工作是否允许分包： </w:t>
            </w:r>
          </w:p>
          <w:p w14:paraId="6D5E7CD4">
            <w:pPr>
              <w:pStyle w:val="27"/>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firstLine="0" w:firstLineChars="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■不允许</w:t>
            </w:r>
          </w:p>
          <w:p w14:paraId="6590DF36">
            <w:pPr>
              <w:pStyle w:val="27"/>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firstLine="0" w:firstLineChars="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□允许，具体要求：</w:t>
            </w:r>
          </w:p>
          <w:p w14:paraId="42E0631D">
            <w:pPr>
              <w:pStyle w:val="27"/>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firstLine="0" w:firstLineChars="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（1）可以分包履行的具体内容：_____；</w:t>
            </w:r>
          </w:p>
          <w:p w14:paraId="2614EC96">
            <w:pPr>
              <w:pStyle w:val="27"/>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firstLine="0" w:firstLineChars="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（2）允许分包的金额或者比例：_____；</w:t>
            </w:r>
          </w:p>
          <w:p w14:paraId="5FF84AE0">
            <w:pPr>
              <w:pStyle w:val="27"/>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firstLine="0" w:firstLineChars="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（3）分包供应商必须具备的资质：_____；</w:t>
            </w:r>
          </w:p>
          <w:p w14:paraId="73947F39">
            <w:pPr>
              <w:pStyle w:val="27"/>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firstLine="0" w:firstLineChars="0"/>
              <w:textAlignment w:val="auto"/>
              <w:rPr>
                <w:rFonts w:hint="eastAsia" w:ascii="宋体" w:hAnsi="宋体" w:eastAsia="宋体" w:cs="宋体"/>
                <w:color w:val="auto"/>
                <w:szCs w:val="21"/>
                <w:highlight w:val="none"/>
                <w:u w:val="single"/>
              </w:rPr>
            </w:pPr>
            <w:r>
              <w:rPr>
                <w:rFonts w:hint="eastAsia" w:ascii="宋体" w:hAnsi="宋体" w:eastAsia="宋体" w:cs="宋体"/>
                <w:color w:val="auto"/>
                <w:sz w:val="21"/>
                <w:szCs w:val="21"/>
                <w:highlight w:val="none"/>
              </w:rPr>
              <w:t>（4）其他要求：_____。</w:t>
            </w:r>
          </w:p>
        </w:tc>
      </w:tr>
      <w:tr w14:paraId="18D15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351" w:type="pct"/>
            <w:vAlign w:val="center"/>
          </w:tcPr>
          <w:p w14:paraId="2AE38B01">
            <w:pPr>
              <w:pStyle w:val="66"/>
              <w:keepNext w:val="0"/>
              <w:keepLines w:val="0"/>
              <w:pageBreakBefore w:val="0"/>
              <w:widowControl w:val="0"/>
              <w:numPr>
                <w:ilvl w:val="0"/>
                <w:numId w:val="5"/>
              </w:numPr>
              <w:kinsoku/>
              <w:wordWrap/>
              <w:overflowPunct/>
              <w:topLinePunct w:val="0"/>
              <w:autoSpaceDE/>
              <w:autoSpaceDN/>
              <w:bidi w:val="0"/>
              <w:adjustRightInd/>
              <w:snapToGrid/>
              <w:spacing w:line="360" w:lineRule="auto"/>
              <w:ind w:left="105" w:leftChars="50" w:right="105" w:rightChars="50" w:firstLine="0" w:firstLineChars="0"/>
              <w:jc w:val="center"/>
              <w:textAlignment w:val="auto"/>
              <w:rPr>
                <w:rFonts w:hint="eastAsia" w:ascii="宋体" w:hAnsi="宋体" w:eastAsia="宋体" w:cs="宋体"/>
                <w:color w:val="auto"/>
                <w:szCs w:val="21"/>
                <w:highlight w:val="none"/>
                <w:lang w:eastAsia="zh-CN"/>
              </w:rPr>
            </w:pPr>
            <w:bookmarkStart w:id="74" w:name="_Toc103461611"/>
            <w:bookmarkStart w:id="75" w:name="_Toc103462397"/>
            <w:bookmarkStart w:id="76" w:name="_Toc103462371"/>
            <w:bookmarkStart w:id="77" w:name="_Toc103461382"/>
          </w:p>
        </w:tc>
        <w:tc>
          <w:tcPr>
            <w:tcW w:w="928" w:type="pct"/>
            <w:vAlign w:val="center"/>
          </w:tcPr>
          <w:p w14:paraId="677D4640">
            <w:pPr>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jc w:val="center"/>
              <w:textAlignment w:val="auto"/>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总公司与分公司投标注意事项</w:t>
            </w:r>
          </w:p>
        </w:tc>
        <w:tc>
          <w:tcPr>
            <w:tcW w:w="3719" w:type="pct"/>
            <w:vAlign w:val="center"/>
          </w:tcPr>
          <w:p w14:paraId="794B1E13">
            <w:pPr>
              <w:pStyle w:val="27"/>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firstLine="0" w:firstLineChars="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资格要求中所指“其他组织”不包括法人的分支机构，由于法人分支机构不能独立承担民事责任，不能以分支机构的身份参加政府采购，只能以法人身份参加。但由于银行、保险、石油石化、电力、电信、邮政、铁路等行业具有其特殊性，如果能够提供其法人给予的相应授权证明材料，可以参加政府采购活动。</w:t>
            </w:r>
          </w:p>
          <w:p w14:paraId="18344B12">
            <w:pPr>
              <w:pStyle w:val="27"/>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firstLine="0" w:firstLineChars="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2.上述特殊行业的分支机构参与投标时，其总公司的资质、业绩、设备和人员证明等将予以认可，视为投标人提供的证明材料。</w:t>
            </w:r>
          </w:p>
          <w:p w14:paraId="22170B54">
            <w:pPr>
              <w:pStyle w:val="27"/>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firstLine="0" w:firstLineChars="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3.上述特殊行业的分支机构参与投标时，其同一总公司下的其他分支机构的资质、业绩、设备和人员证明等也将予以认可，视为投标人提供的证明材料。</w:t>
            </w:r>
          </w:p>
          <w:p w14:paraId="53744ED4">
            <w:pPr>
              <w:pStyle w:val="27"/>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firstLine="0" w:firstLineChars="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4.总公司参与投标时，可以使用分公司的资质、业绩、设备和人员证明等参与政府采购活动。</w:t>
            </w:r>
          </w:p>
        </w:tc>
      </w:tr>
    </w:tbl>
    <w:p w14:paraId="4BCC7403">
      <w:pPr>
        <w:keepNext w:val="0"/>
        <w:keepLines w:val="0"/>
        <w:pageBreakBefore w:val="0"/>
        <w:widowControl/>
        <w:kinsoku/>
        <w:overflowPunct/>
        <w:topLinePunct w:val="0"/>
        <w:autoSpaceDE/>
        <w:autoSpaceDN/>
        <w:bidi w:val="0"/>
        <w:spacing w:line="360" w:lineRule="auto"/>
        <w:rPr>
          <w:rFonts w:hint="eastAsia" w:ascii="宋体" w:hAnsi="宋体" w:eastAsia="宋体" w:cs="宋体"/>
          <w:b/>
          <w:bCs/>
          <w:color w:val="auto"/>
          <w:szCs w:val="21"/>
          <w:highlight w:val="none"/>
          <w:lang w:eastAsia="zh-CN"/>
        </w:rPr>
      </w:pPr>
    </w:p>
    <w:p w14:paraId="233FE8B0">
      <w:pPr>
        <w:pStyle w:val="27"/>
        <w:keepNext w:val="0"/>
        <w:keepLines w:val="0"/>
        <w:pageBreakBefore w:val="0"/>
        <w:kinsoku/>
        <w:overflowPunct/>
        <w:topLinePunct w:val="0"/>
        <w:autoSpaceDE/>
        <w:autoSpaceDN/>
        <w:bidi w:val="0"/>
        <w:spacing w:line="360" w:lineRule="auto"/>
        <w:ind w:firstLine="0" w:firstLineChars="0"/>
        <w:outlineLvl w:val="1"/>
        <w:rPr>
          <w:rFonts w:hint="eastAsia" w:ascii="宋体" w:hAnsi="宋体" w:eastAsia="宋体" w:cs="宋体"/>
          <w:b/>
          <w:bCs/>
          <w:color w:val="auto"/>
          <w:sz w:val="21"/>
          <w:szCs w:val="21"/>
          <w:highlight w:val="none"/>
        </w:rPr>
      </w:pPr>
      <w:bookmarkStart w:id="78" w:name="_Toc104131895"/>
      <w:bookmarkStart w:id="79" w:name="_Toc9376"/>
      <w:r>
        <w:rPr>
          <w:rFonts w:hint="eastAsia" w:ascii="宋体" w:hAnsi="宋体" w:eastAsia="宋体" w:cs="宋体"/>
          <w:b/>
          <w:bCs/>
          <w:color w:val="auto"/>
          <w:sz w:val="21"/>
          <w:szCs w:val="21"/>
          <w:highlight w:val="none"/>
        </w:rPr>
        <w:t>三、说明</w:t>
      </w:r>
      <w:bookmarkEnd w:id="74"/>
      <w:bookmarkEnd w:id="75"/>
      <w:bookmarkEnd w:id="76"/>
      <w:bookmarkEnd w:id="77"/>
      <w:bookmarkEnd w:id="78"/>
      <w:bookmarkEnd w:id="79"/>
    </w:p>
    <w:p w14:paraId="44421F99">
      <w:pPr>
        <w:pStyle w:val="27"/>
        <w:keepNext w:val="0"/>
        <w:keepLines w:val="0"/>
        <w:pageBreakBefore w:val="0"/>
        <w:kinsoku/>
        <w:overflowPunct/>
        <w:topLinePunct w:val="0"/>
        <w:autoSpaceDE/>
        <w:autoSpaceDN/>
        <w:bidi w:val="0"/>
        <w:spacing w:line="360" w:lineRule="auto"/>
        <w:ind w:firstLine="0" w:firstLineChars="0"/>
        <w:outlineLvl w:val="2"/>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1.总则</w:t>
      </w:r>
    </w:p>
    <w:p w14:paraId="3795219C">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采购人、采购代理机构及投标人进行的本次采购活动适用《中华人民共和国政府采购法》及其配套的法规、规章、政策。</w:t>
      </w:r>
    </w:p>
    <w:p w14:paraId="464CEF10">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投标人应仔细阅读本项目招标公告及招标文件的所有内容（包括变更、补充、澄清以及修改等，且均为招标文件的组成部分），按照招标文件要求以及格式编制投标文件，并保证其真实性，否则一切后果自负。</w:t>
      </w:r>
    </w:p>
    <w:p w14:paraId="017012A1">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本次公开招标项目，是以招标公告的方式邀请非特定的投标人参加投标。</w:t>
      </w:r>
    </w:p>
    <w:p w14:paraId="0D90E8F7">
      <w:pPr>
        <w:pStyle w:val="27"/>
        <w:keepNext w:val="0"/>
        <w:keepLines w:val="0"/>
        <w:pageBreakBefore w:val="0"/>
        <w:kinsoku/>
        <w:overflowPunct/>
        <w:topLinePunct w:val="0"/>
        <w:autoSpaceDE/>
        <w:autoSpaceDN/>
        <w:bidi w:val="0"/>
        <w:spacing w:line="360" w:lineRule="auto"/>
        <w:ind w:firstLine="0" w:firstLineChars="0"/>
        <w:outlineLvl w:val="2"/>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2.适用范围</w:t>
      </w:r>
    </w:p>
    <w:p w14:paraId="58F0A458">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本招标文件仅适用于本次招标公告中所涉及的项目和内容。</w:t>
      </w:r>
    </w:p>
    <w:p w14:paraId="40B60ADA">
      <w:pPr>
        <w:pStyle w:val="27"/>
        <w:keepNext w:val="0"/>
        <w:keepLines w:val="0"/>
        <w:pageBreakBefore w:val="0"/>
        <w:kinsoku/>
        <w:overflowPunct/>
        <w:topLinePunct w:val="0"/>
        <w:autoSpaceDE/>
        <w:autoSpaceDN/>
        <w:bidi w:val="0"/>
        <w:spacing w:line="360" w:lineRule="auto"/>
        <w:ind w:firstLine="0" w:firstLineChars="0"/>
        <w:outlineLvl w:val="2"/>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lang w:val="en-US" w:eastAsia="zh-CN"/>
        </w:rPr>
        <w:t>3</w:t>
      </w:r>
      <w:r>
        <w:rPr>
          <w:rFonts w:hint="eastAsia" w:ascii="宋体" w:hAnsi="宋体" w:eastAsia="宋体" w:cs="宋体"/>
          <w:b/>
          <w:bCs/>
          <w:color w:val="auto"/>
          <w:sz w:val="21"/>
          <w:szCs w:val="21"/>
          <w:highlight w:val="none"/>
        </w:rPr>
        <w:t>.进口产品</w:t>
      </w:r>
    </w:p>
    <w:p w14:paraId="34F89A1E">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bookmarkStart w:id="80" w:name="_Hlk172377601"/>
      <w:r>
        <w:rPr>
          <w:rFonts w:hint="eastAsia" w:ascii="宋体" w:hAnsi="宋体" w:eastAsia="宋体" w:cs="宋体"/>
          <w:color w:val="auto"/>
          <w:sz w:val="21"/>
          <w:szCs w:val="21"/>
          <w:highlight w:val="none"/>
        </w:rPr>
        <w:t>指通过中国海关报关验放进入中国境内且产自关境外的产品，包括已经进入中国境内的进口产品。关于进口产品的相关规定依据《政府采购进口产品管理办法》（财库〔2007〕119号文）、《关于政府采购进口产品管理有关问题的通知》（财办库〔2008〕248号文）。</w:t>
      </w:r>
    </w:p>
    <w:bookmarkEnd w:id="80"/>
    <w:p w14:paraId="6A443DAF">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若本项目允许采购进口产品，供应商应保证所投产品可履行合法报通关手续进入中国关境内。</w:t>
      </w:r>
    </w:p>
    <w:p w14:paraId="66370BB1">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若本项目不允许采购进口产品，如供应商所投产品为进口产品，</w:t>
      </w:r>
      <w:bookmarkStart w:id="81" w:name="_Hlk172377613"/>
      <w:r>
        <w:rPr>
          <w:rFonts w:hint="eastAsia" w:ascii="宋体" w:hAnsi="宋体" w:eastAsia="宋体" w:cs="宋体"/>
          <w:color w:val="auto"/>
          <w:sz w:val="21"/>
          <w:szCs w:val="21"/>
          <w:highlight w:val="none"/>
        </w:rPr>
        <w:t>其投标将被认定为投标无效</w:t>
      </w:r>
      <w:bookmarkEnd w:id="81"/>
      <w:r>
        <w:rPr>
          <w:rFonts w:hint="eastAsia" w:ascii="宋体" w:hAnsi="宋体" w:eastAsia="宋体" w:cs="宋体"/>
          <w:color w:val="auto"/>
          <w:sz w:val="21"/>
          <w:szCs w:val="21"/>
          <w:highlight w:val="none"/>
        </w:rPr>
        <w:t>。</w:t>
      </w:r>
    </w:p>
    <w:p w14:paraId="231F7D46">
      <w:pPr>
        <w:pStyle w:val="27"/>
        <w:keepNext w:val="0"/>
        <w:keepLines w:val="0"/>
        <w:pageBreakBefore w:val="0"/>
        <w:kinsoku/>
        <w:overflowPunct/>
        <w:topLinePunct w:val="0"/>
        <w:autoSpaceDE/>
        <w:autoSpaceDN/>
        <w:bidi w:val="0"/>
        <w:spacing w:line="360" w:lineRule="auto"/>
        <w:ind w:firstLine="0" w:firstLineChars="0"/>
        <w:outlineLvl w:val="2"/>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lang w:val="en-US" w:eastAsia="zh-CN"/>
        </w:rPr>
        <w:t>4</w:t>
      </w:r>
      <w:r>
        <w:rPr>
          <w:rFonts w:hint="eastAsia" w:ascii="宋体" w:hAnsi="宋体" w:eastAsia="宋体" w:cs="宋体"/>
          <w:b/>
          <w:bCs/>
          <w:color w:val="auto"/>
          <w:sz w:val="21"/>
          <w:szCs w:val="21"/>
          <w:highlight w:val="none"/>
        </w:rPr>
        <w:t>.投标的费用</w:t>
      </w:r>
    </w:p>
    <w:p w14:paraId="51143AFD">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不论投标结果如何，投标人应承担所有与准备和参加投标有关的费用。采购代理机构和采购人均无义务和责任承担相关费用。</w:t>
      </w:r>
    </w:p>
    <w:p w14:paraId="6D5CF0D0">
      <w:pPr>
        <w:pStyle w:val="27"/>
        <w:keepNext w:val="0"/>
        <w:keepLines w:val="0"/>
        <w:pageBreakBefore w:val="0"/>
        <w:kinsoku/>
        <w:overflowPunct/>
        <w:topLinePunct w:val="0"/>
        <w:autoSpaceDE/>
        <w:autoSpaceDN/>
        <w:bidi w:val="0"/>
        <w:spacing w:line="360" w:lineRule="auto"/>
        <w:ind w:firstLine="0" w:firstLineChars="0"/>
        <w:outlineLvl w:val="2"/>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lang w:val="en-US" w:eastAsia="zh-CN"/>
        </w:rPr>
        <w:t>5</w:t>
      </w:r>
      <w:r>
        <w:rPr>
          <w:rFonts w:hint="eastAsia" w:ascii="宋体" w:hAnsi="宋体" w:eastAsia="宋体" w:cs="宋体"/>
          <w:b/>
          <w:bCs/>
          <w:color w:val="auto"/>
          <w:sz w:val="21"/>
          <w:szCs w:val="21"/>
          <w:highlight w:val="none"/>
        </w:rPr>
        <w:t>.以联合体形式投标的，应符合以下规定：</w:t>
      </w:r>
    </w:p>
    <w:p w14:paraId="292E22C9">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5</w:t>
      </w:r>
      <w:r>
        <w:rPr>
          <w:rFonts w:hint="eastAsia" w:ascii="宋体" w:hAnsi="宋体" w:eastAsia="宋体" w:cs="宋体"/>
          <w:color w:val="auto"/>
          <w:sz w:val="21"/>
          <w:szCs w:val="21"/>
          <w:highlight w:val="none"/>
        </w:rPr>
        <w:t>.1联合体各方均应当满足《中华人民共和国政府采购法》第二十二条规定的条件，并在投标文件中提供联合体各方的相关证明材料。</w:t>
      </w:r>
    </w:p>
    <w:p w14:paraId="4E2D5607">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5</w:t>
      </w:r>
      <w:r>
        <w:rPr>
          <w:rFonts w:hint="eastAsia" w:ascii="宋体" w:hAnsi="宋体" w:eastAsia="宋体" w:cs="宋体"/>
          <w:color w:val="auto"/>
          <w:sz w:val="21"/>
          <w:szCs w:val="21"/>
          <w:highlight w:val="none"/>
        </w:rPr>
        <w:t>.2联合体各方之间应签订共同投标协议书并在投标文件中提交，明确约定联合体各方承担的工作和相应的责任。联合体各方签订共同投标协议书后，不得再以自己名义单独在同一项目（采购包）中投标，也不得组成新的联合体参加同一项目（采购包）投标，若违反规定则其参与的所有投标将视为无效投标。</w:t>
      </w:r>
    </w:p>
    <w:p w14:paraId="6FDF2D65">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5</w:t>
      </w:r>
      <w:r>
        <w:rPr>
          <w:rFonts w:hint="eastAsia" w:ascii="宋体" w:hAnsi="宋体" w:eastAsia="宋体" w:cs="宋体"/>
          <w:color w:val="auto"/>
          <w:sz w:val="21"/>
          <w:szCs w:val="21"/>
          <w:highlight w:val="none"/>
        </w:rPr>
        <w:t>.3联合体名称需与联合体共同投标协议书签署方一致。对于需交投标保证金的，以牵头方名义缴纳。</w:t>
      </w:r>
    </w:p>
    <w:p w14:paraId="4891DDB0">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5</w:t>
      </w:r>
      <w:r>
        <w:rPr>
          <w:rFonts w:hint="eastAsia" w:ascii="宋体" w:hAnsi="宋体" w:eastAsia="宋体" w:cs="宋体"/>
          <w:color w:val="auto"/>
          <w:sz w:val="21"/>
          <w:szCs w:val="21"/>
          <w:highlight w:val="none"/>
        </w:rPr>
        <w:t>.4联合体成员存在不良信用记录的，视同联合体存在不良信用记录。</w:t>
      </w:r>
    </w:p>
    <w:p w14:paraId="6A6424F8">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5</w:t>
      </w:r>
      <w:r>
        <w:rPr>
          <w:rFonts w:hint="eastAsia" w:ascii="宋体" w:hAnsi="宋体" w:eastAsia="宋体" w:cs="宋体"/>
          <w:color w:val="auto"/>
          <w:sz w:val="21"/>
          <w:szCs w:val="21"/>
          <w:highlight w:val="none"/>
        </w:rPr>
        <w:t>.5联合体各方均应满足《中华人民共和国政府采购法》第二十二条规定的条件。根据《中华人民共和国政府采购法实施条例》第二十二条，联合体中有同类资质的供应商按照联合体分工承担相同工作的，应当按照资质等级较低的供应商确定资质等级。</w:t>
      </w:r>
    </w:p>
    <w:p w14:paraId="47BE0166">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5</w:t>
      </w:r>
      <w:r>
        <w:rPr>
          <w:rFonts w:hint="eastAsia" w:ascii="宋体" w:hAnsi="宋体" w:eastAsia="宋体" w:cs="宋体"/>
          <w:color w:val="auto"/>
          <w:sz w:val="21"/>
          <w:szCs w:val="21"/>
          <w:highlight w:val="none"/>
        </w:rPr>
        <w:t>.6联合体各方应当共同与采购人签订采购合同，就合同约定的事项对采购人承担连带责任。</w:t>
      </w:r>
    </w:p>
    <w:p w14:paraId="315B3C9C">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5</w:t>
      </w:r>
      <w:r>
        <w:rPr>
          <w:rFonts w:hint="eastAsia" w:ascii="宋体" w:hAnsi="宋体" w:eastAsia="宋体" w:cs="宋体"/>
          <w:color w:val="auto"/>
          <w:sz w:val="21"/>
          <w:szCs w:val="21"/>
          <w:highlight w:val="none"/>
        </w:rPr>
        <w:t>.7大中型企业、其他自然人、法人或者非法人组织与小型、微型企业组成联合体共同参加投标，共同投标协议中应写明小型、微型企业的协议合同金额占到共同投标协议投标总金额的比例。</w:t>
      </w:r>
    </w:p>
    <w:p w14:paraId="3D1B5AE4">
      <w:pPr>
        <w:pStyle w:val="27"/>
        <w:keepNext w:val="0"/>
        <w:keepLines w:val="0"/>
        <w:pageBreakBefore w:val="0"/>
        <w:kinsoku/>
        <w:overflowPunct/>
        <w:topLinePunct w:val="0"/>
        <w:autoSpaceDE/>
        <w:autoSpaceDN/>
        <w:bidi w:val="0"/>
        <w:spacing w:line="360" w:lineRule="auto"/>
        <w:ind w:firstLine="0" w:firstLineChars="0"/>
        <w:outlineLvl w:val="2"/>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lang w:val="en-US" w:eastAsia="zh-CN"/>
        </w:rPr>
        <w:t>6</w:t>
      </w:r>
      <w:r>
        <w:rPr>
          <w:rFonts w:hint="eastAsia" w:ascii="宋体" w:hAnsi="宋体" w:eastAsia="宋体" w:cs="宋体"/>
          <w:b/>
          <w:bCs/>
          <w:color w:val="auto"/>
          <w:sz w:val="21"/>
          <w:szCs w:val="21"/>
          <w:highlight w:val="none"/>
        </w:rPr>
        <w:t>.关联企业投标说明</w:t>
      </w:r>
    </w:p>
    <w:p w14:paraId="5B16B398">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6</w:t>
      </w:r>
      <w:r>
        <w:rPr>
          <w:rFonts w:hint="eastAsia" w:ascii="宋体" w:hAnsi="宋体" w:eastAsia="宋体" w:cs="宋体"/>
          <w:color w:val="auto"/>
          <w:sz w:val="21"/>
          <w:szCs w:val="21"/>
          <w:highlight w:val="none"/>
        </w:rPr>
        <w:t>.1对于不接受联合体投标的采购项目（采购包）：法定代表人或单位负责人为同一个人或者存在直接控股、管理关系的不同供应商，不得同时参加同一项目或同一采购包的投标。如同时参加，则其投标将被拒绝。</w:t>
      </w:r>
    </w:p>
    <w:p w14:paraId="1DA3BCE8">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6</w:t>
      </w:r>
      <w:r>
        <w:rPr>
          <w:rFonts w:hint="eastAsia" w:ascii="宋体" w:hAnsi="宋体" w:eastAsia="宋体" w:cs="宋体"/>
          <w:color w:val="auto"/>
          <w:sz w:val="21"/>
          <w:szCs w:val="21"/>
          <w:highlight w:val="none"/>
        </w:rPr>
        <w:t>.2对于接受联合体投标的采购项目（采购包）：除联合体外，法定代表人或单位负责人为同一个人或者存在直接控股、管理关系的不同供应商，不得同时参加同一项目或同一采购包的投标。如同时参加，则评审时将同时被拒绝。</w:t>
      </w:r>
    </w:p>
    <w:p w14:paraId="68C50CB0">
      <w:pPr>
        <w:pStyle w:val="27"/>
        <w:keepNext w:val="0"/>
        <w:keepLines w:val="0"/>
        <w:pageBreakBefore w:val="0"/>
        <w:kinsoku/>
        <w:overflowPunct/>
        <w:topLinePunct w:val="0"/>
        <w:autoSpaceDE/>
        <w:autoSpaceDN/>
        <w:bidi w:val="0"/>
        <w:spacing w:line="360" w:lineRule="auto"/>
        <w:ind w:firstLine="0" w:firstLineChars="0"/>
        <w:outlineLvl w:val="2"/>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lang w:val="en-US" w:eastAsia="zh-CN"/>
        </w:rPr>
        <w:t>7</w:t>
      </w:r>
      <w:r>
        <w:rPr>
          <w:rFonts w:hint="eastAsia" w:ascii="宋体" w:hAnsi="宋体" w:eastAsia="宋体" w:cs="宋体"/>
          <w:b/>
          <w:bCs/>
          <w:color w:val="auto"/>
          <w:sz w:val="21"/>
          <w:szCs w:val="21"/>
          <w:highlight w:val="none"/>
        </w:rPr>
        <w:t>.关于中小微企业投标</w:t>
      </w:r>
    </w:p>
    <w:p w14:paraId="175E815C">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中小微企业响应是指在政府采购活动中，供应商提供的货物均由中小微企业制造、工程均由中小微企业承建或者服务均由中小微企业承接，并在响应文件中提供《中小企业声明函》。本条款所称中小微企业，是指在中华人民共和国境内依法设立，依据国务院批准的中小企业划分标准确定的中型企业、小型企业和微型企业，但与大企业的负责人为同一人，或者与大企业存在直接控股、管理关系的除外。符合中小企业划分标准的个体工商户，在政府采购活动中视同中小企业。 中小企业划分见《关于印发中小企业划型标准规定的通知》（工信部联企业〔2011〕300号) 和《金融业企业划型标准规定》（银发〔2015〕309号）。</w:t>
      </w:r>
    </w:p>
    <w:p w14:paraId="134DBB7F">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2862F702">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根据财库〔2017〕141号《财政部 民政部  中国残疾人联合会关于促进残疾人就业政府采购政策的通知》，在政府采购活动中，残疾人福利性单位视同小型、微型企业，享受政府采购支持政策的残疾人福利性单位应当同时满足《财政部 民政部 中国残疾人联合会关于促进残疾人就业政府采购政策的通知》所列条件</w:t>
      </w:r>
      <w:bookmarkStart w:id="82" w:name="_Hlk172147774"/>
      <w:r>
        <w:rPr>
          <w:rFonts w:hint="eastAsia" w:ascii="宋体" w:hAnsi="宋体" w:eastAsia="宋体" w:cs="宋体"/>
          <w:color w:val="auto"/>
          <w:sz w:val="21"/>
          <w:szCs w:val="21"/>
          <w:highlight w:val="none"/>
        </w:rPr>
        <w:t>：</w:t>
      </w:r>
    </w:p>
    <w:p w14:paraId="6ED6E02B">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（1）安置的残疾人占本单位在职职工人数的比例不低于25%（含25%），并且安置的残疾人人数不少于10 人（含10 人）；</w:t>
      </w:r>
    </w:p>
    <w:p w14:paraId="63309CC6">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（2）依法与安置的每位残疾人签订了一年以上（含一年）的劳动合同或服务协议；</w:t>
      </w:r>
    </w:p>
    <w:p w14:paraId="1964AE5B">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（3）为安置的每位残疾人按月足额缴纳了基本养老保险、基本医疗保险、失业保险、工伤保险和生育保险等社会保险费；</w:t>
      </w:r>
    </w:p>
    <w:p w14:paraId="7DC5B1C8">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（4）通过银行等金融机构向安置的每位残疾人，按月支付了不低于单位所在区县适用的经省级人民政府批准的月最低工资标准的工资；</w:t>
      </w:r>
    </w:p>
    <w:p w14:paraId="34FA4722">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（5）提供本单位制造的货物、承担的工程或者服务（以下简称产品），或者提供其他残疾人福利性单位制造的货物（不包括使用非残疾人福利性单位注册商标的货物）。</w:t>
      </w:r>
    </w:p>
    <w:p w14:paraId="596DB164">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前款所称残疾人是指法定劳动年龄内，持有《中华人民共和国残疾人证》或者《中华人民共和国残疾军人证（1 至8 级）》的自然人，包括具有劳动条件和劳动意愿的精神残疾人。在职职工人数是指与残疾人福利性单位建立劳动关系并依法签订劳动合同或服务协议的雇员人数。</w:t>
      </w:r>
    </w:p>
    <w:p w14:paraId="7EB35556">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残疾人福利性单位属于小型、微型企业的，不重复享受政策。符合条件的残疾人福利性单位在参加政府采购活动时，应当提供《残疾人福利性单位声明函》，并对声明的真实性负责。</w:t>
      </w:r>
    </w:p>
    <w:bookmarkEnd w:id="82"/>
    <w:p w14:paraId="0A386DBF">
      <w:pPr>
        <w:pStyle w:val="27"/>
        <w:keepNext w:val="0"/>
        <w:keepLines w:val="0"/>
        <w:pageBreakBefore w:val="0"/>
        <w:kinsoku/>
        <w:overflowPunct/>
        <w:topLinePunct w:val="0"/>
        <w:autoSpaceDE/>
        <w:autoSpaceDN/>
        <w:bidi w:val="0"/>
        <w:spacing w:line="360" w:lineRule="auto"/>
        <w:ind w:firstLine="0" w:firstLineChars="0"/>
        <w:outlineLvl w:val="2"/>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lang w:val="en-US" w:eastAsia="zh-CN"/>
        </w:rPr>
        <w:t>8</w:t>
      </w:r>
      <w:r>
        <w:rPr>
          <w:rFonts w:hint="eastAsia" w:ascii="宋体" w:hAnsi="宋体" w:eastAsia="宋体" w:cs="宋体"/>
          <w:b/>
          <w:bCs/>
          <w:color w:val="auto"/>
          <w:sz w:val="21"/>
          <w:szCs w:val="21"/>
          <w:highlight w:val="none"/>
        </w:rPr>
        <w:t>.纪律与保密事项</w:t>
      </w:r>
    </w:p>
    <w:p w14:paraId="6743DB9F">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8</w:t>
      </w:r>
      <w:r>
        <w:rPr>
          <w:rFonts w:hint="eastAsia" w:ascii="宋体" w:hAnsi="宋体" w:eastAsia="宋体" w:cs="宋体"/>
          <w:color w:val="auto"/>
          <w:sz w:val="21"/>
          <w:szCs w:val="21"/>
          <w:highlight w:val="none"/>
        </w:rPr>
        <w:t>.1投标人不得相互串通投标报价，不得妨碍其他投标人的公平竞争，不得损害采购人或其他投标人的合法权益，投标人不得以向采购人、评标委员会成员行贿或者采取其他不正当手段谋取中标。</w:t>
      </w:r>
    </w:p>
    <w:p w14:paraId="6AADBFBA">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8</w:t>
      </w:r>
      <w:r>
        <w:rPr>
          <w:rFonts w:hint="eastAsia" w:ascii="宋体" w:hAnsi="宋体" w:eastAsia="宋体" w:cs="宋体"/>
          <w:color w:val="auto"/>
          <w:sz w:val="21"/>
          <w:szCs w:val="21"/>
          <w:highlight w:val="none"/>
        </w:rPr>
        <w:t>.2在确定中标供应商之前，投标人不得与采购人就投标价格、投标方案等实质性内容进行谈判，也不得私下接触评标委员会成员。</w:t>
      </w:r>
    </w:p>
    <w:p w14:paraId="0C5A92A8">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8</w:t>
      </w:r>
      <w:r>
        <w:rPr>
          <w:rFonts w:hint="eastAsia" w:ascii="宋体" w:hAnsi="宋体" w:eastAsia="宋体" w:cs="宋体"/>
          <w:color w:val="auto"/>
          <w:sz w:val="21"/>
          <w:szCs w:val="21"/>
          <w:highlight w:val="none"/>
        </w:rPr>
        <w:t>.3在确定中标供应商之前，投标人试图在投标文件审查、澄清、比较和评价时对评标委员会、采购人和采购代理机构施加任何影响都可能导致其投标无效。</w:t>
      </w:r>
    </w:p>
    <w:p w14:paraId="206E82F2">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8</w:t>
      </w:r>
      <w:r>
        <w:rPr>
          <w:rFonts w:hint="eastAsia" w:ascii="宋体" w:hAnsi="宋体" w:eastAsia="宋体" w:cs="宋体"/>
          <w:color w:val="auto"/>
          <w:sz w:val="21"/>
          <w:szCs w:val="21"/>
          <w:highlight w:val="none"/>
        </w:rPr>
        <w:t>.4获得本招标文件者，须履行本项目下保密义务，不得将因本次项目获得的信息向第三人外传，不得将招标文件用作本次投标以外的任何用途。</w:t>
      </w:r>
    </w:p>
    <w:p w14:paraId="62DC337E">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8</w:t>
      </w:r>
      <w:r>
        <w:rPr>
          <w:rFonts w:hint="eastAsia" w:ascii="宋体" w:hAnsi="宋体" w:eastAsia="宋体" w:cs="宋体"/>
          <w:color w:val="auto"/>
          <w:sz w:val="21"/>
          <w:szCs w:val="21"/>
          <w:highlight w:val="none"/>
        </w:rPr>
        <w:t>.5由采购人向投标人提供的图纸、详细资料、样品、模型、模件和所有其它资料，均为保密资料，仅被用于它所规定的用途。除非得到采购人的同意，不能向任何第三方透露。开标结束后，应采购人要求，投标人应归还所有从采购人处获得的保密资料。</w:t>
      </w:r>
    </w:p>
    <w:p w14:paraId="7251EEFA">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8</w:t>
      </w:r>
      <w:r>
        <w:rPr>
          <w:rFonts w:hint="eastAsia" w:ascii="宋体" w:hAnsi="宋体" w:eastAsia="宋体" w:cs="宋体"/>
          <w:color w:val="auto"/>
          <w:sz w:val="21"/>
          <w:szCs w:val="21"/>
          <w:highlight w:val="none"/>
        </w:rPr>
        <w:t>.6采购人或采购代理机构有权将供应商提供的所有资料向有关政府部门或评审小组披露。</w:t>
      </w:r>
    </w:p>
    <w:p w14:paraId="53D58848">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8</w:t>
      </w:r>
      <w:r>
        <w:rPr>
          <w:rFonts w:hint="eastAsia" w:ascii="宋体" w:hAnsi="宋体" w:eastAsia="宋体" w:cs="宋体"/>
          <w:color w:val="auto"/>
          <w:sz w:val="21"/>
          <w:szCs w:val="21"/>
          <w:highlight w:val="none"/>
        </w:rPr>
        <w:t>.7在采购人或采购代理机构认为适当时、国家机关调查、审查、审计时以及其他符合法律规定的情形下，采购人或采购代理机构无须事先征求供应商同意而可以披露关于采购过程、合同文本、签署情况的资料、供应商的名称及地址、响应文件的有关信息以及补充条款等，但应当在合理的必要范围内。对任何已经公布过的内容或与之内容相同的资料，以及供应商已经泄露或公开的，无须再承担保密责任。</w:t>
      </w:r>
    </w:p>
    <w:p w14:paraId="50F4C69B">
      <w:pPr>
        <w:pStyle w:val="27"/>
        <w:keepNext w:val="0"/>
        <w:keepLines w:val="0"/>
        <w:pageBreakBefore w:val="0"/>
        <w:kinsoku/>
        <w:overflowPunct/>
        <w:topLinePunct w:val="0"/>
        <w:autoSpaceDE/>
        <w:autoSpaceDN/>
        <w:bidi w:val="0"/>
        <w:spacing w:line="360" w:lineRule="auto"/>
        <w:ind w:firstLine="0" w:firstLineChars="0"/>
        <w:outlineLvl w:val="2"/>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lang w:val="en-US" w:eastAsia="zh-CN"/>
        </w:rPr>
        <w:t>9</w:t>
      </w:r>
      <w:r>
        <w:rPr>
          <w:rFonts w:hint="eastAsia" w:ascii="宋体" w:hAnsi="宋体" w:eastAsia="宋体" w:cs="宋体"/>
          <w:b/>
          <w:bCs/>
          <w:color w:val="auto"/>
          <w:sz w:val="21"/>
          <w:szCs w:val="21"/>
          <w:highlight w:val="none"/>
        </w:rPr>
        <w:t>.语言文字以及度量衡单位</w:t>
      </w:r>
    </w:p>
    <w:p w14:paraId="70B9FC10">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9</w:t>
      </w:r>
      <w:r>
        <w:rPr>
          <w:rFonts w:hint="eastAsia" w:ascii="宋体" w:hAnsi="宋体" w:eastAsia="宋体" w:cs="宋体"/>
          <w:color w:val="auto"/>
          <w:sz w:val="21"/>
          <w:szCs w:val="21"/>
          <w:highlight w:val="none"/>
        </w:rPr>
        <w:t>.1除招标文件另有规定外，投标文件应使用中文文本，若有不同文本，以中文文本为准。投标文件提供的全部资料中，若原件属于非中文描述，应提供具有翻译资质的机构翻译的中文译本。前述翻译机构应为中国翻译协会成员单位，翻译的中文译本应由翻译人员签名并加盖翻译机构公章，同时提供翻译人员翻译资格证书。中文译本、翻译机构的成员单位证书及翻译人员的资格证书可为复印件。</w:t>
      </w:r>
    </w:p>
    <w:p w14:paraId="37021818">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9</w:t>
      </w:r>
      <w:r>
        <w:rPr>
          <w:rFonts w:hint="eastAsia" w:ascii="宋体" w:hAnsi="宋体" w:eastAsia="宋体" w:cs="宋体"/>
          <w:color w:val="auto"/>
          <w:sz w:val="21"/>
          <w:szCs w:val="21"/>
          <w:highlight w:val="none"/>
        </w:rPr>
        <w:t>.2除非招标文件的技术规格中另有规定，投标人在投标文件中及其与采购人和采购代理机构的所有往来文件中的计量单位均应采用中华人民共和国法定计量单位。</w:t>
      </w:r>
    </w:p>
    <w:p w14:paraId="4ACDAAFD">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9</w:t>
      </w:r>
      <w:r>
        <w:rPr>
          <w:rFonts w:hint="eastAsia" w:ascii="宋体" w:hAnsi="宋体" w:eastAsia="宋体" w:cs="宋体"/>
          <w:color w:val="auto"/>
          <w:sz w:val="21"/>
          <w:szCs w:val="21"/>
          <w:highlight w:val="none"/>
        </w:rPr>
        <w:t>.3投标人所提供的货物和服务均应以人民币报价，货币单位：元。</w:t>
      </w:r>
    </w:p>
    <w:p w14:paraId="285BE480">
      <w:pPr>
        <w:pStyle w:val="27"/>
        <w:keepNext w:val="0"/>
        <w:keepLines w:val="0"/>
        <w:pageBreakBefore w:val="0"/>
        <w:kinsoku/>
        <w:overflowPunct/>
        <w:topLinePunct w:val="0"/>
        <w:autoSpaceDE/>
        <w:autoSpaceDN/>
        <w:bidi w:val="0"/>
        <w:spacing w:line="360" w:lineRule="auto"/>
        <w:ind w:firstLine="0" w:firstLineChars="0"/>
        <w:outlineLvl w:val="2"/>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1</w:t>
      </w:r>
      <w:r>
        <w:rPr>
          <w:rFonts w:hint="eastAsia" w:ascii="宋体" w:hAnsi="宋体" w:eastAsia="宋体" w:cs="宋体"/>
          <w:b/>
          <w:bCs/>
          <w:color w:val="auto"/>
          <w:sz w:val="21"/>
          <w:szCs w:val="21"/>
          <w:highlight w:val="none"/>
          <w:lang w:val="en-US" w:eastAsia="zh-CN"/>
        </w:rPr>
        <w:t>0</w:t>
      </w:r>
      <w:r>
        <w:rPr>
          <w:rFonts w:hint="eastAsia" w:ascii="宋体" w:hAnsi="宋体" w:eastAsia="宋体" w:cs="宋体"/>
          <w:b/>
          <w:bCs/>
          <w:color w:val="auto"/>
          <w:sz w:val="21"/>
          <w:szCs w:val="21"/>
          <w:highlight w:val="none"/>
        </w:rPr>
        <w:t>.现场踏勘（如有）</w:t>
      </w:r>
    </w:p>
    <w:p w14:paraId="4A06C930">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val="en-US" w:eastAsia="zh-CN"/>
        </w:rPr>
        <w:t>0</w:t>
      </w:r>
      <w:r>
        <w:rPr>
          <w:rFonts w:hint="eastAsia" w:ascii="宋体" w:hAnsi="宋体" w:eastAsia="宋体" w:cs="宋体"/>
          <w:color w:val="auto"/>
          <w:sz w:val="21"/>
          <w:szCs w:val="21"/>
          <w:highlight w:val="none"/>
        </w:rPr>
        <w:t>.1招标文件规定组织踏勘现场的，采购人按招标文件规定的时间、地点组织投标人踏勘项目现场。</w:t>
      </w:r>
    </w:p>
    <w:p w14:paraId="67C8AE36">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val="en-US" w:eastAsia="zh-CN"/>
        </w:rPr>
        <w:t>0</w:t>
      </w:r>
      <w:r>
        <w:rPr>
          <w:rFonts w:hint="eastAsia" w:ascii="宋体" w:hAnsi="宋体" w:eastAsia="宋体" w:cs="宋体"/>
          <w:color w:val="auto"/>
          <w:sz w:val="21"/>
          <w:szCs w:val="21"/>
          <w:highlight w:val="none"/>
        </w:rPr>
        <w:t>.2投标人自行承担踏勘现场发生的责任、风险和自身费用。</w:t>
      </w:r>
    </w:p>
    <w:p w14:paraId="2B007E03">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val="en-US" w:eastAsia="zh-CN"/>
        </w:rPr>
        <w:t>0</w:t>
      </w:r>
      <w:r>
        <w:rPr>
          <w:rFonts w:hint="eastAsia" w:ascii="宋体" w:hAnsi="宋体" w:eastAsia="宋体" w:cs="宋体"/>
          <w:color w:val="auto"/>
          <w:sz w:val="21"/>
          <w:szCs w:val="21"/>
          <w:highlight w:val="none"/>
        </w:rPr>
        <w:t>.3采购人在踏勘现场中介绍的资料和数据等，只是为了使投标人能够利用招标人现有的资料。招标人对投标人由此而作出的推论、解释和结论概不负责。</w:t>
      </w:r>
    </w:p>
    <w:p w14:paraId="4C4A40A3">
      <w:pPr>
        <w:pStyle w:val="27"/>
        <w:keepNext w:val="0"/>
        <w:keepLines w:val="0"/>
        <w:pageBreakBefore w:val="0"/>
        <w:kinsoku/>
        <w:overflowPunct/>
        <w:topLinePunct w:val="0"/>
        <w:autoSpaceDE/>
        <w:autoSpaceDN/>
        <w:bidi w:val="0"/>
        <w:spacing w:line="360" w:lineRule="auto"/>
        <w:ind w:firstLine="0" w:firstLineChars="0"/>
        <w:outlineLvl w:val="2"/>
        <w:rPr>
          <w:rFonts w:hint="eastAsia" w:ascii="宋体" w:hAnsi="宋体" w:eastAsia="宋体" w:cs="宋体"/>
          <w:b/>
          <w:bCs/>
          <w:color w:val="auto"/>
          <w:sz w:val="21"/>
          <w:szCs w:val="21"/>
          <w:highlight w:val="none"/>
        </w:rPr>
      </w:pPr>
      <w:bookmarkStart w:id="83" w:name="_Hlk172147848"/>
      <w:r>
        <w:rPr>
          <w:rFonts w:hint="eastAsia" w:ascii="宋体" w:hAnsi="宋体" w:eastAsia="宋体" w:cs="宋体"/>
          <w:b/>
          <w:bCs/>
          <w:color w:val="auto"/>
          <w:sz w:val="21"/>
          <w:szCs w:val="21"/>
          <w:highlight w:val="none"/>
        </w:rPr>
        <w:t>1</w:t>
      </w:r>
      <w:r>
        <w:rPr>
          <w:rFonts w:hint="eastAsia" w:ascii="宋体" w:hAnsi="宋体" w:eastAsia="宋体" w:cs="宋体"/>
          <w:b/>
          <w:bCs/>
          <w:color w:val="auto"/>
          <w:sz w:val="21"/>
          <w:szCs w:val="21"/>
          <w:highlight w:val="none"/>
          <w:lang w:val="en-US" w:eastAsia="zh-CN"/>
        </w:rPr>
        <w:t>1</w:t>
      </w:r>
      <w:r>
        <w:rPr>
          <w:rFonts w:hint="eastAsia" w:ascii="宋体" w:hAnsi="宋体" w:eastAsia="宋体" w:cs="宋体"/>
          <w:b/>
          <w:bCs/>
          <w:color w:val="auto"/>
          <w:sz w:val="21"/>
          <w:szCs w:val="21"/>
          <w:highlight w:val="none"/>
        </w:rPr>
        <w:t>.转包与分包</w:t>
      </w:r>
    </w:p>
    <w:p w14:paraId="41D1BA63">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val="en-US" w:eastAsia="zh-CN"/>
        </w:rPr>
        <w:t>1</w:t>
      </w:r>
      <w:r>
        <w:rPr>
          <w:rFonts w:hint="eastAsia" w:ascii="宋体" w:hAnsi="宋体" w:eastAsia="宋体" w:cs="宋体"/>
          <w:color w:val="auto"/>
          <w:sz w:val="21"/>
          <w:szCs w:val="21"/>
          <w:highlight w:val="none"/>
        </w:rPr>
        <w:t>.1本项目不允许转包。</w:t>
      </w:r>
    </w:p>
    <w:p w14:paraId="70522D0F">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val="en-US" w:eastAsia="zh-CN"/>
        </w:rPr>
        <w:t>1</w:t>
      </w:r>
      <w:r>
        <w:rPr>
          <w:rFonts w:hint="eastAsia" w:ascii="宋体" w:hAnsi="宋体" w:eastAsia="宋体" w:cs="宋体"/>
          <w:color w:val="auto"/>
          <w:sz w:val="21"/>
          <w:szCs w:val="21"/>
          <w:highlight w:val="none"/>
        </w:rPr>
        <w:t>.2本项目是否允许分包详见“须知前附表”，本项目不允许违法分包。允许分包的非主体、非关键性工作，根据法律法规规定承担该工作需要行政许可的，如该工作由投标人自行承担，投标人应具备相应的行政许可，如投标人不具备相应的行政许可必须采用分包的方式，但分包投标人应具备相应行政许可。</w:t>
      </w:r>
    </w:p>
    <w:p w14:paraId="17EA6B03">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val="en-US" w:eastAsia="zh-CN"/>
        </w:rPr>
        <w:t>1</w:t>
      </w:r>
      <w:r>
        <w:rPr>
          <w:rFonts w:hint="eastAsia" w:ascii="宋体" w:hAnsi="宋体" w:eastAsia="宋体" w:cs="宋体"/>
          <w:color w:val="auto"/>
          <w:sz w:val="21"/>
          <w:szCs w:val="21"/>
          <w:highlight w:val="none"/>
        </w:rPr>
        <w:t>.3投标人根据招标文件的规定和采购项目的实际情况，拟在中标后将中标项目的非主体、非关键性工作分包的，应当在投标文件中载明分包承担主体，分包承担主体应当具备相应资质条件且不得再次分包。</w:t>
      </w:r>
    </w:p>
    <w:p w14:paraId="55E36C8F">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val="en-US" w:eastAsia="zh-CN"/>
        </w:rPr>
        <w:t>1</w:t>
      </w:r>
      <w:r>
        <w:rPr>
          <w:rFonts w:hint="eastAsia" w:ascii="宋体" w:hAnsi="宋体" w:eastAsia="宋体" w:cs="宋体"/>
          <w:color w:val="auto"/>
          <w:sz w:val="21"/>
          <w:szCs w:val="21"/>
          <w:highlight w:val="none"/>
        </w:rPr>
        <w:t>.4享受中小企业扶持政策获得政府采购合同的，小微企业不得将合同分包给大中型企业，中型企业不得将合同分包给大型企业。</w:t>
      </w:r>
    </w:p>
    <w:p w14:paraId="3ED0DFFE">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val="en-US" w:eastAsia="zh-CN"/>
        </w:rPr>
        <w:t>1</w:t>
      </w:r>
      <w:r>
        <w:rPr>
          <w:rFonts w:hint="eastAsia" w:ascii="宋体" w:hAnsi="宋体" w:eastAsia="宋体" w:cs="宋体"/>
          <w:color w:val="auto"/>
          <w:sz w:val="21"/>
          <w:szCs w:val="21"/>
          <w:highlight w:val="none"/>
        </w:rPr>
        <w:t>.5投标人应在签订政府采购合同前向采购人提供分包合同，否则，采购人有权拒绝签订采购合同。</w:t>
      </w:r>
    </w:p>
    <w:bookmarkEnd w:id="83"/>
    <w:p w14:paraId="4AC97E5F">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p>
    <w:p w14:paraId="18A20764">
      <w:pPr>
        <w:pStyle w:val="27"/>
        <w:keepNext w:val="0"/>
        <w:keepLines w:val="0"/>
        <w:pageBreakBefore w:val="0"/>
        <w:kinsoku/>
        <w:overflowPunct/>
        <w:topLinePunct w:val="0"/>
        <w:autoSpaceDE/>
        <w:autoSpaceDN/>
        <w:bidi w:val="0"/>
        <w:spacing w:line="360" w:lineRule="auto"/>
        <w:ind w:firstLine="0" w:firstLineChars="0"/>
        <w:outlineLvl w:val="1"/>
        <w:rPr>
          <w:rFonts w:hint="eastAsia" w:ascii="宋体" w:hAnsi="宋体" w:eastAsia="宋体" w:cs="宋体"/>
          <w:b/>
          <w:bCs/>
          <w:color w:val="auto"/>
          <w:sz w:val="21"/>
          <w:szCs w:val="21"/>
          <w:highlight w:val="none"/>
        </w:rPr>
      </w:pPr>
      <w:bookmarkStart w:id="84" w:name="_Toc103461383"/>
      <w:bookmarkStart w:id="85" w:name="_Toc7644"/>
      <w:bookmarkStart w:id="86" w:name="_Toc104131896"/>
      <w:bookmarkStart w:id="87" w:name="_Toc103461612"/>
      <w:bookmarkStart w:id="88" w:name="_Toc103462372"/>
      <w:bookmarkStart w:id="89" w:name="_Toc103462398"/>
      <w:r>
        <w:rPr>
          <w:rFonts w:hint="eastAsia" w:ascii="宋体" w:hAnsi="宋体" w:eastAsia="宋体" w:cs="宋体"/>
          <w:b/>
          <w:bCs/>
          <w:color w:val="auto"/>
          <w:sz w:val="21"/>
          <w:szCs w:val="21"/>
          <w:highlight w:val="none"/>
        </w:rPr>
        <w:t>四、招标文件的澄清和修改</w:t>
      </w:r>
      <w:bookmarkEnd w:id="84"/>
      <w:bookmarkEnd w:id="85"/>
      <w:bookmarkEnd w:id="86"/>
      <w:bookmarkEnd w:id="87"/>
      <w:bookmarkEnd w:id="88"/>
      <w:bookmarkEnd w:id="89"/>
    </w:p>
    <w:p w14:paraId="2B4EBAB3">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采购代理机构对招标文件进行必要的澄清或者修改的，在指定媒体上发布更正公告。澄清或者修改的内容可能影响投标文件编制的，更正公告在投标截止时间至少15日前发出；不足15日的，代理机构顺延提交投标文件截止时间。</w:t>
      </w:r>
    </w:p>
    <w:p w14:paraId="187A866A">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更正公告及其所发布的内容或信息（包括但不限于：招标文件的澄清或修改、现场考察或答疑会的有关事宜等）作为招标文件的组成部分，对投标人具有约束力。一经在指定媒体上发布后，更正公告将作为通知所有招标文件收受人的书面形式。</w:t>
      </w:r>
    </w:p>
    <w:p w14:paraId="6CC51C9C">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3.如更正公告有重新发布招标文件的，供应商应重新获取最新发布的招标文件制作投标文件。</w:t>
      </w:r>
    </w:p>
    <w:p w14:paraId="61B11C1A">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4.投标人在规定的时间内未对招标文件提出疑问、质疑或要求澄清的，将视其为无异议。对招标文件中描述有歧义或前后不一致的地方，评标委员会有权进行评判，但对同一条款的评判应适用于每个投标人。</w:t>
      </w:r>
    </w:p>
    <w:p w14:paraId="2570A73E">
      <w:pPr>
        <w:keepNext w:val="0"/>
        <w:keepLines w:val="0"/>
        <w:pageBreakBefore w:val="0"/>
        <w:kinsoku/>
        <w:overflowPunct/>
        <w:topLinePunct w:val="0"/>
        <w:autoSpaceDE/>
        <w:autoSpaceDN/>
        <w:bidi w:val="0"/>
        <w:spacing w:line="360" w:lineRule="auto"/>
        <w:rPr>
          <w:rFonts w:hint="eastAsia" w:ascii="宋体" w:hAnsi="宋体" w:eastAsia="宋体" w:cs="宋体"/>
          <w:color w:val="auto"/>
          <w:szCs w:val="21"/>
          <w:highlight w:val="none"/>
          <w:lang w:eastAsia="zh-CN"/>
        </w:rPr>
      </w:pPr>
    </w:p>
    <w:p w14:paraId="3D390A4A">
      <w:pPr>
        <w:pStyle w:val="27"/>
        <w:keepNext w:val="0"/>
        <w:keepLines w:val="0"/>
        <w:pageBreakBefore w:val="0"/>
        <w:kinsoku/>
        <w:overflowPunct/>
        <w:topLinePunct w:val="0"/>
        <w:autoSpaceDE/>
        <w:autoSpaceDN/>
        <w:bidi w:val="0"/>
        <w:spacing w:line="360" w:lineRule="auto"/>
        <w:ind w:firstLine="0" w:firstLineChars="0"/>
        <w:outlineLvl w:val="1"/>
        <w:rPr>
          <w:rFonts w:hint="eastAsia" w:ascii="宋体" w:hAnsi="宋体" w:eastAsia="宋体" w:cs="宋体"/>
          <w:b/>
          <w:bCs/>
          <w:color w:val="auto"/>
          <w:sz w:val="21"/>
          <w:szCs w:val="21"/>
          <w:highlight w:val="none"/>
        </w:rPr>
      </w:pPr>
      <w:bookmarkStart w:id="90" w:name="_Toc27325"/>
      <w:bookmarkStart w:id="91" w:name="_Toc104131897"/>
      <w:bookmarkStart w:id="92" w:name="_Toc103462373"/>
      <w:bookmarkStart w:id="93" w:name="_Toc103461613"/>
      <w:bookmarkStart w:id="94" w:name="_Toc103461384"/>
      <w:bookmarkStart w:id="95" w:name="_Toc103462399"/>
      <w:r>
        <w:rPr>
          <w:rFonts w:hint="eastAsia" w:ascii="宋体" w:hAnsi="宋体" w:eastAsia="宋体" w:cs="宋体"/>
          <w:b/>
          <w:bCs/>
          <w:color w:val="auto"/>
          <w:sz w:val="21"/>
          <w:szCs w:val="21"/>
          <w:highlight w:val="none"/>
        </w:rPr>
        <w:t>五、投标要求</w:t>
      </w:r>
      <w:bookmarkEnd w:id="90"/>
      <w:bookmarkEnd w:id="91"/>
      <w:bookmarkEnd w:id="92"/>
      <w:bookmarkEnd w:id="93"/>
      <w:bookmarkEnd w:id="94"/>
      <w:bookmarkEnd w:id="95"/>
    </w:p>
    <w:p w14:paraId="59DA7054">
      <w:pPr>
        <w:pStyle w:val="27"/>
        <w:keepNext w:val="0"/>
        <w:keepLines w:val="0"/>
        <w:pageBreakBefore w:val="0"/>
        <w:kinsoku/>
        <w:overflowPunct/>
        <w:topLinePunct w:val="0"/>
        <w:autoSpaceDE/>
        <w:autoSpaceDN/>
        <w:bidi w:val="0"/>
        <w:spacing w:line="360" w:lineRule="auto"/>
        <w:ind w:firstLine="0" w:firstLineChars="0"/>
        <w:outlineLvl w:val="2"/>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1.投标登记</w:t>
      </w:r>
    </w:p>
    <w:p w14:paraId="0409FB70">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供应商应按照本项目“第一章 投标邀请”中规定的“获取招标文件方式”去获取招标文件（未按上述方式获取招标文件的供应商，其投标资格将被视为无效）。</w:t>
      </w:r>
    </w:p>
    <w:p w14:paraId="787931F3">
      <w:pPr>
        <w:pStyle w:val="27"/>
        <w:keepNext w:val="0"/>
        <w:keepLines w:val="0"/>
        <w:pageBreakBefore w:val="0"/>
        <w:kinsoku/>
        <w:overflowPunct/>
        <w:topLinePunct w:val="0"/>
        <w:autoSpaceDE/>
        <w:autoSpaceDN/>
        <w:bidi w:val="0"/>
        <w:spacing w:line="360" w:lineRule="auto"/>
        <w:ind w:firstLine="0" w:firstLineChars="0"/>
        <w:outlineLvl w:val="2"/>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2.投标文件的制作</w:t>
      </w:r>
    </w:p>
    <w:p w14:paraId="78845A6C">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2.1投标文件格式要求详见第六章说明。</w:t>
      </w:r>
    </w:p>
    <w:p w14:paraId="367D55D5">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2.2投标报价（如有报价）说明如下：</w:t>
      </w:r>
    </w:p>
    <w:p w14:paraId="28F99BD2">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投标人应按照“第二章采购需求”的需求内容、责任范围以及合同条款进行报价。并按“开标一览表”和“分项报价表（如有）”规定的格式报出总价和分项价格。投标总价中不得包含招标文件要求以外的内容，否则，在评审时不予核减。</w:t>
      </w:r>
    </w:p>
    <w:p w14:paraId="6CD6DD50">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bookmarkStart w:id="96" w:name="_Hlk172148802"/>
      <w:r>
        <w:rPr>
          <w:rFonts w:hint="eastAsia" w:ascii="宋体" w:hAnsi="宋体" w:eastAsia="宋体" w:cs="宋体"/>
          <w:color w:val="auto"/>
          <w:sz w:val="21"/>
          <w:szCs w:val="21"/>
          <w:highlight w:val="none"/>
        </w:rPr>
        <w:t>（2）投标人的报价应包括为完成本项目所发生的一切费用和税费，招标人将不再支付报价以外的任何费用。投标人的报价应包括但不限于下列内容，《须知前附表》中有特殊规定的，从其规定。</w:t>
      </w:r>
    </w:p>
    <w:p w14:paraId="7DE4F12F">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①投标货物及标准附件、备品备件、专用工具等的出厂价（包括已在中国国内的进口货物完税后的仓库交货价、展室交货价或货架交货价）和运至最终目的地的运输费和保险费，安装调试、检验、技术服务、培训、质量保证、售后服务、税费等按照招标文件要求完成本项目的全部相关服务费用；</w:t>
      </w:r>
    </w:p>
    <w:p w14:paraId="63B60A71">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②按照招标文件要求完成本项目的全部相关服务费用。</w:t>
      </w:r>
    </w:p>
    <w:p w14:paraId="3D23638D">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（3）投标人不能提供任何有选择性或可调整或附有条件的报价，否则其投标无效。</w:t>
      </w:r>
    </w:p>
    <w:bookmarkEnd w:id="96"/>
    <w:p w14:paraId="77FA4D89">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2.3如有对多个采购包投标的，要对每个采购包独立制作投标文件</w:t>
      </w:r>
      <w:bookmarkStart w:id="97" w:name="_Hlk103513187"/>
      <w:r>
        <w:rPr>
          <w:rFonts w:hint="eastAsia" w:ascii="宋体" w:hAnsi="宋体" w:eastAsia="宋体" w:cs="宋体"/>
          <w:color w:val="auto"/>
          <w:sz w:val="21"/>
          <w:szCs w:val="21"/>
          <w:highlight w:val="none"/>
        </w:rPr>
        <w:t>，或者分别制作通用册和专用册的投标文件，且需在投标文件中明示对应采购包情况。</w:t>
      </w:r>
      <w:bookmarkEnd w:id="97"/>
    </w:p>
    <w:p w14:paraId="55B40DE0">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2.4投标人不得将同一个项目或同一个采购包的内容拆开投标，</w:t>
      </w:r>
      <w:bookmarkStart w:id="98" w:name="_Hlk172148835"/>
      <w:r>
        <w:rPr>
          <w:rFonts w:hint="eastAsia" w:ascii="宋体" w:hAnsi="宋体" w:eastAsia="宋体" w:cs="宋体"/>
          <w:color w:val="auto"/>
          <w:sz w:val="21"/>
          <w:szCs w:val="21"/>
          <w:highlight w:val="none"/>
        </w:rPr>
        <w:t>否则其投标将被视为非实质性响应，并作无效投标处理。</w:t>
      </w:r>
      <w:bookmarkEnd w:id="98"/>
    </w:p>
    <w:p w14:paraId="59AE4A2D">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2.5投标人须对招标文件的对应要求给予唯一的实质性响应，否则将视为不响应。</w:t>
      </w:r>
    </w:p>
    <w:p w14:paraId="170C0B67">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2.6招标文件中，凡标有“★”的地方均为实质性响应条款，投标人若有一项带“★”的条款未响应或不满足，将按无效投标处理。</w:t>
      </w:r>
    </w:p>
    <w:p w14:paraId="112E63AE">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2.7投标人必须按招标文件指定的格式填写各种报价，各报价应计算正确。除在招标文件另有规定外（如：报折扣、报优惠率等），计量单位应使用中华人民共和国法定计量单位，以人民币填报所有报价。</w:t>
      </w:r>
    </w:p>
    <w:p w14:paraId="20220FC8">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2.8投标文件以及投标人与采购人、代理机构就有关投标的往来函电均应使用中文。投标人提交的支持性文件和印制的文件可以用另一种语言，但相应内容应翻译成中文，在解释投标文件时以中文文本为准。</w:t>
      </w:r>
    </w:p>
    <w:p w14:paraId="145D11E2">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2.9投标人应按招标文件的规定及附件要求的内容和格式完整地填写和提供资料。投标人必须对投标文件所提供的全部资料的真实性承担法律责任，并无条件接受采购人和采购监督管理部门对其中任何资料进行核实（核对原件）的要求。采购人核对发现有不一致或供应商无正当理由不按时提供原件的，应当书面知会代理机构。</w:t>
      </w:r>
    </w:p>
    <w:p w14:paraId="41EAD21C">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bookmarkStart w:id="99" w:name="_Hlk172148845"/>
      <w:r>
        <w:rPr>
          <w:rFonts w:hint="eastAsia" w:ascii="宋体" w:hAnsi="宋体" w:eastAsia="宋体" w:cs="宋体"/>
          <w:color w:val="auto"/>
          <w:sz w:val="21"/>
          <w:szCs w:val="21"/>
          <w:highlight w:val="none"/>
        </w:rPr>
        <w:t>2.10投标人应按本招标文件规定的格式和顺序编制、装订投标文件并标注页码，投标文件内容不完整、编排混乱导致投标文件被误读、漏读或者查找不到相关内容的，由此引发的后果由投标人承担。</w:t>
      </w:r>
    </w:p>
    <w:p w14:paraId="32820419">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2.11投标文件的正本应用不褪色的材料书写或者打印，投标文件正本须按照招标文件明确的规定提供原件或复印件，副本可为正本签字、盖章后的复印件，当副本和正本不一致时，以正本为准。</w:t>
      </w:r>
    </w:p>
    <w:p w14:paraId="63FA1B33">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2.12投标文件须由投标人在规定位置盖公章并签字（具体以第六章投标文件格式与要求规定的为准） ，否则按无效投标处理。骑缝位置盖公章不视为在规定位置盖章。</w:t>
      </w:r>
    </w:p>
    <w:p w14:paraId="3B6379F3">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2.13投标文件中标注的投标人名称应与主体资格证明（如营业执照、事业单位法人证书、执业许可证、自然人身份证等）及公章一致，否则按无效投标处理。</w:t>
      </w:r>
    </w:p>
    <w:p w14:paraId="369B3332">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2.14投标文件应尽量避免涂改、行间插字或者删除。如果出现上述情况，改动之处应由投标人的法定代表人或者其委托代理人签字或者加盖公章。投标文件因字迹潦草或者表达不清所引起的后果由投标人承担。</w:t>
      </w:r>
    </w:p>
    <w:bookmarkEnd w:id="99"/>
    <w:p w14:paraId="07C18322">
      <w:pPr>
        <w:pStyle w:val="27"/>
        <w:keepNext w:val="0"/>
        <w:keepLines w:val="0"/>
        <w:pageBreakBefore w:val="0"/>
        <w:kinsoku/>
        <w:overflowPunct/>
        <w:topLinePunct w:val="0"/>
        <w:autoSpaceDE/>
        <w:autoSpaceDN/>
        <w:bidi w:val="0"/>
        <w:spacing w:line="360" w:lineRule="auto"/>
        <w:ind w:firstLine="0" w:firstLineChars="0"/>
        <w:outlineLvl w:val="2"/>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3.投标文件的提交</w:t>
      </w:r>
    </w:p>
    <w:p w14:paraId="11ACCB03">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3.1在投标文件提交截止时间前，投标人须将投标文件提交至招标公告所示的提交投标文件地址。时间以北京时间为准，投标截止时间结束后，将不再接收投标文件。</w:t>
      </w:r>
    </w:p>
    <w:p w14:paraId="309491DA">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bookmarkStart w:id="100" w:name="_Hlk172148863"/>
      <w:r>
        <w:rPr>
          <w:rFonts w:hint="eastAsia" w:ascii="宋体" w:hAnsi="宋体" w:eastAsia="宋体" w:cs="宋体"/>
          <w:color w:val="auto"/>
          <w:sz w:val="21"/>
          <w:szCs w:val="21"/>
          <w:highlight w:val="none"/>
        </w:rPr>
        <w:t xml:space="preserve">3.2投标人须按照“须知前附表”规定的密封要求对投标文件进行密封包装，以保证自己的投标信息在开标前不被透露，否则代理机构应当拒收。 </w:t>
      </w:r>
    </w:p>
    <w:p w14:paraId="4E308AAA">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3.3</w:t>
      </w:r>
      <w:bookmarkEnd w:id="100"/>
      <w:r>
        <w:rPr>
          <w:rFonts w:hint="eastAsia" w:ascii="宋体" w:hAnsi="宋体" w:eastAsia="宋体" w:cs="宋体"/>
          <w:color w:val="auto"/>
          <w:sz w:val="21"/>
          <w:szCs w:val="21"/>
          <w:highlight w:val="none"/>
        </w:rPr>
        <w:t>代理机构对因不可抗力事件造成的投标文件的损坏、丢失的，不承担责任。</w:t>
      </w:r>
    </w:p>
    <w:p w14:paraId="67D55DBA">
      <w:pPr>
        <w:pStyle w:val="27"/>
        <w:keepNext w:val="0"/>
        <w:keepLines w:val="0"/>
        <w:pageBreakBefore w:val="0"/>
        <w:kinsoku/>
        <w:overflowPunct/>
        <w:topLinePunct w:val="0"/>
        <w:autoSpaceDE/>
        <w:autoSpaceDN/>
        <w:bidi w:val="0"/>
        <w:spacing w:line="360" w:lineRule="auto"/>
        <w:ind w:firstLine="0" w:firstLineChars="0"/>
        <w:outlineLvl w:val="2"/>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4.投标文件的修改、撤回与撤销</w:t>
      </w:r>
    </w:p>
    <w:p w14:paraId="0E9A055E">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4.1在提交投标文件截止时间前，投标人可以修改或撤回投标文件，并于提交投标文件截止时间前将修改后的投标文件送达至招标公告所示的提交投标文件地址，到达投标文件提交截止时间后，将不允许修改或撤回。</w:t>
      </w:r>
    </w:p>
    <w:p w14:paraId="34EFD0D6">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4.2在提交投标文件截止时间后，投标人不得补充、修改和更换投标文件。</w:t>
      </w:r>
    </w:p>
    <w:p w14:paraId="369CDE20">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bookmarkStart w:id="101" w:name="_Hlk172148872"/>
      <w:r>
        <w:rPr>
          <w:rFonts w:hint="eastAsia" w:ascii="宋体" w:hAnsi="宋体" w:eastAsia="宋体" w:cs="宋体"/>
          <w:color w:val="auto"/>
          <w:sz w:val="21"/>
          <w:szCs w:val="21"/>
          <w:highlight w:val="none"/>
        </w:rPr>
        <w:t>4.3投标截止时间后，投标人在投标有效期内撤销投标的，其撤销投标的行为无效。</w:t>
      </w:r>
    </w:p>
    <w:p w14:paraId="049AFA5F">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4.4除投标人不足3家未开标外，采购人和采购代理机构对所接收投标文件概不退回。</w:t>
      </w:r>
    </w:p>
    <w:bookmarkEnd w:id="101"/>
    <w:p w14:paraId="0EC2C446">
      <w:pPr>
        <w:pStyle w:val="27"/>
        <w:keepNext w:val="0"/>
        <w:keepLines w:val="0"/>
        <w:pageBreakBefore w:val="0"/>
        <w:kinsoku/>
        <w:overflowPunct/>
        <w:topLinePunct w:val="0"/>
        <w:autoSpaceDE/>
        <w:autoSpaceDN/>
        <w:bidi w:val="0"/>
        <w:spacing w:line="360" w:lineRule="auto"/>
        <w:ind w:firstLine="0" w:firstLineChars="0"/>
        <w:outlineLvl w:val="2"/>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5.投标保证金</w:t>
      </w:r>
    </w:p>
    <w:p w14:paraId="4F80675A">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5.1投标保证金的缴纳</w:t>
      </w:r>
    </w:p>
    <w:p w14:paraId="7C83B8E9">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投标人在提交投标文件时，应按投标人须知前附表规定的金额和缴纳要求缴纳投标保证金，并作为其投标文件的组成部分。</w:t>
      </w:r>
    </w:p>
    <w:p w14:paraId="29231864">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bookmarkStart w:id="102" w:name="_Hlk172148880"/>
      <w:r>
        <w:rPr>
          <w:rFonts w:hint="eastAsia" w:ascii="宋体" w:hAnsi="宋体" w:eastAsia="宋体" w:cs="宋体"/>
          <w:color w:val="auto"/>
          <w:sz w:val="21"/>
          <w:szCs w:val="21"/>
          <w:highlight w:val="none"/>
        </w:rPr>
        <w:t>联合体投标的，可以由联合体中的一方或者共同提交投标保证金，以一方名义提交投标保证金的，对联合体各方均具有约束力。</w:t>
      </w:r>
    </w:p>
    <w:bookmarkEnd w:id="102"/>
    <w:p w14:paraId="067FE7BF">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如采用转账、支票、本票、汇票形式提交的，投标保证金从投标人账户递交，由公诚管理咨询有限公司代收。具体操作要求详见公诚管理咨询有限公司有关指引，递交事宜请自行咨询公诚管理咨询有限公司；请各投标人在投标文件递交截止时间前按须知前附表规定的金额递交至公诚管理咨询有限公司，到账情况以开标时公诚管理咨询有限公司查询的信息为准。</w:t>
      </w:r>
    </w:p>
    <w:p w14:paraId="00684E52">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如采用金融机构、专业担保机构开具的投标担保函、投标保证保险函等形式提交投标保证金的，投标担保函或投标保证保险函须开具给采购人（保险受益人须为采购人），并与投标文件一同递交。</w:t>
      </w:r>
    </w:p>
    <w:p w14:paraId="6D0B9E41">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bookmarkStart w:id="103" w:name="_Hlk103514395"/>
      <w:r>
        <w:rPr>
          <w:rFonts w:hint="eastAsia" w:ascii="宋体" w:hAnsi="宋体" w:eastAsia="宋体" w:cs="宋体"/>
          <w:color w:val="auto"/>
          <w:sz w:val="21"/>
          <w:szCs w:val="20"/>
          <w:highlight w:val="none"/>
        </w:rPr>
        <w:t>供应商可登录“诚E招电子采购交易平台”（https://www.chengezhao.com/），申请办理电子保函，电子保函与纸质保函具有同样效力。</w:t>
      </w:r>
    </w:p>
    <w:bookmarkEnd w:id="103"/>
    <w:p w14:paraId="5FFE0BA9">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注意事项：供应商通过线下方式缴纳保证金（转账、支票、汇票、本票、纸质保函）的，需准备缴纳凭证的扫描件作为核验凭证；通过电子保函形式缴纳保证金的，如遇开标或评标现场无法获取电子保函信息时，可提供电子保函打印件或购买凭证作为核验凭证。相关凭证应上传至“诚E招电子采购交易平台”归档保存。</w:t>
      </w:r>
    </w:p>
    <w:p w14:paraId="57CC19D4">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5.2投标保证金的退还：</w:t>
      </w:r>
    </w:p>
    <w:p w14:paraId="7199731C">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bookmarkStart w:id="104" w:name="_Hlk172148909"/>
      <w:r>
        <w:rPr>
          <w:rFonts w:hint="eastAsia" w:ascii="宋体" w:hAnsi="宋体" w:eastAsia="宋体" w:cs="宋体"/>
          <w:color w:val="auto"/>
          <w:sz w:val="21"/>
          <w:szCs w:val="21"/>
          <w:highlight w:val="none"/>
        </w:rPr>
        <w:t>（1）投标人在投标截止时间前撤回已提交的投标文件的，自收到投标人书面撤回通知之日起5个工作日内退还已收取的投标保证金。</w:t>
      </w:r>
    </w:p>
    <w:p w14:paraId="5C52A509">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（2）未中标的投标人投标保证金，自中标通知书发出之日起5个工作日内退还。</w:t>
      </w:r>
    </w:p>
    <w:p w14:paraId="76F33013">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（3）中标供应商的投标保证金，自政府采购合同签订之日起5个工作日内退还。</w:t>
      </w:r>
    </w:p>
    <w:p w14:paraId="1BECABE6">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（4）终止招标项目已经收取投标保证金的，自终止采购活动后5个工作日内退还已收取的投标保证金及其在银行产生的孳息。</w:t>
      </w:r>
    </w:p>
    <w:p w14:paraId="2E20ADCE">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（5）在满足退保条件的情况下，投标人应及时联系保证金收受单位办理退还投标保证金手续。</w:t>
      </w:r>
    </w:p>
    <w:p w14:paraId="125DDCE3">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备注：因投标人自身原因导致无法及时退还的，采购人或采购代理机构将不承担相应责任。</w:t>
      </w:r>
    </w:p>
    <w:bookmarkEnd w:id="104"/>
    <w:p w14:paraId="70B8FC6A">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5.3有下列情形之一的，投标保证金将不予退还：</w:t>
      </w:r>
    </w:p>
    <w:p w14:paraId="4DE82AD1">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（1）提供虚假材料谋取中标、成交的；</w:t>
      </w:r>
    </w:p>
    <w:p w14:paraId="6424CCA1">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（2）投标人在招标文件规定的投标有效期内撤销其投标；</w:t>
      </w:r>
    </w:p>
    <w:p w14:paraId="01A3D4B7">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（3）中标后，无正当理由放弃中标资格；</w:t>
      </w:r>
    </w:p>
    <w:p w14:paraId="7296BD7E">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（4）中标后，无正当理由不与采购人签订合同；</w:t>
      </w:r>
    </w:p>
    <w:p w14:paraId="5F5C6A83">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bookmarkStart w:id="105" w:name="_Hlk172149166"/>
      <w:r>
        <w:rPr>
          <w:rFonts w:hint="eastAsia" w:ascii="宋体" w:hAnsi="宋体" w:eastAsia="宋体" w:cs="宋体"/>
          <w:color w:val="auto"/>
          <w:sz w:val="21"/>
          <w:szCs w:val="21"/>
          <w:highlight w:val="none"/>
        </w:rPr>
        <w:t>（5）在签订合同时，向采购人提出附加条件的；</w:t>
      </w:r>
    </w:p>
    <w:p w14:paraId="397BBC9F">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（6）不按照招标文件要求提交履约保证金的；</w:t>
      </w:r>
    </w:p>
    <w:p w14:paraId="5AEEBE44">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（7）法律法规和招标文件规定的其他情形</w:t>
      </w:r>
      <w:bookmarkEnd w:id="105"/>
      <w:r>
        <w:rPr>
          <w:rFonts w:hint="eastAsia" w:ascii="宋体" w:hAnsi="宋体" w:eastAsia="宋体" w:cs="宋体"/>
          <w:color w:val="auto"/>
          <w:sz w:val="21"/>
          <w:szCs w:val="21"/>
          <w:highlight w:val="none"/>
        </w:rPr>
        <w:t>。</w:t>
      </w:r>
    </w:p>
    <w:p w14:paraId="37CE3BCB">
      <w:pPr>
        <w:pStyle w:val="27"/>
        <w:keepNext w:val="0"/>
        <w:keepLines w:val="0"/>
        <w:pageBreakBefore w:val="0"/>
        <w:kinsoku/>
        <w:overflowPunct/>
        <w:topLinePunct w:val="0"/>
        <w:autoSpaceDE/>
        <w:autoSpaceDN/>
        <w:bidi w:val="0"/>
        <w:spacing w:line="360" w:lineRule="auto"/>
        <w:ind w:firstLine="0" w:firstLineChars="0"/>
        <w:outlineLvl w:val="2"/>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6.投标有效期</w:t>
      </w:r>
    </w:p>
    <w:p w14:paraId="52C86A1F">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6.1投标有效期内投标人撤销投标文件的，采购人或者采购代理机构可以不退还投标保证金（如有）。采用投标保函方式替代保证金的，采购人或者采购代理机构可以向担保机构索赔保证金。</w:t>
      </w:r>
    </w:p>
    <w:p w14:paraId="3E7D4B4D">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6.2出现特殊情况需延长投标有效期的，采购人或采购代理机构可于投标有效期满之前要求投标人同意延长有效期，要求与答复均以书面形式通知所有投标人。投标人同意延长的，应相应延长其投标保证金（如有）的有效期，但不得要求或被允许修改或撤销其投标文件；投标人可以拒绝延长有效期，但其投标将会被视为无效，拒绝延长有效期的投标人有权收回其投标保证金（如有）。采用投标保函方式替代保证金的，投标有效期超出保函有效期的，采购人或者采购代理机构应提示投标人重新开函，未获得有效保函的投标人其投标将会被视为无效。</w:t>
      </w:r>
    </w:p>
    <w:p w14:paraId="0ED41D4D">
      <w:pPr>
        <w:pStyle w:val="27"/>
        <w:keepNext w:val="0"/>
        <w:keepLines w:val="0"/>
        <w:pageBreakBefore w:val="0"/>
        <w:kinsoku/>
        <w:overflowPunct/>
        <w:topLinePunct w:val="0"/>
        <w:autoSpaceDE/>
        <w:autoSpaceDN/>
        <w:bidi w:val="0"/>
        <w:spacing w:line="360" w:lineRule="auto"/>
        <w:ind w:firstLine="0" w:firstLineChars="0"/>
        <w:outlineLvl w:val="2"/>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7.样品（演示）</w:t>
      </w:r>
    </w:p>
    <w:p w14:paraId="73FA62EA">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7.1招标文件规定投标人提交样品的，样品属于投标文件的组成部分。样品的生产、运输、安装、保全等一切费用由投标人自理。</w:t>
      </w:r>
    </w:p>
    <w:p w14:paraId="557F76A5">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7.2投标截止时间前，投标人应将样品送达至指定地点，按要求摆放并做好展示。若需要现场演示的，投标人应提前做好演示准备（包括演示设备）。</w:t>
      </w:r>
    </w:p>
    <w:p w14:paraId="397C6BB8">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7.3采购结果公告发布后，中标供应商的样品由采购人封存，作为履约验收的依据之一。未中标供应商在接到采购代理机构通知后，应按规定时间尽快自行取回样品，否则视同供应商不再认领，代理机构有权进行处理。</w:t>
      </w:r>
    </w:p>
    <w:p w14:paraId="3BE03EF9">
      <w:pPr>
        <w:pStyle w:val="27"/>
        <w:keepNext w:val="0"/>
        <w:keepLines w:val="0"/>
        <w:pageBreakBefore w:val="0"/>
        <w:kinsoku/>
        <w:overflowPunct/>
        <w:topLinePunct w:val="0"/>
        <w:autoSpaceDE/>
        <w:autoSpaceDN/>
        <w:bidi w:val="0"/>
        <w:spacing w:line="360" w:lineRule="auto"/>
        <w:ind w:firstLine="0" w:firstLineChars="0"/>
        <w:outlineLvl w:val="2"/>
        <w:rPr>
          <w:rFonts w:hint="eastAsia" w:ascii="宋体" w:hAnsi="宋体" w:eastAsia="宋体" w:cs="宋体"/>
          <w:b/>
          <w:bCs/>
          <w:color w:val="auto"/>
          <w:sz w:val="21"/>
          <w:szCs w:val="21"/>
          <w:highlight w:val="none"/>
        </w:rPr>
      </w:pPr>
      <w:bookmarkStart w:id="106" w:name="_Hlk172149274"/>
      <w:bookmarkStart w:id="107" w:name="_Hlk172149506"/>
      <w:r>
        <w:rPr>
          <w:rFonts w:hint="eastAsia" w:ascii="宋体" w:hAnsi="宋体" w:eastAsia="宋体" w:cs="宋体"/>
          <w:b/>
          <w:bCs/>
          <w:color w:val="auto"/>
          <w:sz w:val="21"/>
          <w:szCs w:val="21"/>
          <w:highlight w:val="none"/>
        </w:rPr>
        <w:t>8.商品包装和快递包装（如有）</w:t>
      </w:r>
    </w:p>
    <w:p w14:paraId="01453073">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本项目中如涉及商品包装和快递包装的，其包装需求标准应不低于《关于印发〈商品包装政府采购需求标准（试行）〉、〈快递包装政府采购需求标准（试行）〉的通知》（财办库〔2020〕123号）规定的包装要求，其他包装需求详见招标文件具体规定。</w:t>
      </w:r>
    </w:p>
    <w:bookmarkEnd w:id="106"/>
    <w:p w14:paraId="797A04CF">
      <w:pPr>
        <w:pStyle w:val="27"/>
        <w:keepNext w:val="0"/>
        <w:keepLines w:val="0"/>
        <w:pageBreakBefore w:val="0"/>
        <w:kinsoku/>
        <w:overflowPunct/>
        <w:topLinePunct w:val="0"/>
        <w:autoSpaceDE/>
        <w:autoSpaceDN/>
        <w:bidi w:val="0"/>
        <w:spacing w:line="360" w:lineRule="auto"/>
        <w:ind w:firstLine="0" w:firstLineChars="0"/>
        <w:outlineLvl w:val="2"/>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9.除招标文件另有规定外，有下列情形之一的，投标无效：</w:t>
      </w:r>
    </w:p>
    <w:p w14:paraId="619ED09D">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9.1 未按招标文件的规定提交投标保证金的；</w:t>
      </w:r>
    </w:p>
    <w:p w14:paraId="7A9E7CDD">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9.2 投标文件未按照招标文件要求签署、盖章；</w:t>
      </w:r>
    </w:p>
    <w:p w14:paraId="10985DBB">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9.3 不符合招标文件中规定的资格要求；</w:t>
      </w:r>
    </w:p>
    <w:p w14:paraId="64C95477">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9.4 投标报价超过招标文件中规定的预算金额或最高限价；</w:t>
      </w:r>
    </w:p>
    <w:p w14:paraId="5FBD0E6A">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9.5 评标委员会认为投标人的报价明显低于其他通过符合性审查投标人的报价，有可能影响履约的，且投标人未按照规定证明其报价合理性的；</w:t>
      </w:r>
    </w:p>
    <w:p w14:paraId="4E86C8AD">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9.6 投标文件含有采购人不能接受的附加条件；</w:t>
      </w:r>
    </w:p>
    <w:p w14:paraId="278754BA">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9.7 有关法律、法规和规章及招标文件规定的其他无效情形。</w:t>
      </w:r>
    </w:p>
    <w:bookmarkEnd w:id="107"/>
    <w:p w14:paraId="35DE88E9">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p>
    <w:p w14:paraId="649A667C">
      <w:pPr>
        <w:pStyle w:val="27"/>
        <w:keepNext w:val="0"/>
        <w:keepLines w:val="0"/>
        <w:pageBreakBefore w:val="0"/>
        <w:kinsoku/>
        <w:overflowPunct/>
        <w:topLinePunct w:val="0"/>
        <w:autoSpaceDE/>
        <w:autoSpaceDN/>
        <w:bidi w:val="0"/>
        <w:spacing w:line="360" w:lineRule="auto"/>
        <w:ind w:firstLine="0" w:firstLineChars="0"/>
        <w:outlineLvl w:val="1"/>
        <w:rPr>
          <w:rFonts w:hint="eastAsia" w:ascii="宋体" w:hAnsi="宋体" w:eastAsia="宋体" w:cs="宋体"/>
          <w:b/>
          <w:bCs/>
          <w:color w:val="auto"/>
          <w:sz w:val="21"/>
          <w:szCs w:val="21"/>
          <w:highlight w:val="none"/>
        </w:rPr>
      </w:pPr>
      <w:bookmarkStart w:id="108" w:name="_Toc103462374"/>
      <w:bookmarkStart w:id="109" w:name="_Toc8844"/>
      <w:bookmarkStart w:id="110" w:name="_Toc103462400"/>
      <w:bookmarkStart w:id="111" w:name="_Toc104131898"/>
      <w:bookmarkStart w:id="112" w:name="_Toc103461614"/>
      <w:bookmarkStart w:id="113" w:name="_Toc103461385"/>
      <w:r>
        <w:rPr>
          <w:rFonts w:hint="eastAsia" w:ascii="宋体" w:hAnsi="宋体" w:eastAsia="宋体" w:cs="宋体"/>
          <w:b/>
          <w:bCs/>
          <w:color w:val="auto"/>
          <w:sz w:val="21"/>
          <w:szCs w:val="21"/>
          <w:highlight w:val="none"/>
        </w:rPr>
        <w:t>六、开标、评标和定标</w:t>
      </w:r>
      <w:bookmarkEnd w:id="108"/>
      <w:bookmarkEnd w:id="109"/>
      <w:bookmarkEnd w:id="110"/>
      <w:bookmarkEnd w:id="111"/>
      <w:bookmarkEnd w:id="112"/>
      <w:bookmarkEnd w:id="113"/>
    </w:p>
    <w:p w14:paraId="26DD10EA">
      <w:pPr>
        <w:pStyle w:val="27"/>
        <w:keepNext w:val="0"/>
        <w:keepLines w:val="0"/>
        <w:pageBreakBefore w:val="0"/>
        <w:kinsoku/>
        <w:overflowPunct/>
        <w:topLinePunct w:val="0"/>
        <w:autoSpaceDE/>
        <w:autoSpaceDN/>
        <w:bidi w:val="0"/>
        <w:spacing w:line="360" w:lineRule="auto"/>
        <w:ind w:firstLine="0" w:firstLineChars="0"/>
        <w:outlineLvl w:val="2"/>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1.开标</w:t>
      </w:r>
    </w:p>
    <w:p w14:paraId="5C392B04">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1.1开标程序</w:t>
      </w:r>
    </w:p>
    <w:p w14:paraId="7A3361D3">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招标工作人员按招标公告规定的时间进行开标，由采购人或者采购代理机构工作人员宣布投标人名称，投标价格和招标文件规定的需要宣布的其他内容（以开标一览表要求为准）。</w:t>
      </w:r>
    </w:p>
    <w:p w14:paraId="2C3870C2">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采用现场开标的：供应商的法定代表人或其委托代理人可以携带本人身份证等材料按照本采购公告载明的时间和地点前往参加现场开标会议，也可以不参加现场开标会议。</w:t>
      </w:r>
    </w:p>
    <w:p w14:paraId="16EB0BB3">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1.2开标异议</w:t>
      </w:r>
    </w:p>
    <w:p w14:paraId="5D1B38C3">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投标人代表对开标过程和开标记录有疑义，以及认为采购人、采购代理机构相关工作人员有需要回避的情形的，应当场提出询问或者回避申请。投标人未参加开标的，视同认可开标结果。</w:t>
      </w:r>
    </w:p>
    <w:p w14:paraId="74D631DF">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1.3投标截止时间后，投标人不足须知前附表中约定的有效供应商家数的，不得开标。同时，本次采购活动结束。</w:t>
      </w:r>
    </w:p>
    <w:p w14:paraId="280D775F">
      <w:pPr>
        <w:pStyle w:val="27"/>
        <w:keepNext w:val="0"/>
        <w:keepLines w:val="0"/>
        <w:pageBreakBefore w:val="0"/>
        <w:kinsoku/>
        <w:overflowPunct/>
        <w:topLinePunct w:val="0"/>
        <w:autoSpaceDE/>
        <w:autoSpaceDN/>
        <w:bidi w:val="0"/>
        <w:spacing w:line="360" w:lineRule="auto"/>
        <w:ind w:firstLine="0" w:firstLineChars="0"/>
        <w:outlineLvl w:val="2"/>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2.评审（详见第四章）</w:t>
      </w:r>
    </w:p>
    <w:p w14:paraId="03895A48">
      <w:pPr>
        <w:pStyle w:val="27"/>
        <w:keepNext w:val="0"/>
        <w:keepLines w:val="0"/>
        <w:pageBreakBefore w:val="0"/>
        <w:kinsoku/>
        <w:overflowPunct/>
        <w:topLinePunct w:val="0"/>
        <w:autoSpaceDE/>
        <w:autoSpaceDN/>
        <w:bidi w:val="0"/>
        <w:spacing w:line="360" w:lineRule="auto"/>
        <w:ind w:firstLine="0" w:firstLineChars="0"/>
        <w:outlineLvl w:val="2"/>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3.定标</w:t>
      </w:r>
    </w:p>
    <w:p w14:paraId="306BF00E">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3.1中标公告：</w:t>
      </w:r>
    </w:p>
    <w:p w14:paraId="0021012A">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中标供应商确定之日起2个工作日内，采购人或采购代理机构将在相关公告发布媒介（与招标公告发布媒介一致）</w:t>
      </w:r>
      <w:bookmarkStart w:id="114" w:name="_Hlk103515626"/>
      <w:r>
        <w:rPr>
          <w:rFonts w:hint="eastAsia" w:ascii="宋体" w:hAnsi="宋体" w:eastAsia="宋体" w:cs="宋体"/>
          <w:color w:val="auto"/>
          <w:sz w:val="21"/>
          <w:szCs w:val="21"/>
          <w:highlight w:val="none"/>
        </w:rPr>
        <w:t>上以公告的形式</w:t>
      </w:r>
      <w:bookmarkEnd w:id="114"/>
      <w:r>
        <w:rPr>
          <w:rFonts w:hint="eastAsia" w:ascii="宋体" w:hAnsi="宋体" w:eastAsia="宋体" w:cs="宋体"/>
          <w:color w:val="auto"/>
          <w:sz w:val="21"/>
          <w:szCs w:val="21"/>
          <w:highlight w:val="none"/>
        </w:rPr>
        <w:t>发布中标结果，中标公告的公告期限为1个工作日。中标公告同时作为采购代理机构通知除中标供应商外的其他投标人没有中标的书面形式，采购代理机构不再以其它方式另行通知。</w:t>
      </w:r>
    </w:p>
    <w:p w14:paraId="23D61765">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3.2中标通知书：</w:t>
      </w:r>
    </w:p>
    <w:p w14:paraId="3A3EFB48">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中标通知书在发布中标公告时，将给中标供应商发送《中标通知书》，《中标通知书》将作为授予合同资格的唯一合法依据。中标通知书发出后，采购人不得违法改变中标结果，中标供应商不得放弃中标。中标供应商放弃中标的，应当依法承担相应的法律责任。</w:t>
      </w:r>
    </w:p>
    <w:p w14:paraId="11B0F8D6">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3.3终止公告：</w:t>
      </w:r>
    </w:p>
    <w:p w14:paraId="644FB406">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项目废标后，采购人或采购代理机构将在</w:t>
      </w:r>
      <w:r>
        <w:rPr>
          <w:rFonts w:hint="eastAsia" w:ascii="宋体" w:hAnsi="宋体" w:eastAsia="宋体" w:cs="宋体"/>
          <w:color w:val="auto"/>
          <w:sz w:val="21"/>
          <w:szCs w:val="20"/>
          <w:highlight w:val="none"/>
        </w:rPr>
        <w:t>相关公告发布媒介（与招标公告发布媒介一致）</w:t>
      </w:r>
      <w:r>
        <w:rPr>
          <w:rFonts w:hint="eastAsia" w:ascii="宋体" w:hAnsi="宋体" w:eastAsia="宋体" w:cs="宋体"/>
          <w:color w:val="auto"/>
          <w:sz w:val="21"/>
          <w:szCs w:val="21"/>
          <w:highlight w:val="none"/>
        </w:rPr>
        <w:t>上发布终止公告，终止公告的公告期限为1个工作日。</w:t>
      </w:r>
    </w:p>
    <w:p w14:paraId="0C94FAA8">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bookmarkStart w:id="115" w:name="_Hlk172149596"/>
      <w:r>
        <w:rPr>
          <w:rFonts w:hint="eastAsia" w:ascii="宋体" w:hAnsi="宋体" w:eastAsia="宋体" w:cs="宋体"/>
          <w:color w:val="auto"/>
          <w:sz w:val="21"/>
          <w:szCs w:val="21"/>
          <w:highlight w:val="none"/>
        </w:rPr>
        <w:t>3.4在招标采购中，出现下列情形之一的，应予废标：</w:t>
      </w:r>
    </w:p>
    <w:p w14:paraId="454C191C">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（1）符合专业条件的供应商或者对招标文件作实质响应的供应商不足三家的；或参与竞争的核心产品品牌不足 3 个的；</w:t>
      </w:r>
    </w:p>
    <w:p w14:paraId="53DB93E4">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（2）出现影响采购公正的违法、违规行为的；</w:t>
      </w:r>
    </w:p>
    <w:p w14:paraId="6FE9B822">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（3）投标人的报价均超过了采购预算，采购人不能支付的；</w:t>
      </w:r>
    </w:p>
    <w:p w14:paraId="0B4A7D1D">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（4）因重大变故，采购任务取消的。</w:t>
      </w:r>
    </w:p>
    <w:p w14:paraId="734CC4CF">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废标后，采购人应当将废标理由通知所有投标人。</w:t>
      </w:r>
    </w:p>
    <w:bookmarkEnd w:id="115"/>
    <w:p w14:paraId="703CE0C3">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p>
    <w:p w14:paraId="0CA62B59">
      <w:pPr>
        <w:pStyle w:val="27"/>
        <w:keepNext w:val="0"/>
        <w:keepLines w:val="0"/>
        <w:pageBreakBefore w:val="0"/>
        <w:kinsoku/>
        <w:overflowPunct/>
        <w:topLinePunct w:val="0"/>
        <w:autoSpaceDE/>
        <w:autoSpaceDN/>
        <w:bidi w:val="0"/>
        <w:spacing w:line="360" w:lineRule="auto"/>
        <w:ind w:firstLine="0" w:firstLineChars="0"/>
        <w:outlineLvl w:val="1"/>
        <w:rPr>
          <w:rFonts w:hint="eastAsia" w:ascii="宋体" w:hAnsi="宋体" w:eastAsia="宋体" w:cs="宋体"/>
          <w:b/>
          <w:bCs/>
          <w:color w:val="auto"/>
          <w:sz w:val="21"/>
          <w:szCs w:val="21"/>
          <w:highlight w:val="none"/>
        </w:rPr>
      </w:pPr>
      <w:bookmarkStart w:id="116" w:name="_Toc103462401"/>
      <w:bookmarkStart w:id="117" w:name="_Toc103461615"/>
      <w:bookmarkStart w:id="118" w:name="_Toc103462375"/>
      <w:bookmarkStart w:id="119" w:name="_Toc1846"/>
      <w:bookmarkStart w:id="120" w:name="_Toc104131899"/>
      <w:bookmarkStart w:id="121" w:name="_Toc103461386"/>
      <w:r>
        <w:rPr>
          <w:rFonts w:hint="eastAsia" w:ascii="宋体" w:hAnsi="宋体" w:eastAsia="宋体" w:cs="宋体"/>
          <w:b/>
          <w:bCs/>
          <w:color w:val="auto"/>
          <w:sz w:val="21"/>
          <w:szCs w:val="21"/>
          <w:highlight w:val="none"/>
        </w:rPr>
        <w:t>七、询问、质疑与投诉</w:t>
      </w:r>
      <w:bookmarkEnd w:id="116"/>
      <w:bookmarkEnd w:id="117"/>
      <w:bookmarkEnd w:id="118"/>
      <w:bookmarkEnd w:id="119"/>
      <w:bookmarkEnd w:id="120"/>
      <w:bookmarkEnd w:id="121"/>
    </w:p>
    <w:p w14:paraId="703E19B6">
      <w:pPr>
        <w:pStyle w:val="27"/>
        <w:keepNext w:val="0"/>
        <w:keepLines w:val="0"/>
        <w:pageBreakBefore w:val="0"/>
        <w:kinsoku/>
        <w:overflowPunct/>
        <w:topLinePunct w:val="0"/>
        <w:autoSpaceDE/>
        <w:autoSpaceDN/>
        <w:bidi w:val="0"/>
        <w:spacing w:line="360" w:lineRule="auto"/>
        <w:ind w:firstLine="0" w:firstLineChars="0"/>
        <w:outlineLvl w:val="2"/>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1.询问</w:t>
      </w:r>
    </w:p>
    <w:p w14:paraId="37F8E507">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投标人对政府采购活动事项（招标文件、采购过程和中标结果）有疑问的，可以向采购人或采购代理机构提出询问，采购人或采购代理机构将及时作出答复，但答复的内容不涉及商业秘密。询问可以口头方式提出，也可以书面方式提出，书面方式包括但不限于传真、信函、电子邮件。联系方式见《投标邀请》中“采购人、采购代理机构的名称、地址和联系方式”。</w:t>
      </w:r>
    </w:p>
    <w:p w14:paraId="0675DBB0">
      <w:pPr>
        <w:pStyle w:val="27"/>
        <w:keepNext w:val="0"/>
        <w:keepLines w:val="0"/>
        <w:pageBreakBefore w:val="0"/>
        <w:kinsoku/>
        <w:overflowPunct/>
        <w:topLinePunct w:val="0"/>
        <w:autoSpaceDE/>
        <w:autoSpaceDN/>
        <w:bidi w:val="0"/>
        <w:spacing w:line="360" w:lineRule="auto"/>
        <w:ind w:firstLine="0" w:firstLineChars="0"/>
        <w:outlineLvl w:val="2"/>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2.质疑</w:t>
      </w:r>
    </w:p>
    <w:p w14:paraId="137EB03E">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2.1供应商认为招标文件、采购过程和中标结果使自己的权益受到损害的，可以在知道或者应知其权益受到损害之日起七个工作日内，以书面原件形式向采购人或采购代理机构一次性提出针对同一采购程序环节的质疑，逾期质疑无效。法定质疑期内针对同一采购程序环节再次提出的质疑，采购人、采购代理机构有权不予答复。</w:t>
      </w:r>
    </w:p>
    <w:p w14:paraId="22315906">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供应商应知其权益受到损害之日是指：</w:t>
      </w:r>
    </w:p>
    <w:p w14:paraId="63634A17">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（1）对招标文件提出质疑的，为获取招标文件之日或者招标文件公告期限届满之日；</w:t>
      </w:r>
    </w:p>
    <w:p w14:paraId="51F98905">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（2）对采购过程提出质疑的，为各采购程序环节结束之日；</w:t>
      </w:r>
    </w:p>
    <w:p w14:paraId="7690C3AC">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（3）对中标结果提出质疑的，为中标结果公告期限届满之日。</w:t>
      </w:r>
    </w:p>
    <w:p w14:paraId="5268F642">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2.2质疑函应当包括下列主要内容：</w:t>
      </w:r>
    </w:p>
    <w:p w14:paraId="3806344D">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（1）质疑供应商和相关供应商的名称、地址、邮编、联系人及联系电话等；</w:t>
      </w:r>
    </w:p>
    <w:p w14:paraId="50215D4D">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（2）质疑项目名称及编号、具体明确的质疑事项和与质疑事项相关的请求；</w:t>
      </w:r>
    </w:p>
    <w:p w14:paraId="3CF0FC93">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（3）认为采购文件、采购过程、中标和成交结果使自己的合法权益受到损害的法律依据、事实依据、相关证明材料及证据来源；</w:t>
      </w:r>
    </w:p>
    <w:p w14:paraId="7135F1EF">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（4）提出质疑的日期。</w:t>
      </w:r>
    </w:p>
    <w:p w14:paraId="49AF91C2">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2.3质疑函应当署名。质疑供应商为自然人的，应当由本人签字；质疑供应商为法人或者其他组织的，应当由法定代表人、主要负责人，或者其授权代表签字或者盖章，并加盖公章。</w:t>
      </w:r>
    </w:p>
    <w:p w14:paraId="6E436A8D">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2.4以联合体形式参加政府采购活动的，其质疑应当由联合体成员委托主体提出。</w:t>
      </w:r>
    </w:p>
    <w:p w14:paraId="2681A66E">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2.5供应商质疑应当有明确的请求和必要的证明材料。质疑内容不得含有虚假、恶意成份。依照谁主张谁举证的原则，提出质疑者必须同时提交相关确凿的证据材料和注明证据的确切来源，证据来源必须合法，采购人或采购代理机构有权将质疑函转发质疑事项各关联方，请其作出解释说明。对捏造事实、滥用维权扰乱采购秩序的恶意质疑者，将上报政府采购监督管理部门依法处理。</w:t>
      </w:r>
    </w:p>
    <w:p w14:paraId="02029444">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2.6质疑联系方式如下 ：</w:t>
      </w:r>
    </w:p>
    <w:p w14:paraId="36EF9212">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质疑联系人：</w:t>
      </w:r>
      <w:r>
        <w:rPr>
          <w:rFonts w:hint="eastAsia" w:ascii="宋体" w:hAnsi="宋体" w:eastAsia="宋体" w:cs="宋体"/>
          <w:color w:val="auto"/>
          <w:sz w:val="21"/>
          <w:szCs w:val="21"/>
          <w:highlight w:val="none"/>
          <w:lang w:val="en-US" w:eastAsia="zh-CN"/>
        </w:rPr>
        <w:t>杨述文</w:t>
      </w:r>
    </w:p>
    <w:p w14:paraId="5C182330">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电话：0756-2666861</w:t>
      </w:r>
    </w:p>
    <w:p w14:paraId="3132FAEA">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地址：</w:t>
      </w:r>
      <w:bookmarkStart w:id="122" w:name="_Hlk111934255"/>
      <w:r>
        <w:rPr>
          <w:rFonts w:hint="eastAsia" w:ascii="宋体" w:hAnsi="宋体" w:eastAsia="宋体" w:cs="宋体"/>
          <w:color w:val="auto"/>
          <w:sz w:val="21"/>
          <w:szCs w:val="21"/>
          <w:highlight w:val="none"/>
        </w:rPr>
        <w:t>广东省珠海市香洲区兴华路192号2号楼4楼公诚管理咨询有限公司</w:t>
      </w:r>
      <w:bookmarkEnd w:id="122"/>
    </w:p>
    <w:p w14:paraId="30CE6B29">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邮箱：</w:t>
      </w:r>
      <w:r>
        <w:rPr>
          <w:rFonts w:hint="eastAsia" w:ascii="宋体" w:hAnsi="宋体" w:eastAsia="宋体" w:cs="宋体"/>
          <w:color w:val="auto"/>
          <w:sz w:val="21"/>
          <w:szCs w:val="21"/>
          <w:highlight w:val="none"/>
          <w:lang w:eastAsia="zh-CN"/>
        </w:rPr>
        <w:t>yangshuwen</w:t>
      </w:r>
      <w:r>
        <w:rPr>
          <w:rFonts w:hint="eastAsia" w:ascii="宋体" w:hAnsi="宋体" w:eastAsia="宋体" w:cs="宋体"/>
          <w:color w:val="auto"/>
          <w:sz w:val="21"/>
          <w:szCs w:val="21"/>
          <w:highlight w:val="none"/>
        </w:rPr>
        <w:t>.gcmc.gd@chinaccs.cn</w:t>
      </w:r>
    </w:p>
    <w:p w14:paraId="5EDD4A7A">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邮编：519000</w:t>
      </w:r>
    </w:p>
    <w:p w14:paraId="31B1B17D">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bookmarkStart w:id="123" w:name="_Hlk111934338"/>
      <w:r>
        <w:rPr>
          <w:rFonts w:hint="eastAsia" w:ascii="宋体" w:hAnsi="宋体" w:eastAsia="宋体" w:cs="宋体"/>
          <w:color w:val="auto"/>
          <w:sz w:val="21"/>
          <w:szCs w:val="21"/>
          <w:highlight w:val="none"/>
        </w:rPr>
        <w:t>2.7质疑提交方式</w:t>
      </w:r>
    </w:p>
    <w:p w14:paraId="251C9D8C">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在法定质疑期内通过“现场提交”或“邮寄”或“快递（不接收到付件）”的形式递交纸质质疑函。</w:t>
      </w:r>
    </w:p>
    <w:p w14:paraId="42D2249F">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以邮寄、快递方式递交的，质疑提起日期应当以邮寄件上的戳记日期、邮政快递件上的戳记日期或非邮政快递件上的签注日期，受理日期为公诚管理咨询有限公司收到符合规定的质疑材料之日。若质疑材料不符合受理条件的，公诚管理咨询有限公司向供应商出具质疑补正通知书或无效质疑告知书。</w:t>
      </w:r>
    </w:p>
    <w:p w14:paraId="340C8281">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递交纸质质疑函后，质疑人需要通过“电子邮件”等方式将“签字盖章版和WORD可编辑版的质疑函以及快递单号（如有）”发送至采购代理机构电子邮箱，并且在工作日时间（8:30-12:00和14:00-17:30）电话告知采购代理机构查收。</w:t>
      </w:r>
    </w:p>
    <w:p w14:paraId="0C9F859D">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（3）质疑答复结果将通过“现场领取”或“邮寄”或“快递”或“电子邮件”等书面形式送达至质疑人，请质疑人及时查收质疑答复结果。</w:t>
      </w:r>
    </w:p>
    <w:bookmarkEnd w:id="123"/>
    <w:p w14:paraId="0B7EDD9D">
      <w:pPr>
        <w:pStyle w:val="27"/>
        <w:keepNext w:val="0"/>
        <w:keepLines w:val="0"/>
        <w:pageBreakBefore w:val="0"/>
        <w:kinsoku/>
        <w:overflowPunct/>
        <w:topLinePunct w:val="0"/>
        <w:autoSpaceDE/>
        <w:autoSpaceDN/>
        <w:bidi w:val="0"/>
        <w:spacing w:line="360" w:lineRule="auto"/>
        <w:ind w:firstLine="0" w:firstLineChars="0"/>
        <w:outlineLvl w:val="2"/>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3.投诉</w:t>
      </w:r>
    </w:p>
    <w:p w14:paraId="3E3E8499">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质疑人对采购人或采购代理机构的质疑答复不满意或在规定时间内未得到答复的，可以在答复期满后15个工作日内，向本项目监督管理部门提起投诉。</w:t>
      </w:r>
    </w:p>
    <w:p w14:paraId="056BF45D">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p>
    <w:p w14:paraId="573847C8">
      <w:pPr>
        <w:pStyle w:val="27"/>
        <w:keepNext w:val="0"/>
        <w:keepLines w:val="0"/>
        <w:pageBreakBefore w:val="0"/>
        <w:kinsoku/>
        <w:overflowPunct/>
        <w:topLinePunct w:val="0"/>
        <w:autoSpaceDE/>
        <w:autoSpaceDN/>
        <w:bidi w:val="0"/>
        <w:spacing w:line="360" w:lineRule="auto"/>
        <w:ind w:firstLine="0" w:firstLineChars="0"/>
        <w:outlineLvl w:val="1"/>
        <w:rPr>
          <w:rFonts w:hint="eastAsia" w:ascii="宋体" w:hAnsi="宋体" w:eastAsia="宋体" w:cs="宋体"/>
          <w:b/>
          <w:bCs/>
          <w:color w:val="auto"/>
          <w:sz w:val="21"/>
          <w:szCs w:val="21"/>
          <w:highlight w:val="none"/>
        </w:rPr>
      </w:pPr>
      <w:bookmarkStart w:id="124" w:name="_Toc104131900"/>
      <w:bookmarkStart w:id="125" w:name="_Toc103462376"/>
      <w:bookmarkStart w:id="126" w:name="_Toc16036"/>
      <w:bookmarkStart w:id="127" w:name="_Toc103461616"/>
      <w:bookmarkStart w:id="128" w:name="_Toc103462402"/>
      <w:bookmarkStart w:id="129" w:name="_Toc103461387"/>
      <w:r>
        <w:rPr>
          <w:rFonts w:hint="eastAsia" w:ascii="宋体" w:hAnsi="宋体" w:eastAsia="宋体" w:cs="宋体"/>
          <w:b/>
          <w:bCs/>
          <w:color w:val="auto"/>
          <w:sz w:val="21"/>
          <w:szCs w:val="21"/>
          <w:highlight w:val="none"/>
        </w:rPr>
        <w:t>八、合同签订和履行</w:t>
      </w:r>
      <w:bookmarkEnd w:id="124"/>
      <w:bookmarkEnd w:id="125"/>
      <w:bookmarkEnd w:id="126"/>
      <w:bookmarkEnd w:id="127"/>
      <w:bookmarkEnd w:id="128"/>
      <w:bookmarkEnd w:id="129"/>
    </w:p>
    <w:p w14:paraId="5B6779B1">
      <w:pPr>
        <w:pStyle w:val="27"/>
        <w:keepNext w:val="0"/>
        <w:keepLines w:val="0"/>
        <w:pageBreakBefore w:val="0"/>
        <w:kinsoku/>
        <w:overflowPunct/>
        <w:topLinePunct w:val="0"/>
        <w:autoSpaceDE/>
        <w:autoSpaceDN/>
        <w:bidi w:val="0"/>
        <w:spacing w:line="360" w:lineRule="auto"/>
        <w:ind w:firstLine="0" w:firstLineChars="0"/>
        <w:outlineLvl w:val="2"/>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1.合同签订</w:t>
      </w:r>
    </w:p>
    <w:p w14:paraId="06E616A1">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1.1采购人应当自《中标通知书》发出之日起三十日内，按照招标文件和中标供应商投标文件的约定，与中标供应商签订合同。所签订的合同不得对招标文件和中标供应商投标文件作实质性修改。</w:t>
      </w:r>
    </w:p>
    <w:p w14:paraId="2D0AE6CA">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1.2采购人不得提出试用合格等任何不合理的要求作为签订合同的条件，且不得与中标供应商私下订立背离合同实质性内容的协议。</w:t>
      </w:r>
    </w:p>
    <w:p w14:paraId="0B1C4A60">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1.3合同条款中应规定，乙方完全遵守《中华人民共和国民法典》有关规定和《中华人民共和国妇女权益保障法》中关于“劳动和社会保障权益”的有关要求。</w:t>
      </w:r>
    </w:p>
    <w:p w14:paraId="34DE4909">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1.4采购人应当自政府采购合同签订之日起2个工作日内，将政府采购合同在省级以上人民政府财政部门指定的媒体上公告，但政府采购合同中涉及国家秘密、商业秘密的内容除外。</w:t>
      </w:r>
    </w:p>
    <w:p w14:paraId="283DA849">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bookmarkStart w:id="130" w:name="_Hlk172149869"/>
      <w:r>
        <w:rPr>
          <w:rFonts w:hint="eastAsia" w:ascii="宋体" w:hAnsi="宋体" w:eastAsia="宋体" w:cs="宋体"/>
          <w:color w:val="auto"/>
          <w:sz w:val="21"/>
          <w:szCs w:val="21"/>
          <w:highlight w:val="none"/>
        </w:rPr>
        <w:t>1.5中标人拒绝签订政府采购合同（包括但不限于放弃中标、因不可抗力不能履行合同而放弃签订合同），采购人可以按照评标报告推荐的中标候选人名单排序，确定下一候选人为中标供应商，也可以重新开展政府采购活动。</w:t>
      </w:r>
    </w:p>
    <w:p w14:paraId="34A1A1A0">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1.6签订合同后，中标人不得将货物及其他相关服务进行转包。未经采购人同意，中标人也不得采用分包的形式履行合同，否则采购人有权终止合同，中标人的履约保证金（如有）将不予退还。转包或分包造成采购人损失的，中标人应承担相应赔偿责任。</w:t>
      </w:r>
    </w:p>
    <w:bookmarkEnd w:id="130"/>
    <w:p w14:paraId="761D3E6B">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p>
    <w:p w14:paraId="734693C8">
      <w:pPr>
        <w:pStyle w:val="27"/>
        <w:keepNext w:val="0"/>
        <w:keepLines w:val="0"/>
        <w:pageBreakBefore w:val="0"/>
        <w:kinsoku/>
        <w:overflowPunct/>
        <w:topLinePunct w:val="0"/>
        <w:autoSpaceDE/>
        <w:autoSpaceDN/>
        <w:bidi w:val="0"/>
        <w:spacing w:line="360" w:lineRule="auto"/>
        <w:ind w:firstLine="0" w:firstLineChars="0"/>
        <w:outlineLvl w:val="2"/>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2.合同的履行</w:t>
      </w:r>
    </w:p>
    <w:p w14:paraId="6DDAE038">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2.1政府采购合同订立后，合同各方不得擅自变更、中止或者终止合同。</w:t>
      </w:r>
    </w:p>
    <w:p w14:paraId="4752AEEA">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w w:val="90"/>
          <w:sz w:val="21"/>
          <w:szCs w:val="21"/>
          <w:highlight w:val="none"/>
        </w:rPr>
      </w:pPr>
      <w:r>
        <w:rPr>
          <w:rFonts w:hint="eastAsia" w:ascii="宋体" w:hAnsi="宋体" w:eastAsia="宋体" w:cs="宋体"/>
          <w:color w:val="auto"/>
          <w:sz w:val="21"/>
          <w:szCs w:val="21"/>
          <w:highlight w:val="none"/>
        </w:rPr>
        <w:t>2.2政府采购合同履行中，采购人需追加与合同标的相同的货物、工程或者服务的，在不改变合同其他条款的前提下，可以与中标供应商签订补充合同，但所补充合同的采购金额不得超过原采购金额的</w:t>
      </w:r>
      <w:r>
        <w:rPr>
          <w:rFonts w:hint="eastAsia" w:ascii="宋体" w:hAnsi="宋体" w:eastAsia="宋体" w:cs="宋体"/>
          <w:color w:val="auto"/>
          <w:w w:val="90"/>
          <w:sz w:val="21"/>
          <w:szCs w:val="21"/>
          <w:highlight w:val="none"/>
        </w:rPr>
        <w:t>10%。</w:t>
      </w:r>
    </w:p>
    <w:p w14:paraId="3C061946">
      <w:pPr>
        <w:pStyle w:val="27"/>
        <w:keepNext w:val="0"/>
        <w:keepLines w:val="0"/>
        <w:pageBreakBefore w:val="0"/>
        <w:kinsoku/>
        <w:overflowPunct/>
        <w:topLinePunct w:val="0"/>
        <w:autoSpaceDE/>
        <w:autoSpaceDN/>
        <w:bidi w:val="0"/>
        <w:spacing w:line="360" w:lineRule="auto"/>
        <w:ind w:firstLine="0" w:firstLineChars="0"/>
        <w:outlineLvl w:val="2"/>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3.履约保证金不予退还情形</w:t>
      </w:r>
    </w:p>
    <w:p w14:paraId="249A3F66">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3.1中标人不履行与采购人订立合同的，履约保证金不予退还，给采购人造成的损失超过履约保证金数额的，还应当对超过部分予以赔偿；</w:t>
      </w:r>
    </w:p>
    <w:p w14:paraId="26C2D922">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3.2项目验收结果不合格的，履约保证金将不予退还；</w:t>
      </w:r>
    </w:p>
    <w:p w14:paraId="04736EA6">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3.3其他违反国家相关法律法规的情形。</w:t>
      </w:r>
    </w:p>
    <w:p w14:paraId="7445CEF5">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br w:type="page"/>
      </w:r>
    </w:p>
    <w:p w14:paraId="6ECBC542">
      <w:pPr>
        <w:keepNext w:val="0"/>
        <w:keepLines w:val="0"/>
        <w:pageBreakBefore w:val="0"/>
        <w:kinsoku/>
        <w:overflowPunct/>
        <w:topLinePunct w:val="0"/>
        <w:autoSpaceDE/>
        <w:autoSpaceDN/>
        <w:bidi w:val="0"/>
        <w:spacing w:line="360" w:lineRule="auto"/>
        <w:jc w:val="center"/>
        <w:outlineLvl w:val="0"/>
        <w:rPr>
          <w:rFonts w:hint="eastAsia" w:ascii="宋体" w:hAnsi="宋体" w:eastAsia="宋体" w:cs="宋体"/>
          <w:b/>
          <w:bCs/>
          <w:color w:val="auto"/>
          <w:sz w:val="24"/>
          <w:szCs w:val="24"/>
          <w:highlight w:val="none"/>
          <w:lang w:eastAsia="zh-CN"/>
        </w:rPr>
      </w:pPr>
      <w:bookmarkStart w:id="131" w:name="_Toc103461617"/>
      <w:bookmarkStart w:id="132" w:name="_Toc2823"/>
      <w:bookmarkStart w:id="133" w:name="_Toc103462377"/>
      <w:bookmarkStart w:id="134" w:name="_Toc103461388"/>
      <w:bookmarkStart w:id="135" w:name="_Toc104131901"/>
      <w:bookmarkStart w:id="136" w:name="_Toc103462403"/>
      <w:r>
        <w:rPr>
          <w:rFonts w:hint="eastAsia" w:ascii="宋体" w:hAnsi="宋体" w:eastAsia="宋体" w:cs="宋体"/>
          <w:b/>
          <w:bCs/>
          <w:color w:val="auto"/>
          <w:sz w:val="24"/>
          <w:szCs w:val="24"/>
          <w:highlight w:val="none"/>
          <w:lang w:eastAsia="zh-CN"/>
        </w:rPr>
        <w:t>第四章 评标</w:t>
      </w:r>
      <w:bookmarkEnd w:id="131"/>
      <w:bookmarkEnd w:id="132"/>
      <w:bookmarkEnd w:id="133"/>
      <w:bookmarkEnd w:id="134"/>
      <w:bookmarkEnd w:id="135"/>
      <w:bookmarkEnd w:id="136"/>
    </w:p>
    <w:p w14:paraId="5488BD7E">
      <w:pPr>
        <w:pStyle w:val="27"/>
        <w:keepNext w:val="0"/>
        <w:keepLines w:val="0"/>
        <w:pageBreakBefore w:val="0"/>
        <w:kinsoku/>
        <w:overflowPunct/>
        <w:topLinePunct w:val="0"/>
        <w:autoSpaceDE/>
        <w:autoSpaceDN/>
        <w:bidi w:val="0"/>
        <w:spacing w:line="360" w:lineRule="auto"/>
        <w:ind w:firstLine="0" w:firstLineChars="0"/>
        <w:outlineLvl w:val="1"/>
        <w:rPr>
          <w:rFonts w:hint="eastAsia" w:ascii="宋体" w:hAnsi="宋体" w:eastAsia="宋体" w:cs="宋体"/>
          <w:b/>
          <w:bCs/>
          <w:color w:val="auto"/>
          <w:sz w:val="21"/>
          <w:szCs w:val="21"/>
          <w:highlight w:val="none"/>
        </w:rPr>
      </w:pPr>
      <w:bookmarkStart w:id="137" w:name="_Toc9482"/>
      <w:bookmarkStart w:id="138" w:name="_Toc103461389"/>
      <w:bookmarkStart w:id="139" w:name="_Toc103462404"/>
      <w:bookmarkStart w:id="140" w:name="_Toc104131902"/>
      <w:bookmarkStart w:id="141" w:name="_Toc103461618"/>
      <w:bookmarkStart w:id="142" w:name="_Toc103462378"/>
      <w:r>
        <w:rPr>
          <w:rFonts w:hint="eastAsia" w:ascii="宋体" w:hAnsi="宋体" w:eastAsia="宋体" w:cs="宋体"/>
          <w:b/>
          <w:bCs/>
          <w:color w:val="auto"/>
          <w:sz w:val="21"/>
          <w:szCs w:val="21"/>
          <w:highlight w:val="none"/>
        </w:rPr>
        <w:t>一、评标要求</w:t>
      </w:r>
      <w:bookmarkEnd w:id="137"/>
      <w:bookmarkEnd w:id="138"/>
      <w:bookmarkEnd w:id="139"/>
      <w:bookmarkEnd w:id="140"/>
      <w:bookmarkEnd w:id="141"/>
      <w:bookmarkEnd w:id="142"/>
    </w:p>
    <w:p w14:paraId="2A084A7E">
      <w:pPr>
        <w:pStyle w:val="27"/>
        <w:keepNext w:val="0"/>
        <w:keepLines w:val="0"/>
        <w:pageBreakBefore w:val="0"/>
        <w:kinsoku/>
        <w:overflowPunct/>
        <w:topLinePunct w:val="0"/>
        <w:autoSpaceDE/>
        <w:autoSpaceDN/>
        <w:bidi w:val="0"/>
        <w:spacing w:line="360" w:lineRule="auto"/>
        <w:ind w:firstLine="0" w:firstLineChars="0"/>
        <w:outlineLvl w:val="2"/>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1.评标方法</w:t>
      </w:r>
    </w:p>
    <w:p w14:paraId="7BA5ADB7">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综合评分法,是指投标文件满足招标文件全部实质性要求，且按照评审因素的量化指标评审得分最高的投标人为中标候选人的评标方法。（最低报价不是中标的唯一依据。）</w:t>
      </w:r>
    </w:p>
    <w:p w14:paraId="650AFF12">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bookmarkStart w:id="143" w:name="_Hlk103536730"/>
      <w:r>
        <w:rPr>
          <w:rFonts w:hint="eastAsia" w:ascii="宋体" w:hAnsi="宋体" w:eastAsia="宋体" w:cs="宋体"/>
          <w:color w:val="auto"/>
          <w:sz w:val="21"/>
          <w:szCs w:val="21"/>
          <w:highlight w:val="none"/>
        </w:rPr>
        <w:t>最低评标价法，是指投标文件满足招标文件全部实质性要求，且投标报价最低的供应商为中标候选人的评标方法。</w:t>
      </w:r>
    </w:p>
    <w:bookmarkEnd w:id="143"/>
    <w:p w14:paraId="3AD677D7">
      <w:pPr>
        <w:pStyle w:val="27"/>
        <w:keepNext w:val="0"/>
        <w:keepLines w:val="0"/>
        <w:pageBreakBefore w:val="0"/>
        <w:kinsoku/>
        <w:overflowPunct/>
        <w:topLinePunct w:val="0"/>
        <w:autoSpaceDE/>
        <w:autoSpaceDN/>
        <w:bidi w:val="0"/>
        <w:spacing w:line="360" w:lineRule="auto"/>
        <w:ind w:firstLine="0" w:firstLineChars="0"/>
        <w:outlineLvl w:val="2"/>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2.评标原则</w:t>
      </w:r>
    </w:p>
    <w:p w14:paraId="6B75AB9B">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2.1评标活动遵循公平、公正、科学和择优的原则，以招标文件和投标文件为评标的基本依据，并按照招标文件规定的评标方法和评标标准进行评标。</w:t>
      </w:r>
    </w:p>
    <w:p w14:paraId="0CBCDCDE">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2.2具体评标事项由评标委员会负责，并按招标文件的规定办法进行评审。</w:t>
      </w:r>
    </w:p>
    <w:p w14:paraId="17D6D29F">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2.3合格投标人不足须知前附表中约定的有效供应商家数的，不得评标。</w:t>
      </w:r>
    </w:p>
    <w:p w14:paraId="68402E69">
      <w:pPr>
        <w:pStyle w:val="27"/>
        <w:keepNext w:val="0"/>
        <w:keepLines w:val="0"/>
        <w:pageBreakBefore w:val="0"/>
        <w:kinsoku/>
        <w:overflowPunct/>
        <w:topLinePunct w:val="0"/>
        <w:autoSpaceDE/>
        <w:autoSpaceDN/>
        <w:bidi w:val="0"/>
        <w:spacing w:line="360" w:lineRule="auto"/>
        <w:ind w:firstLine="0" w:firstLineChars="0"/>
        <w:outlineLvl w:val="2"/>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3.评标委员会</w:t>
      </w:r>
    </w:p>
    <w:p w14:paraId="6F44668D">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3.1评标委员会由采购人代表和评审专家组成，成员人数应当为5人及以上单数，其中评审专家不得少于成员总数的三分之二。</w:t>
      </w:r>
    </w:p>
    <w:p w14:paraId="7678E69F">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3.2评标应遵守下列评标纪律：</w:t>
      </w:r>
    </w:p>
    <w:p w14:paraId="45DD0DA8">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（1）评标情况不得私自外泄，有关信息由公诚管理咨询有限公司统一对外发布。</w:t>
      </w:r>
    </w:p>
    <w:p w14:paraId="1D7263BD">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（2）对公诚管理咨询有限公司或投标人提供的要求保密的资料，不得摘记翻印和外传。</w:t>
      </w:r>
    </w:p>
    <w:p w14:paraId="6494F76F">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（3）不得收受投标供应商或有关人员的任何礼物，不得串联鼓动其他人袒护某投标人。若与投标人存在利害关系，则应主动声明并回避。</w:t>
      </w:r>
    </w:p>
    <w:p w14:paraId="46A6444B">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（4）全体评委应按照招标文件规定进行评标，一切认定事项应查有实据且不得弄虚作假。</w:t>
      </w:r>
    </w:p>
    <w:p w14:paraId="23149249">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（5）评标委员会各成员应当独立对每个投标人的投标文件进行评价，并对评价意见承担个人责任。评审过程中，不得发表倾向性言论。</w:t>
      </w:r>
    </w:p>
    <w:p w14:paraId="44563A54">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对违反评标纪律的评委，将取消其评委资格，对评标工作造成严重损失者将予以通报批评乃至追究法律责任。</w:t>
      </w:r>
    </w:p>
    <w:p w14:paraId="6F1EF6E2">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bookmarkStart w:id="144" w:name="_Hlk172190710"/>
      <w:r>
        <w:rPr>
          <w:rFonts w:hint="eastAsia" w:ascii="宋体" w:hAnsi="宋体" w:eastAsia="宋体" w:cs="宋体"/>
          <w:color w:val="auto"/>
          <w:sz w:val="21"/>
          <w:szCs w:val="21"/>
          <w:highlight w:val="none"/>
        </w:rPr>
        <w:t>3.3评审专家与参加采购活动的供应商存在下列利害关系之一的，应当回避：</w:t>
      </w:r>
    </w:p>
    <w:p w14:paraId="79424BA4">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（1）参加采购活动前三年内，与供应商存在劳动关系，或者担任过供应商的董事、监事，或者是供应商的控股股东或实际控制人；</w:t>
      </w:r>
    </w:p>
    <w:p w14:paraId="346F82C6">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（2）与供应商的法定代表人或者负责人有夫妻、直系血亲、三代以内旁系血亲或者近姻亲关系；</w:t>
      </w:r>
    </w:p>
    <w:p w14:paraId="1BB27491">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（3）与供应商有其他可能影响政府采购活动公平、公正进行的关系。</w:t>
      </w:r>
    </w:p>
    <w:p w14:paraId="2C777C52">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评审专家发现本人与参加采购活动的供应商有利害关系的，应当主动提出回避。采购人或者采购代理机构发现评审专家与参加采购活动的供应商有利害关系的，应当要求其回避。</w:t>
      </w:r>
    </w:p>
    <w:p w14:paraId="29A83E5F">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3.4评标委员会负责具体评标事务，并独立履行下列职责：</w:t>
      </w:r>
    </w:p>
    <w:p w14:paraId="4BFA3463">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（1）审查、评价投标文件是否符合招标文件的商务、技术等实质性要求；</w:t>
      </w:r>
    </w:p>
    <w:p w14:paraId="668C3385">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（2）要求投标人对投标文件有关事项作出澄清或者说明；</w:t>
      </w:r>
    </w:p>
    <w:p w14:paraId="02DC2F83">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（3）对投标文件进行比较和评价；</w:t>
      </w:r>
    </w:p>
    <w:p w14:paraId="71093399">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（4）确定中标候选人名单，以及根据采购人委托直接确定中标人；</w:t>
      </w:r>
    </w:p>
    <w:p w14:paraId="751FA7BF">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（5）向采购人、采购代理机构或者有关部门报告评标中发现的违法行为；</w:t>
      </w:r>
    </w:p>
    <w:p w14:paraId="58D7A549">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（6）法律法规规定的其他职责。</w:t>
      </w:r>
    </w:p>
    <w:p w14:paraId="54C53CEF">
      <w:pPr>
        <w:pStyle w:val="27"/>
        <w:keepNext w:val="0"/>
        <w:keepLines w:val="0"/>
        <w:pageBreakBefore w:val="0"/>
        <w:kinsoku/>
        <w:overflowPunct/>
        <w:topLinePunct w:val="0"/>
        <w:autoSpaceDE/>
        <w:autoSpaceDN/>
        <w:bidi w:val="0"/>
        <w:spacing w:line="360" w:lineRule="auto"/>
        <w:ind w:firstLine="0" w:firstLineChars="0"/>
        <w:outlineLvl w:val="2"/>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4.有下列情形之一的，属于恶意串通，对投标人依照政府采购法第七十七条第一款的规定追究法律责任：</w:t>
      </w:r>
    </w:p>
    <w:p w14:paraId="34F58D41">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4.1投标人直接或者间接从采购人或者采购代理机构处获得其他投标人的相关情况并修改其投标文件；</w:t>
      </w:r>
    </w:p>
    <w:p w14:paraId="44C2E950">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4.2投标人按照采购人或者采购代理机构的授意撤换、修改投标文件；</w:t>
      </w:r>
    </w:p>
    <w:p w14:paraId="76A9CF67">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4.3投标人之间协商报价、技术方案等投标文件的实质性内容；</w:t>
      </w:r>
    </w:p>
    <w:p w14:paraId="36837DA4">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4.4属于同一集团、协会、商会等组织成员的投标人按照该组织要求协同参加政府采购活动；</w:t>
      </w:r>
    </w:p>
    <w:p w14:paraId="57F87364">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4.5投标人之间事先约定由某一特定投标人中标；</w:t>
      </w:r>
    </w:p>
    <w:p w14:paraId="67F7D4B9">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4.6投标人之间商定部分投标人放弃参加政府采购活动或者放弃中标；</w:t>
      </w:r>
    </w:p>
    <w:p w14:paraId="14DDACD2">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4.7投标人与采购人或者采购代理机构之间、投标人相互之间，为谋求特定投标人中标或者排斥其他投标人的其他串通行为。</w:t>
      </w:r>
    </w:p>
    <w:bookmarkEnd w:id="144"/>
    <w:p w14:paraId="7C7C5D83">
      <w:pPr>
        <w:pStyle w:val="27"/>
        <w:keepNext w:val="0"/>
        <w:keepLines w:val="0"/>
        <w:pageBreakBefore w:val="0"/>
        <w:kinsoku/>
        <w:overflowPunct/>
        <w:topLinePunct w:val="0"/>
        <w:autoSpaceDE/>
        <w:autoSpaceDN/>
        <w:bidi w:val="0"/>
        <w:spacing w:line="360" w:lineRule="auto"/>
        <w:ind w:firstLine="0" w:firstLineChars="0"/>
        <w:outlineLvl w:val="2"/>
        <w:rPr>
          <w:rFonts w:hint="eastAsia" w:ascii="宋体" w:hAnsi="宋体" w:eastAsia="宋体" w:cs="宋体"/>
          <w:b/>
          <w:bCs/>
          <w:color w:val="auto"/>
          <w:sz w:val="21"/>
          <w:szCs w:val="21"/>
          <w:highlight w:val="none"/>
        </w:rPr>
      </w:pPr>
      <w:bookmarkStart w:id="145" w:name="_Hlk172190723"/>
      <w:r>
        <w:rPr>
          <w:rFonts w:hint="eastAsia" w:ascii="宋体" w:hAnsi="宋体" w:eastAsia="宋体" w:cs="宋体"/>
          <w:b/>
          <w:bCs/>
          <w:color w:val="auto"/>
          <w:sz w:val="21"/>
          <w:szCs w:val="21"/>
          <w:highlight w:val="none"/>
        </w:rPr>
        <w:t>5.有下列情形之一的，视为投标人串通投标，其投标无效；</w:t>
      </w:r>
    </w:p>
    <w:p w14:paraId="59441D04">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5.1不同投标人的投标文件由同一单位或者个人编制；</w:t>
      </w:r>
    </w:p>
    <w:p w14:paraId="3E4409A6">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5.2不同投标人委托同一单位或者个人办理投标事宜；</w:t>
      </w:r>
    </w:p>
    <w:p w14:paraId="6CED9CA3">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5.3不同投标人的投标文件载明的项目管理成员或者联系人员为同一人；</w:t>
      </w:r>
    </w:p>
    <w:p w14:paraId="19D47181">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5.4不同投标人的投标文件异常一致或者投标报价呈规律性差异；</w:t>
      </w:r>
    </w:p>
    <w:p w14:paraId="54E6E36D">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5.5不同投标人的投标文件相互混装；</w:t>
      </w:r>
    </w:p>
    <w:p w14:paraId="2569F3B4">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5.6不同投标人的投标保证金或购买电子保函支付款为从同一单位或个人的账户转出；</w:t>
      </w:r>
    </w:p>
    <w:p w14:paraId="0129DC03">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说明：在评标过程中发现投标人有上述情形的，评标委员会应当认定其投标无效。同时，项目评审时被认定为串通投标的投标人不得参加该合同项下的采购活动。</w:t>
      </w:r>
    </w:p>
    <w:bookmarkEnd w:id="145"/>
    <w:p w14:paraId="26702EE5">
      <w:pPr>
        <w:pStyle w:val="27"/>
        <w:keepNext w:val="0"/>
        <w:keepLines w:val="0"/>
        <w:pageBreakBefore w:val="0"/>
        <w:kinsoku/>
        <w:overflowPunct/>
        <w:topLinePunct w:val="0"/>
        <w:autoSpaceDE/>
        <w:autoSpaceDN/>
        <w:bidi w:val="0"/>
        <w:spacing w:line="360" w:lineRule="auto"/>
        <w:ind w:firstLine="0" w:firstLineChars="0"/>
        <w:outlineLvl w:val="2"/>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6.投标无效的情形</w:t>
      </w:r>
    </w:p>
    <w:p w14:paraId="45F3B7C9">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6.1详见资格性审查、符合性审查和招标文件其他投标无效条款。</w:t>
      </w:r>
    </w:p>
    <w:p w14:paraId="7D8523D2">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bookmarkStart w:id="146" w:name="_Hlk172190736"/>
      <w:r>
        <w:rPr>
          <w:rFonts w:hint="eastAsia" w:ascii="宋体" w:hAnsi="宋体" w:eastAsia="宋体" w:cs="宋体"/>
          <w:color w:val="auto"/>
          <w:sz w:val="21"/>
          <w:szCs w:val="21"/>
          <w:highlight w:val="none"/>
        </w:rPr>
        <w:t>6.2在评标过程中发现投标人有不遵循公平竞争的原则，恶意串通，妨碍其他投标人的竞争行为，损害采购人或者其他投标人的合法权益的，评标委员会应当认定其投标无效，并书面报告本级财政部门。</w:t>
      </w:r>
    </w:p>
    <w:bookmarkEnd w:id="146"/>
    <w:p w14:paraId="3F923BF9">
      <w:pPr>
        <w:pStyle w:val="27"/>
        <w:keepNext w:val="0"/>
        <w:keepLines w:val="0"/>
        <w:pageBreakBefore w:val="0"/>
        <w:kinsoku/>
        <w:overflowPunct/>
        <w:topLinePunct w:val="0"/>
        <w:autoSpaceDE/>
        <w:autoSpaceDN/>
        <w:bidi w:val="0"/>
        <w:spacing w:line="360" w:lineRule="auto"/>
        <w:ind w:firstLine="0" w:firstLineChars="0"/>
        <w:outlineLvl w:val="2"/>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7.定标</w:t>
      </w:r>
    </w:p>
    <w:p w14:paraId="67851347">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评标委员会按照招标文件确定的评标方法、步骤、标准，对投标文件进行评审。评标结束后，对投标人的评审名次进行排序，确定中标供应商或者推荐中标候选人。</w:t>
      </w:r>
    </w:p>
    <w:p w14:paraId="6AA283A2">
      <w:pPr>
        <w:pStyle w:val="27"/>
        <w:keepNext w:val="0"/>
        <w:keepLines w:val="0"/>
        <w:pageBreakBefore w:val="0"/>
        <w:kinsoku/>
        <w:overflowPunct/>
        <w:topLinePunct w:val="0"/>
        <w:autoSpaceDE/>
        <w:autoSpaceDN/>
        <w:bidi w:val="0"/>
        <w:spacing w:line="360" w:lineRule="auto"/>
        <w:ind w:firstLine="0" w:firstLineChars="0"/>
        <w:outlineLvl w:val="2"/>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8.价格修正</w:t>
      </w:r>
    </w:p>
    <w:p w14:paraId="6585E77D">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对报价的计算错误按以下原则修正：</w:t>
      </w:r>
    </w:p>
    <w:p w14:paraId="29BF1C41">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（1）投标文件中开标一览表内容与投标文件中相应内容不一致的，以开标一览表为准；</w:t>
      </w:r>
    </w:p>
    <w:p w14:paraId="49BC51D9">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（2）大写金额和小写金额不一致的，以大写金额为准；</w:t>
      </w:r>
    </w:p>
    <w:p w14:paraId="1D1CB9C9">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（3）单价金额小数点或者百分比有明显错位的，以开标一览表的总价为准，并修改单价。</w:t>
      </w:r>
    </w:p>
    <w:p w14:paraId="1E3D0A32">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（4）总价金额与按单价汇总金额不一致的，以单价金额计算结果为准。但是单价金额计算结果超过预算价的，对其按无效投标处理。</w:t>
      </w:r>
    </w:p>
    <w:p w14:paraId="25E26B13">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b/>
          <w:bCs/>
          <w:color w:val="auto"/>
          <w:sz w:val="21"/>
          <w:szCs w:val="21"/>
          <w:highlight w:val="none"/>
        </w:rPr>
      </w:pPr>
      <w:r>
        <w:rPr>
          <w:rFonts w:hint="eastAsia" w:ascii="宋体" w:hAnsi="宋体" w:eastAsia="宋体" w:cs="宋体"/>
          <w:color w:val="auto"/>
          <w:sz w:val="21"/>
          <w:szCs w:val="21"/>
          <w:highlight w:val="none"/>
        </w:rPr>
        <w:t>注：同时出现两种以上不一致的，按照前款规定的顺序进行价格澄清。供应商澄清后的价格加盖供应商公章，或法定代表人签字或盖章，或法定代表人授权委托人签字或盖章确认后产生约束力，但不得超出投标文件的范围或者改变投标文件的实质性内容，投标人不确认的，其投标无效。</w:t>
      </w:r>
    </w:p>
    <w:p w14:paraId="02656823">
      <w:pPr>
        <w:pStyle w:val="27"/>
        <w:keepNext w:val="0"/>
        <w:keepLines w:val="0"/>
        <w:pageBreakBefore w:val="0"/>
        <w:kinsoku/>
        <w:overflowPunct/>
        <w:topLinePunct w:val="0"/>
        <w:autoSpaceDE/>
        <w:autoSpaceDN/>
        <w:bidi w:val="0"/>
        <w:spacing w:line="360" w:lineRule="auto"/>
        <w:ind w:firstLine="0" w:firstLineChars="0"/>
        <w:outlineLvl w:val="1"/>
        <w:rPr>
          <w:rFonts w:hint="eastAsia" w:ascii="宋体" w:hAnsi="宋体" w:eastAsia="宋体" w:cs="宋体"/>
          <w:b/>
          <w:bCs/>
          <w:color w:val="auto"/>
          <w:sz w:val="21"/>
          <w:szCs w:val="21"/>
          <w:highlight w:val="none"/>
        </w:rPr>
      </w:pPr>
      <w:bookmarkStart w:id="147" w:name="_Toc103462405"/>
      <w:bookmarkStart w:id="148" w:name="_Toc103462379"/>
      <w:bookmarkStart w:id="149" w:name="_Toc103461390"/>
      <w:bookmarkStart w:id="150" w:name="_Toc103461619"/>
      <w:bookmarkStart w:id="151" w:name="_Toc104131903"/>
      <w:bookmarkStart w:id="152" w:name="_Toc5100"/>
      <w:r>
        <w:rPr>
          <w:rFonts w:hint="eastAsia" w:ascii="宋体" w:hAnsi="宋体" w:eastAsia="宋体" w:cs="宋体"/>
          <w:b/>
          <w:bCs/>
          <w:color w:val="auto"/>
          <w:sz w:val="21"/>
          <w:szCs w:val="21"/>
          <w:highlight w:val="none"/>
        </w:rPr>
        <w:t>二、政府采购政策落实</w:t>
      </w:r>
      <w:bookmarkEnd w:id="147"/>
      <w:bookmarkEnd w:id="148"/>
      <w:bookmarkEnd w:id="149"/>
      <w:bookmarkEnd w:id="150"/>
      <w:bookmarkEnd w:id="151"/>
      <w:bookmarkEnd w:id="152"/>
    </w:p>
    <w:p w14:paraId="3614CC35">
      <w:pPr>
        <w:pStyle w:val="27"/>
        <w:keepNext w:val="0"/>
        <w:keepLines w:val="0"/>
        <w:pageBreakBefore w:val="0"/>
        <w:kinsoku/>
        <w:overflowPunct/>
        <w:topLinePunct w:val="0"/>
        <w:autoSpaceDE/>
        <w:autoSpaceDN/>
        <w:bidi w:val="0"/>
        <w:spacing w:line="360" w:lineRule="auto"/>
        <w:ind w:firstLine="0" w:firstLineChars="0"/>
        <w:outlineLvl w:val="2"/>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1.节能、环保要求</w:t>
      </w:r>
    </w:p>
    <w:p w14:paraId="76D68D93">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采购的产品属于品目清单范围的，将依据国家确定的认证机构出具的、处于有效期之内的节能产品、环境标志产品认证证书，对获得证书的产品实施政府优先采购或强制采购，具体按照本招标文件相关要求执行。</w:t>
      </w:r>
    </w:p>
    <w:p w14:paraId="50B340EE">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相关认证机构和获证产品信息以市场监管总局组织建立的节能产品、环境标志产品认证结果信息发布平台公布为准。</w:t>
      </w:r>
    </w:p>
    <w:p w14:paraId="541F63F8">
      <w:pPr>
        <w:pStyle w:val="78"/>
        <w:keepNext w:val="0"/>
        <w:keepLines w:val="0"/>
        <w:pageBreakBefore w:val="0"/>
        <w:widowControl/>
        <w:kinsoku/>
        <w:wordWrap/>
        <w:overflowPunct/>
        <w:topLinePunct w:val="0"/>
        <w:autoSpaceDE w:val="0"/>
        <w:autoSpaceDN w:val="0"/>
        <w:bidi w:val="0"/>
        <w:adjustRightInd/>
        <w:snapToGrid/>
        <w:spacing w:line="360" w:lineRule="auto"/>
        <w:textAlignment w:val="auto"/>
        <w:outlineLvl w:val="2"/>
        <w:rPr>
          <w:rFonts w:hint="eastAsia" w:ascii="宋体" w:hAnsi="宋体" w:eastAsia="宋体" w:cs="宋体"/>
          <w:color w:val="auto"/>
          <w:sz w:val="21"/>
          <w:szCs w:val="21"/>
          <w:highlight w:val="none"/>
          <w:lang w:eastAsia="zh-CN"/>
        </w:rPr>
      </w:pPr>
      <w:r>
        <w:rPr>
          <w:rFonts w:hint="eastAsia" w:ascii="宋体" w:hAnsi="宋体" w:eastAsia="宋体" w:cs="宋体"/>
          <w:b/>
          <w:color w:val="auto"/>
          <w:sz w:val="21"/>
          <w:szCs w:val="21"/>
          <w:highlight w:val="none"/>
        </w:rPr>
        <w:t>2.对符合本国产品标准的产品给予价格扣除</w:t>
      </w:r>
      <w:r>
        <w:rPr>
          <w:rFonts w:hint="eastAsia" w:ascii="宋体" w:hAnsi="宋体" w:eastAsia="宋体" w:cs="宋体"/>
          <w:b/>
          <w:color w:val="auto"/>
          <w:sz w:val="21"/>
          <w:szCs w:val="21"/>
          <w:highlight w:val="none"/>
          <w:lang w:eastAsia="zh-CN"/>
        </w:rPr>
        <w:t>（</w:t>
      </w:r>
      <w:r>
        <w:rPr>
          <w:rFonts w:hint="eastAsia" w:ascii="宋体" w:hAnsi="宋体" w:eastAsia="宋体" w:cs="宋体"/>
          <w:b/>
          <w:color w:val="auto"/>
          <w:sz w:val="21"/>
          <w:szCs w:val="21"/>
          <w:highlight w:val="none"/>
          <w:lang w:val="en-US" w:eastAsia="zh-CN"/>
        </w:rPr>
        <w:t>本项目不涉及</w:t>
      </w:r>
      <w:r>
        <w:rPr>
          <w:rFonts w:hint="eastAsia" w:ascii="宋体" w:hAnsi="宋体" w:eastAsia="宋体" w:cs="宋体"/>
          <w:b/>
          <w:color w:val="auto"/>
          <w:sz w:val="21"/>
          <w:szCs w:val="21"/>
          <w:highlight w:val="none"/>
          <w:lang w:eastAsia="zh-CN"/>
        </w:rPr>
        <w:t>）</w:t>
      </w:r>
    </w:p>
    <w:p w14:paraId="68F14E08">
      <w:pPr>
        <w:pStyle w:val="78"/>
        <w:keepNext w:val="0"/>
        <w:keepLines w:val="0"/>
        <w:pageBreakBefore w:val="0"/>
        <w:widowControl/>
        <w:kinsoku/>
        <w:wordWrap/>
        <w:overflowPunct/>
        <w:topLinePunct w:val="0"/>
        <w:autoSpaceDE w:val="0"/>
        <w:autoSpaceDN w:val="0"/>
        <w:bidi w:val="0"/>
        <w:adjustRightInd/>
        <w:snapToGrid/>
        <w:spacing w:line="360" w:lineRule="auto"/>
        <w:ind w:firstLine="48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依照《国务院办公厅关于在政府采购中实施本国产品标准及相关政策的通知》（国办发〔2025〕34号）及《财政部关于贯彻落实&lt;国务院办公厅关于在政府采购中实施本国产品标准及相关政策的通知&gt;的意见》（财库〔2025〕30号）等相关规定。</w:t>
      </w:r>
    </w:p>
    <w:p w14:paraId="0748896A">
      <w:pPr>
        <w:pStyle w:val="78"/>
        <w:keepNext w:val="0"/>
        <w:keepLines w:val="0"/>
        <w:pageBreakBefore w:val="0"/>
        <w:widowControl/>
        <w:kinsoku/>
        <w:wordWrap/>
        <w:overflowPunct/>
        <w:topLinePunct w:val="0"/>
        <w:autoSpaceDE w:val="0"/>
        <w:autoSpaceDN w:val="0"/>
        <w:bidi w:val="0"/>
        <w:adjustRightInd/>
        <w:snapToGrid/>
        <w:spacing w:line="360" w:lineRule="auto"/>
        <w:ind w:firstLine="48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r>
        <w:rPr>
          <w:rFonts w:hint="eastAsia" w:ascii="宋体" w:hAnsi="宋体" w:eastAsia="宋体" w:cs="宋体"/>
          <w:b/>
          <w:color w:val="auto"/>
          <w:sz w:val="21"/>
          <w:szCs w:val="21"/>
          <w:highlight w:val="none"/>
        </w:rPr>
        <w:t>本国产品标准的适用范围</w:t>
      </w:r>
      <w:r>
        <w:rPr>
          <w:rFonts w:hint="eastAsia" w:ascii="宋体" w:hAnsi="宋体" w:eastAsia="宋体" w:cs="宋体"/>
          <w:color w:val="auto"/>
          <w:sz w:val="21"/>
          <w:szCs w:val="21"/>
          <w:highlight w:val="none"/>
        </w:rPr>
        <w:t>。本国产品标准适用于货物，包括政府采购货物项目和服务项目中涉及的货物。适用本国产品标准的货物具体是指《政府采购品目分类目录》中的货物类产品，但不包括其中的房屋和构筑物，文物和陈列品，图书和档案，特种动植物，农林牧渔业产品，矿与矿物，电力、城市燃气、蒸汽和热水、水，食品、饮料和烟草原料，无形资产。</w:t>
      </w:r>
    </w:p>
    <w:p w14:paraId="76EEF381">
      <w:pPr>
        <w:pStyle w:val="78"/>
        <w:keepNext w:val="0"/>
        <w:keepLines w:val="0"/>
        <w:pageBreakBefore w:val="0"/>
        <w:widowControl/>
        <w:kinsoku/>
        <w:wordWrap/>
        <w:overflowPunct/>
        <w:topLinePunct w:val="0"/>
        <w:autoSpaceDE w:val="0"/>
        <w:autoSpaceDN w:val="0"/>
        <w:bidi w:val="0"/>
        <w:adjustRightInd/>
        <w:snapToGrid/>
        <w:spacing w:line="360" w:lineRule="auto"/>
        <w:ind w:firstLine="48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w:t>
      </w:r>
      <w:r>
        <w:rPr>
          <w:rFonts w:hint="eastAsia" w:ascii="宋体" w:hAnsi="宋体" w:eastAsia="宋体" w:cs="宋体"/>
          <w:b/>
          <w:color w:val="auto"/>
          <w:sz w:val="21"/>
          <w:szCs w:val="21"/>
          <w:highlight w:val="none"/>
        </w:rPr>
        <w:t>准确界定产品在中国境内生产</w:t>
      </w:r>
      <w:r>
        <w:rPr>
          <w:rFonts w:hint="eastAsia" w:ascii="宋体" w:hAnsi="宋体" w:eastAsia="宋体" w:cs="宋体"/>
          <w:color w:val="auto"/>
          <w:sz w:val="21"/>
          <w:szCs w:val="21"/>
          <w:highlight w:val="none"/>
        </w:rPr>
        <w:t>。本国产品应当在中国境内生产，即在中华人民共和国关境内实现从原材料、组件到产品的属性改变。从具体情形看，在国内保税区、综合保税区等海关特殊监管区域生产的产品，属于在中国境内生产的产品；对医疗器械产品，取得药品监督管理部门授予的准字号医疗器械注册证的，属于在中国境内生产的产品；其他产品，根据实际情况判断是否在中国境内生产。</w:t>
      </w:r>
    </w:p>
    <w:p w14:paraId="79838BD4">
      <w:pPr>
        <w:pStyle w:val="78"/>
        <w:keepNext w:val="0"/>
        <w:keepLines w:val="0"/>
        <w:pageBreakBefore w:val="0"/>
        <w:widowControl/>
        <w:kinsoku/>
        <w:wordWrap/>
        <w:overflowPunct/>
        <w:topLinePunct w:val="0"/>
        <w:autoSpaceDE w:val="0"/>
        <w:autoSpaceDN w:val="0"/>
        <w:bidi w:val="0"/>
        <w:adjustRightInd/>
        <w:snapToGrid/>
        <w:spacing w:line="360" w:lineRule="auto"/>
        <w:ind w:firstLine="48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w:t>
      </w:r>
      <w:r>
        <w:rPr>
          <w:rFonts w:hint="eastAsia" w:ascii="宋体" w:hAnsi="宋体" w:eastAsia="宋体" w:cs="宋体"/>
          <w:b/>
          <w:color w:val="auto"/>
          <w:sz w:val="21"/>
          <w:szCs w:val="21"/>
          <w:highlight w:val="none"/>
        </w:rPr>
        <w:t>对本国产品的支持政策</w:t>
      </w:r>
      <w:r>
        <w:rPr>
          <w:rFonts w:hint="eastAsia" w:ascii="宋体" w:hAnsi="宋体" w:eastAsia="宋体" w:cs="宋体"/>
          <w:color w:val="auto"/>
          <w:sz w:val="21"/>
          <w:szCs w:val="21"/>
          <w:highlight w:val="none"/>
        </w:rPr>
        <w:t>。政府采购活动中既有本国产品又有非本国产品参与竞争的，依法对本国产品给予价格评审优惠，对本国产品的报价给予20%的价格扣除，用扣除后的价格参与评审。</w:t>
      </w:r>
    </w:p>
    <w:p w14:paraId="75300ECD">
      <w:pPr>
        <w:pStyle w:val="78"/>
        <w:keepNext w:val="0"/>
        <w:keepLines w:val="0"/>
        <w:pageBreakBefore w:val="0"/>
        <w:widowControl/>
        <w:kinsoku/>
        <w:wordWrap/>
        <w:overflowPunct/>
        <w:topLinePunct w:val="0"/>
        <w:autoSpaceDE w:val="0"/>
        <w:autoSpaceDN w:val="0"/>
        <w:bidi w:val="0"/>
        <w:adjustRightInd/>
        <w:snapToGrid/>
        <w:spacing w:line="360" w:lineRule="auto"/>
        <w:ind w:firstLine="48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当采购项目或者采购包中含有多种产品，供应商为该采购项目或者采购包提供的符合本国产品标准的产品成本之和占该供应商提供的全部产品成本之和的比例达到80%以上时，依法对该供应商提供的全部产品给予价格评审优惠，即对该供应商提供的全部产品的总报价给予20%的价格扣除，用扣除后的价格参与评审。</w:t>
      </w:r>
    </w:p>
    <w:p w14:paraId="6CD0D757">
      <w:pPr>
        <w:pStyle w:val="78"/>
        <w:keepNext w:val="0"/>
        <w:keepLines w:val="0"/>
        <w:pageBreakBefore w:val="0"/>
        <w:widowControl/>
        <w:kinsoku/>
        <w:wordWrap/>
        <w:overflowPunct/>
        <w:topLinePunct w:val="0"/>
        <w:autoSpaceDE w:val="0"/>
        <w:autoSpaceDN w:val="0"/>
        <w:bidi w:val="0"/>
        <w:adjustRightInd/>
        <w:snapToGrid/>
        <w:spacing w:line="360" w:lineRule="auto"/>
        <w:ind w:firstLine="48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w:t>
      </w:r>
      <w:r>
        <w:rPr>
          <w:rFonts w:hint="eastAsia" w:ascii="宋体" w:hAnsi="宋体" w:eastAsia="宋体" w:cs="宋体"/>
          <w:b/>
          <w:color w:val="auto"/>
          <w:sz w:val="21"/>
          <w:szCs w:val="21"/>
          <w:highlight w:val="none"/>
        </w:rPr>
        <w:t>认真审查有关证明文件</w:t>
      </w:r>
      <w:r>
        <w:rPr>
          <w:rFonts w:hint="eastAsia" w:ascii="宋体" w:hAnsi="宋体" w:eastAsia="宋体" w:cs="宋体"/>
          <w:color w:val="auto"/>
          <w:sz w:val="21"/>
          <w:szCs w:val="21"/>
          <w:highlight w:val="none"/>
        </w:rPr>
        <w:t>。采购人应当在采购文件中明确对供应商所出具的《关于符合本国产品标准的声明函》（以下简称《声明函》）的完整性、准确性进行审查的要求，评审中发现《声明函》内容含义不明确、同类事项与投标（响应）文件表述不一致或者有明显文字错误等情况的，应当以书面形式要求供应商作出必要的澄清、说明或者补正。经澄清、说明或者补正的《声明函》仍然不符合《通知》规定要求的，供应商提供的相关产品视为不符合本国产品标准。</w:t>
      </w:r>
    </w:p>
    <w:p w14:paraId="2C38DA95">
      <w:pPr>
        <w:pStyle w:val="27"/>
        <w:keepNext w:val="0"/>
        <w:keepLines w:val="0"/>
        <w:pageBreakBefore w:val="0"/>
        <w:kinsoku/>
        <w:overflowPunct/>
        <w:topLinePunct w:val="0"/>
        <w:autoSpaceDE/>
        <w:autoSpaceDN/>
        <w:bidi w:val="0"/>
        <w:spacing w:line="360" w:lineRule="auto"/>
        <w:ind w:firstLine="0" w:firstLineChars="0"/>
        <w:outlineLvl w:val="2"/>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lang w:val="en-US" w:eastAsia="zh-CN"/>
        </w:rPr>
        <w:t>3</w:t>
      </w:r>
      <w:r>
        <w:rPr>
          <w:rFonts w:hint="eastAsia" w:ascii="宋体" w:hAnsi="宋体" w:eastAsia="宋体" w:cs="宋体"/>
          <w:b/>
          <w:bCs/>
          <w:color w:val="auto"/>
          <w:sz w:val="21"/>
          <w:szCs w:val="21"/>
          <w:highlight w:val="none"/>
        </w:rPr>
        <w:t>.对小型、微型企业、监狱企业或残疾人福利性单位给予价格扣除</w:t>
      </w:r>
    </w:p>
    <w:p w14:paraId="1E8E7945">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依照《政府采购促进中小企业发展管理办法》、《支持监狱企业发展有关问题的通知》和《财政部 民政部 中国残疾人联合会关于促进残疾人就业政府采购政策的通知》的规定，凡符合享受《政府采购促进中小企业发展管理办法》规定的中小企业扶持政策的单位，按照以下比例给予相应的价格扣除：（监狱企业、残疾人福利性单位视同为小、微企业）。</w:t>
      </w:r>
    </w:p>
    <w:p w14:paraId="0D01D7DF">
      <w:pPr>
        <w:pStyle w:val="27"/>
        <w:keepNext w:val="0"/>
        <w:keepLines w:val="0"/>
        <w:pageBreakBefore w:val="0"/>
        <w:kinsoku/>
        <w:overflowPunct/>
        <w:topLinePunct w:val="0"/>
        <w:autoSpaceDE/>
        <w:autoSpaceDN/>
        <w:bidi w:val="0"/>
        <w:spacing w:line="360" w:lineRule="auto"/>
        <w:ind w:firstLine="0" w:firstLineChars="0"/>
        <w:outlineLvl w:val="2"/>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lang w:val="en-US" w:eastAsia="zh-CN"/>
        </w:rPr>
        <w:t>4</w:t>
      </w:r>
      <w:r>
        <w:rPr>
          <w:rFonts w:hint="eastAsia" w:ascii="宋体" w:hAnsi="宋体" w:eastAsia="宋体" w:cs="宋体"/>
          <w:b/>
          <w:bCs/>
          <w:color w:val="auto"/>
          <w:sz w:val="21"/>
          <w:szCs w:val="21"/>
          <w:highlight w:val="none"/>
        </w:rPr>
        <w:t>.价格扣除相关要求</w:t>
      </w:r>
    </w:p>
    <w:tbl>
      <w:tblPr>
        <w:tblStyle w:val="34"/>
        <w:tblW w:w="9907" w:type="dxa"/>
        <w:tblInd w:w="113"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744"/>
        <w:gridCol w:w="1031"/>
        <w:gridCol w:w="4942"/>
        <w:gridCol w:w="720"/>
        <w:gridCol w:w="2470"/>
      </w:tblGrid>
      <w:tr w14:paraId="58AD4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32" w:hRule="atLeast"/>
        </w:trPr>
        <w:tc>
          <w:tcPr>
            <w:tcW w:w="744" w:type="dxa"/>
            <w:shd w:val="clear" w:color="auto" w:fill="F4F4F4"/>
            <w:vAlign w:val="center"/>
          </w:tcPr>
          <w:p w14:paraId="6F680DCC">
            <w:pPr>
              <w:pStyle w:val="54"/>
              <w:keepNext w:val="0"/>
              <w:keepLines w:val="0"/>
              <w:pageBreakBefore w:val="0"/>
              <w:kinsoku/>
              <w:overflowPunct/>
              <w:topLinePunct w:val="0"/>
              <w:autoSpaceDE/>
              <w:autoSpaceDN/>
              <w:bidi w:val="0"/>
              <w:spacing w:line="360" w:lineRule="auto"/>
              <w:jc w:val="center"/>
              <w:rPr>
                <w:rFonts w:hint="eastAsia" w:ascii="宋体" w:hAnsi="宋体" w:eastAsia="宋体" w:cs="宋体"/>
                <w:b/>
                <w:color w:val="auto"/>
                <w:szCs w:val="21"/>
                <w:highlight w:val="none"/>
              </w:rPr>
            </w:pPr>
            <w:r>
              <w:rPr>
                <w:rFonts w:hint="eastAsia" w:ascii="宋体" w:hAnsi="宋体" w:eastAsia="宋体" w:cs="宋体"/>
                <w:b/>
                <w:color w:val="auto"/>
                <w:szCs w:val="21"/>
                <w:highlight w:val="none"/>
              </w:rPr>
              <w:t>序号</w:t>
            </w:r>
          </w:p>
        </w:tc>
        <w:tc>
          <w:tcPr>
            <w:tcW w:w="1031" w:type="dxa"/>
            <w:shd w:val="clear" w:color="auto" w:fill="F4F4F4"/>
            <w:vAlign w:val="center"/>
          </w:tcPr>
          <w:p w14:paraId="02816429">
            <w:pPr>
              <w:pStyle w:val="54"/>
              <w:keepNext w:val="0"/>
              <w:keepLines w:val="0"/>
              <w:pageBreakBefore w:val="0"/>
              <w:kinsoku/>
              <w:overflowPunct/>
              <w:topLinePunct w:val="0"/>
              <w:autoSpaceDE/>
              <w:autoSpaceDN/>
              <w:bidi w:val="0"/>
              <w:spacing w:line="360" w:lineRule="auto"/>
              <w:jc w:val="center"/>
              <w:rPr>
                <w:rFonts w:hint="eastAsia" w:ascii="宋体" w:hAnsi="宋体" w:eastAsia="宋体" w:cs="宋体"/>
                <w:b/>
                <w:color w:val="auto"/>
                <w:szCs w:val="21"/>
                <w:highlight w:val="none"/>
              </w:rPr>
            </w:pPr>
            <w:r>
              <w:rPr>
                <w:rFonts w:hint="eastAsia" w:ascii="宋体" w:hAnsi="宋体" w:eastAsia="宋体" w:cs="宋体"/>
                <w:b/>
                <w:color w:val="auto"/>
                <w:szCs w:val="21"/>
                <w:highlight w:val="none"/>
              </w:rPr>
              <w:t>情形</w:t>
            </w:r>
          </w:p>
        </w:tc>
        <w:tc>
          <w:tcPr>
            <w:tcW w:w="4942" w:type="dxa"/>
            <w:shd w:val="clear" w:color="auto" w:fill="F4F4F4"/>
            <w:vAlign w:val="center"/>
          </w:tcPr>
          <w:p w14:paraId="70F07602">
            <w:pPr>
              <w:pStyle w:val="54"/>
              <w:keepNext w:val="0"/>
              <w:keepLines w:val="0"/>
              <w:pageBreakBefore w:val="0"/>
              <w:kinsoku/>
              <w:overflowPunct/>
              <w:topLinePunct w:val="0"/>
              <w:autoSpaceDE/>
              <w:autoSpaceDN/>
              <w:bidi w:val="0"/>
              <w:spacing w:line="360" w:lineRule="auto"/>
              <w:ind w:right="123"/>
              <w:jc w:val="center"/>
              <w:rPr>
                <w:rFonts w:hint="eastAsia" w:ascii="宋体" w:hAnsi="宋体" w:eastAsia="宋体" w:cs="宋体"/>
                <w:b/>
                <w:color w:val="auto"/>
                <w:szCs w:val="21"/>
                <w:highlight w:val="none"/>
              </w:rPr>
            </w:pPr>
            <w:r>
              <w:rPr>
                <w:rFonts w:hint="eastAsia" w:ascii="宋体" w:hAnsi="宋体" w:eastAsia="宋体" w:cs="宋体"/>
                <w:b/>
                <w:color w:val="auto"/>
                <w:szCs w:val="21"/>
                <w:highlight w:val="none"/>
              </w:rPr>
              <w:t>适用对象</w:t>
            </w:r>
          </w:p>
        </w:tc>
        <w:tc>
          <w:tcPr>
            <w:tcW w:w="720" w:type="dxa"/>
            <w:shd w:val="clear" w:color="auto" w:fill="F4F4F4"/>
            <w:vAlign w:val="center"/>
          </w:tcPr>
          <w:p w14:paraId="2DB50594">
            <w:pPr>
              <w:pStyle w:val="54"/>
              <w:keepNext w:val="0"/>
              <w:keepLines w:val="0"/>
              <w:pageBreakBefore w:val="0"/>
              <w:kinsoku/>
              <w:overflowPunct/>
              <w:topLinePunct w:val="0"/>
              <w:autoSpaceDE/>
              <w:autoSpaceDN/>
              <w:bidi w:val="0"/>
              <w:spacing w:line="360" w:lineRule="auto"/>
              <w:jc w:val="center"/>
              <w:rPr>
                <w:rFonts w:hint="eastAsia" w:ascii="宋体" w:hAnsi="宋体" w:eastAsia="宋体" w:cs="宋体"/>
                <w:b/>
                <w:color w:val="auto"/>
                <w:szCs w:val="21"/>
                <w:highlight w:val="none"/>
              </w:rPr>
            </w:pPr>
            <w:r>
              <w:rPr>
                <w:rFonts w:hint="eastAsia" w:ascii="宋体" w:hAnsi="宋体" w:eastAsia="宋体" w:cs="宋体"/>
                <w:b/>
                <w:color w:val="auto"/>
                <w:szCs w:val="21"/>
                <w:highlight w:val="none"/>
              </w:rPr>
              <w:t>价格扣除比例</w:t>
            </w:r>
          </w:p>
        </w:tc>
        <w:tc>
          <w:tcPr>
            <w:tcW w:w="2470" w:type="dxa"/>
            <w:shd w:val="clear" w:color="auto" w:fill="F4F4F4"/>
            <w:vAlign w:val="center"/>
          </w:tcPr>
          <w:p w14:paraId="15642686">
            <w:pPr>
              <w:pStyle w:val="54"/>
              <w:keepNext w:val="0"/>
              <w:keepLines w:val="0"/>
              <w:pageBreakBefore w:val="0"/>
              <w:kinsoku/>
              <w:overflowPunct/>
              <w:topLinePunct w:val="0"/>
              <w:autoSpaceDE/>
              <w:autoSpaceDN/>
              <w:bidi w:val="0"/>
              <w:spacing w:line="360" w:lineRule="auto"/>
              <w:ind w:right="-47"/>
              <w:jc w:val="center"/>
              <w:rPr>
                <w:rFonts w:hint="eastAsia" w:ascii="宋体" w:hAnsi="宋体" w:eastAsia="宋体" w:cs="宋体"/>
                <w:b/>
                <w:color w:val="auto"/>
                <w:szCs w:val="21"/>
                <w:highlight w:val="none"/>
              </w:rPr>
            </w:pPr>
            <w:r>
              <w:rPr>
                <w:rFonts w:hint="eastAsia" w:ascii="宋体" w:hAnsi="宋体" w:eastAsia="宋体" w:cs="宋体"/>
                <w:b/>
                <w:color w:val="auto"/>
                <w:szCs w:val="21"/>
                <w:highlight w:val="none"/>
              </w:rPr>
              <w:t>计算公式</w:t>
            </w:r>
          </w:p>
        </w:tc>
      </w:tr>
      <w:tr w14:paraId="43CCC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0" w:hRule="atLeast"/>
        </w:trPr>
        <w:tc>
          <w:tcPr>
            <w:tcW w:w="744" w:type="dxa"/>
            <w:vAlign w:val="center"/>
          </w:tcPr>
          <w:p w14:paraId="067FA5B6">
            <w:pPr>
              <w:pStyle w:val="54"/>
              <w:keepNext w:val="0"/>
              <w:keepLines w:val="0"/>
              <w:pageBreakBefore w:val="0"/>
              <w:numPr>
                <w:ilvl w:val="0"/>
                <w:numId w:val="6"/>
              </w:numPr>
              <w:kinsoku/>
              <w:overflowPunct/>
              <w:topLinePunct w:val="0"/>
              <w:autoSpaceDE/>
              <w:autoSpaceDN/>
              <w:bidi w:val="0"/>
              <w:spacing w:line="360" w:lineRule="auto"/>
              <w:jc w:val="center"/>
              <w:rPr>
                <w:rFonts w:hint="eastAsia" w:ascii="宋体" w:hAnsi="宋体" w:eastAsia="宋体" w:cs="宋体"/>
                <w:color w:val="auto"/>
                <w:szCs w:val="21"/>
                <w:highlight w:val="none"/>
                <w:lang w:eastAsia="zh-CN"/>
              </w:rPr>
            </w:pPr>
          </w:p>
        </w:tc>
        <w:tc>
          <w:tcPr>
            <w:tcW w:w="1031" w:type="dxa"/>
            <w:vAlign w:val="center"/>
          </w:tcPr>
          <w:p w14:paraId="072B508A">
            <w:pPr>
              <w:pStyle w:val="54"/>
              <w:keepNext w:val="0"/>
              <w:keepLines w:val="0"/>
              <w:pageBreakBefore w:val="0"/>
              <w:kinsoku/>
              <w:overflowPunct/>
              <w:topLinePunct w:val="0"/>
              <w:autoSpaceDE/>
              <w:autoSpaceDN/>
              <w:bidi w:val="0"/>
              <w:spacing w:line="360" w:lineRule="auto"/>
              <w:ind w:left="100" w:right="134"/>
              <w:jc w:val="center"/>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属于政府采购品目清单的节能产品、环境标志产品</w:t>
            </w:r>
          </w:p>
        </w:tc>
        <w:tc>
          <w:tcPr>
            <w:tcW w:w="4942" w:type="dxa"/>
            <w:vAlign w:val="center"/>
          </w:tcPr>
          <w:p w14:paraId="672329DE">
            <w:pPr>
              <w:pStyle w:val="54"/>
              <w:keepNext w:val="0"/>
              <w:keepLines w:val="0"/>
              <w:pageBreakBefore w:val="0"/>
              <w:kinsoku/>
              <w:overflowPunct/>
              <w:topLinePunct w:val="0"/>
              <w:autoSpaceDE/>
              <w:autoSpaceDN/>
              <w:bidi w:val="0"/>
              <w:spacing w:line="360" w:lineRule="auto"/>
              <w:ind w:left="100" w:right="134"/>
              <w:jc w:val="center"/>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rPr>
              <w:t>投标（响应）产品属于政府采购清单中的非强制采购节能产品或环境标志产品，且</w:t>
            </w:r>
            <w:r>
              <w:rPr>
                <w:rFonts w:hint="eastAsia" w:ascii="宋体" w:hAnsi="宋体" w:eastAsia="宋体" w:cs="宋体"/>
                <w:color w:val="auto"/>
                <w:szCs w:val="21"/>
                <w:highlight w:val="none"/>
                <w:lang w:val="en-US" w:eastAsia="zh-CN"/>
              </w:rPr>
              <w:t>在投标（响应）文件中同时</w:t>
            </w:r>
            <w:r>
              <w:rPr>
                <w:rFonts w:hint="eastAsia" w:ascii="宋体" w:hAnsi="宋体" w:eastAsia="宋体" w:cs="宋体"/>
                <w:color w:val="auto"/>
                <w:szCs w:val="21"/>
                <w:highlight w:val="none"/>
              </w:rPr>
              <w:t>提供了</w:t>
            </w:r>
            <w:r>
              <w:rPr>
                <w:rFonts w:hint="eastAsia" w:ascii="宋体" w:hAnsi="宋体" w:eastAsia="宋体" w:cs="宋体"/>
                <w:color w:val="auto"/>
                <w:szCs w:val="21"/>
                <w:highlight w:val="none"/>
                <w:lang w:eastAsia="zh-CN"/>
              </w:rPr>
              <w:t>：①</w:t>
            </w:r>
            <w:r>
              <w:rPr>
                <w:rFonts w:hint="eastAsia" w:ascii="宋体" w:hAnsi="宋体" w:eastAsia="宋体" w:cs="宋体"/>
                <w:color w:val="auto"/>
                <w:szCs w:val="21"/>
                <w:highlight w:val="none"/>
              </w:rPr>
              <w:t>有效的节能产品认证证书或环境标志产品认证证书</w:t>
            </w:r>
            <w:r>
              <w:rPr>
                <w:rFonts w:hint="eastAsia" w:ascii="宋体" w:hAnsi="宋体" w:eastAsia="宋体" w:cs="宋体"/>
                <w:color w:val="auto"/>
                <w:szCs w:val="21"/>
                <w:highlight w:val="none"/>
                <w:lang w:eastAsia="zh-CN"/>
              </w:rPr>
              <w:t>；②</w:t>
            </w:r>
            <w:r>
              <w:rPr>
                <w:rFonts w:hint="eastAsia" w:ascii="宋体" w:hAnsi="宋体" w:eastAsia="宋体" w:cs="宋体"/>
                <w:color w:val="auto"/>
                <w:szCs w:val="21"/>
                <w:highlight w:val="none"/>
              </w:rPr>
              <w:t>中国政府采购网（http://www.ccgp.gov.cn/jnhb/jnhbqd/）查询截图（网页查询的证书编号必须与认证证书的一致，且状态为有效；如公开网页信息中无法查询，或证书信息与公开网页信息不一致的，可提供认证单位出具的说明文件，否则视为不满足要求）</w:t>
            </w:r>
            <w:r>
              <w:rPr>
                <w:rFonts w:hint="eastAsia" w:ascii="宋体" w:hAnsi="宋体" w:eastAsia="宋体" w:cs="宋体"/>
                <w:color w:val="auto"/>
                <w:szCs w:val="21"/>
                <w:highlight w:val="none"/>
                <w:lang w:val="en-US" w:eastAsia="zh-CN"/>
              </w:rPr>
              <w:t>的，才予以认可。</w:t>
            </w:r>
          </w:p>
        </w:tc>
        <w:tc>
          <w:tcPr>
            <w:tcW w:w="720" w:type="dxa"/>
            <w:vAlign w:val="center"/>
          </w:tcPr>
          <w:p w14:paraId="303B9C4F">
            <w:pPr>
              <w:pStyle w:val="54"/>
              <w:keepNext w:val="0"/>
              <w:keepLines w:val="0"/>
              <w:pageBreakBefore w:val="0"/>
              <w:kinsoku/>
              <w:overflowPunct/>
              <w:topLinePunct w:val="0"/>
              <w:autoSpaceDE/>
              <w:autoSpaceDN/>
              <w:bidi w:val="0"/>
              <w:spacing w:line="360" w:lineRule="auto"/>
              <w:ind w:left="100" w:right="134"/>
              <w:jc w:val="center"/>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rPr>
              <w:t>5%</w:t>
            </w:r>
          </w:p>
        </w:tc>
        <w:tc>
          <w:tcPr>
            <w:tcW w:w="2470" w:type="dxa"/>
            <w:vAlign w:val="center"/>
          </w:tcPr>
          <w:p w14:paraId="3BC563D0">
            <w:pPr>
              <w:pStyle w:val="54"/>
              <w:keepNext w:val="0"/>
              <w:keepLines w:val="0"/>
              <w:pageBreakBefore w:val="0"/>
              <w:kinsoku/>
              <w:overflowPunct/>
              <w:topLinePunct w:val="0"/>
              <w:autoSpaceDE/>
              <w:autoSpaceDN/>
              <w:bidi w:val="0"/>
              <w:spacing w:line="360" w:lineRule="auto"/>
              <w:ind w:left="100" w:right="134"/>
              <w:jc w:val="center"/>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对满足要求的所有节能产品和环境标志产品的总报价给予价格扣除C2，即：该类产品评标价＝该类产品投标报价×（1-C2）；当同一产品同时获得节能产品认证证书和环境标志产品认证证书时，不可重复进行价格扣除。</w:t>
            </w:r>
          </w:p>
        </w:tc>
      </w:tr>
      <w:tr w14:paraId="60D80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9907" w:type="dxa"/>
            <w:gridSpan w:val="5"/>
            <w:vAlign w:val="center"/>
          </w:tcPr>
          <w:p w14:paraId="1D97F5DA">
            <w:pPr>
              <w:pStyle w:val="54"/>
              <w:keepNext w:val="0"/>
              <w:keepLines w:val="0"/>
              <w:pageBreakBefore w:val="0"/>
              <w:kinsoku/>
              <w:overflowPunct/>
              <w:topLinePunct w:val="0"/>
              <w:autoSpaceDE/>
              <w:autoSpaceDN/>
              <w:bidi w:val="0"/>
              <w:spacing w:line="360" w:lineRule="auto"/>
              <w:ind w:left="102"/>
              <w:jc w:val="both"/>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注：</w:t>
            </w:r>
          </w:p>
          <w:p w14:paraId="07F13BE6">
            <w:pPr>
              <w:pStyle w:val="54"/>
              <w:keepNext w:val="0"/>
              <w:keepLines w:val="0"/>
              <w:pageBreakBefore w:val="0"/>
              <w:numPr>
                <w:ilvl w:val="0"/>
                <w:numId w:val="7"/>
              </w:numPr>
              <w:kinsoku/>
              <w:overflowPunct/>
              <w:topLinePunct w:val="0"/>
              <w:autoSpaceDE/>
              <w:autoSpaceDN/>
              <w:bidi w:val="0"/>
              <w:spacing w:line="360" w:lineRule="auto"/>
              <w:ind w:left="102"/>
              <w:jc w:val="both"/>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 xml:space="preserve">上述评标价仅用于计算价格分，中标金额以实际投标价为准。 </w:t>
            </w:r>
          </w:p>
          <w:p w14:paraId="7DB4B179">
            <w:pPr>
              <w:pStyle w:val="54"/>
              <w:keepNext w:val="0"/>
              <w:keepLines w:val="0"/>
              <w:pageBreakBefore w:val="0"/>
              <w:numPr>
                <w:ilvl w:val="0"/>
                <w:numId w:val="7"/>
              </w:numPr>
              <w:kinsoku/>
              <w:overflowPunct/>
              <w:topLinePunct w:val="0"/>
              <w:autoSpaceDE/>
              <w:autoSpaceDN/>
              <w:bidi w:val="0"/>
              <w:spacing w:line="360" w:lineRule="auto"/>
              <w:ind w:left="102"/>
              <w:jc w:val="both"/>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组成联合体的大中型企业和其他自然人、法人或者其他组织、与小型、微型企业之间不得存在投资关系。</w:t>
            </w:r>
          </w:p>
          <w:p w14:paraId="6D7C3405">
            <w:pPr>
              <w:pStyle w:val="54"/>
              <w:keepNext w:val="0"/>
              <w:keepLines w:val="0"/>
              <w:pageBreakBefore w:val="0"/>
              <w:numPr>
                <w:ilvl w:val="0"/>
                <w:numId w:val="7"/>
              </w:numPr>
              <w:kinsoku/>
              <w:overflowPunct/>
              <w:topLinePunct w:val="0"/>
              <w:autoSpaceDE/>
              <w:autoSpaceDN/>
              <w:bidi w:val="0"/>
              <w:spacing w:line="360" w:lineRule="auto"/>
              <w:ind w:left="102"/>
              <w:jc w:val="both"/>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组成联合体或者接受分包的小微企业与联合体内其他企业、分包企业之间存在直接控股、管理关系的，不享受价格扣除优惠政策。</w:t>
            </w:r>
          </w:p>
          <w:p w14:paraId="7D8B06EE">
            <w:pPr>
              <w:pStyle w:val="54"/>
              <w:keepNext w:val="0"/>
              <w:keepLines w:val="0"/>
              <w:pageBreakBefore w:val="0"/>
              <w:numPr>
                <w:ilvl w:val="0"/>
                <w:numId w:val="7"/>
              </w:numPr>
              <w:kinsoku/>
              <w:overflowPunct/>
              <w:topLinePunct w:val="0"/>
              <w:autoSpaceDE/>
              <w:autoSpaceDN/>
              <w:bidi w:val="0"/>
              <w:spacing w:line="360" w:lineRule="auto"/>
              <w:ind w:left="102"/>
              <w:jc w:val="both"/>
              <w:rPr>
                <w:rFonts w:hint="eastAsia" w:ascii="宋体" w:hAnsi="宋体" w:eastAsia="宋体" w:cs="宋体"/>
                <w:color w:val="auto"/>
                <w:szCs w:val="21"/>
                <w:highlight w:val="none"/>
                <w:lang w:eastAsia="zh-CN"/>
              </w:rPr>
            </w:pPr>
            <w:r>
              <w:rPr>
                <w:rFonts w:hint="eastAsia" w:ascii="宋体" w:hAnsi="宋体" w:eastAsia="宋体" w:cs="宋体"/>
                <w:color w:val="auto"/>
                <w:sz w:val="21"/>
                <w:szCs w:val="21"/>
                <w:highlight w:val="none"/>
                <w:lang w:val="en-US" w:eastAsia="zh-CN"/>
              </w:rPr>
              <w:t>当涉及政府采购政策叠加适用，统一在原投标报价的基础上进行价格扣除。</w:t>
            </w:r>
          </w:p>
        </w:tc>
      </w:tr>
    </w:tbl>
    <w:p w14:paraId="22044204">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（1）所称小型和微型企业应当符合以下条件：</w:t>
      </w:r>
    </w:p>
    <w:p w14:paraId="19BAB8B8">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在中华人民共和国境内依法设立，依据国务院批准的中小企业划分标准确定的小型企业和微型企业，但与大企业的负责人为同一人，或者与大企业存在直接控股、管理关系的除外。</w:t>
      </w:r>
    </w:p>
    <w:p w14:paraId="00D54C3C">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符合中小企业划分标准的个体工商户，在政府采购活动中视同中小企业。</w:t>
      </w:r>
    </w:p>
    <w:p w14:paraId="58275CEE">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提供本企业（属于小微企业）制造的货物或者提供其他小型或微型企业制造的货物/提供本企业（属于小微企业）承接的服务。</w:t>
      </w:r>
    </w:p>
    <w:p w14:paraId="08E11E38">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符合中小企业扶持政策的投标人应填写《中小企业声明函》；监狱企业须投标人提供由监狱管理局、戒毒管理局（含新疆生产建设兵团）出具的属于监狱企业的证明文件；残疾人福利性单位应填写《残疾人福利性单位声明函》，否则不认定价格扣除。</w:t>
      </w:r>
    </w:p>
    <w:p w14:paraId="3AF1D989">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说明：投标人应当对其出具的《中小企业声明函》真实性负责，投标人出具的《中小企业声明函》内容不实的，属于提供虚假材料谋取中标。</w:t>
      </w:r>
    </w:p>
    <w:p w14:paraId="03F6A979">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投标人统一在一份《中小企业声明函》中说明联合体各方的中小微情况：包括联合体各方均为小型、微型企业的，及中小微企业作为联合体一方参与政府采购活动，且共同投标协议书中约定，小型、微型企业的协议合同金额占到联合体协议合同总金额30%以上的。</w:t>
      </w:r>
    </w:p>
    <w:p w14:paraId="1BD2100B">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p>
    <w:p w14:paraId="6362DB14">
      <w:pPr>
        <w:pStyle w:val="27"/>
        <w:keepNext w:val="0"/>
        <w:keepLines w:val="0"/>
        <w:pageBreakBefore w:val="0"/>
        <w:kinsoku/>
        <w:overflowPunct/>
        <w:topLinePunct w:val="0"/>
        <w:autoSpaceDE/>
        <w:autoSpaceDN/>
        <w:bidi w:val="0"/>
        <w:spacing w:line="360" w:lineRule="auto"/>
        <w:ind w:firstLine="0" w:firstLineChars="0"/>
        <w:outlineLvl w:val="1"/>
        <w:rPr>
          <w:rFonts w:hint="eastAsia" w:ascii="宋体" w:hAnsi="宋体" w:eastAsia="宋体" w:cs="宋体"/>
          <w:b/>
          <w:bCs/>
          <w:color w:val="auto"/>
          <w:sz w:val="21"/>
          <w:szCs w:val="21"/>
          <w:highlight w:val="none"/>
        </w:rPr>
      </w:pPr>
      <w:bookmarkStart w:id="153" w:name="_Toc103462406"/>
      <w:bookmarkStart w:id="154" w:name="_Toc103461391"/>
      <w:bookmarkStart w:id="155" w:name="_Toc103461620"/>
      <w:bookmarkStart w:id="156" w:name="_Toc8498"/>
      <w:bookmarkStart w:id="157" w:name="_Toc103462380"/>
      <w:bookmarkStart w:id="158" w:name="_Toc104131904"/>
      <w:r>
        <w:rPr>
          <w:rFonts w:hint="eastAsia" w:ascii="宋体" w:hAnsi="宋体" w:eastAsia="宋体" w:cs="宋体"/>
          <w:b/>
          <w:bCs/>
          <w:color w:val="auto"/>
          <w:sz w:val="21"/>
          <w:szCs w:val="21"/>
          <w:highlight w:val="none"/>
        </w:rPr>
        <w:t>三、评审程序</w:t>
      </w:r>
      <w:bookmarkEnd w:id="153"/>
      <w:bookmarkEnd w:id="154"/>
      <w:bookmarkEnd w:id="155"/>
      <w:bookmarkEnd w:id="156"/>
      <w:bookmarkEnd w:id="157"/>
      <w:bookmarkEnd w:id="158"/>
    </w:p>
    <w:p w14:paraId="771CA144">
      <w:pPr>
        <w:pStyle w:val="27"/>
        <w:keepNext w:val="0"/>
        <w:keepLines w:val="0"/>
        <w:pageBreakBefore w:val="0"/>
        <w:kinsoku/>
        <w:overflowPunct/>
        <w:topLinePunct w:val="0"/>
        <w:autoSpaceDE/>
        <w:autoSpaceDN/>
        <w:bidi w:val="0"/>
        <w:spacing w:line="360" w:lineRule="auto"/>
        <w:ind w:firstLine="0" w:firstLineChars="0"/>
        <w:outlineLvl w:val="2"/>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1.资格性审查、符合性审查和异常低价审查</w:t>
      </w:r>
    </w:p>
    <w:p w14:paraId="6F172B07">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资格性审查。公开招标采购项目开标结束后，采购人或采购代理机构应当依法对投标人的资格进行审查，以确定投标人是否具备投标资格。（详见后附表一资格性审查表）</w:t>
      </w:r>
    </w:p>
    <w:p w14:paraId="15E89657">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符合性审查。评标委员会依据招标文件的规定，从投标文件的有效性、完整性和对招标文件的响应程度进行审查，以确定是否对招标文件的实质性要求作出响应。（详见后附表二符合性审查表）</w:t>
      </w:r>
    </w:p>
    <w:p w14:paraId="396D1808">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异常低价审查。采购评审中出现下列情形之一的，评审委员会应当启动异常低价投标（响应）审查程序（详见后附表三异常低价审查表）：</w:t>
      </w:r>
    </w:p>
    <w:p w14:paraId="22FBF681">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（1）投标（响应）报价低于全部通过符合性审查供应商投标（响应）报价平均值50%的，即投标（响应）报价&lt;全部通过符合性审查供应商投标（响应）报价平均值×50%；</w:t>
      </w:r>
    </w:p>
    <w:p w14:paraId="285C0830">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（2）)投标（响应）报价低于通过符合性审查且报价次低供应商投标（响应）报价50%的，即投标（响应）报价&lt;通过符合性审查且报价次低供应商投标（响应）报价×50%；</w:t>
      </w:r>
    </w:p>
    <w:p w14:paraId="33B9300C">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（3）投标（响应）报价低于采购项目最高限价45%的，即投标（响应）报价&lt;采购项目最高限价×45%；</w:t>
      </w:r>
    </w:p>
    <w:p w14:paraId="3A3115B7">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（4）评审委员会基于专业判断，认为供应商报价过低，有可能影响产品质量或者不能诚信履约的其他情形。</w:t>
      </w:r>
    </w:p>
    <w:p w14:paraId="7FA1BE0D">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如项目（包组）采用下浮率报价的，则所述的投标（响应）报价， 则为（1-下浮率报价）。</w:t>
      </w:r>
    </w:p>
    <w:p w14:paraId="04CA0702">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相关法律法规对供应商报价有规定的，从其规定。</w:t>
      </w:r>
    </w:p>
    <w:p w14:paraId="411646BE">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评审委员会启动异常低价投标（响应）审查后，属于前述第1项至第4项情形的，应当要求相关供应商在评审现场合理的时间内对投标（响应）价格作出解释，提供项目具体成本测算等与报价合理性相关的书面说明及必要的证明材料，包括但不限于原材料成本、人工成本、制造费用等，给予相关供应商的合理时间一般不少于30分钟。其中，属于第3项情形，供应商已随投标（响应）文件一并提交相关书面说明及必要的证明材料的，在评审现场可不再重复提交。</w:t>
      </w:r>
    </w:p>
    <w:p w14:paraId="3FEA5312">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被启动异常低价审查的供应商，如果不提供书面说明、证明材料，或者提供的书面说明、证明材料不能证明其报价合理性的，</w:t>
      </w:r>
      <w:r>
        <w:rPr>
          <w:rFonts w:hint="eastAsia" w:ascii="宋体" w:hAnsi="宋体" w:eastAsia="宋体" w:cs="宋体"/>
          <w:color w:val="auto"/>
          <w:sz w:val="21"/>
          <w:szCs w:val="21"/>
          <w:highlight w:val="none"/>
          <w:lang w:val="en-US" w:eastAsia="zh-CN"/>
        </w:rPr>
        <w:t>评审委员会</w:t>
      </w:r>
      <w:r>
        <w:rPr>
          <w:rFonts w:hint="eastAsia" w:ascii="宋体" w:hAnsi="宋体" w:eastAsia="宋体" w:cs="宋体"/>
          <w:color w:val="auto"/>
          <w:sz w:val="21"/>
          <w:szCs w:val="21"/>
          <w:highlight w:val="none"/>
        </w:rPr>
        <w:t>应当将其作为无效投标（响应）处理。</w:t>
      </w:r>
    </w:p>
    <w:p w14:paraId="04C82890">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通过异常低价审查的不足3家，不得进入详细评审。</w:t>
      </w:r>
    </w:p>
    <w:p w14:paraId="211453BF">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资格性审查、符合性审查、异常低价审查中凡有其中任意一项未通过的，评审结果为未通过，未通过资格性审查、符合性审查、异常低价审查的投标人按无效投标处理。</w:t>
      </w:r>
    </w:p>
    <w:p w14:paraId="2423D5FC">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对各投标人进行资格审查、符合性审查、异常低价审查过程中，对初步被认定为无效投标者，由评标委员会组长或采购人代表将集体意见及时告知投标当事人。采购代理机构应在评标报告中以书面形式解释其排除的具体原因。</w:t>
      </w:r>
    </w:p>
    <w:p w14:paraId="71A788A9">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highlight w:val="none"/>
        </w:rPr>
      </w:pPr>
      <w:r>
        <w:rPr>
          <w:rFonts w:hint="eastAsia" w:ascii="宋体" w:hAnsi="宋体" w:eastAsia="宋体" w:cs="宋体"/>
          <w:color w:val="auto"/>
          <w:sz w:val="21"/>
          <w:szCs w:val="21"/>
          <w:highlight w:val="none"/>
        </w:rPr>
        <w:t>合格投标人不足3家的，不得评标。</w:t>
      </w:r>
    </w:p>
    <w:p w14:paraId="629D20BB">
      <w:pPr>
        <w:pStyle w:val="27"/>
        <w:keepNext w:val="0"/>
        <w:keepLines w:val="0"/>
        <w:pageBreakBefore w:val="0"/>
        <w:kinsoku/>
        <w:overflowPunct/>
        <w:topLinePunct w:val="0"/>
        <w:autoSpaceDE/>
        <w:autoSpaceDN/>
        <w:bidi w:val="0"/>
        <w:spacing w:line="360" w:lineRule="auto"/>
        <w:rPr>
          <w:rFonts w:hint="eastAsia" w:ascii="宋体" w:hAnsi="宋体" w:eastAsia="宋体" w:cs="宋体"/>
          <w:color w:val="auto"/>
          <w:highlight w:val="none"/>
        </w:rPr>
      </w:pPr>
    </w:p>
    <w:p w14:paraId="0F6925EE">
      <w:pPr>
        <w:pStyle w:val="27"/>
        <w:keepNext w:val="0"/>
        <w:keepLines w:val="0"/>
        <w:pageBreakBefore w:val="0"/>
        <w:kinsoku/>
        <w:overflowPunct/>
        <w:topLinePunct w:val="0"/>
        <w:autoSpaceDE/>
        <w:autoSpaceDN/>
        <w:bidi w:val="0"/>
        <w:spacing w:line="360" w:lineRule="auto"/>
        <w:ind w:firstLine="422"/>
        <w:outlineLvl w:val="3"/>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表一：资格性审查表</w:t>
      </w:r>
    </w:p>
    <w:tbl>
      <w:tblPr>
        <w:tblStyle w:val="34"/>
        <w:tblW w:w="9762"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45"/>
        <w:gridCol w:w="2266"/>
        <w:gridCol w:w="6651"/>
      </w:tblGrid>
      <w:tr w14:paraId="68384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845" w:type="dxa"/>
            <w:shd w:val="clear" w:color="auto" w:fill="F4F4F4"/>
            <w:vAlign w:val="center"/>
          </w:tcPr>
          <w:p w14:paraId="39A606A5">
            <w:pPr>
              <w:pStyle w:val="54"/>
              <w:keepNext w:val="0"/>
              <w:keepLines w:val="0"/>
              <w:pageBreakBefore w:val="0"/>
              <w:kinsoku/>
              <w:overflowPunct/>
              <w:topLinePunct w:val="0"/>
              <w:autoSpaceDE/>
              <w:autoSpaceDN/>
              <w:bidi w:val="0"/>
              <w:spacing w:line="360" w:lineRule="auto"/>
              <w:ind w:left="22" w:right="-11"/>
              <w:jc w:val="center"/>
              <w:rPr>
                <w:rFonts w:hint="eastAsia" w:ascii="宋体" w:hAnsi="宋体" w:eastAsia="宋体" w:cs="宋体"/>
                <w:b/>
                <w:color w:val="auto"/>
                <w:szCs w:val="21"/>
                <w:highlight w:val="none"/>
              </w:rPr>
            </w:pPr>
            <w:r>
              <w:rPr>
                <w:rFonts w:hint="eastAsia" w:ascii="宋体" w:hAnsi="宋体" w:eastAsia="宋体" w:cs="宋体"/>
                <w:b/>
                <w:color w:val="auto"/>
                <w:szCs w:val="21"/>
                <w:highlight w:val="none"/>
              </w:rPr>
              <w:t>序号</w:t>
            </w:r>
          </w:p>
        </w:tc>
        <w:tc>
          <w:tcPr>
            <w:tcW w:w="8917" w:type="dxa"/>
            <w:gridSpan w:val="2"/>
            <w:shd w:val="clear" w:color="auto" w:fill="F4F4F4"/>
          </w:tcPr>
          <w:p w14:paraId="0C2236DE">
            <w:pPr>
              <w:pStyle w:val="54"/>
              <w:keepNext w:val="0"/>
              <w:keepLines w:val="0"/>
              <w:pageBreakBefore w:val="0"/>
              <w:kinsoku/>
              <w:overflowPunct/>
              <w:topLinePunct w:val="0"/>
              <w:autoSpaceDE/>
              <w:autoSpaceDN/>
              <w:bidi w:val="0"/>
              <w:spacing w:line="360" w:lineRule="auto"/>
              <w:ind w:right="34"/>
              <w:jc w:val="center"/>
              <w:rPr>
                <w:rFonts w:hint="eastAsia" w:ascii="宋体" w:hAnsi="宋体" w:eastAsia="宋体" w:cs="宋体"/>
                <w:b/>
                <w:color w:val="auto"/>
                <w:szCs w:val="21"/>
                <w:highlight w:val="none"/>
              </w:rPr>
            </w:pPr>
            <w:r>
              <w:rPr>
                <w:rFonts w:hint="eastAsia" w:ascii="宋体" w:hAnsi="宋体" w:eastAsia="宋体" w:cs="宋体"/>
                <w:b/>
                <w:color w:val="auto"/>
                <w:szCs w:val="21"/>
                <w:highlight w:val="none"/>
              </w:rPr>
              <w:t>资格审查内容</w:t>
            </w:r>
          </w:p>
        </w:tc>
      </w:tr>
      <w:tr w14:paraId="0F696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845" w:type="dxa"/>
            <w:vAlign w:val="center"/>
          </w:tcPr>
          <w:p w14:paraId="5430A809">
            <w:pPr>
              <w:pStyle w:val="54"/>
              <w:keepNext w:val="0"/>
              <w:keepLines w:val="0"/>
              <w:pageBreakBefore w:val="0"/>
              <w:numPr>
                <w:ilvl w:val="0"/>
                <w:numId w:val="8"/>
              </w:numPr>
              <w:kinsoku/>
              <w:overflowPunct/>
              <w:topLinePunct w:val="0"/>
              <w:autoSpaceDE/>
              <w:autoSpaceDN/>
              <w:bidi w:val="0"/>
              <w:spacing w:line="360" w:lineRule="auto"/>
              <w:jc w:val="center"/>
              <w:rPr>
                <w:rFonts w:hint="eastAsia" w:ascii="宋体" w:hAnsi="宋体" w:eastAsia="宋体" w:cs="宋体"/>
                <w:color w:val="auto"/>
                <w:szCs w:val="21"/>
                <w:highlight w:val="none"/>
              </w:rPr>
            </w:pPr>
          </w:p>
        </w:tc>
        <w:tc>
          <w:tcPr>
            <w:tcW w:w="2266" w:type="dxa"/>
            <w:vAlign w:val="center"/>
          </w:tcPr>
          <w:p w14:paraId="291B7084">
            <w:pPr>
              <w:pStyle w:val="54"/>
              <w:keepNext w:val="0"/>
              <w:keepLines w:val="0"/>
              <w:pageBreakBefore w:val="0"/>
              <w:kinsoku/>
              <w:overflowPunct/>
              <w:topLinePunct w:val="0"/>
              <w:autoSpaceDE/>
              <w:autoSpaceDN/>
              <w:bidi w:val="0"/>
              <w:spacing w:line="360" w:lineRule="auto"/>
              <w:ind w:left="100" w:right="206"/>
              <w:jc w:val="center"/>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具有独立承担民事责任的能力</w:t>
            </w:r>
          </w:p>
        </w:tc>
        <w:tc>
          <w:tcPr>
            <w:tcW w:w="6651" w:type="dxa"/>
            <w:vAlign w:val="center"/>
          </w:tcPr>
          <w:p w14:paraId="01B3056D">
            <w:pPr>
              <w:pStyle w:val="54"/>
              <w:keepNext w:val="0"/>
              <w:keepLines w:val="0"/>
              <w:pageBreakBefore w:val="0"/>
              <w:kinsoku/>
              <w:overflowPunct/>
              <w:topLinePunct w:val="0"/>
              <w:autoSpaceDE/>
              <w:autoSpaceDN/>
              <w:bidi w:val="0"/>
              <w:spacing w:line="360" w:lineRule="auto"/>
              <w:ind w:left="100" w:right="98"/>
              <w:jc w:val="both"/>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在中华人民共和国境内注册的法人或其他组织或自然人，投标文件中须提供有效的营业执照（或事业法人登记证或身份证等相关证明）复印件。分支机构</w:t>
            </w:r>
            <w:r>
              <w:rPr>
                <w:rFonts w:hint="eastAsia" w:ascii="宋体" w:hAnsi="宋体" w:eastAsia="宋体" w:cs="宋体"/>
                <w:color w:val="auto"/>
                <w:highlight w:val="none"/>
                <w:lang w:eastAsia="zh-CN"/>
              </w:rPr>
              <w:t>投标</w:t>
            </w:r>
            <w:r>
              <w:rPr>
                <w:rFonts w:hint="eastAsia" w:ascii="宋体" w:hAnsi="宋体" w:eastAsia="宋体" w:cs="宋体"/>
                <w:color w:val="auto"/>
                <w:szCs w:val="21"/>
                <w:highlight w:val="none"/>
                <w:lang w:eastAsia="zh-CN"/>
              </w:rPr>
              <w:t>的，投标文件中须提供总公司和分公司营业执照复印件，总公司出具给分支机构的授权书。</w:t>
            </w:r>
          </w:p>
        </w:tc>
      </w:tr>
      <w:tr w14:paraId="39A2D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845" w:type="dxa"/>
            <w:vAlign w:val="center"/>
          </w:tcPr>
          <w:p w14:paraId="41DBDFC4">
            <w:pPr>
              <w:pStyle w:val="54"/>
              <w:keepNext w:val="0"/>
              <w:keepLines w:val="0"/>
              <w:pageBreakBefore w:val="0"/>
              <w:numPr>
                <w:ilvl w:val="0"/>
                <w:numId w:val="8"/>
              </w:numPr>
              <w:kinsoku/>
              <w:overflowPunct/>
              <w:topLinePunct w:val="0"/>
              <w:autoSpaceDE/>
              <w:autoSpaceDN/>
              <w:bidi w:val="0"/>
              <w:spacing w:line="360" w:lineRule="auto"/>
              <w:jc w:val="center"/>
              <w:rPr>
                <w:rFonts w:hint="eastAsia" w:ascii="宋体" w:hAnsi="宋体" w:eastAsia="宋体" w:cs="宋体"/>
                <w:color w:val="auto"/>
                <w:szCs w:val="21"/>
                <w:highlight w:val="none"/>
                <w:lang w:eastAsia="zh-CN"/>
              </w:rPr>
            </w:pPr>
          </w:p>
        </w:tc>
        <w:tc>
          <w:tcPr>
            <w:tcW w:w="2266" w:type="dxa"/>
            <w:vAlign w:val="center"/>
          </w:tcPr>
          <w:p w14:paraId="18E42786">
            <w:pPr>
              <w:pStyle w:val="54"/>
              <w:keepNext w:val="0"/>
              <w:keepLines w:val="0"/>
              <w:pageBreakBefore w:val="0"/>
              <w:kinsoku/>
              <w:overflowPunct/>
              <w:topLinePunct w:val="0"/>
              <w:autoSpaceDE/>
              <w:autoSpaceDN/>
              <w:bidi w:val="0"/>
              <w:spacing w:line="360" w:lineRule="auto"/>
              <w:ind w:left="100"/>
              <w:jc w:val="center"/>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有依法缴纳税收和社会保障资金的良好记录</w:t>
            </w:r>
          </w:p>
        </w:tc>
        <w:tc>
          <w:tcPr>
            <w:tcW w:w="6651" w:type="dxa"/>
            <w:vAlign w:val="center"/>
          </w:tcPr>
          <w:p w14:paraId="670AD26A">
            <w:pPr>
              <w:pStyle w:val="54"/>
              <w:keepNext w:val="0"/>
              <w:keepLines w:val="0"/>
              <w:pageBreakBefore w:val="0"/>
              <w:kinsoku/>
              <w:overflowPunct/>
              <w:topLinePunct w:val="0"/>
              <w:autoSpaceDE/>
              <w:autoSpaceDN/>
              <w:bidi w:val="0"/>
              <w:spacing w:line="360" w:lineRule="auto"/>
              <w:ind w:left="100"/>
              <w:jc w:val="both"/>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投标文件中须提供20</w:t>
            </w:r>
            <w:r>
              <w:rPr>
                <w:rFonts w:hint="eastAsia" w:ascii="宋体" w:hAnsi="宋体" w:eastAsia="宋体" w:cs="宋体"/>
                <w:color w:val="auto"/>
                <w:szCs w:val="21"/>
                <w:highlight w:val="none"/>
                <w:lang w:val="en-US" w:eastAsia="zh-CN"/>
              </w:rPr>
              <w:t>26</w:t>
            </w:r>
            <w:r>
              <w:rPr>
                <w:rFonts w:hint="eastAsia" w:ascii="宋体" w:hAnsi="宋体" w:eastAsia="宋体" w:cs="宋体"/>
                <w:color w:val="auto"/>
                <w:szCs w:val="21"/>
                <w:highlight w:val="none"/>
                <w:lang w:eastAsia="zh-CN"/>
              </w:rPr>
              <w:t>年</w:t>
            </w:r>
            <w:r>
              <w:rPr>
                <w:rFonts w:hint="eastAsia" w:ascii="宋体" w:hAnsi="宋体" w:eastAsia="宋体" w:cs="宋体"/>
                <w:color w:val="auto"/>
                <w:szCs w:val="21"/>
                <w:highlight w:val="none"/>
                <w:lang w:val="en-US" w:eastAsia="zh-CN"/>
              </w:rPr>
              <w:t>01</w:t>
            </w:r>
            <w:r>
              <w:rPr>
                <w:rFonts w:hint="eastAsia" w:ascii="宋体" w:hAnsi="宋体" w:eastAsia="宋体" w:cs="宋体"/>
                <w:color w:val="auto"/>
                <w:szCs w:val="21"/>
                <w:highlight w:val="none"/>
                <w:lang w:eastAsia="zh-CN"/>
              </w:rPr>
              <w:t>月至今任意1个月依法缴纳税收和社会保障资金的相关材料。如依法免税或不需要缴纳社会保障资金的，提供相应证明材料。</w:t>
            </w:r>
          </w:p>
        </w:tc>
      </w:tr>
      <w:tr w14:paraId="0CC1F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845" w:type="dxa"/>
            <w:vAlign w:val="center"/>
          </w:tcPr>
          <w:p w14:paraId="230034C5">
            <w:pPr>
              <w:pStyle w:val="54"/>
              <w:keepNext w:val="0"/>
              <w:keepLines w:val="0"/>
              <w:pageBreakBefore w:val="0"/>
              <w:numPr>
                <w:ilvl w:val="0"/>
                <w:numId w:val="8"/>
              </w:numPr>
              <w:kinsoku/>
              <w:overflowPunct/>
              <w:topLinePunct w:val="0"/>
              <w:autoSpaceDE/>
              <w:autoSpaceDN/>
              <w:bidi w:val="0"/>
              <w:spacing w:line="360" w:lineRule="auto"/>
              <w:jc w:val="center"/>
              <w:rPr>
                <w:rFonts w:hint="eastAsia" w:ascii="宋体" w:hAnsi="宋体" w:eastAsia="宋体" w:cs="宋体"/>
                <w:color w:val="auto"/>
                <w:szCs w:val="21"/>
                <w:highlight w:val="none"/>
                <w:lang w:eastAsia="zh-CN"/>
              </w:rPr>
            </w:pPr>
          </w:p>
        </w:tc>
        <w:tc>
          <w:tcPr>
            <w:tcW w:w="2266" w:type="dxa"/>
            <w:vAlign w:val="center"/>
          </w:tcPr>
          <w:p w14:paraId="6780CD09">
            <w:pPr>
              <w:pStyle w:val="54"/>
              <w:keepNext w:val="0"/>
              <w:keepLines w:val="0"/>
              <w:pageBreakBefore w:val="0"/>
              <w:kinsoku/>
              <w:overflowPunct/>
              <w:topLinePunct w:val="0"/>
              <w:autoSpaceDE/>
              <w:autoSpaceDN/>
              <w:bidi w:val="0"/>
              <w:spacing w:line="360" w:lineRule="auto"/>
              <w:ind w:left="100"/>
              <w:jc w:val="center"/>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具有良好的商业信誉和健全的财务会计制度</w:t>
            </w:r>
          </w:p>
        </w:tc>
        <w:tc>
          <w:tcPr>
            <w:tcW w:w="6651" w:type="dxa"/>
            <w:vAlign w:val="center"/>
          </w:tcPr>
          <w:p w14:paraId="203FC28E">
            <w:pPr>
              <w:pStyle w:val="54"/>
              <w:keepNext w:val="0"/>
              <w:keepLines w:val="0"/>
              <w:pageBreakBefore w:val="0"/>
              <w:kinsoku/>
              <w:overflowPunct/>
              <w:topLinePunct w:val="0"/>
              <w:autoSpaceDE/>
              <w:autoSpaceDN/>
              <w:bidi w:val="0"/>
              <w:spacing w:line="360" w:lineRule="auto"/>
              <w:ind w:left="100" w:right="98"/>
              <w:jc w:val="both"/>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投标文件中须提供20</w:t>
            </w:r>
            <w:r>
              <w:rPr>
                <w:rFonts w:hint="eastAsia" w:ascii="宋体" w:hAnsi="宋体" w:eastAsia="宋体" w:cs="宋体"/>
                <w:color w:val="auto"/>
                <w:szCs w:val="21"/>
                <w:highlight w:val="none"/>
                <w:lang w:val="en-US" w:eastAsia="zh-CN"/>
              </w:rPr>
              <w:t>25</w:t>
            </w:r>
            <w:r>
              <w:rPr>
                <w:rFonts w:hint="eastAsia" w:ascii="宋体" w:hAnsi="宋体" w:eastAsia="宋体" w:cs="宋体"/>
                <w:color w:val="auto"/>
                <w:szCs w:val="21"/>
                <w:highlight w:val="none"/>
                <w:lang w:eastAsia="zh-CN"/>
              </w:rPr>
              <w:t>年度经审计的财务状况报告，或20</w:t>
            </w:r>
            <w:r>
              <w:rPr>
                <w:rFonts w:hint="eastAsia" w:ascii="宋体" w:hAnsi="宋体" w:eastAsia="宋体" w:cs="宋体"/>
                <w:color w:val="auto"/>
                <w:szCs w:val="21"/>
                <w:highlight w:val="none"/>
                <w:lang w:val="en-US" w:eastAsia="zh-CN"/>
              </w:rPr>
              <w:t>26</w:t>
            </w:r>
            <w:r>
              <w:rPr>
                <w:rFonts w:hint="eastAsia" w:ascii="宋体" w:hAnsi="宋体" w:eastAsia="宋体" w:cs="宋体"/>
                <w:color w:val="auto"/>
                <w:szCs w:val="21"/>
                <w:highlight w:val="none"/>
                <w:lang w:eastAsia="zh-CN"/>
              </w:rPr>
              <w:t>年</w:t>
            </w:r>
            <w:r>
              <w:rPr>
                <w:rFonts w:hint="eastAsia" w:ascii="宋体" w:hAnsi="宋体" w:eastAsia="宋体" w:cs="宋体"/>
                <w:color w:val="auto"/>
                <w:szCs w:val="21"/>
                <w:highlight w:val="none"/>
                <w:lang w:val="en-US" w:eastAsia="zh-CN"/>
              </w:rPr>
              <w:t>01</w:t>
            </w:r>
            <w:r>
              <w:rPr>
                <w:rFonts w:hint="eastAsia" w:ascii="宋体" w:hAnsi="宋体" w:eastAsia="宋体" w:cs="宋体"/>
                <w:color w:val="auto"/>
                <w:szCs w:val="21"/>
                <w:highlight w:val="none"/>
                <w:lang w:eastAsia="zh-CN"/>
              </w:rPr>
              <w:t>月至今任意1个月的会计报表，或银行出具的资信证明（资信证明应在有效期内；未注明有效期的，银行出具时间至提交投标文件截止时间不超过一年）。</w:t>
            </w:r>
          </w:p>
        </w:tc>
      </w:tr>
      <w:tr w14:paraId="4983D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845" w:type="dxa"/>
            <w:vAlign w:val="center"/>
          </w:tcPr>
          <w:p w14:paraId="0CE350AA">
            <w:pPr>
              <w:pStyle w:val="54"/>
              <w:keepNext w:val="0"/>
              <w:keepLines w:val="0"/>
              <w:pageBreakBefore w:val="0"/>
              <w:numPr>
                <w:ilvl w:val="0"/>
                <w:numId w:val="8"/>
              </w:numPr>
              <w:kinsoku/>
              <w:overflowPunct/>
              <w:topLinePunct w:val="0"/>
              <w:autoSpaceDE/>
              <w:autoSpaceDN/>
              <w:bidi w:val="0"/>
              <w:spacing w:line="360" w:lineRule="auto"/>
              <w:jc w:val="center"/>
              <w:rPr>
                <w:rFonts w:hint="eastAsia" w:ascii="宋体" w:hAnsi="宋体" w:eastAsia="宋体" w:cs="宋体"/>
                <w:color w:val="auto"/>
                <w:szCs w:val="21"/>
                <w:highlight w:val="none"/>
                <w:lang w:eastAsia="zh-CN"/>
              </w:rPr>
            </w:pPr>
          </w:p>
        </w:tc>
        <w:tc>
          <w:tcPr>
            <w:tcW w:w="2266" w:type="dxa"/>
            <w:vAlign w:val="center"/>
          </w:tcPr>
          <w:p w14:paraId="7EC93E5B">
            <w:pPr>
              <w:pStyle w:val="54"/>
              <w:keepNext w:val="0"/>
              <w:keepLines w:val="0"/>
              <w:pageBreakBefore w:val="0"/>
              <w:kinsoku/>
              <w:overflowPunct/>
              <w:topLinePunct w:val="0"/>
              <w:autoSpaceDE/>
              <w:autoSpaceDN/>
              <w:bidi w:val="0"/>
              <w:spacing w:line="360" w:lineRule="auto"/>
              <w:ind w:left="100"/>
              <w:jc w:val="center"/>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履行合同所必需的设备和专业技术能力</w:t>
            </w:r>
          </w:p>
        </w:tc>
        <w:tc>
          <w:tcPr>
            <w:tcW w:w="6651" w:type="dxa"/>
            <w:vAlign w:val="center"/>
          </w:tcPr>
          <w:p w14:paraId="4773DAC5">
            <w:pPr>
              <w:pStyle w:val="54"/>
              <w:keepNext w:val="0"/>
              <w:keepLines w:val="0"/>
              <w:pageBreakBefore w:val="0"/>
              <w:kinsoku/>
              <w:overflowPunct/>
              <w:topLinePunct w:val="0"/>
              <w:autoSpaceDE/>
              <w:autoSpaceDN/>
              <w:bidi w:val="0"/>
              <w:spacing w:line="360" w:lineRule="auto"/>
              <w:ind w:left="100"/>
              <w:jc w:val="both"/>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投标文件中须提供设备和专业技术能力情况表。</w:t>
            </w:r>
          </w:p>
        </w:tc>
      </w:tr>
      <w:tr w14:paraId="7F278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845" w:type="dxa"/>
            <w:vAlign w:val="center"/>
          </w:tcPr>
          <w:p w14:paraId="3A837B54">
            <w:pPr>
              <w:pStyle w:val="54"/>
              <w:keepNext w:val="0"/>
              <w:keepLines w:val="0"/>
              <w:pageBreakBefore w:val="0"/>
              <w:numPr>
                <w:ilvl w:val="0"/>
                <w:numId w:val="8"/>
              </w:numPr>
              <w:kinsoku/>
              <w:overflowPunct/>
              <w:topLinePunct w:val="0"/>
              <w:autoSpaceDE/>
              <w:autoSpaceDN/>
              <w:bidi w:val="0"/>
              <w:spacing w:line="360" w:lineRule="auto"/>
              <w:jc w:val="center"/>
              <w:rPr>
                <w:rFonts w:hint="eastAsia" w:ascii="宋体" w:hAnsi="宋体" w:eastAsia="宋体" w:cs="宋体"/>
                <w:color w:val="auto"/>
                <w:szCs w:val="21"/>
                <w:highlight w:val="none"/>
                <w:lang w:eastAsia="zh-CN"/>
              </w:rPr>
            </w:pPr>
          </w:p>
        </w:tc>
        <w:tc>
          <w:tcPr>
            <w:tcW w:w="2266" w:type="dxa"/>
            <w:vAlign w:val="center"/>
          </w:tcPr>
          <w:p w14:paraId="01C0A575">
            <w:pPr>
              <w:pStyle w:val="54"/>
              <w:keepNext w:val="0"/>
              <w:keepLines w:val="0"/>
              <w:pageBreakBefore w:val="0"/>
              <w:kinsoku/>
              <w:overflowPunct/>
              <w:topLinePunct w:val="0"/>
              <w:autoSpaceDE/>
              <w:autoSpaceDN/>
              <w:bidi w:val="0"/>
              <w:spacing w:line="360" w:lineRule="auto"/>
              <w:ind w:left="100" w:right="86"/>
              <w:jc w:val="center"/>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参加采购活动前</w:t>
            </w:r>
            <w:r>
              <w:rPr>
                <w:rFonts w:hint="eastAsia" w:ascii="宋体" w:hAnsi="宋体" w:eastAsia="宋体" w:cs="宋体"/>
                <w:color w:val="auto"/>
                <w:w w:val="110"/>
                <w:szCs w:val="21"/>
                <w:highlight w:val="none"/>
                <w:lang w:eastAsia="zh-CN"/>
              </w:rPr>
              <w:t>3</w:t>
            </w:r>
            <w:r>
              <w:rPr>
                <w:rFonts w:hint="eastAsia" w:ascii="宋体" w:hAnsi="宋体" w:eastAsia="宋体" w:cs="宋体"/>
                <w:color w:val="auto"/>
                <w:szCs w:val="21"/>
                <w:highlight w:val="none"/>
                <w:lang w:eastAsia="zh-CN"/>
              </w:rPr>
              <w:t>年内，在经营活动中没有重大违法记录</w:t>
            </w:r>
          </w:p>
        </w:tc>
        <w:tc>
          <w:tcPr>
            <w:tcW w:w="6651" w:type="dxa"/>
            <w:vAlign w:val="center"/>
          </w:tcPr>
          <w:p w14:paraId="7B103F74">
            <w:pPr>
              <w:pStyle w:val="54"/>
              <w:keepNext w:val="0"/>
              <w:keepLines w:val="0"/>
              <w:pageBreakBefore w:val="0"/>
              <w:kinsoku/>
              <w:overflowPunct/>
              <w:topLinePunct w:val="0"/>
              <w:autoSpaceDE/>
              <w:autoSpaceDN/>
              <w:bidi w:val="0"/>
              <w:spacing w:line="360" w:lineRule="auto"/>
              <w:ind w:left="100"/>
              <w:jc w:val="both"/>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在《投标函》中进行相关申明。重大违法记录，是指供应商因违法经营受到刑事处罚或者责令停产停业、吊销许可证或者执照、较大数额罚款等行政处罚。（根据财库〔2022〕3号文，“较大数额罚款”认定为200万元以上的罚款，法律、行政法规以及国务院有关部门明确规定相关领域“较大数额罚款”标准高于200万元的，从其规定。）</w:t>
            </w:r>
          </w:p>
        </w:tc>
      </w:tr>
      <w:tr w14:paraId="6AF12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845" w:type="dxa"/>
            <w:vAlign w:val="center"/>
          </w:tcPr>
          <w:p w14:paraId="6B9A3FBF">
            <w:pPr>
              <w:pStyle w:val="54"/>
              <w:keepNext w:val="0"/>
              <w:keepLines w:val="0"/>
              <w:pageBreakBefore w:val="0"/>
              <w:numPr>
                <w:ilvl w:val="0"/>
                <w:numId w:val="8"/>
              </w:numPr>
              <w:kinsoku/>
              <w:overflowPunct/>
              <w:topLinePunct w:val="0"/>
              <w:autoSpaceDE/>
              <w:autoSpaceDN/>
              <w:bidi w:val="0"/>
              <w:spacing w:line="360" w:lineRule="auto"/>
              <w:jc w:val="center"/>
              <w:rPr>
                <w:rFonts w:hint="eastAsia" w:ascii="宋体" w:hAnsi="宋体" w:eastAsia="宋体" w:cs="宋体"/>
                <w:color w:val="auto"/>
                <w:szCs w:val="21"/>
                <w:highlight w:val="none"/>
                <w:lang w:eastAsia="zh-CN"/>
              </w:rPr>
            </w:pPr>
          </w:p>
        </w:tc>
        <w:tc>
          <w:tcPr>
            <w:tcW w:w="2266" w:type="dxa"/>
            <w:vAlign w:val="center"/>
          </w:tcPr>
          <w:p w14:paraId="668CE499">
            <w:pPr>
              <w:pStyle w:val="54"/>
              <w:keepNext w:val="0"/>
              <w:keepLines w:val="0"/>
              <w:pageBreakBefore w:val="0"/>
              <w:kinsoku/>
              <w:overflowPunct/>
              <w:topLinePunct w:val="0"/>
              <w:autoSpaceDE/>
              <w:autoSpaceDN/>
              <w:bidi w:val="0"/>
              <w:spacing w:line="360" w:lineRule="auto"/>
              <w:ind w:left="100" w:right="86"/>
              <w:jc w:val="center"/>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供应商必须符合法律、行政法规规定的其他条件</w:t>
            </w:r>
          </w:p>
        </w:tc>
        <w:tc>
          <w:tcPr>
            <w:tcW w:w="6651" w:type="dxa"/>
            <w:vAlign w:val="center"/>
          </w:tcPr>
          <w:p w14:paraId="22ABD026">
            <w:pPr>
              <w:pStyle w:val="54"/>
              <w:keepNext w:val="0"/>
              <w:keepLines w:val="0"/>
              <w:pageBreakBefore w:val="0"/>
              <w:kinsoku/>
              <w:overflowPunct/>
              <w:topLinePunct w:val="0"/>
              <w:autoSpaceDE/>
              <w:autoSpaceDN/>
              <w:bidi w:val="0"/>
              <w:spacing w:line="360" w:lineRule="auto"/>
              <w:ind w:left="100"/>
              <w:jc w:val="both"/>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单位负责人为同一人或者存在直接控股、管理关系的不同供应商，不得同时参加本采购项目（或采购包）投标（响应）。为本项目提供整体设计、规范编制或者项目管理、监理、检测等服务的供应商，不得再参与本项目投标（响应）。在《投标函》中进行相关申明。</w:t>
            </w:r>
          </w:p>
        </w:tc>
      </w:tr>
      <w:tr w14:paraId="3FEDC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845" w:type="dxa"/>
            <w:vAlign w:val="center"/>
          </w:tcPr>
          <w:p w14:paraId="419545E7">
            <w:pPr>
              <w:pStyle w:val="54"/>
              <w:keepNext w:val="0"/>
              <w:keepLines w:val="0"/>
              <w:pageBreakBefore w:val="0"/>
              <w:numPr>
                <w:ilvl w:val="0"/>
                <w:numId w:val="8"/>
              </w:numPr>
              <w:kinsoku/>
              <w:overflowPunct/>
              <w:topLinePunct w:val="0"/>
              <w:autoSpaceDE/>
              <w:autoSpaceDN/>
              <w:bidi w:val="0"/>
              <w:spacing w:line="360" w:lineRule="auto"/>
              <w:jc w:val="center"/>
              <w:rPr>
                <w:rFonts w:hint="eastAsia" w:ascii="宋体" w:hAnsi="宋体" w:eastAsia="宋体" w:cs="宋体"/>
                <w:color w:val="auto"/>
                <w:szCs w:val="21"/>
                <w:highlight w:val="none"/>
                <w:lang w:eastAsia="zh-CN"/>
              </w:rPr>
            </w:pPr>
          </w:p>
        </w:tc>
        <w:tc>
          <w:tcPr>
            <w:tcW w:w="2266" w:type="dxa"/>
            <w:vAlign w:val="center"/>
          </w:tcPr>
          <w:p w14:paraId="5F69DFC7">
            <w:pPr>
              <w:pStyle w:val="54"/>
              <w:keepNext w:val="0"/>
              <w:keepLines w:val="0"/>
              <w:pageBreakBefore w:val="0"/>
              <w:kinsoku/>
              <w:overflowPunct/>
              <w:topLinePunct w:val="0"/>
              <w:autoSpaceDE/>
              <w:autoSpaceDN/>
              <w:bidi w:val="0"/>
              <w:spacing w:line="360" w:lineRule="auto"/>
              <w:ind w:left="10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信用记录</w:t>
            </w:r>
          </w:p>
        </w:tc>
        <w:tc>
          <w:tcPr>
            <w:tcW w:w="6651" w:type="dxa"/>
            <w:vAlign w:val="center"/>
          </w:tcPr>
          <w:p w14:paraId="3E3F088F">
            <w:pPr>
              <w:pStyle w:val="54"/>
              <w:keepNext w:val="0"/>
              <w:keepLines w:val="0"/>
              <w:pageBreakBefore w:val="0"/>
              <w:kinsoku/>
              <w:overflowPunct/>
              <w:topLinePunct w:val="0"/>
              <w:autoSpaceDE/>
              <w:autoSpaceDN/>
              <w:bidi w:val="0"/>
              <w:spacing w:line="360" w:lineRule="auto"/>
              <w:ind w:left="100" w:right="98"/>
              <w:jc w:val="both"/>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rPr>
              <w:t>供应商未被列入“信用中国”网站（www.creditchina.gov.cn）“失信被执行人名单或重大税收违法失信主体或政府采购严重违法失信行为记录名单”中；不处于“中国政府采购网”（www.ccgp.gov.cn）“政府采购严重违法失信行为信息记录”中的禁止参加政府采购活动期间。</w:t>
            </w:r>
            <w:r>
              <w:rPr>
                <w:rFonts w:hint="eastAsia" w:ascii="宋体" w:hAnsi="宋体" w:eastAsia="宋体" w:cs="宋体"/>
                <w:color w:val="auto"/>
                <w:szCs w:val="21"/>
                <w:highlight w:val="none"/>
                <w:lang w:eastAsia="zh-CN"/>
              </w:rPr>
              <w:t>（以采购代理机构于投标（响应）截止时间当天在上述网站查询结果为准，如在上述网站查询结果均显示没有相关记录，视为没有上述不良信用记录；如相关失信记录已失效，供应商须提供相关证明资料。）</w:t>
            </w:r>
          </w:p>
        </w:tc>
      </w:tr>
      <w:tr w14:paraId="57FDF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845" w:type="dxa"/>
            <w:vAlign w:val="center"/>
          </w:tcPr>
          <w:p w14:paraId="4D7A1108">
            <w:pPr>
              <w:pStyle w:val="54"/>
              <w:keepNext w:val="0"/>
              <w:keepLines w:val="0"/>
              <w:pageBreakBefore w:val="0"/>
              <w:numPr>
                <w:ilvl w:val="0"/>
                <w:numId w:val="8"/>
              </w:numPr>
              <w:kinsoku/>
              <w:overflowPunct/>
              <w:topLinePunct w:val="0"/>
              <w:autoSpaceDE/>
              <w:autoSpaceDN/>
              <w:bidi w:val="0"/>
              <w:spacing w:line="360" w:lineRule="auto"/>
              <w:jc w:val="center"/>
              <w:rPr>
                <w:rFonts w:hint="eastAsia" w:ascii="宋体" w:hAnsi="宋体" w:eastAsia="宋体" w:cs="宋体"/>
                <w:color w:val="auto"/>
                <w:szCs w:val="21"/>
                <w:highlight w:val="none"/>
                <w:lang w:eastAsia="zh-CN"/>
              </w:rPr>
            </w:pPr>
          </w:p>
        </w:tc>
        <w:tc>
          <w:tcPr>
            <w:tcW w:w="2266" w:type="dxa"/>
            <w:vAlign w:val="center"/>
          </w:tcPr>
          <w:p w14:paraId="55B7528C">
            <w:pPr>
              <w:pStyle w:val="54"/>
              <w:keepNext w:val="0"/>
              <w:keepLines w:val="0"/>
              <w:pageBreakBefore w:val="0"/>
              <w:kinsoku/>
              <w:overflowPunct/>
              <w:topLinePunct w:val="0"/>
              <w:autoSpaceDE/>
              <w:autoSpaceDN/>
              <w:bidi w:val="0"/>
              <w:spacing w:line="360" w:lineRule="auto"/>
              <w:ind w:left="100" w:right="206"/>
              <w:jc w:val="center"/>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落实政府采购政策需满足的资格要求</w:t>
            </w:r>
            <w:r>
              <w:rPr>
                <w:rFonts w:hint="eastAsia" w:ascii="宋体" w:hAnsi="宋体" w:eastAsia="宋体" w:cs="宋体"/>
                <w:color w:val="auto"/>
                <w:szCs w:val="21"/>
                <w:highlight w:val="none"/>
                <w:lang w:eastAsia="zh-CN"/>
              </w:rPr>
              <w:cr/>
            </w:r>
          </w:p>
        </w:tc>
        <w:tc>
          <w:tcPr>
            <w:tcW w:w="6651" w:type="dxa"/>
          </w:tcPr>
          <w:p w14:paraId="5C21C0F6">
            <w:pPr>
              <w:pStyle w:val="54"/>
              <w:keepNext w:val="0"/>
              <w:keepLines w:val="0"/>
              <w:pageBreakBefore w:val="0"/>
              <w:kinsoku/>
              <w:overflowPunct/>
              <w:topLinePunct w:val="0"/>
              <w:autoSpaceDE/>
              <w:autoSpaceDN/>
              <w:bidi w:val="0"/>
              <w:spacing w:line="360" w:lineRule="auto"/>
              <w:ind w:left="100" w:right="158"/>
              <w:rPr>
                <w:rFonts w:hint="eastAsia" w:ascii="宋体" w:hAnsi="宋体" w:eastAsia="宋体" w:cs="宋体"/>
                <w:color w:val="auto"/>
                <w:szCs w:val="21"/>
                <w:highlight w:val="none"/>
                <w:lang w:eastAsia="zh-CN"/>
              </w:rPr>
            </w:pPr>
            <w:r>
              <w:rPr>
                <w:rFonts w:hint="eastAsia" w:ascii="宋体" w:hAnsi="宋体" w:eastAsia="宋体" w:cs="宋体"/>
                <w:color w:val="auto"/>
                <w:highlight w:val="none"/>
              </w:rPr>
              <w:t>本项目整体专门面向中小企业采购，供应商应为中小微企业或监狱企业或残疾人福利性单位，须提供《中小企业声明函（工程、服务）》，或省级以上监狱管理局、戒毒管理局（含新疆生产建设兵团）出具的属于监狱企业的证明文件，或《残疾人福利性单位声明函》。</w:t>
            </w:r>
          </w:p>
        </w:tc>
      </w:tr>
      <w:tr w14:paraId="71031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9762" w:type="dxa"/>
            <w:gridSpan w:val="3"/>
            <w:vAlign w:val="center"/>
          </w:tcPr>
          <w:p w14:paraId="0F34E6F9">
            <w:pPr>
              <w:pStyle w:val="54"/>
              <w:keepNext w:val="0"/>
              <w:keepLines w:val="0"/>
              <w:pageBreakBefore w:val="0"/>
              <w:kinsoku/>
              <w:overflowPunct/>
              <w:topLinePunct w:val="0"/>
              <w:autoSpaceDE/>
              <w:autoSpaceDN/>
              <w:bidi w:val="0"/>
              <w:spacing w:line="360" w:lineRule="auto"/>
              <w:ind w:left="102" w:right="159"/>
              <w:jc w:val="center"/>
              <w:rPr>
                <w:rFonts w:hint="eastAsia" w:ascii="宋体" w:hAnsi="宋体" w:eastAsia="宋体" w:cs="宋体"/>
                <w:b/>
                <w:bCs/>
                <w:color w:val="auto"/>
                <w:szCs w:val="21"/>
                <w:highlight w:val="none"/>
                <w:lang w:eastAsia="zh-CN"/>
              </w:rPr>
            </w:pPr>
            <w:r>
              <w:rPr>
                <w:rFonts w:hint="eastAsia" w:ascii="宋体" w:hAnsi="宋体" w:eastAsia="宋体" w:cs="宋体"/>
                <w:b/>
                <w:bCs/>
                <w:color w:val="auto"/>
                <w:szCs w:val="21"/>
                <w:highlight w:val="none"/>
                <w:lang w:eastAsia="zh-CN"/>
              </w:rPr>
              <w:t>结论</w:t>
            </w:r>
          </w:p>
        </w:tc>
      </w:tr>
      <w:tr w14:paraId="4AF7F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9762" w:type="dxa"/>
            <w:gridSpan w:val="3"/>
            <w:vAlign w:val="center"/>
          </w:tcPr>
          <w:p w14:paraId="0CA05EF4">
            <w:pPr>
              <w:keepNext w:val="0"/>
              <w:keepLines w:val="0"/>
              <w:pageBreakBefore w:val="0"/>
              <w:kinsoku/>
              <w:overflowPunct/>
              <w:topLinePunct w:val="0"/>
              <w:autoSpaceDE/>
              <w:autoSpaceDN/>
              <w:bidi w:val="0"/>
              <w:spacing w:line="360" w:lineRule="auto"/>
              <w:rPr>
                <w:rFonts w:hint="eastAsia" w:ascii="宋体" w:hAnsi="宋体" w:eastAsia="宋体" w:cs="宋体"/>
                <w:bCs/>
                <w:color w:val="auto"/>
                <w:szCs w:val="21"/>
                <w:highlight w:val="none"/>
                <w:lang w:eastAsia="zh-CN"/>
              </w:rPr>
            </w:pPr>
            <w:r>
              <w:rPr>
                <w:rFonts w:hint="eastAsia" w:ascii="宋体" w:hAnsi="宋体" w:eastAsia="宋体" w:cs="宋体"/>
                <w:bCs/>
                <w:color w:val="auto"/>
                <w:szCs w:val="21"/>
                <w:highlight w:val="none"/>
                <w:lang w:eastAsia="zh-CN"/>
              </w:rPr>
              <w:t>填表说明：</w:t>
            </w:r>
          </w:p>
          <w:p w14:paraId="6C9F85D5">
            <w:pPr>
              <w:keepNext w:val="0"/>
              <w:keepLines w:val="0"/>
              <w:pageBreakBefore w:val="0"/>
              <w:kinsoku/>
              <w:overflowPunct/>
              <w:topLinePunct w:val="0"/>
              <w:autoSpaceDE/>
              <w:autoSpaceDN/>
              <w:bidi w:val="0"/>
              <w:spacing w:line="360" w:lineRule="auto"/>
              <w:rPr>
                <w:rFonts w:hint="eastAsia" w:ascii="宋体" w:hAnsi="宋体" w:eastAsia="宋体" w:cs="宋体"/>
                <w:bCs/>
                <w:color w:val="auto"/>
                <w:szCs w:val="21"/>
                <w:highlight w:val="none"/>
                <w:lang w:eastAsia="zh-CN"/>
              </w:rPr>
            </w:pPr>
            <w:r>
              <w:rPr>
                <w:rFonts w:hint="eastAsia" w:ascii="宋体" w:hAnsi="宋体" w:eastAsia="宋体" w:cs="宋体"/>
                <w:bCs/>
                <w:color w:val="auto"/>
                <w:szCs w:val="21"/>
                <w:highlight w:val="none"/>
                <w:lang w:eastAsia="zh-CN"/>
              </w:rPr>
              <w:t>1.“通过”打“√”，“未通过”打“×”；</w:t>
            </w:r>
          </w:p>
          <w:p w14:paraId="4662F0F0">
            <w:pPr>
              <w:keepNext w:val="0"/>
              <w:keepLines w:val="0"/>
              <w:pageBreakBefore w:val="0"/>
              <w:kinsoku/>
              <w:overflowPunct/>
              <w:topLinePunct w:val="0"/>
              <w:autoSpaceDE/>
              <w:autoSpaceDN/>
              <w:bidi w:val="0"/>
              <w:spacing w:line="360" w:lineRule="auto"/>
              <w:rPr>
                <w:rFonts w:hint="eastAsia" w:ascii="宋体" w:hAnsi="宋体" w:eastAsia="宋体" w:cs="宋体"/>
                <w:bCs/>
                <w:color w:val="auto"/>
                <w:szCs w:val="21"/>
                <w:highlight w:val="none"/>
                <w:lang w:eastAsia="zh-CN"/>
              </w:rPr>
            </w:pPr>
            <w:r>
              <w:rPr>
                <w:rFonts w:hint="eastAsia" w:ascii="宋体" w:hAnsi="宋体" w:eastAsia="宋体" w:cs="宋体"/>
                <w:bCs/>
                <w:color w:val="auto"/>
                <w:szCs w:val="21"/>
                <w:highlight w:val="none"/>
                <w:lang w:eastAsia="zh-CN"/>
              </w:rPr>
              <w:t>2.在结论栏中填写“通过”或“未通过”；</w:t>
            </w:r>
          </w:p>
          <w:p w14:paraId="6EC17BD5">
            <w:pPr>
              <w:keepNext w:val="0"/>
              <w:keepLines w:val="0"/>
              <w:pageBreakBefore w:val="0"/>
              <w:kinsoku/>
              <w:overflowPunct/>
              <w:topLinePunct w:val="0"/>
              <w:autoSpaceDE/>
              <w:autoSpaceDN/>
              <w:bidi w:val="0"/>
              <w:spacing w:line="360" w:lineRule="auto"/>
              <w:rPr>
                <w:rFonts w:hint="eastAsia" w:ascii="宋体" w:hAnsi="宋体" w:eastAsia="宋体" w:cs="宋体"/>
                <w:color w:val="auto"/>
                <w:szCs w:val="21"/>
                <w:highlight w:val="none"/>
                <w:lang w:eastAsia="zh-CN"/>
              </w:rPr>
            </w:pPr>
            <w:r>
              <w:rPr>
                <w:rFonts w:hint="eastAsia" w:ascii="宋体" w:hAnsi="宋体" w:eastAsia="宋体" w:cs="宋体"/>
                <w:bCs/>
                <w:color w:val="auto"/>
                <w:szCs w:val="21"/>
                <w:highlight w:val="none"/>
                <w:lang w:eastAsia="zh-CN"/>
              </w:rPr>
              <w:t>3.投标人有一个“未通过”，审查结论视为“未通过”。</w:t>
            </w:r>
          </w:p>
        </w:tc>
      </w:tr>
    </w:tbl>
    <w:p w14:paraId="6C840BF5">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p>
    <w:p w14:paraId="2ECEE864">
      <w:pPr>
        <w:pStyle w:val="27"/>
        <w:keepNext w:val="0"/>
        <w:keepLines w:val="0"/>
        <w:pageBreakBefore w:val="0"/>
        <w:kinsoku/>
        <w:overflowPunct/>
        <w:topLinePunct w:val="0"/>
        <w:autoSpaceDE/>
        <w:autoSpaceDN/>
        <w:bidi w:val="0"/>
        <w:spacing w:line="360" w:lineRule="auto"/>
        <w:ind w:firstLine="422"/>
        <w:outlineLvl w:val="3"/>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表二：符合性审查表</w:t>
      </w:r>
    </w:p>
    <w:tbl>
      <w:tblPr>
        <w:tblStyle w:val="34"/>
        <w:tblW w:w="9762"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45"/>
        <w:gridCol w:w="2266"/>
        <w:gridCol w:w="6651"/>
      </w:tblGrid>
      <w:tr w14:paraId="44D29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03" w:hRule="atLeast"/>
        </w:trPr>
        <w:tc>
          <w:tcPr>
            <w:tcW w:w="845" w:type="dxa"/>
            <w:shd w:val="clear" w:color="auto" w:fill="F1F1F1" w:themeFill="background1" w:themeFillShade="F2"/>
            <w:vAlign w:val="center"/>
          </w:tcPr>
          <w:p w14:paraId="10CB3555">
            <w:pPr>
              <w:pStyle w:val="54"/>
              <w:keepNext w:val="0"/>
              <w:keepLines w:val="0"/>
              <w:pageBreakBefore w:val="0"/>
              <w:kinsoku/>
              <w:overflowPunct/>
              <w:topLinePunct w:val="0"/>
              <w:autoSpaceDE/>
              <w:autoSpaceDN/>
              <w:bidi w:val="0"/>
              <w:spacing w:line="360" w:lineRule="auto"/>
              <w:ind w:left="143" w:right="152"/>
              <w:jc w:val="center"/>
              <w:rPr>
                <w:rFonts w:hint="eastAsia" w:ascii="宋体" w:hAnsi="宋体" w:eastAsia="宋体" w:cs="宋体"/>
                <w:b/>
                <w:color w:val="auto"/>
                <w:szCs w:val="21"/>
                <w:highlight w:val="none"/>
              </w:rPr>
            </w:pPr>
            <w:r>
              <w:rPr>
                <w:rFonts w:hint="eastAsia" w:ascii="宋体" w:hAnsi="宋体" w:eastAsia="宋体" w:cs="宋体"/>
                <w:b/>
                <w:color w:val="auto"/>
                <w:szCs w:val="21"/>
                <w:highlight w:val="none"/>
              </w:rPr>
              <w:t>序号</w:t>
            </w:r>
          </w:p>
        </w:tc>
        <w:tc>
          <w:tcPr>
            <w:tcW w:w="2266" w:type="dxa"/>
            <w:shd w:val="clear" w:color="auto" w:fill="F1F1F1" w:themeFill="background1" w:themeFillShade="F2"/>
            <w:vAlign w:val="center"/>
          </w:tcPr>
          <w:p w14:paraId="2C78228A">
            <w:pPr>
              <w:pStyle w:val="54"/>
              <w:keepNext w:val="0"/>
              <w:keepLines w:val="0"/>
              <w:pageBreakBefore w:val="0"/>
              <w:kinsoku/>
              <w:overflowPunct/>
              <w:topLinePunct w:val="0"/>
              <w:autoSpaceDE/>
              <w:autoSpaceDN/>
              <w:bidi w:val="0"/>
              <w:spacing w:line="360" w:lineRule="auto"/>
              <w:ind w:left="-3"/>
              <w:jc w:val="center"/>
              <w:rPr>
                <w:rFonts w:hint="eastAsia" w:ascii="宋体" w:hAnsi="宋体" w:eastAsia="宋体" w:cs="宋体"/>
                <w:b/>
                <w:color w:val="auto"/>
                <w:szCs w:val="21"/>
                <w:highlight w:val="none"/>
              </w:rPr>
            </w:pPr>
            <w:r>
              <w:rPr>
                <w:rFonts w:hint="eastAsia" w:ascii="宋体" w:hAnsi="宋体" w:eastAsia="宋体" w:cs="宋体"/>
                <w:b/>
                <w:color w:val="auto"/>
                <w:szCs w:val="21"/>
                <w:highlight w:val="none"/>
              </w:rPr>
              <w:t>评审点要求概况</w:t>
            </w:r>
          </w:p>
        </w:tc>
        <w:tc>
          <w:tcPr>
            <w:tcW w:w="6651" w:type="dxa"/>
            <w:shd w:val="clear" w:color="auto" w:fill="F1F1F1" w:themeFill="background1" w:themeFillShade="F2"/>
            <w:vAlign w:val="center"/>
          </w:tcPr>
          <w:p w14:paraId="332C3714">
            <w:pPr>
              <w:pStyle w:val="54"/>
              <w:keepNext w:val="0"/>
              <w:keepLines w:val="0"/>
              <w:pageBreakBefore w:val="0"/>
              <w:kinsoku/>
              <w:overflowPunct/>
              <w:topLinePunct w:val="0"/>
              <w:autoSpaceDE/>
              <w:autoSpaceDN/>
              <w:bidi w:val="0"/>
              <w:spacing w:line="360" w:lineRule="auto"/>
              <w:jc w:val="center"/>
              <w:rPr>
                <w:rFonts w:hint="eastAsia" w:ascii="宋体" w:hAnsi="宋体" w:eastAsia="宋体" w:cs="宋体"/>
                <w:b/>
                <w:color w:val="auto"/>
                <w:szCs w:val="21"/>
                <w:highlight w:val="none"/>
              </w:rPr>
            </w:pPr>
            <w:r>
              <w:rPr>
                <w:rFonts w:hint="eastAsia" w:ascii="宋体" w:hAnsi="宋体" w:eastAsia="宋体" w:cs="宋体"/>
                <w:b/>
                <w:color w:val="auto"/>
                <w:szCs w:val="21"/>
                <w:highlight w:val="none"/>
              </w:rPr>
              <w:t>评审点具体描述</w:t>
            </w:r>
          </w:p>
        </w:tc>
      </w:tr>
      <w:tr w14:paraId="0ABA7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trPr>
        <w:tc>
          <w:tcPr>
            <w:tcW w:w="845" w:type="dxa"/>
            <w:vAlign w:val="center"/>
          </w:tcPr>
          <w:p w14:paraId="307F3833">
            <w:pPr>
              <w:pStyle w:val="54"/>
              <w:keepNext w:val="0"/>
              <w:keepLines w:val="0"/>
              <w:pageBreakBefore w:val="0"/>
              <w:numPr>
                <w:ilvl w:val="0"/>
                <w:numId w:val="9"/>
              </w:numPr>
              <w:kinsoku/>
              <w:overflowPunct/>
              <w:topLinePunct w:val="0"/>
              <w:autoSpaceDE/>
              <w:autoSpaceDN/>
              <w:bidi w:val="0"/>
              <w:spacing w:line="360" w:lineRule="auto"/>
              <w:jc w:val="center"/>
              <w:rPr>
                <w:rFonts w:hint="eastAsia" w:ascii="宋体" w:hAnsi="宋体" w:eastAsia="宋体" w:cs="宋体"/>
                <w:color w:val="auto"/>
                <w:szCs w:val="21"/>
                <w:highlight w:val="none"/>
              </w:rPr>
            </w:pPr>
          </w:p>
        </w:tc>
        <w:tc>
          <w:tcPr>
            <w:tcW w:w="2266" w:type="dxa"/>
            <w:vAlign w:val="center"/>
          </w:tcPr>
          <w:p w14:paraId="31AD5FD7">
            <w:pPr>
              <w:pStyle w:val="54"/>
              <w:keepNext w:val="0"/>
              <w:keepLines w:val="0"/>
              <w:pageBreakBefore w:val="0"/>
              <w:kinsoku/>
              <w:overflowPunct/>
              <w:topLinePunct w:val="0"/>
              <w:autoSpaceDE/>
              <w:autoSpaceDN/>
              <w:bidi w:val="0"/>
              <w:spacing w:line="360" w:lineRule="auto"/>
              <w:ind w:right="158"/>
              <w:jc w:val="center"/>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投标函</w:t>
            </w:r>
          </w:p>
        </w:tc>
        <w:tc>
          <w:tcPr>
            <w:tcW w:w="6651" w:type="dxa"/>
            <w:vAlign w:val="center"/>
          </w:tcPr>
          <w:p w14:paraId="1A4C80E6">
            <w:pPr>
              <w:pStyle w:val="54"/>
              <w:keepNext w:val="0"/>
              <w:keepLines w:val="0"/>
              <w:pageBreakBefore w:val="0"/>
              <w:kinsoku/>
              <w:overflowPunct/>
              <w:topLinePunct w:val="0"/>
              <w:autoSpaceDE/>
              <w:autoSpaceDN/>
              <w:bidi w:val="0"/>
              <w:spacing w:line="360" w:lineRule="auto"/>
              <w:ind w:left="100" w:right="158"/>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按招标文件要求提交《投标函》，内容完整，无重大错漏，按对应格式文件签署和盖章。</w:t>
            </w:r>
          </w:p>
        </w:tc>
      </w:tr>
      <w:tr w14:paraId="77601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65" w:hRule="atLeast"/>
        </w:trPr>
        <w:tc>
          <w:tcPr>
            <w:tcW w:w="845" w:type="dxa"/>
            <w:vAlign w:val="center"/>
          </w:tcPr>
          <w:p w14:paraId="48DEACC7">
            <w:pPr>
              <w:pStyle w:val="54"/>
              <w:keepNext w:val="0"/>
              <w:keepLines w:val="0"/>
              <w:pageBreakBefore w:val="0"/>
              <w:numPr>
                <w:ilvl w:val="0"/>
                <w:numId w:val="9"/>
              </w:numPr>
              <w:kinsoku/>
              <w:overflowPunct/>
              <w:topLinePunct w:val="0"/>
              <w:autoSpaceDE/>
              <w:autoSpaceDN/>
              <w:bidi w:val="0"/>
              <w:spacing w:line="360" w:lineRule="auto"/>
              <w:jc w:val="center"/>
              <w:rPr>
                <w:rFonts w:hint="eastAsia" w:ascii="宋体" w:hAnsi="宋体" w:eastAsia="宋体" w:cs="宋体"/>
                <w:color w:val="auto"/>
                <w:szCs w:val="21"/>
                <w:highlight w:val="none"/>
                <w:lang w:eastAsia="zh-CN"/>
              </w:rPr>
            </w:pPr>
          </w:p>
        </w:tc>
        <w:tc>
          <w:tcPr>
            <w:tcW w:w="2266" w:type="dxa"/>
            <w:vAlign w:val="center"/>
          </w:tcPr>
          <w:p w14:paraId="2D51703C">
            <w:pPr>
              <w:pStyle w:val="54"/>
              <w:keepNext w:val="0"/>
              <w:keepLines w:val="0"/>
              <w:pageBreakBefore w:val="0"/>
              <w:kinsoku/>
              <w:overflowPunct/>
              <w:topLinePunct w:val="0"/>
              <w:autoSpaceDE/>
              <w:autoSpaceDN/>
              <w:bidi w:val="0"/>
              <w:spacing w:line="360" w:lineRule="auto"/>
              <w:ind w:right="158"/>
              <w:jc w:val="center"/>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投标有效期</w:t>
            </w:r>
          </w:p>
        </w:tc>
        <w:tc>
          <w:tcPr>
            <w:tcW w:w="6651" w:type="dxa"/>
            <w:vAlign w:val="center"/>
          </w:tcPr>
          <w:p w14:paraId="049B463C">
            <w:pPr>
              <w:pStyle w:val="54"/>
              <w:keepNext w:val="0"/>
              <w:keepLines w:val="0"/>
              <w:pageBreakBefore w:val="0"/>
              <w:kinsoku/>
              <w:overflowPunct/>
              <w:topLinePunct w:val="0"/>
              <w:autoSpaceDE/>
              <w:autoSpaceDN/>
              <w:bidi w:val="0"/>
              <w:spacing w:line="360" w:lineRule="auto"/>
              <w:ind w:left="100" w:right="158"/>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投标有效期不少于招标文件中载明的投标有效期。</w:t>
            </w:r>
          </w:p>
        </w:tc>
      </w:tr>
      <w:tr w14:paraId="05810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65" w:hRule="atLeast"/>
        </w:trPr>
        <w:tc>
          <w:tcPr>
            <w:tcW w:w="845" w:type="dxa"/>
            <w:vAlign w:val="center"/>
          </w:tcPr>
          <w:p w14:paraId="0295A282">
            <w:pPr>
              <w:pStyle w:val="54"/>
              <w:keepNext w:val="0"/>
              <w:keepLines w:val="0"/>
              <w:pageBreakBefore w:val="0"/>
              <w:numPr>
                <w:ilvl w:val="0"/>
                <w:numId w:val="9"/>
              </w:numPr>
              <w:kinsoku/>
              <w:overflowPunct/>
              <w:topLinePunct w:val="0"/>
              <w:autoSpaceDE/>
              <w:autoSpaceDN/>
              <w:bidi w:val="0"/>
              <w:spacing w:line="360" w:lineRule="auto"/>
              <w:jc w:val="center"/>
              <w:rPr>
                <w:rFonts w:hint="eastAsia" w:ascii="宋体" w:hAnsi="宋体" w:eastAsia="宋体" w:cs="宋体"/>
                <w:color w:val="auto"/>
                <w:szCs w:val="21"/>
                <w:highlight w:val="none"/>
                <w:lang w:eastAsia="zh-CN"/>
              </w:rPr>
            </w:pPr>
          </w:p>
        </w:tc>
        <w:tc>
          <w:tcPr>
            <w:tcW w:w="2266" w:type="dxa"/>
            <w:vAlign w:val="center"/>
          </w:tcPr>
          <w:p w14:paraId="5493A2EB">
            <w:pPr>
              <w:pStyle w:val="54"/>
              <w:keepNext w:val="0"/>
              <w:keepLines w:val="0"/>
              <w:pageBreakBefore w:val="0"/>
              <w:kinsoku/>
              <w:overflowPunct/>
              <w:topLinePunct w:val="0"/>
              <w:autoSpaceDE/>
              <w:autoSpaceDN/>
              <w:bidi w:val="0"/>
              <w:spacing w:line="360" w:lineRule="auto"/>
              <w:ind w:right="158"/>
              <w:jc w:val="center"/>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投标报价</w:t>
            </w:r>
          </w:p>
        </w:tc>
        <w:tc>
          <w:tcPr>
            <w:tcW w:w="6651" w:type="dxa"/>
            <w:vAlign w:val="center"/>
          </w:tcPr>
          <w:p w14:paraId="194D43B7">
            <w:pPr>
              <w:pStyle w:val="54"/>
              <w:keepNext w:val="0"/>
              <w:keepLines w:val="0"/>
              <w:pageBreakBefore w:val="0"/>
              <w:kinsoku/>
              <w:overflowPunct/>
              <w:topLinePunct w:val="0"/>
              <w:autoSpaceDE/>
              <w:autoSpaceDN/>
              <w:bidi w:val="0"/>
              <w:spacing w:line="360" w:lineRule="auto"/>
              <w:ind w:left="100" w:right="158"/>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1.投标报价是固定价且是唯一的，未超过项目预算总金额</w:t>
            </w:r>
            <w:r>
              <w:rPr>
                <w:rFonts w:hint="eastAsia" w:ascii="宋体" w:hAnsi="宋体" w:eastAsia="宋体" w:cs="宋体"/>
                <w:color w:val="auto"/>
                <w:szCs w:val="21"/>
                <w:highlight w:val="none"/>
                <w:lang w:val="en-US" w:eastAsia="zh-CN"/>
              </w:rPr>
              <w:t>和</w:t>
            </w:r>
            <w:r>
              <w:rPr>
                <w:rFonts w:hint="eastAsia" w:ascii="宋体" w:hAnsi="宋体" w:eastAsia="宋体" w:cs="宋体"/>
                <w:color w:val="auto"/>
                <w:szCs w:val="21"/>
                <w:highlight w:val="none"/>
                <w:lang w:eastAsia="zh-CN"/>
              </w:rPr>
              <w:t>最高限价的。</w:t>
            </w:r>
          </w:p>
          <w:p w14:paraId="4DF3055F">
            <w:pPr>
              <w:pStyle w:val="54"/>
              <w:keepNext w:val="0"/>
              <w:keepLines w:val="0"/>
              <w:pageBreakBefore w:val="0"/>
              <w:kinsoku/>
              <w:overflowPunct/>
              <w:topLinePunct w:val="0"/>
              <w:autoSpaceDE/>
              <w:autoSpaceDN/>
              <w:bidi w:val="0"/>
              <w:spacing w:line="360" w:lineRule="auto"/>
              <w:ind w:left="100" w:right="158"/>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2.价格修正：若出现投标报价错误的，按采购文件规定的价格修正原则处理，供应商按规定书面确认报价。</w:t>
            </w:r>
          </w:p>
        </w:tc>
      </w:tr>
      <w:tr w14:paraId="7B08F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84" w:hRule="atLeast"/>
        </w:trPr>
        <w:tc>
          <w:tcPr>
            <w:tcW w:w="845" w:type="dxa"/>
            <w:vAlign w:val="center"/>
          </w:tcPr>
          <w:p w14:paraId="0DB27E25">
            <w:pPr>
              <w:pStyle w:val="54"/>
              <w:keepNext w:val="0"/>
              <w:keepLines w:val="0"/>
              <w:pageBreakBefore w:val="0"/>
              <w:numPr>
                <w:ilvl w:val="0"/>
                <w:numId w:val="9"/>
              </w:numPr>
              <w:kinsoku/>
              <w:overflowPunct/>
              <w:topLinePunct w:val="0"/>
              <w:autoSpaceDE/>
              <w:autoSpaceDN/>
              <w:bidi w:val="0"/>
              <w:spacing w:line="360" w:lineRule="auto"/>
              <w:jc w:val="center"/>
              <w:rPr>
                <w:rFonts w:hint="eastAsia" w:ascii="宋体" w:hAnsi="宋体" w:eastAsia="宋体" w:cs="宋体"/>
                <w:color w:val="auto"/>
                <w:szCs w:val="21"/>
                <w:highlight w:val="none"/>
                <w:lang w:eastAsia="zh-CN"/>
              </w:rPr>
            </w:pPr>
          </w:p>
        </w:tc>
        <w:tc>
          <w:tcPr>
            <w:tcW w:w="2266" w:type="dxa"/>
            <w:vAlign w:val="center"/>
          </w:tcPr>
          <w:p w14:paraId="64389656">
            <w:pPr>
              <w:pStyle w:val="54"/>
              <w:keepNext w:val="0"/>
              <w:keepLines w:val="0"/>
              <w:pageBreakBefore w:val="0"/>
              <w:kinsoku/>
              <w:overflowPunct/>
              <w:topLinePunct w:val="0"/>
              <w:autoSpaceDE/>
              <w:autoSpaceDN/>
              <w:bidi w:val="0"/>
              <w:spacing w:line="360" w:lineRule="auto"/>
              <w:ind w:right="158"/>
              <w:jc w:val="center"/>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法定代表人证明书和法定代表人授权书</w:t>
            </w:r>
          </w:p>
        </w:tc>
        <w:tc>
          <w:tcPr>
            <w:tcW w:w="6651" w:type="dxa"/>
            <w:vAlign w:val="center"/>
          </w:tcPr>
          <w:p w14:paraId="711164B8">
            <w:pPr>
              <w:pStyle w:val="54"/>
              <w:keepNext w:val="0"/>
              <w:keepLines w:val="0"/>
              <w:pageBreakBefore w:val="0"/>
              <w:kinsoku/>
              <w:overflowPunct/>
              <w:topLinePunct w:val="0"/>
              <w:autoSpaceDE/>
              <w:autoSpaceDN/>
              <w:bidi w:val="0"/>
              <w:spacing w:line="360" w:lineRule="auto"/>
              <w:ind w:left="100" w:right="158"/>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供应商提供的法定代表人证明书及法定代表人授权书原件，按格式要求签署并盖章；若法定代表人作为投标代表参加投标，则只需提供法定代表人证明书。</w:t>
            </w:r>
          </w:p>
        </w:tc>
      </w:tr>
      <w:tr w14:paraId="65B5F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8" w:hRule="atLeast"/>
        </w:trPr>
        <w:tc>
          <w:tcPr>
            <w:tcW w:w="845" w:type="dxa"/>
            <w:vAlign w:val="center"/>
          </w:tcPr>
          <w:p w14:paraId="77BCEFE8">
            <w:pPr>
              <w:pStyle w:val="54"/>
              <w:keepNext w:val="0"/>
              <w:keepLines w:val="0"/>
              <w:pageBreakBefore w:val="0"/>
              <w:numPr>
                <w:ilvl w:val="0"/>
                <w:numId w:val="9"/>
              </w:numPr>
              <w:kinsoku/>
              <w:overflowPunct/>
              <w:topLinePunct w:val="0"/>
              <w:autoSpaceDE/>
              <w:autoSpaceDN/>
              <w:bidi w:val="0"/>
              <w:spacing w:line="360" w:lineRule="auto"/>
              <w:jc w:val="center"/>
              <w:rPr>
                <w:rFonts w:hint="eastAsia" w:ascii="宋体" w:hAnsi="宋体" w:eastAsia="宋体" w:cs="宋体"/>
                <w:color w:val="auto"/>
                <w:szCs w:val="21"/>
                <w:highlight w:val="none"/>
                <w:lang w:eastAsia="zh-CN"/>
              </w:rPr>
            </w:pPr>
          </w:p>
        </w:tc>
        <w:tc>
          <w:tcPr>
            <w:tcW w:w="2266" w:type="dxa"/>
            <w:vAlign w:val="center"/>
          </w:tcPr>
          <w:p w14:paraId="51F3A8C5">
            <w:pPr>
              <w:pStyle w:val="54"/>
              <w:keepNext w:val="0"/>
              <w:keepLines w:val="0"/>
              <w:pageBreakBefore w:val="0"/>
              <w:kinsoku/>
              <w:overflowPunct/>
              <w:topLinePunct w:val="0"/>
              <w:autoSpaceDE/>
              <w:autoSpaceDN/>
              <w:bidi w:val="0"/>
              <w:spacing w:line="360" w:lineRule="auto"/>
              <w:ind w:right="158"/>
              <w:jc w:val="center"/>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附加条件</w:t>
            </w:r>
          </w:p>
        </w:tc>
        <w:tc>
          <w:tcPr>
            <w:tcW w:w="6651" w:type="dxa"/>
            <w:vAlign w:val="center"/>
          </w:tcPr>
          <w:p w14:paraId="49082F9C">
            <w:pPr>
              <w:pStyle w:val="54"/>
              <w:keepNext w:val="0"/>
              <w:keepLines w:val="0"/>
              <w:pageBreakBefore w:val="0"/>
              <w:kinsoku/>
              <w:overflowPunct/>
              <w:topLinePunct w:val="0"/>
              <w:autoSpaceDE/>
              <w:autoSpaceDN/>
              <w:bidi w:val="0"/>
              <w:spacing w:line="360" w:lineRule="auto"/>
              <w:ind w:left="100" w:right="158"/>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投标文件中未含有采购人不能接受的附加条件。</w:t>
            </w:r>
          </w:p>
        </w:tc>
      </w:tr>
      <w:tr w14:paraId="3BF20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14" w:hRule="atLeast"/>
        </w:trPr>
        <w:tc>
          <w:tcPr>
            <w:tcW w:w="845" w:type="dxa"/>
            <w:vAlign w:val="center"/>
          </w:tcPr>
          <w:p w14:paraId="5E8C3F82">
            <w:pPr>
              <w:pStyle w:val="54"/>
              <w:keepNext w:val="0"/>
              <w:keepLines w:val="0"/>
              <w:pageBreakBefore w:val="0"/>
              <w:numPr>
                <w:ilvl w:val="0"/>
                <w:numId w:val="9"/>
              </w:numPr>
              <w:kinsoku/>
              <w:overflowPunct/>
              <w:topLinePunct w:val="0"/>
              <w:autoSpaceDE/>
              <w:autoSpaceDN/>
              <w:bidi w:val="0"/>
              <w:spacing w:line="360" w:lineRule="auto"/>
              <w:jc w:val="center"/>
              <w:rPr>
                <w:rFonts w:hint="eastAsia" w:ascii="宋体" w:hAnsi="宋体" w:eastAsia="宋体" w:cs="宋体"/>
                <w:color w:val="auto"/>
                <w:szCs w:val="21"/>
                <w:highlight w:val="none"/>
                <w:lang w:eastAsia="zh-CN"/>
              </w:rPr>
            </w:pPr>
          </w:p>
        </w:tc>
        <w:tc>
          <w:tcPr>
            <w:tcW w:w="2266" w:type="dxa"/>
            <w:vAlign w:val="center"/>
          </w:tcPr>
          <w:p w14:paraId="7BE71C92">
            <w:pPr>
              <w:pStyle w:val="54"/>
              <w:keepNext w:val="0"/>
              <w:keepLines w:val="0"/>
              <w:pageBreakBefore w:val="0"/>
              <w:kinsoku/>
              <w:overflowPunct/>
              <w:topLinePunct w:val="0"/>
              <w:autoSpaceDE/>
              <w:autoSpaceDN/>
              <w:bidi w:val="0"/>
              <w:spacing w:line="360" w:lineRule="auto"/>
              <w:ind w:right="158"/>
              <w:jc w:val="center"/>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“★”号条款要求</w:t>
            </w:r>
          </w:p>
        </w:tc>
        <w:tc>
          <w:tcPr>
            <w:tcW w:w="6651" w:type="dxa"/>
            <w:vAlign w:val="center"/>
          </w:tcPr>
          <w:p w14:paraId="71600E9D">
            <w:pPr>
              <w:pStyle w:val="54"/>
              <w:keepNext w:val="0"/>
              <w:keepLines w:val="0"/>
              <w:pageBreakBefore w:val="0"/>
              <w:kinsoku/>
              <w:overflowPunct/>
              <w:topLinePunct w:val="0"/>
              <w:autoSpaceDE/>
              <w:autoSpaceDN/>
              <w:bidi w:val="0"/>
              <w:spacing w:line="360" w:lineRule="auto"/>
              <w:ind w:left="100" w:right="158"/>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满足采购文件要求中标注“★”号条款的要求，提供《实质性条款响应表》，且不存在负偏离或不满足的情况。</w:t>
            </w:r>
          </w:p>
        </w:tc>
      </w:tr>
      <w:tr w14:paraId="5A1C5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14" w:hRule="atLeast"/>
        </w:trPr>
        <w:tc>
          <w:tcPr>
            <w:tcW w:w="845" w:type="dxa"/>
            <w:vAlign w:val="center"/>
          </w:tcPr>
          <w:p w14:paraId="2765AD84">
            <w:pPr>
              <w:pStyle w:val="54"/>
              <w:keepNext w:val="0"/>
              <w:keepLines w:val="0"/>
              <w:pageBreakBefore w:val="0"/>
              <w:numPr>
                <w:ilvl w:val="0"/>
                <w:numId w:val="9"/>
              </w:numPr>
              <w:kinsoku/>
              <w:overflowPunct/>
              <w:topLinePunct w:val="0"/>
              <w:autoSpaceDE/>
              <w:autoSpaceDN/>
              <w:bidi w:val="0"/>
              <w:spacing w:line="360" w:lineRule="auto"/>
              <w:jc w:val="center"/>
              <w:rPr>
                <w:rFonts w:hint="eastAsia" w:ascii="宋体" w:hAnsi="宋体" w:eastAsia="宋体" w:cs="宋体"/>
                <w:color w:val="auto"/>
                <w:szCs w:val="21"/>
                <w:highlight w:val="none"/>
                <w:lang w:eastAsia="zh-CN"/>
              </w:rPr>
            </w:pPr>
          </w:p>
        </w:tc>
        <w:tc>
          <w:tcPr>
            <w:tcW w:w="2266" w:type="dxa"/>
            <w:vAlign w:val="center"/>
          </w:tcPr>
          <w:p w14:paraId="430551BE">
            <w:pPr>
              <w:pStyle w:val="54"/>
              <w:keepNext w:val="0"/>
              <w:keepLines w:val="0"/>
              <w:pageBreakBefore w:val="0"/>
              <w:kinsoku/>
              <w:overflowPunct/>
              <w:topLinePunct w:val="0"/>
              <w:autoSpaceDE/>
              <w:autoSpaceDN/>
              <w:bidi w:val="0"/>
              <w:spacing w:line="360" w:lineRule="auto"/>
              <w:ind w:right="158"/>
              <w:jc w:val="center"/>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商务条款响应情况</w:t>
            </w:r>
          </w:p>
        </w:tc>
        <w:tc>
          <w:tcPr>
            <w:tcW w:w="6651" w:type="dxa"/>
            <w:vAlign w:val="center"/>
          </w:tcPr>
          <w:p w14:paraId="4CC73657">
            <w:pPr>
              <w:pStyle w:val="54"/>
              <w:keepNext w:val="0"/>
              <w:keepLines w:val="0"/>
              <w:pageBreakBefore w:val="0"/>
              <w:kinsoku/>
              <w:overflowPunct/>
              <w:topLinePunct w:val="0"/>
              <w:autoSpaceDE/>
              <w:autoSpaceDN/>
              <w:bidi w:val="0"/>
              <w:spacing w:line="360" w:lineRule="auto"/>
              <w:ind w:left="100" w:right="158"/>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满足采购文件中“采购需求”的“主要商务要求”，提供《商务条款响应表》，且不存在负偏离或不满足的情况。</w:t>
            </w:r>
          </w:p>
        </w:tc>
      </w:tr>
      <w:tr w14:paraId="2F6A9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trPr>
        <w:tc>
          <w:tcPr>
            <w:tcW w:w="845" w:type="dxa"/>
            <w:vAlign w:val="center"/>
          </w:tcPr>
          <w:p w14:paraId="0EBFF4FF">
            <w:pPr>
              <w:pStyle w:val="54"/>
              <w:keepNext w:val="0"/>
              <w:keepLines w:val="0"/>
              <w:pageBreakBefore w:val="0"/>
              <w:numPr>
                <w:ilvl w:val="0"/>
                <w:numId w:val="9"/>
              </w:numPr>
              <w:kinsoku/>
              <w:overflowPunct/>
              <w:topLinePunct w:val="0"/>
              <w:autoSpaceDE/>
              <w:autoSpaceDN/>
              <w:bidi w:val="0"/>
              <w:spacing w:line="360" w:lineRule="auto"/>
              <w:jc w:val="center"/>
              <w:rPr>
                <w:rFonts w:hint="eastAsia" w:ascii="宋体" w:hAnsi="宋体" w:eastAsia="宋体" w:cs="宋体"/>
                <w:color w:val="auto"/>
                <w:szCs w:val="21"/>
                <w:highlight w:val="none"/>
                <w:lang w:eastAsia="zh-CN"/>
              </w:rPr>
            </w:pPr>
          </w:p>
        </w:tc>
        <w:tc>
          <w:tcPr>
            <w:tcW w:w="2266" w:type="dxa"/>
            <w:vAlign w:val="center"/>
          </w:tcPr>
          <w:p w14:paraId="136EA199">
            <w:pPr>
              <w:pStyle w:val="54"/>
              <w:keepNext w:val="0"/>
              <w:keepLines w:val="0"/>
              <w:pageBreakBefore w:val="0"/>
              <w:kinsoku/>
              <w:overflowPunct/>
              <w:topLinePunct w:val="0"/>
              <w:autoSpaceDE/>
              <w:autoSpaceDN/>
              <w:bidi w:val="0"/>
              <w:spacing w:line="360" w:lineRule="auto"/>
              <w:ind w:right="158"/>
              <w:jc w:val="center"/>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投标文件签署、盖章要求</w:t>
            </w:r>
          </w:p>
        </w:tc>
        <w:tc>
          <w:tcPr>
            <w:tcW w:w="6651" w:type="dxa"/>
            <w:vAlign w:val="center"/>
          </w:tcPr>
          <w:p w14:paraId="64CB52C5">
            <w:pPr>
              <w:pStyle w:val="54"/>
              <w:keepNext w:val="0"/>
              <w:keepLines w:val="0"/>
              <w:pageBreakBefore w:val="0"/>
              <w:kinsoku/>
              <w:overflowPunct/>
              <w:topLinePunct w:val="0"/>
              <w:autoSpaceDE/>
              <w:autoSpaceDN/>
              <w:bidi w:val="0"/>
              <w:spacing w:line="360" w:lineRule="auto"/>
              <w:ind w:left="100" w:right="158"/>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投标文件按照招标文件要求签署、盖章。</w:t>
            </w:r>
          </w:p>
        </w:tc>
      </w:tr>
      <w:tr w14:paraId="7C90D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trPr>
        <w:tc>
          <w:tcPr>
            <w:tcW w:w="845" w:type="dxa"/>
            <w:vAlign w:val="center"/>
          </w:tcPr>
          <w:p w14:paraId="0496ABAC">
            <w:pPr>
              <w:pStyle w:val="54"/>
              <w:keepNext w:val="0"/>
              <w:keepLines w:val="0"/>
              <w:pageBreakBefore w:val="0"/>
              <w:numPr>
                <w:ilvl w:val="0"/>
                <w:numId w:val="9"/>
              </w:numPr>
              <w:kinsoku/>
              <w:overflowPunct/>
              <w:topLinePunct w:val="0"/>
              <w:autoSpaceDE/>
              <w:autoSpaceDN/>
              <w:bidi w:val="0"/>
              <w:spacing w:line="360" w:lineRule="auto"/>
              <w:jc w:val="center"/>
              <w:rPr>
                <w:rFonts w:hint="eastAsia" w:ascii="宋体" w:hAnsi="宋体" w:eastAsia="宋体" w:cs="宋体"/>
                <w:color w:val="auto"/>
                <w:szCs w:val="21"/>
                <w:highlight w:val="none"/>
                <w:lang w:eastAsia="zh-CN"/>
              </w:rPr>
            </w:pPr>
          </w:p>
        </w:tc>
        <w:tc>
          <w:tcPr>
            <w:tcW w:w="2266" w:type="dxa"/>
            <w:vAlign w:val="center"/>
          </w:tcPr>
          <w:p w14:paraId="0BFFFE2D">
            <w:pPr>
              <w:pStyle w:val="54"/>
              <w:keepNext w:val="0"/>
              <w:keepLines w:val="0"/>
              <w:pageBreakBefore w:val="0"/>
              <w:kinsoku/>
              <w:overflowPunct/>
              <w:topLinePunct w:val="0"/>
              <w:autoSpaceDE/>
              <w:autoSpaceDN/>
              <w:bidi w:val="0"/>
              <w:spacing w:line="360" w:lineRule="auto"/>
              <w:ind w:right="158"/>
              <w:jc w:val="center"/>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其他无效情形</w:t>
            </w:r>
          </w:p>
        </w:tc>
        <w:tc>
          <w:tcPr>
            <w:tcW w:w="6651" w:type="dxa"/>
            <w:vAlign w:val="center"/>
          </w:tcPr>
          <w:p w14:paraId="52FC1EC5">
            <w:pPr>
              <w:pStyle w:val="54"/>
              <w:keepNext w:val="0"/>
              <w:keepLines w:val="0"/>
              <w:pageBreakBefore w:val="0"/>
              <w:kinsoku/>
              <w:overflowPunct/>
              <w:topLinePunct w:val="0"/>
              <w:autoSpaceDE/>
              <w:autoSpaceDN/>
              <w:bidi w:val="0"/>
              <w:spacing w:line="360" w:lineRule="auto"/>
              <w:ind w:left="100" w:right="158"/>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投标文件中不存在有关法律、法规和规章及招标文件规定的其他无效情形。</w:t>
            </w:r>
          </w:p>
        </w:tc>
      </w:tr>
      <w:tr w14:paraId="74B47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trPr>
        <w:tc>
          <w:tcPr>
            <w:tcW w:w="9762" w:type="dxa"/>
            <w:gridSpan w:val="3"/>
            <w:vAlign w:val="center"/>
          </w:tcPr>
          <w:p w14:paraId="0B7041BB">
            <w:pPr>
              <w:pStyle w:val="54"/>
              <w:keepNext w:val="0"/>
              <w:keepLines w:val="0"/>
              <w:pageBreakBefore w:val="0"/>
              <w:kinsoku/>
              <w:overflowPunct/>
              <w:topLinePunct w:val="0"/>
              <w:autoSpaceDE/>
              <w:autoSpaceDN/>
              <w:bidi w:val="0"/>
              <w:spacing w:line="360" w:lineRule="auto"/>
              <w:ind w:left="100" w:right="158"/>
              <w:jc w:val="center"/>
              <w:rPr>
                <w:rFonts w:hint="eastAsia" w:ascii="宋体" w:hAnsi="宋体" w:eastAsia="宋体" w:cs="宋体"/>
                <w:b/>
                <w:bCs/>
                <w:color w:val="auto"/>
                <w:szCs w:val="21"/>
                <w:highlight w:val="none"/>
                <w:lang w:eastAsia="zh-CN"/>
              </w:rPr>
            </w:pPr>
            <w:r>
              <w:rPr>
                <w:rFonts w:hint="eastAsia" w:ascii="宋体" w:hAnsi="宋体" w:eastAsia="宋体" w:cs="宋体"/>
                <w:b/>
                <w:bCs/>
                <w:color w:val="auto"/>
                <w:szCs w:val="21"/>
                <w:highlight w:val="none"/>
                <w:lang w:eastAsia="zh-CN"/>
              </w:rPr>
              <w:t>结论</w:t>
            </w:r>
          </w:p>
        </w:tc>
      </w:tr>
      <w:tr w14:paraId="07575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trPr>
        <w:tc>
          <w:tcPr>
            <w:tcW w:w="9762" w:type="dxa"/>
            <w:gridSpan w:val="3"/>
            <w:vAlign w:val="center"/>
          </w:tcPr>
          <w:p w14:paraId="6A567399">
            <w:pPr>
              <w:keepNext w:val="0"/>
              <w:keepLines w:val="0"/>
              <w:pageBreakBefore w:val="0"/>
              <w:kinsoku/>
              <w:overflowPunct/>
              <w:topLinePunct w:val="0"/>
              <w:autoSpaceDE/>
              <w:autoSpaceDN/>
              <w:bidi w:val="0"/>
              <w:spacing w:line="360" w:lineRule="auto"/>
              <w:rPr>
                <w:rFonts w:hint="eastAsia" w:ascii="宋体" w:hAnsi="宋体" w:eastAsia="宋体" w:cs="宋体"/>
                <w:bCs/>
                <w:color w:val="auto"/>
                <w:szCs w:val="21"/>
                <w:highlight w:val="none"/>
                <w:lang w:eastAsia="zh-CN"/>
              </w:rPr>
            </w:pPr>
            <w:r>
              <w:rPr>
                <w:rFonts w:hint="eastAsia" w:ascii="宋体" w:hAnsi="宋体" w:eastAsia="宋体" w:cs="宋体"/>
                <w:bCs/>
                <w:color w:val="auto"/>
                <w:szCs w:val="21"/>
                <w:highlight w:val="none"/>
                <w:lang w:eastAsia="zh-CN"/>
              </w:rPr>
              <w:t>填表说明：</w:t>
            </w:r>
          </w:p>
          <w:p w14:paraId="4C148D77">
            <w:pPr>
              <w:keepNext w:val="0"/>
              <w:keepLines w:val="0"/>
              <w:pageBreakBefore w:val="0"/>
              <w:kinsoku/>
              <w:overflowPunct/>
              <w:topLinePunct w:val="0"/>
              <w:autoSpaceDE/>
              <w:autoSpaceDN/>
              <w:bidi w:val="0"/>
              <w:spacing w:line="360" w:lineRule="auto"/>
              <w:rPr>
                <w:rFonts w:hint="eastAsia" w:ascii="宋体" w:hAnsi="宋体" w:eastAsia="宋体" w:cs="宋体"/>
                <w:bCs/>
                <w:color w:val="auto"/>
                <w:szCs w:val="21"/>
                <w:highlight w:val="none"/>
                <w:lang w:eastAsia="zh-CN"/>
              </w:rPr>
            </w:pPr>
            <w:r>
              <w:rPr>
                <w:rFonts w:hint="eastAsia" w:ascii="宋体" w:hAnsi="宋体" w:eastAsia="宋体" w:cs="宋体"/>
                <w:bCs/>
                <w:color w:val="auto"/>
                <w:szCs w:val="21"/>
                <w:highlight w:val="none"/>
                <w:lang w:eastAsia="zh-CN"/>
              </w:rPr>
              <w:t>1.“通过”打“√”，“未通过”打“×”；</w:t>
            </w:r>
          </w:p>
          <w:p w14:paraId="0C88E93B">
            <w:pPr>
              <w:keepNext w:val="0"/>
              <w:keepLines w:val="0"/>
              <w:pageBreakBefore w:val="0"/>
              <w:kinsoku/>
              <w:overflowPunct/>
              <w:topLinePunct w:val="0"/>
              <w:autoSpaceDE/>
              <w:autoSpaceDN/>
              <w:bidi w:val="0"/>
              <w:spacing w:line="360" w:lineRule="auto"/>
              <w:rPr>
                <w:rFonts w:hint="eastAsia" w:ascii="宋体" w:hAnsi="宋体" w:eastAsia="宋体" w:cs="宋体"/>
                <w:bCs/>
                <w:color w:val="auto"/>
                <w:szCs w:val="21"/>
                <w:highlight w:val="none"/>
                <w:lang w:eastAsia="zh-CN"/>
              </w:rPr>
            </w:pPr>
            <w:r>
              <w:rPr>
                <w:rFonts w:hint="eastAsia" w:ascii="宋体" w:hAnsi="宋体" w:eastAsia="宋体" w:cs="宋体"/>
                <w:bCs/>
                <w:color w:val="auto"/>
                <w:szCs w:val="21"/>
                <w:highlight w:val="none"/>
                <w:lang w:eastAsia="zh-CN"/>
              </w:rPr>
              <w:t>2.在结论栏中填写“通过”或“未通过”；</w:t>
            </w:r>
          </w:p>
          <w:p w14:paraId="43B8FFCC">
            <w:pPr>
              <w:pStyle w:val="54"/>
              <w:keepNext w:val="0"/>
              <w:keepLines w:val="0"/>
              <w:pageBreakBefore w:val="0"/>
              <w:kinsoku/>
              <w:overflowPunct/>
              <w:topLinePunct w:val="0"/>
              <w:autoSpaceDE/>
              <w:autoSpaceDN/>
              <w:bidi w:val="0"/>
              <w:spacing w:line="360" w:lineRule="auto"/>
              <w:rPr>
                <w:rFonts w:hint="eastAsia" w:ascii="宋体" w:hAnsi="宋体" w:eastAsia="宋体" w:cs="宋体"/>
                <w:color w:val="auto"/>
                <w:szCs w:val="21"/>
                <w:highlight w:val="none"/>
                <w:lang w:eastAsia="zh-CN"/>
              </w:rPr>
            </w:pPr>
            <w:r>
              <w:rPr>
                <w:rFonts w:hint="eastAsia" w:ascii="宋体" w:hAnsi="宋体" w:eastAsia="宋体" w:cs="宋体"/>
                <w:bCs/>
                <w:color w:val="auto"/>
                <w:szCs w:val="21"/>
                <w:highlight w:val="none"/>
                <w:lang w:eastAsia="zh-CN"/>
              </w:rPr>
              <w:t>3.投标人有一个“未通过”，审查结论视为“未通过”。</w:t>
            </w:r>
          </w:p>
        </w:tc>
      </w:tr>
    </w:tbl>
    <w:p w14:paraId="116C41AC">
      <w:pPr>
        <w:keepNext w:val="0"/>
        <w:keepLines w:val="0"/>
        <w:pageBreakBefore w:val="0"/>
        <w:kinsoku/>
        <w:overflowPunct/>
        <w:topLinePunct w:val="0"/>
        <w:bidi w:val="0"/>
        <w:spacing w:line="360" w:lineRule="auto"/>
        <w:rPr>
          <w:rFonts w:hint="eastAsia" w:ascii="宋体" w:hAnsi="宋体" w:eastAsia="宋体" w:cs="宋体"/>
          <w:color w:val="auto"/>
          <w:highlight w:val="none"/>
          <w:lang w:eastAsia="zh-CN"/>
        </w:rPr>
      </w:pPr>
    </w:p>
    <w:p w14:paraId="3E5BCEA6">
      <w:pPr>
        <w:pStyle w:val="27"/>
        <w:keepNext w:val="0"/>
        <w:keepLines w:val="0"/>
        <w:pageBreakBefore w:val="0"/>
        <w:kinsoku/>
        <w:overflowPunct/>
        <w:topLinePunct w:val="0"/>
        <w:autoSpaceDE/>
        <w:autoSpaceDN/>
        <w:bidi w:val="0"/>
        <w:spacing w:line="360" w:lineRule="auto"/>
        <w:ind w:firstLine="422"/>
        <w:outlineLvl w:val="3"/>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表三：异常低价审查表</w:t>
      </w:r>
    </w:p>
    <w:tbl>
      <w:tblPr>
        <w:tblStyle w:val="34"/>
        <w:tblW w:w="5062" w:type="pct"/>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0" w:type="dxa"/>
          <w:bottom w:w="0" w:type="dxa"/>
          <w:right w:w="0" w:type="dxa"/>
        </w:tblCellMar>
      </w:tblPr>
      <w:tblGrid>
        <w:gridCol w:w="510"/>
        <w:gridCol w:w="1071"/>
        <w:gridCol w:w="6066"/>
        <w:gridCol w:w="2127"/>
      </w:tblGrid>
      <w:tr w14:paraId="256D6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06" w:hRule="atLeast"/>
        </w:trPr>
        <w:tc>
          <w:tcPr>
            <w:tcW w:w="261" w:type="pct"/>
            <w:shd w:val="clear" w:color="auto" w:fill="F4F4F4"/>
            <w:vAlign w:val="center"/>
          </w:tcPr>
          <w:p w14:paraId="10EED153">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outlineLvl w:val="9"/>
              <w:rPr>
                <w:rFonts w:hint="eastAsia" w:ascii="宋体" w:hAnsi="宋体" w:eastAsia="宋体" w:cs="宋体"/>
                <w:b/>
                <w:color w:val="auto"/>
                <w:szCs w:val="21"/>
                <w:highlight w:val="none"/>
              </w:rPr>
            </w:pPr>
            <w:r>
              <w:rPr>
                <w:rFonts w:hint="eastAsia" w:ascii="宋体" w:hAnsi="宋体" w:eastAsia="宋体" w:cs="宋体"/>
                <w:b/>
                <w:color w:val="auto"/>
                <w:szCs w:val="21"/>
                <w:highlight w:val="none"/>
              </w:rPr>
              <w:t>序号</w:t>
            </w:r>
          </w:p>
        </w:tc>
        <w:tc>
          <w:tcPr>
            <w:tcW w:w="548" w:type="pct"/>
            <w:shd w:val="clear" w:color="auto" w:fill="F4F4F4"/>
            <w:vAlign w:val="center"/>
          </w:tcPr>
          <w:p w14:paraId="00586789">
            <w:pPr>
              <w:pStyle w:val="54"/>
              <w:keepNext w:val="0"/>
              <w:keepLines w:val="0"/>
              <w:pageBreakBefore w:val="0"/>
              <w:widowControl w:val="0"/>
              <w:kinsoku/>
              <w:wordWrap/>
              <w:overflowPunct/>
              <w:topLinePunct w:val="0"/>
              <w:autoSpaceDE/>
              <w:autoSpaceDN/>
              <w:bidi w:val="0"/>
              <w:adjustRightInd/>
              <w:snapToGrid/>
              <w:spacing w:line="360" w:lineRule="auto"/>
              <w:ind w:left="-3"/>
              <w:jc w:val="center"/>
              <w:textAlignment w:val="auto"/>
              <w:outlineLvl w:val="9"/>
              <w:rPr>
                <w:rFonts w:hint="eastAsia" w:ascii="宋体" w:hAnsi="宋体" w:eastAsia="宋体" w:cs="宋体"/>
                <w:b/>
                <w:color w:val="auto"/>
                <w:szCs w:val="21"/>
                <w:highlight w:val="none"/>
                <w:lang w:val="en-US" w:eastAsia="zh-CN"/>
              </w:rPr>
            </w:pPr>
            <w:r>
              <w:rPr>
                <w:rFonts w:hint="eastAsia" w:ascii="宋体" w:hAnsi="宋体" w:eastAsia="宋体" w:cs="宋体"/>
                <w:b/>
                <w:color w:val="auto"/>
                <w:szCs w:val="21"/>
                <w:highlight w:val="none"/>
                <w:lang w:val="en-US" w:eastAsia="zh-CN"/>
              </w:rPr>
              <w:t>评审点要求概况</w:t>
            </w:r>
          </w:p>
        </w:tc>
        <w:tc>
          <w:tcPr>
            <w:tcW w:w="3103" w:type="pct"/>
            <w:shd w:val="clear" w:color="auto" w:fill="F4F4F4"/>
            <w:vAlign w:val="center"/>
          </w:tcPr>
          <w:p w14:paraId="28EC7491">
            <w:pPr>
              <w:pStyle w:val="54"/>
              <w:keepNext w:val="0"/>
              <w:keepLines w:val="0"/>
              <w:pageBreakBefore w:val="0"/>
              <w:widowControl w:val="0"/>
              <w:kinsoku/>
              <w:wordWrap/>
              <w:overflowPunct/>
              <w:topLinePunct w:val="0"/>
              <w:autoSpaceDE/>
              <w:autoSpaceDN/>
              <w:bidi w:val="0"/>
              <w:adjustRightInd/>
              <w:snapToGrid/>
              <w:spacing w:line="360" w:lineRule="auto"/>
              <w:ind w:left="-3"/>
              <w:jc w:val="center"/>
              <w:textAlignment w:val="auto"/>
              <w:outlineLvl w:val="9"/>
              <w:rPr>
                <w:rFonts w:hint="eastAsia" w:ascii="宋体" w:hAnsi="宋体" w:eastAsia="宋体" w:cs="宋体"/>
                <w:b/>
                <w:color w:val="auto"/>
                <w:szCs w:val="21"/>
                <w:highlight w:val="none"/>
                <w:lang w:val="en-US" w:eastAsia="zh-CN"/>
              </w:rPr>
            </w:pPr>
            <w:r>
              <w:rPr>
                <w:rFonts w:hint="eastAsia" w:ascii="宋体" w:hAnsi="宋体" w:eastAsia="宋体" w:cs="宋体"/>
                <w:b/>
                <w:color w:val="auto"/>
                <w:szCs w:val="21"/>
                <w:highlight w:val="none"/>
                <w:lang w:val="en-US" w:eastAsia="zh-CN"/>
              </w:rPr>
              <w:t>异常低价的情形</w:t>
            </w:r>
          </w:p>
        </w:tc>
        <w:tc>
          <w:tcPr>
            <w:tcW w:w="1085" w:type="pct"/>
            <w:shd w:val="clear" w:color="auto" w:fill="F4F4F4"/>
            <w:vAlign w:val="center"/>
          </w:tcPr>
          <w:p w14:paraId="62D3674C">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outlineLvl w:val="9"/>
              <w:rPr>
                <w:rFonts w:hint="eastAsia" w:ascii="宋体" w:hAnsi="宋体" w:eastAsia="宋体" w:cs="宋体"/>
                <w:b/>
                <w:color w:val="auto"/>
                <w:szCs w:val="21"/>
                <w:highlight w:val="none"/>
              </w:rPr>
            </w:pPr>
            <w:r>
              <w:rPr>
                <w:rFonts w:hint="eastAsia" w:ascii="宋体" w:hAnsi="宋体" w:eastAsia="宋体" w:cs="宋体"/>
                <w:b/>
                <w:color w:val="auto"/>
                <w:szCs w:val="21"/>
                <w:highlight w:val="none"/>
              </w:rPr>
              <w:t>评审点具体描述</w:t>
            </w:r>
          </w:p>
        </w:tc>
      </w:tr>
      <w:tr w14:paraId="26C7B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trPr>
        <w:tc>
          <w:tcPr>
            <w:tcW w:w="261" w:type="pct"/>
            <w:vAlign w:val="center"/>
          </w:tcPr>
          <w:p w14:paraId="38259994">
            <w:pPr>
              <w:pStyle w:val="54"/>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jc w:val="center"/>
              <w:textAlignment w:val="auto"/>
              <w:outlineLvl w:val="9"/>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1</w:t>
            </w:r>
          </w:p>
        </w:tc>
        <w:tc>
          <w:tcPr>
            <w:tcW w:w="548" w:type="pct"/>
            <w:vAlign w:val="center"/>
          </w:tcPr>
          <w:p w14:paraId="27AD2E49">
            <w:pPr>
              <w:pStyle w:val="54"/>
              <w:keepNext w:val="0"/>
              <w:keepLines w:val="0"/>
              <w:pageBreakBefore w:val="0"/>
              <w:widowControl w:val="0"/>
              <w:kinsoku/>
              <w:wordWrap/>
              <w:overflowPunct/>
              <w:topLinePunct w:val="0"/>
              <w:autoSpaceDE/>
              <w:autoSpaceDN/>
              <w:bidi w:val="0"/>
              <w:adjustRightInd/>
              <w:snapToGrid/>
              <w:spacing w:line="360" w:lineRule="auto"/>
              <w:ind w:left="38" w:leftChars="18" w:right="102"/>
              <w:jc w:val="center"/>
              <w:textAlignment w:val="auto"/>
              <w:outlineLvl w:val="9"/>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异常低价审查</w:t>
            </w:r>
          </w:p>
        </w:tc>
        <w:tc>
          <w:tcPr>
            <w:tcW w:w="3103" w:type="pct"/>
            <w:vAlign w:val="center"/>
          </w:tcPr>
          <w:p w14:paraId="0BAAA8A3">
            <w:pPr>
              <w:pStyle w:val="54"/>
              <w:keepNext w:val="0"/>
              <w:keepLines w:val="0"/>
              <w:pageBreakBefore w:val="0"/>
              <w:widowControl w:val="0"/>
              <w:kinsoku/>
              <w:wordWrap/>
              <w:overflowPunct/>
              <w:topLinePunct w:val="0"/>
              <w:autoSpaceDE/>
              <w:autoSpaceDN/>
              <w:bidi w:val="0"/>
              <w:adjustRightInd/>
              <w:snapToGrid/>
              <w:spacing w:line="360" w:lineRule="auto"/>
              <w:ind w:left="38" w:leftChars="18" w:right="102"/>
              <w:jc w:val="both"/>
              <w:textAlignment w:val="auto"/>
              <w:outlineLvl w:val="9"/>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val="en-US" w:eastAsia="zh-CN"/>
              </w:rPr>
              <w:t>1.</w:t>
            </w:r>
            <w:r>
              <w:rPr>
                <w:rFonts w:hint="eastAsia" w:ascii="宋体" w:hAnsi="宋体" w:eastAsia="宋体" w:cs="宋体"/>
                <w:color w:val="auto"/>
                <w:szCs w:val="21"/>
                <w:highlight w:val="none"/>
                <w:lang w:eastAsia="zh-CN"/>
              </w:rPr>
              <w:t>投标（响应）报价低于全部通过符合性审查供应商投标（响应）报价平均值×50%的，即投标（响应）报价&lt;全部通过符合性审查供应商投标（响应）报价平均值×50%。</w:t>
            </w:r>
          </w:p>
          <w:p w14:paraId="077F65C6">
            <w:pPr>
              <w:pStyle w:val="54"/>
              <w:keepNext w:val="0"/>
              <w:keepLines w:val="0"/>
              <w:pageBreakBefore w:val="0"/>
              <w:widowControl w:val="0"/>
              <w:kinsoku/>
              <w:wordWrap/>
              <w:overflowPunct/>
              <w:topLinePunct w:val="0"/>
              <w:autoSpaceDE/>
              <w:autoSpaceDN/>
              <w:bidi w:val="0"/>
              <w:adjustRightInd/>
              <w:snapToGrid/>
              <w:spacing w:line="360" w:lineRule="auto"/>
              <w:ind w:left="38" w:leftChars="18" w:right="102"/>
              <w:jc w:val="both"/>
              <w:textAlignment w:val="auto"/>
              <w:outlineLvl w:val="9"/>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val="en-US" w:eastAsia="zh-CN"/>
              </w:rPr>
              <w:t>2.</w:t>
            </w:r>
            <w:r>
              <w:rPr>
                <w:rFonts w:hint="eastAsia" w:ascii="宋体" w:hAnsi="宋体" w:eastAsia="宋体" w:cs="宋体"/>
                <w:color w:val="auto"/>
                <w:szCs w:val="21"/>
                <w:highlight w:val="none"/>
                <w:lang w:eastAsia="zh-CN"/>
              </w:rPr>
              <w:t>投标（响应）报价低于通过符合性审查且报价次低供应商投标（响应）报价×50%的，即投标（响应）报价&lt;通过符合性审查且报价次低供应商投标（响应）报价×50%。</w:t>
            </w:r>
          </w:p>
          <w:p w14:paraId="7101274C">
            <w:pPr>
              <w:pStyle w:val="54"/>
              <w:keepNext w:val="0"/>
              <w:keepLines w:val="0"/>
              <w:pageBreakBefore w:val="0"/>
              <w:widowControl w:val="0"/>
              <w:kinsoku/>
              <w:wordWrap/>
              <w:overflowPunct/>
              <w:topLinePunct w:val="0"/>
              <w:autoSpaceDE/>
              <w:autoSpaceDN/>
              <w:bidi w:val="0"/>
              <w:adjustRightInd/>
              <w:snapToGrid/>
              <w:spacing w:line="360" w:lineRule="auto"/>
              <w:ind w:left="38" w:leftChars="18" w:right="102"/>
              <w:jc w:val="both"/>
              <w:textAlignment w:val="auto"/>
              <w:outlineLvl w:val="9"/>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val="en-US" w:eastAsia="zh-CN"/>
              </w:rPr>
              <w:t>3.</w:t>
            </w:r>
            <w:r>
              <w:rPr>
                <w:rFonts w:hint="eastAsia" w:ascii="宋体" w:hAnsi="宋体" w:eastAsia="宋体" w:cs="宋体"/>
                <w:color w:val="auto"/>
                <w:szCs w:val="21"/>
                <w:highlight w:val="none"/>
                <w:lang w:eastAsia="zh-CN"/>
              </w:rPr>
              <w:t>投标（响应）报价低于采购项目最高限价45%的，即投标（响应）报价&lt;采购项目最高限价×45%。</w:t>
            </w:r>
          </w:p>
          <w:p w14:paraId="61285B57">
            <w:pPr>
              <w:pStyle w:val="54"/>
              <w:keepNext w:val="0"/>
              <w:keepLines w:val="0"/>
              <w:pageBreakBefore w:val="0"/>
              <w:widowControl w:val="0"/>
              <w:kinsoku/>
              <w:wordWrap/>
              <w:overflowPunct/>
              <w:topLinePunct w:val="0"/>
              <w:autoSpaceDE/>
              <w:autoSpaceDN/>
              <w:bidi w:val="0"/>
              <w:adjustRightInd/>
              <w:snapToGrid/>
              <w:spacing w:line="360" w:lineRule="auto"/>
              <w:ind w:left="38" w:leftChars="18" w:right="102"/>
              <w:jc w:val="both"/>
              <w:textAlignment w:val="auto"/>
              <w:outlineLvl w:val="9"/>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val="en-US" w:eastAsia="zh-CN"/>
              </w:rPr>
              <w:t>4.</w:t>
            </w:r>
            <w:r>
              <w:rPr>
                <w:rFonts w:hint="eastAsia" w:ascii="宋体" w:hAnsi="宋体" w:eastAsia="宋体" w:cs="宋体"/>
                <w:color w:val="auto"/>
                <w:szCs w:val="21"/>
                <w:highlight w:val="none"/>
                <w:lang w:eastAsia="zh-CN"/>
              </w:rPr>
              <w:t>评审委员会基于专业判断，认为供应商报价过低，有可能影响产品质量或者不能诚信履约的其他情形。</w:t>
            </w:r>
          </w:p>
        </w:tc>
        <w:tc>
          <w:tcPr>
            <w:tcW w:w="1085" w:type="pct"/>
            <w:vAlign w:val="center"/>
          </w:tcPr>
          <w:p w14:paraId="3C0B7107">
            <w:pPr>
              <w:pStyle w:val="54"/>
              <w:keepNext w:val="0"/>
              <w:keepLines w:val="0"/>
              <w:pageBreakBefore w:val="0"/>
              <w:widowControl w:val="0"/>
              <w:kinsoku/>
              <w:wordWrap/>
              <w:overflowPunct/>
              <w:topLinePunct w:val="0"/>
              <w:autoSpaceDE/>
              <w:autoSpaceDN/>
              <w:bidi w:val="0"/>
              <w:adjustRightInd/>
              <w:snapToGrid/>
              <w:spacing w:line="360" w:lineRule="auto"/>
              <w:ind w:left="38" w:leftChars="18" w:right="102"/>
              <w:jc w:val="both"/>
              <w:textAlignment w:val="auto"/>
              <w:outlineLvl w:val="9"/>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投标（响应）报价出现异常低价的，供应商需在评审现场合理时间内对投标（响应）价格作出解释，提供项目具体成本测算等与报价合理性相关的书面说明及必要的证明材料，包括但不限于原材料成本、人工成本、制造费用等。</w:t>
            </w:r>
          </w:p>
        </w:tc>
      </w:tr>
      <w:tr w14:paraId="609CE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trPr>
        <w:tc>
          <w:tcPr>
            <w:tcW w:w="5000" w:type="pct"/>
            <w:gridSpan w:val="4"/>
            <w:vAlign w:val="center"/>
          </w:tcPr>
          <w:p w14:paraId="5449D8B0">
            <w:pPr>
              <w:pStyle w:val="54"/>
              <w:keepNext w:val="0"/>
              <w:keepLines w:val="0"/>
              <w:pageBreakBefore w:val="0"/>
              <w:widowControl w:val="0"/>
              <w:kinsoku/>
              <w:wordWrap/>
              <w:overflowPunct/>
              <w:topLinePunct w:val="0"/>
              <w:autoSpaceDE/>
              <w:autoSpaceDN/>
              <w:bidi w:val="0"/>
              <w:adjustRightInd/>
              <w:snapToGrid/>
              <w:spacing w:line="360" w:lineRule="auto"/>
              <w:ind w:left="38" w:leftChars="18" w:right="102"/>
              <w:jc w:val="center"/>
              <w:textAlignment w:val="auto"/>
              <w:outlineLvl w:val="9"/>
              <w:rPr>
                <w:rFonts w:hint="eastAsia" w:ascii="宋体" w:hAnsi="宋体" w:eastAsia="宋体" w:cs="宋体"/>
                <w:color w:val="auto"/>
                <w:szCs w:val="21"/>
                <w:highlight w:val="none"/>
                <w:lang w:eastAsia="zh-CN"/>
              </w:rPr>
            </w:pPr>
            <w:r>
              <w:rPr>
                <w:rFonts w:hint="eastAsia" w:ascii="宋体" w:hAnsi="宋体" w:eastAsia="宋体" w:cs="宋体"/>
                <w:b/>
                <w:bCs/>
                <w:color w:val="auto"/>
                <w:szCs w:val="21"/>
                <w:highlight w:val="none"/>
                <w:lang w:eastAsia="zh-CN"/>
              </w:rPr>
              <w:t>结论</w:t>
            </w:r>
          </w:p>
        </w:tc>
      </w:tr>
      <w:tr w14:paraId="0938D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trPr>
        <w:tc>
          <w:tcPr>
            <w:tcW w:w="5000" w:type="pct"/>
            <w:gridSpan w:val="4"/>
            <w:vAlign w:val="center"/>
          </w:tcPr>
          <w:p w14:paraId="4FC5BF71">
            <w:pPr>
              <w:keepNext w:val="0"/>
              <w:keepLines w:val="0"/>
              <w:pageBreakBefore w:val="0"/>
              <w:widowControl w:val="0"/>
              <w:kinsoku/>
              <w:wordWrap/>
              <w:overflowPunct/>
              <w:topLinePunct w:val="0"/>
              <w:autoSpaceDE/>
              <w:autoSpaceDN/>
              <w:bidi w:val="0"/>
              <w:adjustRightInd/>
              <w:snapToGrid/>
              <w:spacing w:line="360" w:lineRule="auto"/>
              <w:ind w:left="38" w:leftChars="18" w:right="38" w:rightChars="18"/>
              <w:textAlignment w:val="auto"/>
              <w:rPr>
                <w:rFonts w:hint="eastAsia" w:ascii="宋体" w:hAnsi="宋体" w:eastAsia="宋体" w:cs="宋体"/>
                <w:bCs/>
                <w:color w:val="auto"/>
                <w:szCs w:val="21"/>
                <w:highlight w:val="none"/>
                <w:lang w:eastAsia="zh-CN"/>
              </w:rPr>
            </w:pPr>
            <w:r>
              <w:rPr>
                <w:rFonts w:hint="eastAsia" w:ascii="宋体" w:hAnsi="宋体" w:eastAsia="宋体" w:cs="宋体"/>
                <w:bCs/>
                <w:color w:val="auto"/>
                <w:szCs w:val="21"/>
                <w:highlight w:val="none"/>
                <w:lang w:eastAsia="zh-CN"/>
              </w:rPr>
              <w:t>填表说明：</w:t>
            </w:r>
          </w:p>
          <w:p w14:paraId="53515528">
            <w:pPr>
              <w:keepNext w:val="0"/>
              <w:keepLines w:val="0"/>
              <w:pageBreakBefore w:val="0"/>
              <w:widowControl w:val="0"/>
              <w:kinsoku/>
              <w:wordWrap/>
              <w:overflowPunct/>
              <w:topLinePunct w:val="0"/>
              <w:autoSpaceDE/>
              <w:autoSpaceDN/>
              <w:bidi w:val="0"/>
              <w:adjustRightInd/>
              <w:snapToGrid/>
              <w:spacing w:line="360" w:lineRule="auto"/>
              <w:ind w:left="38" w:leftChars="18" w:right="38" w:rightChars="18"/>
              <w:textAlignment w:val="auto"/>
              <w:rPr>
                <w:rFonts w:hint="eastAsia" w:ascii="宋体" w:hAnsi="宋体" w:eastAsia="宋体" w:cs="宋体"/>
                <w:bCs/>
                <w:color w:val="auto"/>
                <w:szCs w:val="21"/>
                <w:highlight w:val="none"/>
                <w:lang w:eastAsia="zh-CN"/>
              </w:rPr>
            </w:pPr>
            <w:r>
              <w:rPr>
                <w:rFonts w:hint="eastAsia" w:ascii="宋体" w:hAnsi="宋体" w:eastAsia="宋体" w:cs="宋体"/>
                <w:bCs/>
                <w:color w:val="auto"/>
                <w:szCs w:val="21"/>
                <w:highlight w:val="none"/>
                <w:lang w:eastAsia="zh-CN"/>
              </w:rPr>
              <w:t>1.“通过”打“√”，“未通过”打“×”；</w:t>
            </w:r>
          </w:p>
          <w:p w14:paraId="54E68469">
            <w:pPr>
              <w:keepNext w:val="0"/>
              <w:keepLines w:val="0"/>
              <w:pageBreakBefore w:val="0"/>
              <w:widowControl w:val="0"/>
              <w:kinsoku/>
              <w:wordWrap/>
              <w:overflowPunct/>
              <w:topLinePunct w:val="0"/>
              <w:autoSpaceDE/>
              <w:autoSpaceDN/>
              <w:bidi w:val="0"/>
              <w:adjustRightInd/>
              <w:snapToGrid/>
              <w:spacing w:line="360" w:lineRule="auto"/>
              <w:ind w:left="38" w:leftChars="18" w:right="38" w:rightChars="18"/>
              <w:textAlignment w:val="auto"/>
              <w:rPr>
                <w:rFonts w:hint="eastAsia" w:ascii="宋体" w:hAnsi="宋体" w:eastAsia="宋体" w:cs="宋体"/>
                <w:bCs/>
                <w:color w:val="auto"/>
                <w:szCs w:val="21"/>
                <w:highlight w:val="none"/>
                <w:lang w:eastAsia="zh-CN"/>
              </w:rPr>
            </w:pPr>
            <w:r>
              <w:rPr>
                <w:rFonts w:hint="eastAsia" w:ascii="宋体" w:hAnsi="宋体" w:eastAsia="宋体" w:cs="宋体"/>
                <w:bCs/>
                <w:color w:val="auto"/>
                <w:szCs w:val="21"/>
                <w:highlight w:val="none"/>
                <w:lang w:eastAsia="zh-CN"/>
              </w:rPr>
              <w:t>2.在结论栏中填写“通过”或“未通过”；</w:t>
            </w:r>
          </w:p>
          <w:p w14:paraId="1C83CA51">
            <w:pPr>
              <w:pStyle w:val="54"/>
              <w:keepNext w:val="0"/>
              <w:keepLines w:val="0"/>
              <w:pageBreakBefore w:val="0"/>
              <w:widowControl w:val="0"/>
              <w:kinsoku/>
              <w:wordWrap/>
              <w:overflowPunct/>
              <w:topLinePunct w:val="0"/>
              <w:autoSpaceDE/>
              <w:autoSpaceDN/>
              <w:bidi w:val="0"/>
              <w:adjustRightInd/>
              <w:snapToGrid/>
              <w:spacing w:line="360" w:lineRule="auto"/>
              <w:ind w:left="38" w:leftChars="18" w:right="102"/>
              <w:jc w:val="both"/>
              <w:textAlignment w:val="auto"/>
              <w:outlineLvl w:val="9"/>
              <w:rPr>
                <w:rFonts w:hint="eastAsia" w:ascii="宋体" w:hAnsi="宋体" w:eastAsia="宋体" w:cs="宋体"/>
                <w:color w:val="auto"/>
                <w:szCs w:val="21"/>
                <w:highlight w:val="none"/>
                <w:lang w:eastAsia="zh-CN"/>
              </w:rPr>
            </w:pPr>
            <w:r>
              <w:rPr>
                <w:rFonts w:hint="eastAsia" w:ascii="宋体" w:hAnsi="宋体" w:eastAsia="宋体" w:cs="宋体"/>
                <w:bCs/>
                <w:color w:val="auto"/>
                <w:szCs w:val="21"/>
                <w:highlight w:val="none"/>
                <w:lang w:eastAsia="zh-CN"/>
              </w:rPr>
              <w:t>3.投标人有一个“未通过”，审查结论视为“未通过”。</w:t>
            </w:r>
          </w:p>
        </w:tc>
      </w:tr>
    </w:tbl>
    <w:p w14:paraId="3D4C6700">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备注：</w:t>
      </w:r>
    </w:p>
    <w:p w14:paraId="57B9C52F">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如项目（包组）采用下浮率报价，上述投标（响应）报价应为（1-下浮率报价）。</w:t>
      </w:r>
    </w:p>
    <w:p w14:paraId="497EFCED">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p>
    <w:p w14:paraId="1DC3C9D2">
      <w:pPr>
        <w:pStyle w:val="27"/>
        <w:keepNext w:val="0"/>
        <w:keepLines w:val="0"/>
        <w:pageBreakBefore w:val="0"/>
        <w:kinsoku/>
        <w:overflowPunct/>
        <w:topLinePunct w:val="0"/>
        <w:autoSpaceDE/>
        <w:autoSpaceDN/>
        <w:bidi w:val="0"/>
        <w:spacing w:line="360" w:lineRule="auto"/>
        <w:ind w:firstLine="0" w:firstLineChars="0"/>
        <w:outlineLvl w:val="2"/>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2.投标文件澄清</w:t>
      </w:r>
    </w:p>
    <w:p w14:paraId="5D080DA3">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2.1 对于投标文件中含义不明确、同类问题表述不一致或者有明显文字和计算错误的内容，评标委员会可在评审过程中发起澄清，要求投标人针对价格或内容做出必要的澄清、说明或补正。代理机构可根据开标环节记录的授权代表人联系方式发送短信提醒或电话告知，投标人需保持电话畅通。</w:t>
      </w:r>
    </w:p>
    <w:p w14:paraId="07D0C7FA">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投标人需在规定时间内完成澄清（响应），并加盖单位公章，或法定代表人签字或盖章，或法定代表人授权委托人签字或盖章。</w:t>
      </w:r>
    </w:p>
    <w:p w14:paraId="7A6FAA58">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若因投标人联系方式错误未接收短信、未接听电话或超时未进行澄清（响应）造成的不利后果由供应商自行承担。投标人的澄清、说明或者补正不得超出投标文件的范围或者改变投标文件的实质性内容。</w:t>
      </w:r>
    </w:p>
    <w:p w14:paraId="762E5415">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2.2 评标委员会不接受投标人主动提出的澄清、说明或补正。</w:t>
      </w:r>
    </w:p>
    <w:p w14:paraId="29D36317">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2.3 评标委员会对投标人提交的澄清、说明或补正有疑问的，可以要求投标人进一步澄清、说明或补正。</w:t>
      </w:r>
    </w:p>
    <w:p w14:paraId="629C2B78">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p>
    <w:p w14:paraId="4F137381">
      <w:pPr>
        <w:pStyle w:val="27"/>
        <w:keepNext w:val="0"/>
        <w:keepLines w:val="0"/>
        <w:pageBreakBefore w:val="0"/>
        <w:kinsoku/>
        <w:overflowPunct/>
        <w:topLinePunct w:val="0"/>
        <w:autoSpaceDE/>
        <w:autoSpaceDN/>
        <w:bidi w:val="0"/>
        <w:spacing w:line="360" w:lineRule="auto"/>
        <w:ind w:firstLine="0" w:firstLineChars="0"/>
        <w:outlineLvl w:val="2"/>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3.详细评审</w:t>
      </w:r>
    </w:p>
    <w:p w14:paraId="73363294">
      <w:pPr>
        <w:keepNext w:val="0"/>
        <w:keepLines w:val="0"/>
        <w:pageBreakBefore w:val="0"/>
        <w:kinsoku/>
        <w:overflowPunct/>
        <w:topLinePunct w:val="0"/>
        <w:autoSpaceDE/>
        <w:autoSpaceDN/>
        <w:bidi w:val="0"/>
        <w:spacing w:line="360" w:lineRule="auto"/>
        <w:ind w:firstLine="422" w:firstLineChars="200"/>
        <w:outlineLvl w:val="3"/>
        <w:rPr>
          <w:rFonts w:hint="eastAsia" w:ascii="宋体" w:hAnsi="宋体" w:eastAsia="宋体" w:cs="宋体"/>
          <w:b/>
          <w:bCs/>
          <w:color w:val="auto"/>
          <w:szCs w:val="21"/>
          <w:highlight w:val="none"/>
          <w:lang w:eastAsia="zh-CN"/>
        </w:rPr>
      </w:pPr>
      <w:bookmarkStart w:id="159" w:name="_Toc6322232"/>
      <w:bookmarkStart w:id="160" w:name="_Toc67046848"/>
      <w:r>
        <w:rPr>
          <w:rFonts w:hint="eastAsia" w:ascii="宋体" w:hAnsi="宋体" w:eastAsia="宋体" w:cs="宋体"/>
          <w:b/>
          <w:bCs/>
          <w:color w:val="auto"/>
          <w:szCs w:val="21"/>
          <w:highlight w:val="none"/>
          <w:lang w:eastAsia="zh-CN"/>
        </w:rPr>
        <w:t>表一：商务评分细则表（</w:t>
      </w:r>
      <w:r>
        <w:rPr>
          <w:rFonts w:hint="eastAsia" w:ascii="宋体" w:hAnsi="宋体" w:eastAsia="宋体" w:cs="宋体"/>
          <w:b/>
          <w:bCs/>
          <w:color w:val="auto"/>
          <w:szCs w:val="21"/>
          <w:highlight w:val="none"/>
          <w:lang w:val="en-US" w:eastAsia="zh-CN"/>
        </w:rPr>
        <w:t>22</w:t>
      </w:r>
      <w:r>
        <w:rPr>
          <w:rFonts w:hint="eastAsia" w:ascii="宋体" w:hAnsi="宋体" w:eastAsia="宋体" w:cs="宋体"/>
          <w:b/>
          <w:bCs/>
          <w:color w:val="auto"/>
          <w:szCs w:val="21"/>
          <w:highlight w:val="none"/>
          <w:lang w:eastAsia="zh-CN"/>
        </w:rPr>
        <w:t>分）</w:t>
      </w:r>
      <w:bookmarkEnd w:id="159"/>
      <w:bookmarkEnd w:id="160"/>
      <w:r>
        <w:rPr>
          <w:rFonts w:hint="eastAsia" w:ascii="宋体" w:hAnsi="宋体" w:eastAsia="宋体" w:cs="宋体"/>
          <w:b/>
          <w:bCs/>
          <w:color w:val="auto"/>
          <w:szCs w:val="21"/>
          <w:highlight w:val="none"/>
          <w:lang w:eastAsia="zh-CN"/>
        </w:rPr>
        <w:t xml:space="preserve"> </w:t>
      </w:r>
    </w:p>
    <w:tbl>
      <w:tblPr>
        <w:tblStyle w:val="34"/>
        <w:tblW w:w="505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62"/>
        <w:gridCol w:w="1124"/>
        <w:gridCol w:w="7099"/>
        <w:gridCol w:w="875"/>
      </w:tblGrid>
      <w:tr w14:paraId="628135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433" w:type="pct"/>
            <w:shd w:val="clear" w:color="auto" w:fill="F1F1F1" w:themeFill="background1" w:themeFillShade="F2"/>
            <w:vAlign w:val="center"/>
          </w:tcPr>
          <w:p w14:paraId="4D8D6730">
            <w:pPr>
              <w:pStyle w:val="54"/>
              <w:keepNext w:val="0"/>
              <w:keepLines w:val="0"/>
              <w:pageBreakBefore w:val="0"/>
              <w:kinsoku/>
              <w:overflowPunct/>
              <w:topLinePunct w:val="0"/>
              <w:autoSpaceDE/>
              <w:autoSpaceDN/>
              <w:bidi w:val="0"/>
              <w:spacing w:line="360" w:lineRule="auto"/>
              <w:jc w:val="center"/>
              <w:rPr>
                <w:rFonts w:hint="eastAsia" w:ascii="宋体" w:hAnsi="宋体" w:eastAsia="宋体" w:cs="宋体"/>
                <w:b/>
                <w:color w:val="auto"/>
                <w:szCs w:val="21"/>
                <w:highlight w:val="none"/>
              </w:rPr>
            </w:pPr>
            <w:bookmarkStart w:id="161" w:name="_Hlk43300484"/>
            <w:r>
              <w:rPr>
                <w:rFonts w:hint="eastAsia" w:ascii="宋体" w:hAnsi="宋体" w:eastAsia="宋体" w:cs="宋体"/>
                <w:b/>
                <w:color w:val="auto"/>
                <w:szCs w:val="21"/>
                <w:highlight w:val="none"/>
              </w:rPr>
              <w:t>序号</w:t>
            </w:r>
          </w:p>
        </w:tc>
        <w:tc>
          <w:tcPr>
            <w:tcW w:w="564" w:type="pct"/>
            <w:shd w:val="clear" w:color="auto" w:fill="F1F1F1" w:themeFill="background1" w:themeFillShade="F2"/>
            <w:vAlign w:val="center"/>
          </w:tcPr>
          <w:p w14:paraId="0F912ED2">
            <w:pPr>
              <w:pStyle w:val="54"/>
              <w:keepNext w:val="0"/>
              <w:keepLines w:val="0"/>
              <w:pageBreakBefore w:val="0"/>
              <w:kinsoku/>
              <w:overflowPunct/>
              <w:topLinePunct w:val="0"/>
              <w:autoSpaceDE/>
              <w:autoSpaceDN/>
              <w:bidi w:val="0"/>
              <w:spacing w:line="360" w:lineRule="auto"/>
              <w:jc w:val="center"/>
              <w:rPr>
                <w:rFonts w:hint="eastAsia" w:ascii="宋体" w:hAnsi="宋体" w:eastAsia="宋体" w:cs="宋体"/>
                <w:b/>
                <w:color w:val="auto"/>
                <w:szCs w:val="21"/>
                <w:highlight w:val="none"/>
              </w:rPr>
            </w:pPr>
            <w:r>
              <w:rPr>
                <w:rFonts w:hint="eastAsia" w:ascii="宋体" w:hAnsi="宋体" w:eastAsia="宋体" w:cs="宋体"/>
                <w:b/>
                <w:color w:val="auto"/>
                <w:szCs w:val="21"/>
                <w:highlight w:val="none"/>
              </w:rPr>
              <w:t>评审因素</w:t>
            </w:r>
          </w:p>
        </w:tc>
        <w:tc>
          <w:tcPr>
            <w:tcW w:w="3563" w:type="pct"/>
            <w:shd w:val="clear" w:color="auto" w:fill="F1F1F1" w:themeFill="background1" w:themeFillShade="F2"/>
            <w:vAlign w:val="center"/>
          </w:tcPr>
          <w:p w14:paraId="6C0FEA5F">
            <w:pPr>
              <w:pStyle w:val="54"/>
              <w:keepNext w:val="0"/>
              <w:keepLines w:val="0"/>
              <w:pageBreakBefore w:val="0"/>
              <w:kinsoku/>
              <w:overflowPunct/>
              <w:topLinePunct w:val="0"/>
              <w:autoSpaceDE/>
              <w:autoSpaceDN/>
              <w:bidi w:val="0"/>
              <w:spacing w:line="360" w:lineRule="auto"/>
              <w:jc w:val="center"/>
              <w:rPr>
                <w:rFonts w:hint="eastAsia" w:ascii="宋体" w:hAnsi="宋体" w:eastAsia="宋体" w:cs="宋体"/>
                <w:b/>
                <w:color w:val="auto"/>
                <w:szCs w:val="21"/>
                <w:highlight w:val="none"/>
              </w:rPr>
            </w:pPr>
            <w:r>
              <w:rPr>
                <w:rFonts w:hint="eastAsia" w:ascii="宋体" w:hAnsi="宋体" w:eastAsia="宋体" w:cs="宋体"/>
                <w:b/>
                <w:color w:val="auto"/>
                <w:szCs w:val="21"/>
                <w:highlight w:val="none"/>
              </w:rPr>
              <w:t>评审标准</w:t>
            </w:r>
          </w:p>
        </w:tc>
        <w:tc>
          <w:tcPr>
            <w:tcW w:w="439" w:type="pct"/>
            <w:shd w:val="clear" w:color="auto" w:fill="F1F1F1" w:themeFill="background1" w:themeFillShade="F2"/>
            <w:vAlign w:val="center"/>
          </w:tcPr>
          <w:p w14:paraId="21328DE8">
            <w:pPr>
              <w:pStyle w:val="54"/>
              <w:keepNext w:val="0"/>
              <w:keepLines w:val="0"/>
              <w:pageBreakBefore w:val="0"/>
              <w:kinsoku/>
              <w:overflowPunct/>
              <w:topLinePunct w:val="0"/>
              <w:autoSpaceDE/>
              <w:autoSpaceDN/>
              <w:bidi w:val="0"/>
              <w:spacing w:line="360" w:lineRule="auto"/>
              <w:jc w:val="center"/>
              <w:rPr>
                <w:rFonts w:hint="eastAsia" w:ascii="宋体" w:hAnsi="宋体" w:eastAsia="宋体" w:cs="宋体"/>
                <w:b/>
                <w:color w:val="auto"/>
                <w:szCs w:val="21"/>
                <w:highlight w:val="none"/>
              </w:rPr>
            </w:pPr>
            <w:r>
              <w:rPr>
                <w:rFonts w:hint="eastAsia" w:ascii="宋体" w:hAnsi="宋体" w:eastAsia="宋体" w:cs="宋体"/>
                <w:b/>
                <w:color w:val="auto"/>
                <w:szCs w:val="21"/>
                <w:highlight w:val="none"/>
              </w:rPr>
              <w:t>分值（分）</w:t>
            </w:r>
          </w:p>
        </w:tc>
      </w:tr>
      <w:tr w14:paraId="61B6C5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433" w:type="pct"/>
            <w:vAlign w:val="center"/>
          </w:tcPr>
          <w:p w14:paraId="4BC15ADA">
            <w:pPr>
              <w:pStyle w:val="66"/>
              <w:keepNext w:val="0"/>
              <w:keepLines w:val="0"/>
              <w:pageBreakBefore w:val="0"/>
              <w:numPr>
                <w:ilvl w:val="0"/>
                <w:numId w:val="10"/>
              </w:numPr>
              <w:kinsoku/>
              <w:overflowPunct/>
              <w:topLinePunct w:val="0"/>
              <w:autoSpaceDE/>
              <w:autoSpaceDN/>
              <w:bidi w:val="0"/>
              <w:spacing w:line="360" w:lineRule="auto"/>
              <w:ind w:firstLineChars="0"/>
              <w:jc w:val="center"/>
              <w:rPr>
                <w:rFonts w:hint="eastAsia" w:ascii="宋体" w:hAnsi="宋体" w:eastAsia="宋体" w:cs="宋体"/>
                <w:color w:val="auto"/>
                <w:szCs w:val="21"/>
                <w:highlight w:val="none"/>
              </w:rPr>
            </w:pPr>
          </w:p>
        </w:tc>
        <w:tc>
          <w:tcPr>
            <w:tcW w:w="564" w:type="pct"/>
            <w:shd w:val="clear" w:color="auto" w:fill="auto"/>
            <w:vAlign w:val="center"/>
          </w:tcPr>
          <w:p w14:paraId="5F81E1B4">
            <w:pPr>
              <w:keepNext w:val="0"/>
              <w:keepLines w:val="0"/>
              <w:pageBreakBefore w:val="0"/>
              <w:kinsoku/>
              <w:overflowPunct/>
              <w:topLinePunct w:val="0"/>
              <w:autoSpaceDE/>
              <w:autoSpaceDN/>
              <w:bidi w:val="0"/>
              <w:spacing w:line="360" w:lineRule="auto"/>
              <w:jc w:val="center"/>
              <w:rPr>
                <w:rFonts w:hint="eastAsia" w:ascii="宋体" w:hAnsi="宋体" w:eastAsia="宋体" w:cs="宋体"/>
                <w:color w:val="auto"/>
                <w:sz w:val="21"/>
                <w:szCs w:val="21"/>
                <w:highlight w:val="none"/>
                <w:lang w:val="en-US" w:eastAsia="en-US" w:bidi="ar-SA"/>
              </w:rPr>
            </w:pPr>
            <w:r>
              <w:rPr>
                <w:rFonts w:hint="eastAsia" w:ascii="宋体" w:hAnsi="宋体" w:eastAsia="宋体" w:cs="宋体"/>
                <w:color w:val="auto"/>
                <w:sz w:val="21"/>
                <w:szCs w:val="21"/>
                <w:highlight w:val="none"/>
                <w:lang w:eastAsia="zh-CN"/>
              </w:rPr>
              <w:t>类似项目</w:t>
            </w:r>
            <w:r>
              <w:rPr>
                <w:rFonts w:hint="eastAsia" w:ascii="宋体" w:hAnsi="宋体" w:eastAsia="宋体" w:cs="宋体"/>
                <w:color w:val="auto"/>
                <w:sz w:val="21"/>
                <w:szCs w:val="21"/>
                <w:highlight w:val="none"/>
              </w:rPr>
              <w:t>业绩</w:t>
            </w:r>
          </w:p>
        </w:tc>
        <w:tc>
          <w:tcPr>
            <w:tcW w:w="3563" w:type="pct"/>
            <w:shd w:val="clear" w:color="auto" w:fill="auto"/>
            <w:vAlign w:val="center"/>
          </w:tcPr>
          <w:p w14:paraId="40894C0A">
            <w:pPr>
              <w:pStyle w:val="79"/>
              <w:keepNext w:val="0"/>
              <w:keepLines w:val="0"/>
              <w:pageBreakBefore w:val="0"/>
              <w:widowControl w:val="0"/>
              <w:kinsoku/>
              <w:overflowPunct/>
              <w:topLinePunct w:val="0"/>
              <w:autoSpaceDE/>
              <w:autoSpaceDN/>
              <w:bidi w:val="0"/>
              <w:adjustRightInd w:val="0"/>
              <w:spacing w:line="360" w:lineRule="auto"/>
              <w:ind w:firstLine="0" w:firstLineChars="0"/>
              <w:jc w:val="both"/>
              <w:rPr>
                <w:rFonts w:hint="eastAsia" w:ascii="宋体" w:hAnsi="宋体" w:eastAsia="宋体" w:cs="宋体"/>
                <w:bCs/>
                <w:color w:val="auto"/>
                <w:sz w:val="21"/>
                <w:szCs w:val="21"/>
                <w:highlight w:val="none"/>
                <w:lang w:eastAsia="zh-CN"/>
              </w:rPr>
            </w:pPr>
            <w:r>
              <w:rPr>
                <w:rFonts w:hint="eastAsia" w:ascii="宋体" w:hAnsi="宋体" w:eastAsia="宋体" w:cs="宋体"/>
                <w:bCs/>
                <w:color w:val="auto"/>
                <w:sz w:val="21"/>
                <w:szCs w:val="21"/>
                <w:highlight w:val="none"/>
                <w:lang w:val="en-US" w:eastAsia="zh-CN"/>
              </w:rPr>
              <w:t>投标人</w:t>
            </w:r>
            <w:r>
              <w:rPr>
                <w:rFonts w:hint="eastAsia" w:ascii="宋体" w:hAnsi="宋体" w:eastAsia="宋体" w:cs="宋体"/>
                <w:bCs/>
                <w:color w:val="auto"/>
                <w:sz w:val="21"/>
                <w:szCs w:val="21"/>
                <w:highlight w:val="none"/>
                <w:lang w:eastAsia="zh-CN"/>
              </w:rPr>
              <w:t>自202</w:t>
            </w:r>
            <w:r>
              <w:rPr>
                <w:rFonts w:hint="eastAsia" w:ascii="宋体" w:hAnsi="宋体" w:eastAsia="宋体" w:cs="宋体"/>
                <w:bCs/>
                <w:color w:val="auto"/>
                <w:sz w:val="21"/>
                <w:szCs w:val="21"/>
                <w:highlight w:val="none"/>
                <w:lang w:val="en-US" w:eastAsia="zh-CN"/>
              </w:rPr>
              <w:t>3</w:t>
            </w:r>
            <w:r>
              <w:rPr>
                <w:rFonts w:hint="eastAsia" w:ascii="宋体" w:hAnsi="宋体" w:eastAsia="宋体" w:cs="宋体"/>
                <w:bCs/>
                <w:color w:val="auto"/>
                <w:sz w:val="21"/>
                <w:szCs w:val="21"/>
                <w:highlight w:val="none"/>
                <w:lang w:eastAsia="zh-CN"/>
              </w:rPr>
              <w:t>年01月01日</w:t>
            </w:r>
            <w:r>
              <w:rPr>
                <w:rFonts w:hint="eastAsia" w:ascii="宋体" w:hAnsi="宋体" w:eastAsia="宋体" w:cs="宋体"/>
                <w:bCs/>
                <w:color w:val="auto"/>
                <w:sz w:val="21"/>
                <w:szCs w:val="21"/>
                <w:highlight w:val="none"/>
                <w:lang w:val="en-US" w:eastAsia="zh-CN"/>
              </w:rPr>
              <w:t>以来</w:t>
            </w:r>
            <w:r>
              <w:rPr>
                <w:rFonts w:hint="eastAsia" w:ascii="宋体" w:hAnsi="宋体" w:eastAsia="宋体" w:cs="宋体"/>
                <w:color w:val="auto"/>
                <w:sz w:val="21"/>
                <w:szCs w:val="21"/>
                <w:highlight w:val="none"/>
              </w:rPr>
              <w:t>具有</w:t>
            </w:r>
            <w:r>
              <w:rPr>
                <w:rFonts w:hint="eastAsia" w:ascii="宋体" w:hAnsi="宋体" w:eastAsia="宋体" w:cs="宋体"/>
                <w:color w:val="auto"/>
                <w:sz w:val="21"/>
                <w:szCs w:val="21"/>
                <w:highlight w:val="none"/>
                <w:lang w:val="en-US" w:eastAsia="zh-CN"/>
              </w:rPr>
              <w:t>类似</w:t>
            </w:r>
            <w:r>
              <w:rPr>
                <w:rFonts w:hint="eastAsia" w:ascii="宋体" w:hAnsi="宋体" w:eastAsia="宋体" w:cs="宋体"/>
                <w:b/>
                <w:bCs/>
                <w:i w:val="0"/>
                <w:iCs w:val="0"/>
                <w:color w:val="auto"/>
                <w:kern w:val="0"/>
                <w:sz w:val="21"/>
                <w:szCs w:val="21"/>
                <w:highlight w:val="none"/>
                <w:u w:val="none"/>
                <w:lang w:val="en-US" w:eastAsia="zh-CN" w:bidi="ar"/>
              </w:rPr>
              <w:t>船艇中修或发动机主机维修</w:t>
            </w:r>
            <w:r>
              <w:rPr>
                <w:rFonts w:hint="eastAsia" w:ascii="宋体" w:hAnsi="宋体" w:eastAsia="宋体" w:cs="宋体"/>
                <w:color w:val="auto"/>
                <w:sz w:val="21"/>
                <w:szCs w:val="21"/>
                <w:highlight w:val="none"/>
                <w:lang w:val="en-US" w:eastAsia="zh-CN"/>
              </w:rPr>
              <w:t>的</w:t>
            </w:r>
            <w:r>
              <w:rPr>
                <w:rFonts w:hint="eastAsia" w:ascii="宋体" w:hAnsi="宋体" w:eastAsia="宋体" w:cs="宋体"/>
                <w:bCs/>
                <w:color w:val="auto"/>
                <w:sz w:val="21"/>
                <w:szCs w:val="21"/>
                <w:highlight w:val="none"/>
                <w:lang w:eastAsia="zh-CN"/>
              </w:rPr>
              <w:t>项目</w:t>
            </w:r>
            <w:r>
              <w:rPr>
                <w:rFonts w:hint="eastAsia" w:ascii="宋体" w:hAnsi="宋体" w:eastAsia="宋体" w:cs="宋体"/>
                <w:color w:val="auto"/>
                <w:sz w:val="21"/>
                <w:szCs w:val="21"/>
                <w:highlight w:val="none"/>
              </w:rPr>
              <w:t>业绩</w:t>
            </w:r>
            <w:r>
              <w:rPr>
                <w:rFonts w:hint="eastAsia" w:ascii="宋体" w:hAnsi="宋体" w:eastAsia="宋体" w:cs="宋体"/>
                <w:bCs/>
                <w:color w:val="auto"/>
                <w:sz w:val="21"/>
                <w:szCs w:val="21"/>
                <w:highlight w:val="none"/>
                <w:lang w:eastAsia="zh-CN"/>
              </w:rPr>
              <w:t>，每提供1个业绩</w:t>
            </w:r>
            <w:r>
              <w:rPr>
                <w:rFonts w:hint="eastAsia" w:ascii="宋体" w:hAnsi="宋体" w:eastAsia="宋体" w:cs="宋体"/>
                <w:b w:val="0"/>
                <w:bCs/>
                <w:color w:val="auto"/>
                <w:sz w:val="21"/>
                <w:szCs w:val="21"/>
                <w:highlight w:val="none"/>
                <w:lang w:eastAsia="zh-CN"/>
              </w:rPr>
              <w:t>得</w:t>
            </w:r>
            <w:r>
              <w:rPr>
                <w:rFonts w:hint="eastAsia" w:eastAsia="宋体" w:cs="宋体"/>
                <w:b w:val="0"/>
                <w:bCs/>
                <w:color w:val="auto"/>
                <w:sz w:val="21"/>
                <w:szCs w:val="21"/>
                <w:highlight w:val="none"/>
                <w:lang w:val="en-US" w:eastAsia="zh-CN"/>
              </w:rPr>
              <w:t>3</w:t>
            </w:r>
            <w:r>
              <w:rPr>
                <w:rFonts w:hint="eastAsia" w:ascii="宋体" w:hAnsi="宋体" w:eastAsia="宋体" w:cs="宋体"/>
                <w:b w:val="0"/>
                <w:bCs/>
                <w:color w:val="auto"/>
                <w:sz w:val="21"/>
                <w:szCs w:val="21"/>
                <w:highlight w:val="none"/>
                <w:lang w:eastAsia="zh-CN"/>
              </w:rPr>
              <w:t>分，本项最多计算</w:t>
            </w:r>
            <w:r>
              <w:rPr>
                <w:rFonts w:hint="eastAsia" w:eastAsia="宋体" w:cs="宋体"/>
                <w:b w:val="0"/>
                <w:bCs/>
                <w:color w:val="auto"/>
                <w:sz w:val="21"/>
                <w:szCs w:val="21"/>
                <w:highlight w:val="none"/>
                <w:lang w:val="en-US" w:eastAsia="zh-CN"/>
              </w:rPr>
              <w:t>3</w:t>
            </w:r>
            <w:r>
              <w:rPr>
                <w:rFonts w:hint="eastAsia" w:ascii="宋体" w:hAnsi="宋体" w:eastAsia="宋体" w:cs="宋体"/>
                <w:b w:val="0"/>
                <w:bCs/>
                <w:color w:val="auto"/>
                <w:sz w:val="21"/>
                <w:szCs w:val="21"/>
                <w:highlight w:val="none"/>
                <w:lang w:eastAsia="zh-CN"/>
              </w:rPr>
              <w:t>个单项业绩，满分</w:t>
            </w:r>
            <w:r>
              <w:rPr>
                <w:rFonts w:hint="eastAsia" w:eastAsia="宋体" w:cs="宋体"/>
                <w:b w:val="0"/>
                <w:bCs/>
                <w:color w:val="auto"/>
                <w:sz w:val="21"/>
                <w:szCs w:val="21"/>
                <w:highlight w:val="none"/>
                <w:lang w:val="en-US" w:eastAsia="zh-CN"/>
              </w:rPr>
              <w:t>9</w:t>
            </w:r>
            <w:r>
              <w:rPr>
                <w:rFonts w:hint="eastAsia" w:ascii="宋体" w:hAnsi="宋体" w:eastAsia="宋体" w:cs="宋体"/>
                <w:b w:val="0"/>
                <w:bCs/>
                <w:color w:val="auto"/>
                <w:sz w:val="21"/>
                <w:szCs w:val="21"/>
                <w:highlight w:val="none"/>
                <w:lang w:eastAsia="zh-CN"/>
              </w:rPr>
              <w:t>分。</w:t>
            </w:r>
          </w:p>
          <w:p w14:paraId="29D3B545">
            <w:pPr>
              <w:keepNext w:val="0"/>
              <w:keepLines w:val="0"/>
              <w:pageBreakBefore w:val="0"/>
              <w:widowControl w:val="0"/>
              <w:kinsoku/>
              <w:overflowPunct/>
              <w:topLinePunct w:val="0"/>
              <w:autoSpaceDE/>
              <w:autoSpaceDN/>
              <w:bidi w:val="0"/>
              <w:adjustRightInd w:val="0"/>
              <w:spacing w:line="360" w:lineRule="auto"/>
              <w:jc w:val="both"/>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b/>
                <w:color w:val="auto"/>
                <w:szCs w:val="21"/>
                <w:highlight w:val="none"/>
                <w:lang w:eastAsia="zh-CN"/>
              </w:rPr>
              <w:t>注：（</w:t>
            </w:r>
            <w:r>
              <w:rPr>
                <w:rFonts w:hint="eastAsia" w:ascii="宋体" w:hAnsi="宋体" w:eastAsia="宋体" w:cs="宋体"/>
                <w:b/>
                <w:color w:val="auto"/>
                <w:szCs w:val="21"/>
                <w:highlight w:val="none"/>
                <w:lang w:val="en-US" w:eastAsia="zh-CN"/>
              </w:rPr>
              <w:t>1</w:t>
            </w:r>
            <w:r>
              <w:rPr>
                <w:rFonts w:hint="eastAsia" w:ascii="宋体" w:hAnsi="宋体" w:eastAsia="宋体" w:cs="宋体"/>
                <w:b/>
                <w:color w:val="auto"/>
                <w:szCs w:val="21"/>
                <w:highlight w:val="none"/>
                <w:lang w:eastAsia="zh-CN"/>
              </w:rPr>
              <w:t>）</w:t>
            </w:r>
            <w:r>
              <w:rPr>
                <w:rFonts w:hint="eastAsia" w:ascii="宋体" w:hAnsi="宋体" w:eastAsia="宋体" w:cs="宋体"/>
                <w:b/>
                <w:color w:val="auto"/>
                <w:szCs w:val="21"/>
                <w:highlight w:val="none"/>
                <w:lang w:val="en-US" w:eastAsia="zh-CN"/>
              </w:rPr>
              <w:t>投标</w:t>
            </w:r>
            <w:r>
              <w:rPr>
                <w:rFonts w:hint="eastAsia" w:ascii="宋体" w:hAnsi="宋体" w:eastAsia="宋体" w:cs="宋体"/>
                <w:b/>
                <w:color w:val="auto"/>
                <w:szCs w:val="21"/>
                <w:highlight w:val="none"/>
                <w:lang w:eastAsia="zh-CN"/>
              </w:rPr>
              <w:t>文件中须提供合同关键页复印件（包括但不限于合同名称页、合同主要内容页、合同签订日期页、合同双方签字盖章页），并加盖投标人公章，否则不得分。</w:t>
            </w:r>
            <w:r>
              <w:rPr>
                <w:rFonts w:hint="eastAsia" w:ascii="宋体" w:hAnsi="宋体" w:eastAsia="宋体" w:cs="宋体"/>
                <w:b/>
                <w:color w:val="auto"/>
                <w:szCs w:val="21"/>
                <w:highlight w:val="none"/>
                <w:lang w:val="en-US" w:eastAsia="zh-CN"/>
              </w:rPr>
              <w:t>（2）</w:t>
            </w:r>
            <w:r>
              <w:rPr>
                <w:rFonts w:hint="eastAsia" w:ascii="宋体" w:hAnsi="宋体" w:eastAsia="宋体" w:cs="宋体"/>
                <w:b/>
                <w:color w:val="auto"/>
                <w:szCs w:val="21"/>
                <w:highlight w:val="none"/>
                <w:lang w:eastAsia="zh-CN"/>
              </w:rPr>
              <w:t>合同体现签订日期的，以合同签订日期为准；合同未体现签订日期的，但是合同履行期限能明显判断在202</w:t>
            </w:r>
            <w:r>
              <w:rPr>
                <w:rFonts w:hint="eastAsia" w:ascii="宋体" w:hAnsi="宋体" w:eastAsia="宋体" w:cs="宋体"/>
                <w:b/>
                <w:color w:val="auto"/>
                <w:szCs w:val="21"/>
                <w:highlight w:val="none"/>
                <w:lang w:val="en-US" w:eastAsia="zh-CN"/>
              </w:rPr>
              <w:t>3</w:t>
            </w:r>
            <w:r>
              <w:rPr>
                <w:rFonts w:hint="eastAsia" w:ascii="宋体" w:hAnsi="宋体" w:eastAsia="宋体" w:cs="宋体"/>
                <w:b/>
                <w:color w:val="auto"/>
                <w:szCs w:val="21"/>
                <w:highlight w:val="none"/>
                <w:lang w:eastAsia="zh-CN"/>
              </w:rPr>
              <w:t>年</w:t>
            </w:r>
            <w:r>
              <w:rPr>
                <w:rFonts w:hint="eastAsia" w:ascii="宋体" w:hAnsi="宋体" w:eastAsia="宋体" w:cs="宋体"/>
                <w:b/>
                <w:color w:val="auto"/>
                <w:szCs w:val="21"/>
                <w:highlight w:val="none"/>
                <w:lang w:val="en-US" w:eastAsia="zh-CN"/>
              </w:rPr>
              <w:t>0</w:t>
            </w:r>
            <w:r>
              <w:rPr>
                <w:rFonts w:hint="eastAsia" w:ascii="宋体" w:hAnsi="宋体" w:eastAsia="宋体" w:cs="宋体"/>
                <w:b/>
                <w:color w:val="auto"/>
                <w:szCs w:val="21"/>
                <w:highlight w:val="none"/>
                <w:lang w:eastAsia="zh-CN"/>
              </w:rPr>
              <w:t>1月</w:t>
            </w:r>
            <w:r>
              <w:rPr>
                <w:rFonts w:hint="eastAsia" w:ascii="宋体" w:hAnsi="宋体" w:eastAsia="宋体" w:cs="宋体"/>
                <w:b/>
                <w:color w:val="auto"/>
                <w:szCs w:val="21"/>
                <w:highlight w:val="none"/>
                <w:lang w:val="en-US" w:eastAsia="zh-CN"/>
              </w:rPr>
              <w:t>0</w:t>
            </w:r>
            <w:r>
              <w:rPr>
                <w:rFonts w:hint="eastAsia" w:ascii="宋体" w:hAnsi="宋体" w:eastAsia="宋体" w:cs="宋体"/>
                <w:b/>
                <w:color w:val="auto"/>
                <w:szCs w:val="21"/>
                <w:highlight w:val="none"/>
                <w:lang w:eastAsia="zh-CN"/>
              </w:rPr>
              <w:t>1日或之后开始实施的，该合同应予以认可。</w:t>
            </w:r>
            <w:r>
              <w:rPr>
                <w:rFonts w:hint="eastAsia" w:ascii="宋体" w:hAnsi="宋体" w:eastAsia="宋体" w:cs="宋体"/>
                <w:b/>
                <w:color w:val="auto"/>
                <w:szCs w:val="21"/>
                <w:highlight w:val="none"/>
                <w:lang w:val="en-US" w:eastAsia="zh-CN"/>
              </w:rPr>
              <w:t>（3）</w:t>
            </w:r>
            <w:r>
              <w:rPr>
                <w:rFonts w:hint="eastAsia" w:ascii="宋体" w:hAnsi="宋体" w:eastAsia="宋体" w:cs="宋体"/>
                <w:b/>
                <w:color w:val="auto"/>
                <w:szCs w:val="21"/>
                <w:highlight w:val="none"/>
                <w:lang w:eastAsia="zh-CN"/>
              </w:rPr>
              <w:t>若合同无法体现具体内容的，可增加客户方提供的证明材料作为佐证材料，否则不得分。</w:t>
            </w:r>
          </w:p>
        </w:tc>
        <w:tc>
          <w:tcPr>
            <w:tcW w:w="439" w:type="pct"/>
            <w:shd w:val="clear" w:color="auto" w:fill="auto"/>
            <w:vAlign w:val="center"/>
          </w:tcPr>
          <w:p w14:paraId="3346BAE9">
            <w:pPr>
              <w:keepNext w:val="0"/>
              <w:keepLines w:val="0"/>
              <w:pageBreakBefore w:val="0"/>
              <w:widowControl w:val="0"/>
              <w:kinsoku/>
              <w:overflowPunct/>
              <w:topLinePunct w:val="0"/>
              <w:bidi w:val="0"/>
              <w:spacing w:line="360" w:lineRule="auto"/>
              <w:jc w:val="center"/>
              <w:rPr>
                <w:rFonts w:hint="eastAsia" w:ascii="宋体" w:hAnsi="宋体" w:eastAsia="宋体" w:cs="宋体"/>
                <w:color w:val="auto"/>
                <w:kern w:val="2"/>
                <w:sz w:val="21"/>
                <w:szCs w:val="21"/>
                <w:highlight w:val="none"/>
                <w:lang w:val="en-US" w:eastAsia="zh-CN" w:bidi="ar-SA"/>
              </w:rPr>
            </w:pPr>
            <w:r>
              <w:rPr>
                <w:rFonts w:hint="eastAsia" w:cs="宋体"/>
                <w:b w:val="0"/>
                <w:bCs w:val="0"/>
                <w:color w:val="auto"/>
                <w:szCs w:val="21"/>
                <w:highlight w:val="none"/>
                <w:lang w:val="en-US" w:eastAsia="zh-CN"/>
              </w:rPr>
              <w:t>9</w:t>
            </w:r>
          </w:p>
        </w:tc>
      </w:tr>
      <w:tr w14:paraId="6BE437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433" w:type="pct"/>
            <w:vAlign w:val="center"/>
          </w:tcPr>
          <w:p w14:paraId="7BBE16BD">
            <w:pPr>
              <w:pStyle w:val="66"/>
              <w:keepNext w:val="0"/>
              <w:keepLines w:val="0"/>
              <w:pageBreakBefore w:val="0"/>
              <w:numPr>
                <w:ilvl w:val="0"/>
                <w:numId w:val="10"/>
              </w:numPr>
              <w:kinsoku/>
              <w:overflowPunct/>
              <w:topLinePunct w:val="0"/>
              <w:autoSpaceDE/>
              <w:autoSpaceDN/>
              <w:bidi w:val="0"/>
              <w:spacing w:line="360" w:lineRule="auto"/>
              <w:ind w:firstLineChars="0"/>
              <w:jc w:val="center"/>
              <w:rPr>
                <w:rFonts w:hint="eastAsia" w:ascii="宋体" w:hAnsi="宋体" w:eastAsia="宋体" w:cs="宋体"/>
                <w:color w:val="auto"/>
                <w:szCs w:val="21"/>
                <w:highlight w:val="none"/>
              </w:rPr>
            </w:pPr>
          </w:p>
        </w:tc>
        <w:tc>
          <w:tcPr>
            <w:tcW w:w="564" w:type="pct"/>
            <w:shd w:val="clear" w:color="auto" w:fill="auto"/>
            <w:vAlign w:val="center"/>
          </w:tcPr>
          <w:p w14:paraId="5AB677B4">
            <w:pPr>
              <w:keepNext w:val="0"/>
              <w:keepLines w:val="0"/>
              <w:pageBreakBefore w:val="0"/>
              <w:widowControl w:val="0"/>
              <w:tabs>
                <w:tab w:val="left" w:pos="778"/>
              </w:tabs>
              <w:kinsoku/>
              <w:overflowPunct/>
              <w:topLinePunct w:val="0"/>
              <w:autoSpaceDE/>
              <w:autoSpaceDN/>
              <w:bidi w:val="0"/>
              <w:adjustRightInd w:val="0"/>
              <w:spacing w:line="360" w:lineRule="auto"/>
              <w:jc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Cs w:val="21"/>
                <w:highlight w:val="none"/>
                <w:lang w:val="en-US" w:eastAsia="zh-CN"/>
              </w:rPr>
              <w:t>体系</w:t>
            </w:r>
            <w:r>
              <w:rPr>
                <w:rFonts w:hint="eastAsia" w:ascii="宋体" w:hAnsi="宋体" w:eastAsia="宋体" w:cs="宋体"/>
                <w:color w:val="auto"/>
                <w:szCs w:val="21"/>
                <w:highlight w:val="none"/>
              </w:rPr>
              <w:t>认证</w:t>
            </w:r>
            <w:r>
              <w:rPr>
                <w:rFonts w:hint="eastAsia" w:ascii="宋体" w:hAnsi="宋体" w:eastAsia="宋体" w:cs="宋体"/>
                <w:color w:val="auto"/>
                <w:szCs w:val="21"/>
                <w:highlight w:val="none"/>
                <w:lang w:eastAsia="zh-CN"/>
              </w:rPr>
              <w:t>情况</w:t>
            </w:r>
          </w:p>
        </w:tc>
        <w:tc>
          <w:tcPr>
            <w:tcW w:w="3563" w:type="pct"/>
            <w:shd w:val="clear" w:color="auto" w:fill="auto"/>
            <w:vAlign w:val="center"/>
          </w:tcPr>
          <w:p w14:paraId="4F362E30">
            <w:pPr>
              <w:keepNext w:val="0"/>
              <w:keepLines w:val="0"/>
              <w:pageBreakBefore w:val="0"/>
              <w:widowControl w:val="0"/>
              <w:kinsoku/>
              <w:overflowPunct/>
              <w:topLinePunct w:val="0"/>
              <w:autoSpaceDE/>
              <w:autoSpaceDN/>
              <w:bidi w:val="0"/>
              <w:adjustRightInd w:val="0"/>
              <w:spacing w:line="360" w:lineRule="auto"/>
              <w:jc w:val="both"/>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投标人</w:t>
            </w:r>
            <w:r>
              <w:rPr>
                <w:rFonts w:hint="eastAsia" w:ascii="宋体" w:hAnsi="宋体" w:eastAsia="宋体" w:cs="宋体"/>
                <w:color w:val="auto"/>
                <w:szCs w:val="21"/>
                <w:highlight w:val="none"/>
                <w:lang w:val="en-US" w:eastAsia="zh-CN"/>
              </w:rPr>
              <w:t>具有有效期内</w:t>
            </w:r>
            <w:r>
              <w:rPr>
                <w:rFonts w:hint="eastAsia" w:ascii="宋体" w:hAnsi="宋体" w:eastAsia="宋体" w:cs="宋体"/>
                <w:color w:val="auto"/>
                <w:szCs w:val="21"/>
                <w:highlight w:val="none"/>
                <w:lang w:eastAsia="zh-CN"/>
              </w:rPr>
              <w:t>的</w:t>
            </w:r>
            <w:r>
              <w:rPr>
                <w:rFonts w:hint="eastAsia" w:ascii="宋体" w:hAnsi="宋体" w:eastAsia="宋体" w:cs="宋体"/>
                <w:color w:val="auto"/>
                <w:szCs w:val="21"/>
                <w:highlight w:val="none"/>
                <w:lang w:val="en-US" w:eastAsia="zh-CN"/>
              </w:rPr>
              <w:t>以下证书，认证范围包含“船舶维修或建造”类相关内容</w:t>
            </w:r>
            <w:r>
              <w:rPr>
                <w:rFonts w:hint="eastAsia" w:ascii="宋体" w:hAnsi="宋体" w:eastAsia="宋体" w:cs="宋体"/>
                <w:color w:val="auto"/>
                <w:szCs w:val="21"/>
                <w:highlight w:val="none"/>
                <w:lang w:eastAsia="zh-CN"/>
              </w:rPr>
              <w:t>：</w:t>
            </w:r>
          </w:p>
          <w:p w14:paraId="7934BE73">
            <w:pPr>
              <w:keepNext w:val="0"/>
              <w:keepLines w:val="0"/>
              <w:pageBreakBefore w:val="0"/>
              <w:widowControl w:val="0"/>
              <w:kinsoku/>
              <w:overflowPunct/>
              <w:topLinePunct w:val="0"/>
              <w:autoSpaceDE/>
              <w:autoSpaceDN/>
              <w:bidi w:val="0"/>
              <w:adjustRightInd w:val="0"/>
              <w:spacing w:line="360" w:lineRule="auto"/>
              <w:jc w:val="both"/>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1、具有有效的质量管理体系认证证书，</w:t>
            </w:r>
            <w:r>
              <w:rPr>
                <w:rFonts w:hint="eastAsia" w:ascii="宋体" w:hAnsi="宋体" w:eastAsia="宋体" w:cs="宋体"/>
                <w:b w:val="0"/>
                <w:bCs w:val="0"/>
                <w:color w:val="auto"/>
                <w:szCs w:val="21"/>
                <w:highlight w:val="none"/>
                <w:lang w:eastAsia="zh-CN"/>
              </w:rPr>
              <w:t>得</w:t>
            </w:r>
            <w:r>
              <w:rPr>
                <w:rFonts w:hint="eastAsia" w:ascii="宋体" w:hAnsi="宋体" w:eastAsia="宋体" w:cs="宋体"/>
                <w:b w:val="0"/>
                <w:bCs w:val="0"/>
                <w:color w:val="auto"/>
                <w:szCs w:val="21"/>
                <w:highlight w:val="none"/>
                <w:lang w:val="en-US" w:eastAsia="zh-CN"/>
              </w:rPr>
              <w:t>2</w:t>
            </w:r>
            <w:r>
              <w:rPr>
                <w:rFonts w:hint="eastAsia" w:ascii="宋体" w:hAnsi="宋体" w:eastAsia="宋体" w:cs="宋体"/>
                <w:b w:val="0"/>
                <w:bCs w:val="0"/>
                <w:color w:val="auto"/>
                <w:szCs w:val="21"/>
                <w:highlight w:val="none"/>
                <w:lang w:eastAsia="zh-CN"/>
              </w:rPr>
              <w:t>分</w:t>
            </w:r>
            <w:r>
              <w:rPr>
                <w:rFonts w:hint="eastAsia" w:ascii="宋体" w:hAnsi="宋体" w:eastAsia="宋体" w:cs="宋体"/>
                <w:color w:val="auto"/>
                <w:szCs w:val="21"/>
                <w:highlight w:val="none"/>
                <w:lang w:eastAsia="zh-CN"/>
              </w:rPr>
              <w:t>；</w:t>
            </w:r>
          </w:p>
          <w:p w14:paraId="3A89B202">
            <w:pPr>
              <w:keepNext w:val="0"/>
              <w:keepLines w:val="0"/>
              <w:pageBreakBefore w:val="0"/>
              <w:widowControl w:val="0"/>
              <w:kinsoku/>
              <w:overflowPunct/>
              <w:topLinePunct w:val="0"/>
              <w:autoSpaceDE/>
              <w:autoSpaceDN/>
              <w:bidi w:val="0"/>
              <w:adjustRightInd w:val="0"/>
              <w:spacing w:line="360" w:lineRule="auto"/>
              <w:jc w:val="both"/>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2、具有有效的环境管理体系认证，</w:t>
            </w:r>
            <w:r>
              <w:rPr>
                <w:rFonts w:hint="eastAsia" w:ascii="宋体" w:hAnsi="宋体" w:eastAsia="宋体" w:cs="宋体"/>
                <w:b w:val="0"/>
                <w:bCs w:val="0"/>
                <w:color w:val="auto"/>
                <w:szCs w:val="21"/>
                <w:highlight w:val="none"/>
                <w:lang w:eastAsia="zh-CN"/>
              </w:rPr>
              <w:t>得</w:t>
            </w:r>
            <w:r>
              <w:rPr>
                <w:rFonts w:hint="eastAsia" w:ascii="宋体" w:hAnsi="宋体" w:eastAsia="宋体" w:cs="宋体"/>
                <w:b w:val="0"/>
                <w:bCs w:val="0"/>
                <w:color w:val="auto"/>
                <w:szCs w:val="21"/>
                <w:highlight w:val="none"/>
                <w:lang w:val="en-US" w:eastAsia="zh-CN"/>
              </w:rPr>
              <w:t>2</w:t>
            </w:r>
            <w:r>
              <w:rPr>
                <w:rFonts w:hint="eastAsia" w:ascii="宋体" w:hAnsi="宋体" w:eastAsia="宋体" w:cs="宋体"/>
                <w:b w:val="0"/>
                <w:bCs w:val="0"/>
                <w:color w:val="auto"/>
                <w:szCs w:val="21"/>
                <w:highlight w:val="none"/>
                <w:lang w:eastAsia="zh-CN"/>
              </w:rPr>
              <w:t>分</w:t>
            </w:r>
            <w:r>
              <w:rPr>
                <w:rFonts w:hint="eastAsia" w:ascii="宋体" w:hAnsi="宋体" w:eastAsia="宋体" w:cs="宋体"/>
                <w:color w:val="auto"/>
                <w:szCs w:val="21"/>
                <w:highlight w:val="none"/>
                <w:lang w:eastAsia="zh-CN"/>
              </w:rPr>
              <w:t>；</w:t>
            </w:r>
          </w:p>
          <w:p w14:paraId="481192A7">
            <w:pPr>
              <w:pStyle w:val="2"/>
              <w:keepNext w:val="0"/>
              <w:keepLines w:val="0"/>
              <w:pageBreakBefore w:val="0"/>
              <w:widowControl w:val="0"/>
              <w:kinsoku/>
              <w:overflowPunct/>
              <w:topLinePunct w:val="0"/>
              <w:autoSpaceDE/>
              <w:autoSpaceDN/>
              <w:bidi w:val="0"/>
              <w:adjustRightInd w:val="0"/>
              <w:spacing w:line="360" w:lineRule="auto"/>
              <w:jc w:val="both"/>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lang w:eastAsia="zh-CN"/>
              </w:rPr>
              <w:t>3、具有有效的职业健康安全体系认证证书，</w:t>
            </w:r>
            <w:r>
              <w:rPr>
                <w:rFonts w:hint="eastAsia" w:ascii="宋体" w:hAnsi="宋体" w:eastAsia="宋体" w:cs="宋体"/>
                <w:b w:val="0"/>
                <w:bCs w:val="0"/>
                <w:color w:val="auto"/>
                <w:szCs w:val="21"/>
                <w:highlight w:val="none"/>
                <w:lang w:eastAsia="zh-CN"/>
              </w:rPr>
              <w:t>得</w:t>
            </w:r>
            <w:r>
              <w:rPr>
                <w:rFonts w:hint="eastAsia" w:ascii="宋体" w:hAnsi="宋体" w:eastAsia="宋体" w:cs="宋体"/>
                <w:b w:val="0"/>
                <w:bCs w:val="0"/>
                <w:color w:val="auto"/>
                <w:szCs w:val="21"/>
                <w:highlight w:val="none"/>
                <w:lang w:val="en-US" w:eastAsia="zh-CN"/>
              </w:rPr>
              <w:t>2</w:t>
            </w:r>
            <w:r>
              <w:rPr>
                <w:rFonts w:hint="eastAsia" w:ascii="宋体" w:hAnsi="宋体" w:eastAsia="宋体" w:cs="宋体"/>
                <w:b w:val="0"/>
                <w:bCs w:val="0"/>
                <w:color w:val="auto"/>
                <w:szCs w:val="21"/>
                <w:highlight w:val="none"/>
                <w:lang w:eastAsia="zh-CN"/>
              </w:rPr>
              <w:t>分</w:t>
            </w:r>
            <w:r>
              <w:rPr>
                <w:rFonts w:hint="eastAsia" w:ascii="宋体" w:hAnsi="宋体" w:eastAsia="宋体" w:cs="宋体"/>
                <w:color w:val="auto"/>
                <w:szCs w:val="21"/>
                <w:highlight w:val="none"/>
                <w:lang w:eastAsia="zh-CN"/>
              </w:rPr>
              <w:t>。</w:t>
            </w:r>
          </w:p>
          <w:p w14:paraId="07FFBADD">
            <w:pPr>
              <w:pStyle w:val="2"/>
              <w:keepNext w:val="0"/>
              <w:keepLines w:val="0"/>
              <w:pageBreakBefore w:val="0"/>
              <w:widowControl w:val="0"/>
              <w:kinsoku/>
              <w:overflowPunct/>
              <w:topLinePunct w:val="0"/>
              <w:autoSpaceDE/>
              <w:autoSpaceDN/>
              <w:bidi w:val="0"/>
              <w:adjustRightInd w:val="0"/>
              <w:spacing w:line="360" w:lineRule="auto"/>
              <w:jc w:val="both"/>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b/>
                <w:color w:val="auto"/>
                <w:szCs w:val="21"/>
                <w:highlight w:val="none"/>
              </w:rPr>
              <w:t>注：</w:t>
            </w:r>
            <w:r>
              <w:rPr>
                <w:rFonts w:hint="eastAsia" w:ascii="宋体" w:hAnsi="宋体" w:eastAsia="宋体" w:cs="宋体"/>
                <w:b/>
                <w:color w:val="auto"/>
                <w:szCs w:val="21"/>
                <w:highlight w:val="none"/>
                <w:lang w:val="en-US" w:eastAsia="zh-CN"/>
              </w:rPr>
              <w:t>投标文件须</w:t>
            </w:r>
            <w:r>
              <w:rPr>
                <w:rFonts w:hint="eastAsia" w:ascii="宋体" w:hAnsi="宋体" w:eastAsia="宋体" w:cs="宋体"/>
                <w:b/>
                <w:color w:val="auto"/>
                <w:szCs w:val="21"/>
                <w:highlight w:val="none"/>
              </w:rPr>
              <w:t>提供上述证书复印件</w:t>
            </w:r>
            <w:r>
              <w:rPr>
                <w:rFonts w:hint="eastAsia" w:ascii="宋体" w:hAnsi="宋体" w:eastAsia="宋体" w:cs="宋体"/>
                <w:b/>
                <w:color w:val="auto"/>
                <w:szCs w:val="21"/>
                <w:highlight w:val="none"/>
                <w:lang w:eastAsia="zh-CN"/>
              </w:rPr>
              <w:t>，否则不得分</w:t>
            </w:r>
            <w:r>
              <w:rPr>
                <w:rFonts w:hint="eastAsia" w:ascii="宋体" w:hAnsi="宋体" w:eastAsia="宋体" w:cs="宋体"/>
                <w:b/>
                <w:color w:val="auto"/>
                <w:szCs w:val="21"/>
                <w:highlight w:val="none"/>
              </w:rPr>
              <w:t>。</w:t>
            </w:r>
            <w:r>
              <w:rPr>
                <w:rFonts w:hint="eastAsia" w:ascii="宋体" w:hAnsi="宋体" w:eastAsia="宋体" w:cs="宋体"/>
                <w:b/>
                <w:color w:val="auto"/>
                <w:szCs w:val="21"/>
                <w:highlight w:val="none"/>
                <w:lang w:val="en-US" w:eastAsia="zh-CN"/>
              </w:rPr>
              <w:t>采购人保留查询权利，一经发现投标人证书造假，将严格按法律法规处理。</w:t>
            </w:r>
          </w:p>
        </w:tc>
        <w:tc>
          <w:tcPr>
            <w:tcW w:w="439" w:type="pct"/>
            <w:shd w:val="clear" w:color="auto" w:fill="auto"/>
            <w:vAlign w:val="center"/>
          </w:tcPr>
          <w:p w14:paraId="63341EB1">
            <w:pPr>
              <w:keepNext w:val="0"/>
              <w:keepLines w:val="0"/>
              <w:pageBreakBefore w:val="0"/>
              <w:widowControl w:val="0"/>
              <w:kinsoku/>
              <w:overflowPunct/>
              <w:topLinePunct w:val="0"/>
              <w:bidi w:val="0"/>
              <w:spacing w:line="360" w:lineRule="auto"/>
              <w:jc w:val="center"/>
              <w:rPr>
                <w:rFonts w:hint="eastAsia" w:ascii="宋体" w:hAnsi="宋体" w:eastAsia="宋体" w:cs="宋体"/>
                <w:color w:val="auto"/>
                <w:sz w:val="21"/>
                <w:szCs w:val="21"/>
                <w:highlight w:val="none"/>
                <w:lang w:val="en-US" w:eastAsia="zh-CN" w:bidi="ar-SA"/>
              </w:rPr>
            </w:pPr>
            <w:r>
              <w:rPr>
                <w:rFonts w:hint="eastAsia" w:ascii="宋体" w:hAnsi="宋体" w:eastAsia="宋体" w:cs="宋体"/>
                <w:b w:val="0"/>
                <w:bCs w:val="0"/>
                <w:color w:val="auto"/>
                <w:szCs w:val="21"/>
                <w:highlight w:val="none"/>
                <w:lang w:val="en-US" w:eastAsia="zh-CN"/>
              </w:rPr>
              <w:t>6</w:t>
            </w:r>
          </w:p>
        </w:tc>
      </w:tr>
      <w:tr w14:paraId="613B14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4" w:hRule="atLeast"/>
          <w:jc w:val="center"/>
        </w:trPr>
        <w:tc>
          <w:tcPr>
            <w:tcW w:w="433" w:type="pct"/>
            <w:vAlign w:val="center"/>
          </w:tcPr>
          <w:p w14:paraId="57C79F42">
            <w:pPr>
              <w:pStyle w:val="66"/>
              <w:keepNext w:val="0"/>
              <w:keepLines w:val="0"/>
              <w:pageBreakBefore w:val="0"/>
              <w:numPr>
                <w:ilvl w:val="0"/>
                <w:numId w:val="10"/>
              </w:numPr>
              <w:kinsoku/>
              <w:overflowPunct/>
              <w:topLinePunct w:val="0"/>
              <w:autoSpaceDE/>
              <w:autoSpaceDN/>
              <w:bidi w:val="0"/>
              <w:spacing w:line="360" w:lineRule="auto"/>
              <w:ind w:firstLineChars="0"/>
              <w:jc w:val="center"/>
              <w:rPr>
                <w:rFonts w:hint="eastAsia" w:ascii="宋体" w:hAnsi="宋体" w:eastAsia="宋体" w:cs="宋体"/>
                <w:color w:val="auto"/>
                <w:szCs w:val="21"/>
                <w:highlight w:val="none"/>
              </w:rPr>
            </w:pPr>
          </w:p>
        </w:tc>
        <w:tc>
          <w:tcPr>
            <w:tcW w:w="564" w:type="pct"/>
            <w:shd w:val="clear" w:color="auto" w:fill="auto"/>
            <w:vAlign w:val="center"/>
          </w:tcPr>
          <w:p w14:paraId="2E8797FD">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ind w:left="0" w:leftChars="0" w:firstLine="0" w:firstLineChars="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售后服务承诺</w:t>
            </w:r>
          </w:p>
        </w:tc>
        <w:tc>
          <w:tcPr>
            <w:tcW w:w="3563" w:type="pct"/>
            <w:shd w:val="clear" w:color="auto" w:fill="auto"/>
            <w:vAlign w:val="center"/>
          </w:tcPr>
          <w:p w14:paraId="7DA25D86">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ind w:left="0" w:leftChars="0" w:firstLine="0" w:firstLineChars="0"/>
              <w:jc w:val="both"/>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根据投标人提供的主机中修售后服务响应时效承诺进行评分：</w:t>
            </w:r>
          </w:p>
          <w:p w14:paraId="1A8C6D6F">
            <w:pPr>
              <w:pStyle w:val="22"/>
              <w:keepNext w:val="0"/>
              <w:keepLines w:val="0"/>
              <w:pageBreakBefore w:val="0"/>
              <w:kinsoku/>
              <w:overflowPunct/>
              <w:topLinePunct w:val="0"/>
              <w:bidi w:val="0"/>
              <w:spacing w:line="360" w:lineRule="auto"/>
              <w:jc w:val="both"/>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1、承诺抵达售后服务地点时间≤4小时的，得4分；</w:t>
            </w:r>
          </w:p>
          <w:p w14:paraId="6671DD65">
            <w:pPr>
              <w:pStyle w:val="22"/>
              <w:keepNext w:val="0"/>
              <w:keepLines w:val="0"/>
              <w:pageBreakBefore w:val="0"/>
              <w:kinsoku/>
              <w:overflowPunct/>
              <w:topLinePunct w:val="0"/>
              <w:bidi w:val="0"/>
              <w:spacing w:line="360" w:lineRule="auto"/>
              <w:jc w:val="both"/>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2、4小时＜承诺抵达售后服务地点时间≤8小时的，得3分；</w:t>
            </w:r>
          </w:p>
          <w:p w14:paraId="158D2D71">
            <w:pPr>
              <w:pStyle w:val="22"/>
              <w:keepNext w:val="0"/>
              <w:keepLines w:val="0"/>
              <w:pageBreakBefore w:val="0"/>
              <w:kinsoku/>
              <w:overflowPunct/>
              <w:topLinePunct w:val="0"/>
              <w:bidi w:val="0"/>
              <w:spacing w:line="360" w:lineRule="auto"/>
              <w:jc w:val="both"/>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3、8小时＜承诺抵达售后服务地点时间≤12小时的，得2分；</w:t>
            </w:r>
          </w:p>
          <w:p w14:paraId="2C85F35B">
            <w:pPr>
              <w:pStyle w:val="22"/>
              <w:keepNext w:val="0"/>
              <w:keepLines w:val="0"/>
              <w:pageBreakBefore w:val="0"/>
              <w:kinsoku/>
              <w:overflowPunct/>
              <w:topLinePunct w:val="0"/>
              <w:bidi w:val="0"/>
              <w:spacing w:line="360" w:lineRule="auto"/>
              <w:jc w:val="both"/>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4、12小时＜承诺抵达售后服务地点时间≤24小时的，得1分；</w:t>
            </w:r>
          </w:p>
          <w:p w14:paraId="762EC6CA">
            <w:pPr>
              <w:pStyle w:val="22"/>
              <w:keepNext w:val="0"/>
              <w:keepLines w:val="0"/>
              <w:pageBreakBefore w:val="0"/>
              <w:kinsoku/>
              <w:overflowPunct/>
              <w:topLinePunct w:val="0"/>
              <w:bidi w:val="0"/>
              <w:spacing w:line="360" w:lineRule="auto"/>
              <w:jc w:val="both"/>
              <w:rPr>
                <w:rFonts w:hint="eastAsia" w:ascii="宋体" w:hAnsi="宋体" w:eastAsia="宋体" w:cs="宋体"/>
                <w:color w:val="auto"/>
                <w:highlight w:val="none"/>
                <w:lang w:val="en-US" w:eastAsia="zh-CN"/>
              </w:rPr>
            </w:pPr>
            <w:r>
              <w:rPr>
                <w:rFonts w:hint="eastAsia" w:ascii="宋体" w:hAnsi="宋体" w:eastAsia="宋体" w:cs="宋体"/>
                <w:i w:val="0"/>
                <w:iCs w:val="0"/>
                <w:color w:val="auto"/>
                <w:kern w:val="0"/>
                <w:sz w:val="21"/>
                <w:szCs w:val="21"/>
                <w:highlight w:val="none"/>
                <w:u w:val="none"/>
                <w:lang w:val="en-US" w:eastAsia="zh-CN" w:bidi="ar"/>
              </w:rPr>
              <w:t>5、其他情况或未提供承诺，得0分</w:t>
            </w:r>
            <w:r>
              <w:rPr>
                <w:rFonts w:hint="eastAsia" w:ascii="宋体" w:hAnsi="宋体" w:eastAsia="宋体" w:cs="宋体"/>
                <w:color w:val="auto"/>
                <w:highlight w:val="none"/>
                <w:lang w:val="en-US" w:eastAsia="zh-CN"/>
              </w:rPr>
              <w:t>。</w:t>
            </w:r>
          </w:p>
          <w:p w14:paraId="7BC6C73E">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ind w:left="0" w:leftChars="0" w:firstLine="0" w:firstLineChars="0"/>
              <w:jc w:val="both"/>
              <w:textAlignment w:val="center"/>
              <w:rPr>
                <w:rFonts w:hint="eastAsia" w:ascii="宋体" w:hAnsi="宋体" w:eastAsia="宋体" w:cs="宋体"/>
                <w:b/>
                <w:bCs/>
                <w:i w:val="0"/>
                <w:iCs w:val="0"/>
                <w:color w:val="auto"/>
                <w:kern w:val="0"/>
                <w:sz w:val="21"/>
                <w:szCs w:val="21"/>
                <w:highlight w:val="none"/>
                <w:u w:val="none"/>
                <w:lang w:val="en-US" w:eastAsia="zh-CN" w:bidi="ar"/>
              </w:rPr>
            </w:pPr>
            <w:r>
              <w:rPr>
                <w:rFonts w:hint="eastAsia" w:ascii="宋体" w:hAnsi="宋体" w:eastAsia="宋体" w:cs="宋体"/>
                <w:b/>
                <w:bCs/>
                <w:i w:val="0"/>
                <w:iCs w:val="0"/>
                <w:color w:val="auto"/>
                <w:kern w:val="0"/>
                <w:sz w:val="21"/>
                <w:szCs w:val="21"/>
                <w:highlight w:val="none"/>
                <w:u w:val="none"/>
                <w:lang w:val="en-US" w:eastAsia="zh-CN" w:bidi="ar"/>
              </w:rPr>
              <w:t>售后服务地点为：珠海市香洲区桂山岛边检专用码头，若船在外执行任务或实际停靠点变化，由采购人通知详细维保地点。</w:t>
            </w:r>
          </w:p>
          <w:p w14:paraId="5BF85225">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ind w:left="0" w:leftChars="0" w:firstLine="0" w:firstLineChars="0"/>
              <w:jc w:val="both"/>
              <w:textAlignment w:val="center"/>
              <w:rPr>
                <w:rFonts w:hint="eastAsia" w:ascii="宋体" w:hAnsi="宋体" w:eastAsia="宋体" w:cs="宋体"/>
                <w:color w:val="auto"/>
                <w:sz w:val="21"/>
                <w:szCs w:val="22"/>
                <w:highlight w:val="none"/>
                <w:lang w:val="en-US" w:eastAsia="zh-CN" w:bidi="ar-SA"/>
              </w:rPr>
            </w:pPr>
            <w:r>
              <w:rPr>
                <w:rFonts w:hint="eastAsia" w:ascii="宋体" w:hAnsi="宋体" w:eastAsia="宋体" w:cs="宋体"/>
                <w:b/>
                <w:bCs/>
                <w:i w:val="0"/>
                <w:iCs w:val="0"/>
                <w:color w:val="auto"/>
                <w:kern w:val="0"/>
                <w:sz w:val="21"/>
                <w:szCs w:val="21"/>
                <w:highlight w:val="none"/>
                <w:u w:val="none"/>
                <w:lang w:val="en-US" w:eastAsia="zh-CN" w:bidi="ar"/>
              </w:rPr>
              <w:t>注：提供承诺函，格式自拟。</w:t>
            </w:r>
          </w:p>
        </w:tc>
        <w:tc>
          <w:tcPr>
            <w:tcW w:w="439" w:type="pct"/>
            <w:shd w:val="clear" w:color="auto" w:fill="auto"/>
            <w:vAlign w:val="center"/>
          </w:tcPr>
          <w:p w14:paraId="204E1D03">
            <w:pPr>
              <w:keepNext w:val="0"/>
              <w:keepLines w:val="0"/>
              <w:pageBreakBefore w:val="0"/>
              <w:kinsoku/>
              <w:overflowPunct/>
              <w:topLinePunct w:val="0"/>
              <w:autoSpaceDE/>
              <w:autoSpaceDN/>
              <w:bidi w:val="0"/>
              <w:spacing w:line="360" w:lineRule="auto"/>
              <w:jc w:val="center"/>
              <w:rPr>
                <w:rFonts w:hint="eastAsia" w:ascii="宋体" w:hAnsi="宋体" w:eastAsia="宋体" w:cs="宋体"/>
                <w:color w:val="auto"/>
                <w:sz w:val="21"/>
                <w:szCs w:val="21"/>
                <w:highlight w:val="none"/>
                <w:lang w:val="en-US" w:eastAsia="zh-CN" w:bidi="ar-SA"/>
              </w:rPr>
            </w:pPr>
            <w:r>
              <w:rPr>
                <w:rFonts w:hint="eastAsia" w:ascii="宋体" w:hAnsi="宋体" w:eastAsia="宋体" w:cs="宋体"/>
                <w:color w:val="auto"/>
                <w:szCs w:val="21"/>
                <w:highlight w:val="none"/>
                <w:lang w:val="en-US" w:eastAsia="zh-CN"/>
              </w:rPr>
              <w:t>4</w:t>
            </w:r>
          </w:p>
        </w:tc>
      </w:tr>
      <w:tr w14:paraId="6E290C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433" w:type="pct"/>
            <w:vAlign w:val="center"/>
          </w:tcPr>
          <w:p w14:paraId="7A929221">
            <w:pPr>
              <w:pStyle w:val="66"/>
              <w:keepNext w:val="0"/>
              <w:keepLines w:val="0"/>
              <w:pageBreakBefore w:val="0"/>
              <w:numPr>
                <w:ilvl w:val="0"/>
                <w:numId w:val="10"/>
              </w:numPr>
              <w:kinsoku/>
              <w:overflowPunct/>
              <w:topLinePunct w:val="0"/>
              <w:autoSpaceDE/>
              <w:autoSpaceDN/>
              <w:bidi w:val="0"/>
              <w:spacing w:line="360" w:lineRule="auto"/>
              <w:ind w:firstLineChars="0"/>
              <w:jc w:val="center"/>
              <w:rPr>
                <w:rFonts w:hint="eastAsia" w:ascii="宋体" w:hAnsi="宋体" w:eastAsia="宋体" w:cs="宋体"/>
                <w:color w:val="auto"/>
                <w:szCs w:val="21"/>
                <w:highlight w:val="none"/>
              </w:rPr>
            </w:pPr>
            <w:bookmarkStart w:id="162" w:name="_Toc67046847"/>
            <w:bookmarkStart w:id="163" w:name="_Toc6322231"/>
          </w:p>
        </w:tc>
        <w:tc>
          <w:tcPr>
            <w:tcW w:w="1124" w:type="dxa"/>
            <w:shd w:val="clear" w:color="auto" w:fill="auto"/>
            <w:vAlign w:val="center"/>
          </w:tcPr>
          <w:p w14:paraId="03DF6169">
            <w:pPr>
              <w:keepNext w:val="0"/>
              <w:keepLines w:val="0"/>
              <w:pageBreakBefore w:val="0"/>
              <w:widowControl/>
              <w:numPr>
                <w:ilvl w:val="0"/>
                <w:numId w:val="0"/>
              </w:numPr>
              <w:suppressLineNumbers w:val="0"/>
              <w:kinsoku/>
              <w:wordWrap/>
              <w:overflowPunct/>
              <w:topLinePunct w:val="0"/>
              <w:autoSpaceDE/>
              <w:autoSpaceDN/>
              <w:bidi w:val="0"/>
              <w:adjustRightInd/>
              <w:snapToGrid/>
              <w:spacing w:line="400" w:lineRule="exact"/>
              <w:ind w:left="0" w:leftChars="0" w:firstLine="0" w:firstLineChars="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维修场地</w:t>
            </w:r>
          </w:p>
        </w:tc>
        <w:tc>
          <w:tcPr>
            <w:tcW w:w="7099" w:type="dxa"/>
            <w:shd w:val="clear" w:color="auto" w:fill="auto"/>
            <w:vAlign w:val="center"/>
          </w:tcPr>
          <w:p w14:paraId="49B69D55">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ind w:left="0" w:leftChars="0" w:firstLine="0" w:firstLineChars="0"/>
              <w:jc w:val="both"/>
              <w:textAlignment w:val="auto"/>
              <w:rPr>
                <w:rFonts w:hint="eastAsia"/>
                <w:b w:val="0"/>
                <w:bCs w:val="0"/>
                <w:color w:val="auto"/>
                <w:highlight w:val="none"/>
                <w:lang w:eastAsia="zh-CN"/>
              </w:rPr>
            </w:pPr>
            <w:r>
              <w:rPr>
                <w:b w:val="0"/>
                <w:bCs w:val="0"/>
                <w:color w:val="auto"/>
                <w:highlight w:val="none"/>
              </w:rPr>
              <w:t>投标人拟</w:t>
            </w:r>
            <w:r>
              <w:rPr>
                <w:rFonts w:hint="eastAsia"/>
                <w:b w:val="0"/>
                <w:bCs w:val="0"/>
                <w:color w:val="auto"/>
                <w:highlight w:val="none"/>
                <w:lang w:val="en-US" w:eastAsia="zh-CN"/>
              </w:rPr>
              <w:t>为本</w:t>
            </w:r>
            <w:r>
              <w:rPr>
                <w:b w:val="0"/>
                <w:bCs w:val="0"/>
                <w:color w:val="auto"/>
                <w:highlight w:val="none"/>
              </w:rPr>
              <w:t>项目提供修理场所（厂房），得</w:t>
            </w:r>
            <w:r>
              <w:rPr>
                <w:rFonts w:hint="eastAsia"/>
                <w:b w:val="0"/>
                <w:bCs w:val="0"/>
                <w:color w:val="auto"/>
                <w:highlight w:val="none"/>
                <w:lang w:val="en-US" w:eastAsia="zh-CN"/>
              </w:rPr>
              <w:t>1</w:t>
            </w:r>
            <w:r>
              <w:rPr>
                <w:b w:val="0"/>
                <w:bCs w:val="0"/>
                <w:color w:val="auto"/>
                <w:highlight w:val="none"/>
              </w:rPr>
              <w:t>分</w:t>
            </w:r>
            <w:r>
              <w:rPr>
                <w:rFonts w:hint="eastAsia"/>
                <w:b w:val="0"/>
                <w:bCs w:val="0"/>
                <w:color w:val="auto"/>
                <w:highlight w:val="none"/>
                <w:lang w:eastAsia="zh-CN"/>
              </w:rPr>
              <w:t>。</w:t>
            </w:r>
          </w:p>
          <w:p w14:paraId="0FF082B0">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宋体"/>
                <w:b/>
                <w:bCs/>
                <w:i w:val="0"/>
                <w:iCs w:val="0"/>
                <w:color w:val="auto"/>
                <w:kern w:val="0"/>
                <w:sz w:val="21"/>
                <w:szCs w:val="21"/>
                <w:highlight w:val="none"/>
                <w:u w:val="none"/>
                <w:lang w:val="en-US" w:eastAsia="zh-CN" w:bidi="ar"/>
              </w:rPr>
            </w:pPr>
            <w:r>
              <w:rPr>
                <w:rFonts w:hint="eastAsia"/>
                <w:b/>
                <w:bCs/>
                <w:color w:val="auto"/>
                <w:highlight w:val="none"/>
                <w:lang w:val="en-US" w:eastAsia="zh-CN"/>
              </w:rPr>
              <w:t>注：</w:t>
            </w:r>
            <w:r>
              <w:rPr>
                <w:b/>
                <w:bCs/>
                <w:color w:val="auto"/>
                <w:highlight w:val="none"/>
              </w:rPr>
              <w:t>投标文件</w:t>
            </w:r>
            <w:r>
              <w:rPr>
                <w:rFonts w:hint="eastAsia"/>
                <w:b/>
                <w:bCs/>
                <w:color w:val="auto"/>
                <w:highlight w:val="none"/>
                <w:lang w:val="en-US" w:eastAsia="zh-CN"/>
              </w:rPr>
              <w:t>须提供</w:t>
            </w:r>
            <w:r>
              <w:rPr>
                <w:rFonts w:hint="eastAsia" w:ascii="宋体" w:hAnsi="宋体" w:eastAsia="宋体" w:cs="宋体"/>
                <w:b/>
                <w:bCs/>
                <w:i w:val="0"/>
                <w:iCs w:val="0"/>
                <w:color w:val="auto"/>
                <w:kern w:val="0"/>
                <w:sz w:val="21"/>
                <w:szCs w:val="21"/>
                <w:highlight w:val="none"/>
                <w:u w:val="none"/>
                <w:lang w:val="en-US" w:eastAsia="zh-CN" w:bidi="ar"/>
              </w:rPr>
              <w:t>场地的自有产权证明或租赁证明，以及场地概况文字说明及</w:t>
            </w:r>
            <w:r>
              <w:rPr>
                <w:rFonts w:hint="eastAsia"/>
                <w:b/>
                <w:bCs/>
                <w:color w:val="auto"/>
                <w:highlight w:val="none"/>
                <w:lang w:val="en-US" w:eastAsia="zh-CN"/>
              </w:rPr>
              <w:t>包含</w:t>
            </w:r>
            <w:r>
              <w:rPr>
                <w:b/>
                <w:bCs/>
                <w:color w:val="auto"/>
                <w:highlight w:val="none"/>
              </w:rPr>
              <w:t>场所布局、设施、修理工位</w:t>
            </w:r>
            <w:r>
              <w:rPr>
                <w:rFonts w:hint="eastAsia"/>
                <w:b/>
                <w:bCs/>
                <w:color w:val="auto"/>
                <w:highlight w:val="none"/>
                <w:lang w:val="en-US" w:eastAsia="zh-CN"/>
              </w:rPr>
              <w:t>的照片</w:t>
            </w:r>
            <w:r>
              <w:rPr>
                <w:rFonts w:hint="eastAsia"/>
                <w:b/>
                <w:bCs/>
                <w:color w:val="auto"/>
                <w:highlight w:val="none"/>
                <w:lang w:eastAsia="zh-CN"/>
              </w:rPr>
              <w:t>，</w:t>
            </w:r>
            <w:r>
              <w:rPr>
                <w:b/>
                <w:bCs/>
                <w:color w:val="auto"/>
                <w:highlight w:val="none"/>
              </w:rPr>
              <w:t>加盖投标人公章</w:t>
            </w:r>
            <w:r>
              <w:rPr>
                <w:rFonts w:hint="eastAsia"/>
                <w:b/>
                <w:bCs/>
                <w:color w:val="auto"/>
                <w:highlight w:val="none"/>
                <w:lang w:eastAsia="zh-CN"/>
              </w:rPr>
              <w:t>。</w:t>
            </w:r>
          </w:p>
          <w:p w14:paraId="38CAC37A">
            <w:pPr>
              <w:rPr>
                <w:color w:val="auto"/>
                <w:highlight w:val="none"/>
              </w:rPr>
            </w:pPr>
          </w:p>
          <w:p w14:paraId="01799564">
            <w:pPr>
              <w:rPr>
                <w:color w:val="auto"/>
                <w:highlight w:val="none"/>
              </w:rPr>
            </w:pPr>
          </w:p>
        </w:tc>
        <w:tc>
          <w:tcPr>
            <w:tcW w:w="875" w:type="dxa"/>
            <w:shd w:val="clear" w:color="auto" w:fill="auto"/>
            <w:vAlign w:val="center"/>
          </w:tcPr>
          <w:p w14:paraId="33DF691D">
            <w:pPr>
              <w:autoSpaceDE/>
              <w:autoSpaceDN/>
              <w:jc w:val="center"/>
              <w:rPr>
                <w:rFonts w:hint="default" w:ascii="宋体" w:hAnsi="宋体" w:eastAsia="宋体" w:cs="宋体"/>
                <w:color w:val="auto"/>
                <w:szCs w:val="21"/>
                <w:highlight w:val="none"/>
                <w:lang w:val="en-US" w:eastAsia="zh-CN"/>
              </w:rPr>
            </w:pPr>
            <w:r>
              <w:rPr>
                <w:rFonts w:hint="eastAsia" w:cs="宋体"/>
                <w:b w:val="0"/>
                <w:bCs w:val="0"/>
                <w:color w:val="auto"/>
                <w:szCs w:val="21"/>
                <w:highlight w:val="none"/>
                <w:lang w:val="en-US" w:eastAsia="zh-CN"/>
              </w:rPr>
              <w:t>1</w:t>
            </w:r>
          </w:p>
        </w:tc>
      </w:tr>
      <w:tr w14:paraId="5CE879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433" w:type="pct"/>
            <w:vAlign w:val="center"/>
          </w:tcPr>
          <w:p w14:paraId="1346B4CF">
            <w:pPr>
              <w:pStyle w:val="66"/>
              <w:keepNext w:val="0"/>
              <w:keepLines w:val="0"/>
              <w:pageBreakBefore w:val="0"/>
              <w:numPr>
                <w:ilvl w:val="0"/>
                <w:numId w:val="10"/>
              </w:numPr>
              <w:kinsoku/>
              <w:overflowPunct/>
              <w:topLinePunct w:val="0"/>
              <w:autoSpaceDE/>
              <w:autoSpaceDN/>
              <w:bidi w:val="0"/>
              <w:spacing w:line="360" w:lineRule="auto"/>
              <w:ind w:firstLineChars="0"/>
              <w:jc w:val="center"/>
              <w:rPr>
                <w:rFonts w:hint="eastAsia" w:ascii="宋体" w:hAnsi="宋体" w:eastAsia="宋体" w:cs="宋体"/>
                <w:color w:val="auto"/>
                <w:szCs w:val="21"/>
                <w:highlight w:val="none"/>
              </w:rPr>
            </w:pPr>
          </w:p>
        </w:tc>
        <w:tc>
          <w:tcPr>
            <w:tcW w:w="1124" w:type="dxa"/>
            <w:shd w:val="clear" w:color="auto" w:fill="auto"/>
            <w:vAlign w:val="center"/>
          </w:tcPr>
          <w:p w14:paraId="54F62251">
            <w:pPr>
              <w:keepNext w:val="0"/>
              <w:keepLines w:val="0"/>
              <w:pageBreakBefore w:val="0"/>
              <w:widowControl/>
              <w:numPr>
                <w:ilvl w:val="0"/>
                <w:numId w:val="0"/>
              </w:numPr>
              <w:suppressLineNumbers w:val="0"/>
              <w:kinsoku/>
              <w:wordWrap/>
              <w:overflowPunct/>
              <w:topLinePunct w:val="0"/>
              <w:autoSpaceDE/>
              <w:autoSpaceDN/>
              <w:bidi w:val="0"/>
              <w:adjustRightInd/>
              <w:snapToGrid/>
              <w:spacing w:line="400" w:lineRule="exact"/>
              <w:ind w:left="0" w:leftChars="0" w:firstLine="0" w:firstLineChars="0"/>
              <w:jc w:val="center"/>
              <w:textAlignment w:val="center"/>
              <w:rPr>
                <w:rFonts w:hint="default" w:ascii="宋体" w:hAnsi="宋体" w:eastAsia="宋体" w:cs="宋体"/>
                <w:i w:val="0"/>
                <w:iCs w:val="0"/>
                <w:color w:val="auto"/>
                <w:kern w:val="0"/>
                <w:sz w:val="21"/>
                <w:szCs w:val="21"/>
                <w:highlight w:val="none"/>
                <w:u w:val="none"/>
                <w:lang w:val="en-US" w:eastAsia="zh-CN" w:bidi="ar"/>
              </w:rPr>
            </w:pPr>
            <w:r>
              <w:rPr>
                <w:rFonts w:hint="eastAsia" w:cs="宋体"/>
                <w:i w:val="0"/>
                <w:iCs w:val="0"/>
                <w:color w:val="auto"/>
                <w:kern w:val="0"/>
                <w:sz w:val="21"/>
                <w:szCs w:val="21"/>
                <w:highlight w:val="none"/>
                <w:u w:val="none"/>
                <w:lang w:val="en-US" w:eastAsia="zh-CN" w:bidi="ar"/>
              </w:rPr>
              <w:t>船坞码头</w:t>
            </w:r>
          </w:p>
        </w:tc>
        <w:tc>
          <w:tcPr>
            <w:tcW w:w="7099" w:type="dxa"/>
            <w:shd w:val="clear" w:color="auto" w:fill="auto"/>
            <w:vAlign w:val="center"/>
          </w:tcPr>
          <w:p w14:paraId="2AC463CF">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ind w:left="0" w:leftChars="0" w:firstLine="0" w:firstLineChars="0"/>
              <w:jc w:val="both"/>
              <w:textAlignment w:val="auto"/>
              <w:rPr>
                <w:rFonts w:hint="eastAsia"/>
                <w:b w:val="0"/>
                <w:bCs w:val="0"/>
                <w:color w:val="auto"/>
                <w:highlight w:val="none"/>
                <w:lang w:eastAsia="zh-CN"/>
              </w:rPr>
            </w:pPr>
            <w:r>
              <w:rPr>
                <w:b w:val="0"/>
                <w:bCs w:val="0"/>
                <w:color w:val="auto"/>
                <w:highlight w:val="none"/>
              </w:rPr>
              <w:t>具备检修排水量不少于</w:t>
            </w:r>
            <w:r>
              <w:rPr>
                <w:rFonts w:hint="eastAsia"/>
                <w:b w:val="0"/>
                <w:bCs w:val="0"/>
                <w:color w:val="auto"/>
                <w:highlight w:val="none"/>
                <w:lang w:val="en-US" w:eastAsia="zh-CN"/>
              </w:rPr>
              <w:t>16</w:t>
            </w:r>
            <w:r>
              <w:rPr>
                <w:b w:val="0"/>
                <w:bCs w:val="0"/>
                <w:color w:val="auto"/>
                <w:highlight w:val="none"/>
              </w:rPr>
              <w:t>0吨级船舶的</w:t>
            </w:r>
            <w:r>
              <w:rPr>
                <w:rFonts w:hint="eastAsia"/>
                <w:b w:val="0"/>
                <w:bCs w:val="0"/>
                <w:color w:val="auto"/>
                <w:highlight w:val="none"/>
                <w:lang w:eastAsia="zh-CN"/>
              </w:rPr>
              <w:t>下水滑道、干船坞、浮船坞、升船平台</w:t>
            </w:r>
            <w:r>
              <w:rPr>
                <w:b w:val="0"/>
                <w:bCs w:val="0"/>
                <w:color w:val="auto"/>
                <w:highlight w:val="none"/>
              </w:rPr>
              <w:t>和码头，且码头水深大于2米，得</w:t>
            </w:r>
            <w:r>
              <w:rPr>
                <w:rFonts w:hint="eastAsia"/>
                <w:b w:val="0"/>
                <w:bCs w:val="0"/>
                <w:color w:val="auto"/>
                <w:highlight w:val="none"/>
                <w:lang w:val="en-US" w:eastAsia="zh-CN"/>
              </w:rPr>
              <w:t>2</w:t>
            </w:r>
            <w:r>
              <w:rPr>
                <w:b w:val="0"/>
                <w:bCs w:val="0"/>
                <w:color w:val="auto"/>
                <w:highlight w:val="none"/>
              </w:rPr>
              <w:t>分</w:t>
            </w:r>
            <w:r>
              <w:rPr>
                <w:rFonts w:hint="eastAsia"/>
                <w:b w:val="0"/>
                <w:bCs w:val="0"/>
                <w:color w:val="auto"/>
                <w:highlight w:val="none"/>
                <w:lang w:eastAsia="zh-CN"/>
              </w:rPr>
              <w:t>。</w:t>
            </w:r>
          </w:p>
          <w:p w14:paraId="6EBA6937">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ind w:left="0" w:leftChars="0" w:firstLine="0" w:firstLineChars="0"/>
              <w:jc w:val="both"/>
              <w:textAlignment w:val="auto"/>
              <w:rPr>
                <w:rFonts w:hint="eastAsia"/>
                <w:b w:val="0"/>
                <w:bCs w:val="0"/>
                <w:color w:val="auto"/>
                <w:highlight w:val="none"/>
                <w:lang w:val="en-US" w:eastAsia="zh-CN"/>
              </w:rPr>
            </w:pPr>
            <w:r>
              <w:rPr>
                <w:rFonts w:hint="eastAsia"/>
                <w:b/>
                <w:bCs/>
                <w:color w:val="auto"/>
                <w:highlight w:val="none"/>
                <w:lang w:val="en-US" w:eastAsia="zh-CN"/>
              </w:rPr>
              <w:t>注：</w:t>
            </w:r>
            <w:r>
              <w:rPr>
                <w:b/>
                <w:bCs/>
                <w:color w:val="auto"/>
                <w:highlight w:val="none"/>
              </w:rPr>
              <w:t>投标文件</w:t>
            </w:r>
            <w:r>
              <w:rPr>
                <w:rFonts w:hint="eastAsia"/>
                <w:b/>
                <w:bCs/>
                <w:color w:val="auto"/>
                <w:highlight w:val="none"/>
                <w:lang w:val="en-US" w:eastAsia="zh-CN"/>
              </w:rPr>
              <w:t>须提供包含使用途径、</w:t>
            </w:r>
            <w:r>
              <w:rPr>
                <w:rFonts w:hint="eastAsia" w:ascii="宋体" w:hAnsi="宋体" w:eastAsia="宋体" w:cs="宋体"/>
                <w:b/>
                <w:bCs/>
                <w:i w:val="0"/>
                <w:iCs w:val="0"/>
                <w:color w:val="auto"/>
                <w:kern w:val="0"/>
                <w:sz w:val="21"/>
                <w:szCs w:val="21"/>
                <w:highlight w:val="none"/>
                <w:u w:val="none"/>
                <w:lang w:val="en-US" w:eastAsia="zh-CN" w:bidi="ar"/>
              </w:rPr>
              <w:t>排水量和水深的自有产权证明或租赁证明，以及</w:t>
            </w:r>
            <w:r>
              <w:rPr>
                <w:rFonts w:hint="eastAsia" w:eastAsia="宋体"/>
                <w:b/>
                <w:bCs/>
                <w:color w:val="auto"/>
                <w:highlight w:val="none"/>
                <w:lang w:val="en-US" w:eastAsia="zh-CN"/>
              </w:rPr>
              <w:t>实地</w:t>
            </w:r>
            <w:r>
              <w:rPr>
                <w:rFonts w:hint="eastAsia"/>
                <w:b/>
                <w:bCs/>
                <w:color w:val="auto"/>
                <w:highlight w:val="none"/>
                <w:lang w:val="en-US" w:eastAsia="zh-CN"/>
              </w:rPr>
              <w:t>照片</w:t>
            </w:r>
            <w:r>
              <w:rPr>
                <w:rFonts w:hint="eastAsia"/>
                <w:b/>
                <w:bCs/>
                <w:color w:val="auto"/>
                <w:highlight w:val="none"/>
                <w:lang w:eastAsia="zh-CN"/>
              </w:rPr>
              <w:t>，</w:t>
            </w:r>
            <w:r>
              <w:rPr>
                <w:b/>
                <w:bCs/>
                <w:color w:val="auto"/>
                <w:highlight w:val="none"/>
              </w:rPr>
              <w:t>加盖投标人公章</w:t>
            </w:r>
            <w:r>
              <w:rPr>
                <w:rFonts w:hint="eastAsia"/>
                <w:b/>
                <w:bCs/>
                <w:color w:val="auto"/>
                <w:highlight w:val="none"/>
                <w:lang w:eastAsia="zh-CN"/>
              </w:rPr>
              <w:t>。</w:t>
            </w:r>
          </w:p>
        </w:tc>
        <w:tc>
          <w:tcPr>
            <w:tcW w:w="875" w:type="dxa"/>
            <w:shd w:val="clear" w:color="auto" w:fill="auto"/>
            <w:vAlign w:val="center"/>
          </w:tcPr>
          <w:p w14:paraId="72D8E051">
            <w:pPr>
              <w:autoSpaceDE/>
              <w:autoSpaceDN/>
              <w:jc w:val="center"/>
              <w:rPr>
                <w:rFonts w:hint="default" w:cs="宋体"/>
                <w:b w:val="0"/>
                <w:bCs w:val="0"/>
                <w:color w:val="auto"/>
                <w:szCs w:val="21"/>
                <w:highlight w:val="none"/>
                <w:lang w:val="en-US" w:eastAsia="zh-CN"/>
              </w:rPr>
            </w:pPr>
            <w:r>
              <w:rPr>
                <w:rFonts w:hint="eastAsia" w:cs="宋体"/>
                <w:b w:val="0"/>
                <w:bCs w:val="0"/>
                <w:color w:val="auto"/>
                <w:szCs w:val="21"/>
                <w:highlight w:val="none"/>
                <w:lang w:val="en-US" w:eastAsia="zh-CN"/>
              </w:rPr>
              <w:t>2</w:t>
            </w:r>
          </w:p>
        </w:tc>
      </w:tr>
      <w:bookmarkEnd w:id="161"/>
    </w:tbl>
    <w:p w14:paraId="36DAC161">
      <w:pPr>
        <w:keepNext w:val="0"/>
        <w:keepLines w:val="0"/>
        <w:pageBreakBefore w:val="0"/>
        <w:kinsoku/>
        <w:overflowPunct/>
        <w:topLinePunct w:val="0"/>
        <w:autoSpaceDE/>
        <w:autoSpaceDN/>
        <w:bidi w:val="0"/>
        <w:spacing w:line="360" w:lineRule="auto"/>
        <w:rPr>
          <w:rFonts w:hint="eastAsia" w:ascii="宋体" w:hAnsi="宋体" w:eastAsia="宋体" w:cs="宋体"/>
          <w:color w:val="auto"/>
          <w:highlight w:val="none"/>
        </w:rPr>
      </w:pPr>
    </w:p>
    <w:p w14:paraId="65890950">
      <w:pPr>
        <w:keepNext w:val="0"/>
        <w:keepLines w:val="0"/>
        <w:pageBreakBefore w:val="0"/>
        <w:kinsoku/>
        <w:overflowPunct/>
        <w:topLinePunct w:val="0"/>
        <w:autoSpaceDE/>
        <w:autoSpaceDN/>
        <w:bidi w:val="0"/>
        <w:spacing w:line="360" w:lineRule="auto"/>
        <w:ind w:firstLine="422" w:firstLineChars="200"/>
        <w:outlineLvl w:val="3"/>
        <w:rPr>
          <w:rFonts w:hint="eastAsia" w:ascii="宋体" w:hAnsi="宋体" w:eastAsia="宋体" w:cs="宋体"/>
          <w:b/>
          <w:bCs/>
          <w:color w:val="auto"/>
          <w:szCs w:val="21"/>
          <w:highlight w:val="none"/>
          <w:lang w:eastAsia="zh-CN"/>
        </w:rPr>
      </w:pPr>
      <w:r>
        <w:rPr>
          <w:rFonts w:hint="eastAsia" w:ascii="宋体" w:hAnsi="宋体" w:eastAsia="宋体" w:cs="宋体"/>
          <w:b/>
          <w:bCs/>
          <w:color w:val="auto"/>
          <w:szCs w:val="21"/>
          <w:highlight w:val="none"/>
          <w:lang w:eastAsia="zh-CN"/>
        </w:rPr>
        <w:t>表二：技术评分细则表（</w:t>
      </w:r>
      <w:r>
        <w:rPr>
          <w:rFonts w:hint="eastAsia" w:ascii="宋体" w:hAnsi="宋体" w:eastAsia="宋体" w:cs="宋体"/>
          <w:b/>
          <w:bCs/>
          <w:color w:val="auto"/>
          <w:szCs w:val="21"/>
          <w:highlight w:val="none"/>
          <w:lang w:val="en-US" w:eastAsia="zh-CN"/>
        </w:rPr>
        <w:t>58</w:t>
      </w:r>
      <w:r>
        <w:rPr>
          <w:rFonts w:hint="eastAsia" w:ascii="宋体" w:hAnsi="宋体" w:eastAsia="宋体" w:cs="宋体"/>
          <w:b/>
          <w:bCs/>
          <w:color w:val="auto"/>
          <w:szCs w:val="21"/>
          <w:highlight w:val="none"/>
          <w:lang w:eastAsia="zh-CN"/>
        </w:rPr>
        <w:t>分）</w:t>
      </w:r>
      <w:bookmarkEnd w:id="162"/>
      <w:bookmarkEnd w:id="163"/>
    </w:p>
    <w:tbl>
      <w:tblPr>
        <w:tblStyle w:val="3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1"/>
        <w:gridCol w:w="1299"/>
        <w:gridCol w:w="6743"/>
        <w:gridCol w:w="873"/>
      </w:tblGrid>
      <w:tr w14:paraId="57FE0C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821" w:type="dxa"/>
            <w:shd w:val="clear" w:color="auto" w:fill="F1F1F1"/>
            <w:noWrap w:val="0"/>
            <w:vAlign w:val="center"/>
          </w:tcPr>
          <w:p w14:paraId="0E105256">
            <w:pPr>
              <w:pStyle w:val="54"/>
              <w:keepNext w:val="0"/>
              <w:keepLines w:val="0"/>
              <w:pageBreakBefore w:val="0"/>
              <w:kinsoku/>
              <w:overflowPunct/>
              <w:topLinePunct w:val="0"/>
              <w:autoSpaceDE/>
              <w:autoSpaceDN/>
              <w:bidi w:val="0"/>
              <w:spacing w:line="360" w:lineRule="auto"/>
              <w:jc w:val="center"/>
              <w:rPr>
                <w:rFonts w:hint="eastAsia" w:ascii="宋体" w:hAnsi="宋体" w:eastAsia="宋体" w:cs="宋体"/>
                <w:b/>
                <w:color w:val="auto"/>
                <w:szCs w:val="21"/>
                <w:highlight w:val="none"/>
              </w:rPr>
            </w:pPr>
            <w:bookmarkStart w:id="164" w:name="_Hlk89442205"/>
            <w:r>
              <w:rPr>
                <w:rFonts w:hint="eastAsia" w:ascii="宋体" w:hAnsi="宋体" w:eastAsia="宋体" w:cs="宋体"/>
                <w:b/>
                <w:color w:val="auto"/>
                <w:szCs w:val="21"/>
                <w:highlight w:val="none"/>
              </w:rPr>
              <w:t>序号</w:t>
            </w:r>
          </w:p>
        </w:tc>
        <w:tc>
          <w:tcPr>
            <w:tcW w:w="1299" w:type="dxa"/>
            <w:shd w:val="clear" w:color="auto" w:fill="F1F1F1"/>
            <w:noWrap w:val="0"/>
            <w:vAlign w:val="center"/>
          </w:tcPr>
          <w:p w14:paraId="4A8B4856">
            <w:pPr>
              <w:pStyle w:val="54"/>
              <w:keepNext w:val="0"/>
              <w:keepLines w:val="0"/>
              <w:pageBreakBefore w:val="0"/>
              <w:kinsoku/>
              <w:overflowPunct/>
              <w:topLinePunct w:val="0"/>
              <w:autoSpaceDE/>
              <w:autoSpaceDN/>
              <w:bidi w:val="0"/>
              <w:spacing w:line="360" w:lineRule="auto"/>
              <w:jc w:val="center"/>
              <w:rPr>
                <w:rFonts w:hint="eastAsia" w:ascii="宋体" w:hAnsi="宋体" w:eastAsia="宋体" w:cs="宋体"/>
                <w:b/>
                <w:color w:val="auto"/>
                <w:szCs w:val="21"/>
                <w:highlight w:val="none"/>
              </w:rPr>
            </w:pPr>
            <w:r>
              <w:rPr>
                <w:rFonts w:hint="eastAsia" w:ascii="宋体" w:hAnsi="宋体" w:eastAsia="宋体" w:cs="宋体"/>
                <w:b/>
                <w:color w:val="auto"/>
                <w:szCs w:val="21"/>
                <w:highlight w:val="none"/>
              </w:rPr>
              <w:t>评审因素</w:t>
            </w:r>
          </w:p>
        </w:tc>
        <w:tc>
          <w:tcPr>
            <w:tcW w:w="6743" w:type="dxa"/>
            <w:shd w:val="clear" w:color="auto" w:fill="F1F1F1"/>
            <w:noWrap w:val="0"/>
            <w:vAlign w:val="center"/>
          </w:tcPr>
          <w:p w14:paraId="202A076B">
            <w:pPr>
              <w:pStyle w:val="54"/>
              <w:keepNext w:val="0"/>
              <w:keepLines w:val="0"/>
              <w:pageBreakBefore w:val="0"/>
              <w:kinsoku/>
              <w:overflowPunct/>
              <w:topLinePunct w:val="0"/>
              <w:autoSpaceDE/>
              <w:autoSpaceDN/>
              <w:bidi w:val="0"/>
              <w:spacing w:line="360" w:lineRule="auto"/>
              <w:jc w:val="center"/>
              <w:rPr>
                <w:rFonts w:hint="eastAsia" w:ascii="宋体" w:hAnsi="宋体" w:eastAsia="宋体" w:cs="宋体"/>
                <w:b/>
                <w:color w:val="auto"/>
                <w:szCs w:val="21"/>
                <w:highlight w:val="none"/>
              </w:rPr>
            </w:pPr>
            <w:r>
              <w:rPr>
                <w:rFonts w:hint="eastAsia" w:ascii="宋体" w:hAnsi="宋体" w:eastAsia="宋体" w:cs="宋体"/>
                <w:b/>
                <w:color w:val="auto"/>
                <w:szCs w:val="21"/>
                <w:highlight w:val="none"/>
              </w:rPr>
              <w:t>评审标准</w:t>
            </w:r>
          </w:p>
        </w:tc>
        <w:tc>
          <w:tcPr>
            <w:tcW w:w="873" w:type="dxa"/>
            <w:shd w:val="clear" w:color="auto" w:fill="F1F1F1"/>
            <w:noWrap w:val="0"/>
            <w:vAlign w:val="center"/>
          </w:tcPr>
          <w:p w14:paraId="19D5D6BA">
            <w:pPr>
              <w:pStyle w:val="54"/>
              <w:keepNext w:val="0"/>
              <w:keepLines w:val="0"/>
              <w:pageBreakBefore w:val="0"/>
              <w:kinsoku/>
              <w:overflowPunct/>
              <w:topLinePunct w:val="0"/>
              <w:autoSpaceDE/>
              <w:autoSpaceDN/>
              <w:bidi w:val="0"/>
              <w:spacing w:line="360" w:lineRule="auto"/>
              <w:jc w:val="center"/>
              <w:rPr>
                <w:rFonts w:hint="eastAsia" w:ascii="宋体" w:hAnsi="宋体" w:eastAsia="宋体" w:cs="宋体"/>
                <w:b/>
                <w:color w:val="auto"/>
                <w:szCs w:val="21"/>
                <w:highlight w:val="none"/>
              </w:rPr>
            </w:pPr>
            <w:r>
              <w:rPr>
                <w:rFonts w:hint="eastAsia" w:ascii="宋体" w:hAnsi="宋体" w:eastAsia="宋体" w:cs="宋体"/>
                <w:b/>
                <w:color w:val="auto"/>
                <w:szCs w:val="21"/>
                <w:highlight w:val="none"/>
              </w:rPr>
              <w:t>分值（分）</w:t>
            </w:r>
          </w:p>
        </w:tc>
      </w:tr>
      <w:tr w14:paraId="6E32AE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jc w:val="center"/>
        </w:trPr>
        <w:tc>
          <w:tcPr>
            <w:tcW w:w="821" w:type="dxa"/>
            <w:noWrap w:val="0"/>
            <w:vAlign w:val="center"/>
          </w:tcPr>
          <w:p w14:paraId="1166307E">
            <w:pPr>
              <w:pStyle w:val="73"/>
              <w:keepNext w:val="0"/>
              <w:keepLines w:val="0"/>
              <w:pageBreakBefore w:val="0"/>
              <w:widowControl w:val="0"/>
              <w:numPr>
                <w:ilvl w:val="0"/>
                <w:numId w:val="11"/>
              </w:numPr>
              <w:kinsoku/>
              <w:overflowPunct/>
              <w:topLinePunct w:val="0"/>
              <w:bidi w:val="0"/>
              <w:spacing w:line="360" w:lineRule="auto"/>
              <w:ind w:firstLineChars="0"/>
              <w:jc w:val="center"/>
              <w:rPr>
                <w:rFonts w:hint="eastAsia" w:ascii="宋体" w:hAnsi="宋体" w:eastAsia="宋体" w:cs="宋体"/>
                <w:color w:val="auto"/>
                <w:sz w:val="21"/>
                <w:szCs w:val="21"/>
                <w:highlight w:val="none"/>
              </w:rPr>
            </w:pPr>
          </w:p>
        </w:tc>
        <w:tc>
          <w:tcPr>
            <w:tcW w:w="1299" w:type="dxa"/>
            <w:noWrap w:val="0"/>
            <w:vAlign w:val="center"/>
          </w:tcPr>
          <w:p w14:paraId="1AB2B0A2">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ind w:left="0" w:leftChars="0" w:firstLine="0" w:firstLineChars="0"/>
              <w:jc w:val="center"/>
              <w:textAlignment w:val="center"/>
              <w:rPr>
                <w:rFonts w:hint="eastAsia" w:ascii="宋体" w:hAnsi="宋体" w:eastAsia="宋体" w:cs="宋体"/>
                <w:i w:val="0"/>
                <w:iCs w:val="0"/>
                <w:color w:val="auto"/>
                <w:sz w:val="21"/>
                <w:szCs w:val="21"/>
                <w:highlight w:val="none"/>
                <w:u w:val="none"/>
                <w:lang w:val="en-US" w:eastAsia="zh-CN" w:bidi="ar-SA"/>
              </w:rPr>
            </w:pPr>
            <w:r>
              <w:rPr>
                <w:rFonts w:hint="eastAsia" w:ascii="宋体" w:hAnsi="宋体" w:eastAsia="宋体" w:cs="宋体"/>
                <w:color w:val="auto"/>
                <w:highlight w:val="none"/>
                <w:lang w:val="en-US" w:eastAsia="zh-CN"/>
              </w:rPr>
              <w:t>中修</w:t>
            </w:r>
            <w:r>
              <w:rPr>
                <w:rFonts w:hint="eastAsia" w:ascii="宋体" w:hAnsi="宋体" w:eastAsia="宋体" w:cs="宋体"/>
                <w:color w:val="auto"/>
                <w:highlight w:val="none"/>
              </w:rPr>
              <w:t>服务方案</w:t>
            </w:r>
          </w:p>
        </w:tc>
        <w:tc>
          <w:tcPr>
            <w:tcW w:w="6743" w:type="dxa"/>
            <w:noWrap w:val="0"/>
            <w:vAlign w:val="center"/>
          </w:tcPr>
          <w:p w14:paraId="4F96C0AB">
            <w:pPr>
              <w:pStyle w:val="78"/>
              <w:keepNext w:val="0"/>
              <w:keepLines w:val="0"/>
              <w:pageBreakBefore w:val="0"/>
              <w:kinsoku/>
              <w:overflowPunct/>
              <w:topLinePunct w:val="0"/>
              <w:bidi w:val="0"/>
              <w:spacing w:line="360" w:lineRule="auto"/>
              <w:ind w:left="0" w:leftChars="0" w:right="0" w:rightChars="0"/>
              <w:jc w:val="both"/>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投标人应结合采购需求及项目实际实施，提供中修服务方案，包括但不限于</w:t>
            </w:r>
            <w:r>
              <w:rPr>
                <w:rFonts w:hint="eastAsia" w:ascii="宋体" w:hAnsi="宋体" w:eastAsia="宋体" w:cs="宋体"/>
                <w:color w:val="auto"/>
                <w:sz w:val="21"/>
                <w:szCs w:val="21"/>
                <w:highlight w:val="none"/>
                <w:lang w:eastAsia="zh-CN"/>
              </w:rPr>
              <w:t>：</w:t>
            </w:r>
          </w:p>
          <w:p w14:paraId="0D38A5D3">
            <w:pPr>
              <w:pStyle w:val="78"/>
              <w:keepNext w:val="0"/>
              <w:keepLines w:val="0"/>
              <w:pageBreakBefore w:val="0"/>
              <w:kinsoku/>
              <w:overflowPunct/>
              <w:topLinePunct w:val="0"/>
              <w:bidi w:val="0"/>
              <w:spacing w:line="360" w:lineRule="auto"/>
              <w:jc w:val="both"/>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①项目整体实施方案</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含重难点分析及应对措施</w:t>
            </w:r>
            <w:r>
              <w:rPr>
                <w:rFonts w:hint="eastAsia" w:ascii="宋体" w:hAnsi="宋体" w:eastAsia="宋体" w:cs="宋体"/>
                <w:color w:val="auto"/>
                <w:sz w:val="21"/>
                <w:szCs w:val="21"/>
                <w:highlight w:val="none"/>
                <w:lang w:eastAsia="zh-CN"/>
              </w:rPr>
              <w:t>）；</w:t>
            </w:r>
          </w:p>
          <w:p w14:paraId="1A9DBB19">
            <w:pPr>
              <w:pStyle w:val="78"/>
              <w:keepNext w:val="0"/>
              <w:keepLines w:val="0"/>
              <w:pageBreakBefore w:val="0"/>
              <w:kinsoku/>
              <w:overflowPunct/>
              <w:topLinePunct w:val="0"/>
              <w:bidi w:val="0"/>
              <w:spacing w:line="360" w:lineRule="auto"/>
              <w:jc w:val="both"/>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②</w:t>
            </w:r>
            <w:r>
              <w:rPr>
                <w:rFonts w:hint="eastAsia" w:ascii="宋体" w:hAnsi="宋体" w:eastAsia="宋体" w:cs="宋体"/>
                <w:color w:val="auto"/>
                <w:sz w:val="21"/>
                <w:szCs w:val="21"/>
                <w:highlight w:val="none"/>
                <w:lang w:val="en-US" w:eastAsia="zh-CN"/>
              </w:rPr>
              <w:t>中修</w:t>
            </w:r>
            <w:r>
              <w:rPr>
                <w:rFonts w:hint="eastAsia" w:ascii="宋体" w:hAnsi="宋体" w:eastAsia="宋体" w:cs="宋体"/>
                <w:color w:val="auto"/>
                <w:sz w:val="21"/>
                <w:szCs w:val="21"/>
                <w:highlight w:val="none"/>
              </w:rPr>
              <w:t>服务方案</w:t>
            </w:r>
            <w:r>
              <w:rPr>
                <w:rFonts w:hint="eastAsia" w:ascii="宋体" w:hAnsi="宋体" w:eastAsia="宋体" w:cs="宋体"/>
                <w:color w:val="auto"/>
                <w:sz w:val="21"/>
                <w:szCs w:val="21"/>
                <w:highlight w:val="none"/>
                <w:lang w:val="en-US" w:eastAsia="zh-CN"/>
              </w:rPr>
              <w:t>及技术支持（含维修保养计划、简单故障排除培训方案及次数等）</w:t>
            </w:r>
            <w:r>
              <w:rPr>
                <w:rFonts w:hint="eastAsia" w:ascii="宋体" w:hAnsi="宋体" w:eastAsia="宋体" w:cs="宋体"/>
                <w:color w:val="auto"/>
                <w:sz w:val="21"/>
                <w:szCs w:val="21"/>
                <w:highlight w:val="none"/>
                <w:lang w:eastAsia="zh-CN"/>
              </w:rPr>
              <w:t>；</w:t>
            </w:r>
          </w:p>
          <w:p w14:paraId="38F6C93A">
            <w:pPr>
              <w:pStyle w:val="78"/>
              <w:keepNext w:val="0"/>
              <w:keepLines w:val="0"/>
              <w:pageBreakBefore w:val="0"/>
              <w:kinsoku/>
              <w:overflowPunct/>
              <w:topLinePunct w:val="0"/>
              <w:bidi w:val="0"/>
              <w:spacing w:line="360" w:lineRule="auto"/>
              <w:ind w:left="0" w:leftChars="0" w:right="0" w:rightChars="0"/>
              <w:jc w:val="both"/>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rPr>
              <w:t>③</w:t>
            </w:r>
            <w:r>
              <w:rPr>
                <w:rFonts w:hint="eastAsia" w:ascii="宋体" w:hAnsi="宋体" w:eastAsia="宋体" w:cs="宋体"/>
                <w:color w:val="auto"/>
                <w:sz w:val="21"/>
                <w:szCs w:val="21"/>
                <w:highlight w:val="none"/>
                <w:lang w:val="en-US" w:eastAsia="zh-CN"/>
              </w:rPr>
              <w:t>维修</w:t>
            </w:r>
            <w:r>
              <w:rPr>
                <w:rFonts w:hint="eastAsia" w:ascii="宋体" w:hAnsi="宋体" w:eastAsia="宋体" w:cs="宋体"/>
                <w:i w:val="0"/>
                <w:iCs w:val="0"/>
                <w:color w:val="auto"/>
                <w:kern w:val="0"/>
                <w:sz w:val="21"/>
                <w:szCs w:val="21"/>
                <w:highlight w:val="none"/>
                <w:u w:val="none"/>
                <w:lang w:val="en-US" w:eastAsia="zh-CN" w:bidi="ar"/>
              </w:rPr>
              <w:t>运作流程（</w:t>
            </w:r>
            <w:r>
              <w:rPr>
                <w:rFonts w:hint="eastAsia" w:ascii="宋体" w:hAnsi="宋体" w:eastAsia="宋体" w:cs="宋体"/>
                <w:color w:val="auto"/>
                <w:sz w:val="21"/>
                <w:szCs w:val="21"/>
                <w:highlight w:val="none"/>
              </w:rPr>
              <w:t>含</w:t>
            </w:r>
            <w:r>
              <w:rPr>
                <w:rFonts w:hint="eastAsia" w:ascii="宋体" w:hAnsi="宋体" w:eastAsia="宋体" w:cs="宋体"/>
                <w:i w:val="0"/>
                <w:iCs w:val="0"/>
                <w:color w:val="auto"/>
                <w:kern w:val="0"/>
                <w:sz w:val="21"/>
                <w:szCs w:val="21"/>
                <w:highlight w:val="none"/>
                <w:u w:val="none"/>
                <w:lang w:val="en-US" w:eastAsia="zh-CN" w:bidi="ar"/>
              </w:rPr>
              <w:t>进厂对接、登记备案、维修日志搭建及更新等）</w:t>
            </w:r>
            <w:r>
              <w:rPr>
                <w:rFonts w:hint="eastAsia" w:ascii="宋体" w:hAnsi="宋体" w:eastAsia="宋体" w:cs="宋体"/>
                <w:color w:val="auto"/>
                <w:sz w:val="21"/>
                <w:szCs w:val="21"/>
                <w:highlight w:val="none"/>
                <w:lang w:val="en-US" w:eastAsia="zh-CN"/>
              </w:rPr>
              <w:t>；</w:t>
            </w:r>
          </w:p>
          <w:p w14:paraId="62157702">
            <w:pPr>
              <w:pStyle w:val="78"/>
              <w:keepNext w:val="0"/>
              <w:keepLines w:val="0"/>
              <w:pageBreakBefore w:val="0"/>
              <w:kinsoku/>
              <w:overflowPunct/>
              <w:topLinePunct w:val="0"/>
              <w:bidi w:val="0"/>
              <w:spacing w:line="360" w:lineRule="auto"/>
              <w:ind w:left="0" w:leftChars="0" w:right="0" w:rightChars="0"/>
              <w:jc w:val="both"/>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④潜在质量风险（如季节安全隐患、零配件价格波动影响等，以及针对风险的系统性改进策略等）。</w:t>
            </w:r>
          </w:p>
          <w:p w14:paraId="209A5BE4">
            <w:pPr>
              <w:pStyle w:val="78"/>
              <w:keepNext w:val="0"/>
              <w:keepLines w:val="0"/>
              <w:pageBreakBefore w:val="0"/>
              <w:kinsoku/>
              <w:overflowPunct/>
              <w:topLinePunct w:val="0"/>
              <w:bidi w:val="0"/>
              <w:spacing w:line="360" w:lineRule="auto"/>
              <w:ind w:left="0" w:leftChars="0" w:right="0" w:rightChars="0"/>
              <w:jc w:val="both"/>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以上内容完整齐全、符合采购需求并利于项目实际实施的得</w:t>
            </w:r>
            <w:r>
              <w:rPr>
                <w:rFonts w:hint="eastAsia" w:ascii="宋体" w:hAnsi="宋体" w:eastAsia="宋体" w:cs="宋体"/>
                <w:color w:val="auto"/>
                <w:sz w:val="21"/>
                <w:szCs w:val="21"/>
                <w:highlight w:val="none"/>
                <w:lang w:val="en-US" w:eastAsia="zh-CN"/>
              </w:rPr>
              <w:t>16</w:t>
            </w:r>
            <w:r>
              <w:rPr>
                <w:rFonts w:hint="eastAsia" w:ascii="宋体" w:hAnsi="宋体" w:eastAsia="宋体" w:cs="宋体"/>
                <w:color w:val="auto"/>
                <w:sz w:val="21"/>
                <w:szCs w:val="21"/>
                <w:highlight w:val="none"/>
              </w:rPr>
              <w:t>分，每有一项内容未提供扣</w:t>
            </w:r>
            <w:r>
              <w:rPr>
                <w:rFonts w:hint="eastAsia" w:ascii="宋体" w:hAnsi="宋体" w:eastAsia="宋体" w:cs="宋体"/>
                <w:color w:val="auto"/>
                <w:sz w:val="21"/>
                <w:szCs w:val="21"/>
                <w:highlight w:val="none"/>
                <w:lang w:val="en-US" w:eastAsia="zh-CN"/>
              </w:rPr>
              <w:t>4</w:t>
            </w:r>
            <w:r>
              <w:rPr>
                <w:rFonts w:hint="eastAsia" w:ascii="宋体" w:hAnsi="宋体" w:eastAsia="宋体" w:cs="宋体"/>
                <w:color w:val="auto"/>
                <w:sz w:val="21"/>
                <w:szCs w:val="21"/>
                <w:highlight w:val="none"/>
              </w:rPr>
              <w:t>分；每项内容若存在重大</w:t>
            </w:r>
            <w:r>
              <w:rPr>
                <w:rFonts w:hint="eastAsia" w:ascii="宋体" w:hAnsi="宋体" w:eastAsia="宋体" w:cs="宋体"/>
                <w:color w:val="auto"/>
                <w:sz w:val="21"/>
                <w:szCs w:val="21"/>
                <w:highlight w:val="none"/>
                <w:lang w:eastAsia="zh-CN"/>
              </w:rPr>
              <w:t>缺陷</w:t>
            </w:r>
            <w:r>
              <w:rPr>
                <w:rFonts w:hint="eastAsia" w:ascii="宋体" w:hAnsi="宋体" w:eastAsia="宋体" w:cs="宋体"/>
                <w:color w:val="auto"/>
                <w:sz w:val="21"/>
                <w:szCs w:val="21"/>
                <w:highlight w:val="none"/>
              </w:rPr>
              <w:t>扣</w:t>
            </w:r>
            <w:r>
              <w:rPr>
                <w:rFonts w:hint="eastAsia" w:ascii="宋体" w:hAnsi="宋体" w:eastAsia="宋体" w:cs="宋体"/>
                <w:color w:val="auto"/>
                <w:sz w:val="21"/>
                <w:szCs w:val="21"/>
                <w:highlight w:val="none"/>
                <w:lang w:val="en-US" w:eastAsia="zh-CN"/>
              </w:rPr>
              <w:t>3</w:t>
            </w:r>
            <w:r>
              <w:rPr>
                <w:rFonts w:hint="eastAsia" w:ascii="宋体" w:hAnsi="宋体" w:eastAsia="宋体" w:cs="宋体"/>
                <w:color w:val="auto"/>
                <w:sz w:val="21"/>
                <w:szCs w:val="21"/>
                <w:highlight w:val="none"/>
              </w:rPr>
              <w:t>分，若存在细微</w:t>
            </w:r>
            <w:r>
              <w:rPr>
                <w:rFonts w:hint="eastAsia" w:ascii="宋体" w:hAnsi="宋体" w:eastAsia="宋体" w:cs="宋体"/>
                <w:color w:val="auto"/>
                <w:sz w:val="21"/>
                <w:szCs w:val="21"/>
                <w:highlight w:val="none"/>
                <w:lang w:eastAsia="zh-CN"/>
              </w:rPr>
              <w:t>缺陷</w:t>
            </w:r>
            <w:r>
              <w:rPr>
                <w:rFonts w:hint="eastAsia" w:ascii="宋体" w:hAnsi="宋体" w:eastAsia="宋体" w:cs="宋体"/>
                <w:color w:val="auto"/>
                <w:sz w:val="21"/>
                <w:szCs w:val="21"/>
                <w:highlight w:val="none"/>
              </w:rPr>
              <w:t>则扣</w:t>
            </w:r>
            <w:r>
              <w:rPr>
                <w:rFonts w:hint="eastAsia" w:ascii="宋体" w:hAnsi="宋体" w:eastAsia="宋体" w:cs="宋体"/>
                <w:color w:val="auto"/>
                <w:sz w:val="21"/>
                <w:szCs w:val="21"/>
                <w:highlight w:val="none"/>
                <w:lang w:val="en-US" w:eastAsia="zh-CN"/>
              </w:rPr>
              <w:t>1</w:t>
            </w:r>
            <w:r>
              <w:rPr>
                <w:rFonts w:hint="eastAsia" w:ascii="宋体" w:hAnsi="宋体" w:eastAsia="宋体" w:cs="宋体"/>
                <w:color w:val="auto"/>
                <w:sz w:val="21"/>
                <w:szCs w:val="21"/>
                <w:highlight w:val="none"/>
              </w:rPr>
              <w:t>分，扣完为止。未提供方案或方案照搬本项目需求内容（包括仅更改部分文字或数据）无任何扩展的，不得分。</w:t>
            </w:r>
          </w:p>
          <w:p w14:paraId="5E84EB15">
            <w:pPr>
              <w:pStyle w:val="78"/>
              <w:keepNext w:val="0"/>
              <w:keepLines w:val="0"/>
              <w:pageBreakBefore w:val="0"/>
              <w:kinsoku/>
              <w:overflowPunct/>
              <w:topLinePunct w:val="0"/>
              <w:bidi w:val="0"/>
              <w:spacing w:line="360" w:lineRule="auto"/>
              <w:ind w:left="0" w:leftChars="0" w:right="0" w:rightChars="0"/>
              <w:jc w:val="both"/>
              <w:rPr>
                <w:rFonts w:hint="eastAsia" w:ascii="宋体" w:hAnsi="宋体" w:eastAsia="宋体" w:cs="宋体"/>
                <w:b/>
                <w:bCs/>
                <w:color w:val="auto"/>
                <w:sz w:val="21"/>
                <w:szCs w:val="21"/>
                <w:highlight w:val="none"/>
                <w:lang w:eastAsia="zh-CN"/>
              </w:rPr>
            </w:pPr>
            <w:r>
              <w:rPr>
                <w:rFonts w:hint="eastAsia" w:ascii="宋体" w:hAnsi="宋体" w:eastAsia="宋体" w:cs="宋体"/>
                <w:b/>
                <w:bCs/>
                <w:color w:val="auto"/>
                <w:sz w:val="21"/>
                <w:szCs w:val="21"/>
                <w:highlight w:val="none"/>
                <w:lang w:eastAsia="zh-CN"/>
              </w:rPr>
              <w:t>【注：存在重大缺陷是指：内容与项目无关、内容表述错误、内容前后表述矛盾、项目名称错误或项目地点错误或与采购需求描述不匹配、套用其他方案或涉及的规范及标准错误或凭空编造或逻辑漏洞、未结合项目实际需求表述、具有不利于本项目实施的内容或以及不可能实现的夸大情形等任意一种情形。</w:t>
            </w:r>
          </w:p>
          <w:p w14:paraId="3EDA601E">
            <w:pPr>
              <w:pStyle w:val="78"/>
              <w:keepNext w:val="0"/>
              <w:keepLines w:val="0"/>
              <w:pageBreakBefore w:val="0"/>
              <w:kinsoku/>
              <w:overflowPunct/>
              <w:topLinePunct w:val="0"/>
              <w:bidi w:val="0"/>
              <w:spacing w:line="360" w:lineRule="auto"/>
              <w:jc w:val="both"/>
              <w:rPr>
                <w:rFonts w:hint="eastAsia" w:ascii="宋体" w:hAnsi="宋体" w:eastAsia="宋体" w:cs="宋体"/>
                <w:color w:val="auto"/>
                <w:sz w:val="21"/>
                <w:szCs w:val="21"/>
                <w:highlight w:val="none"/>
                <w:lang w:val="en-US" w:eastAsia="en-US"/>
              </w:rPr>
            </w:pPr>
            <w:r>
              <w:rPr>
                <w:rFonts w:hint="eastAsia" w:ascii="宋体" w:hAnsi="宋体" w:eastAsia="宋体" w:cs="宋体"/>
                <w:b/>
                <w:bCs/>
                <w:color w:val="auto"/>
                <w:sz w:val="21"/>
                <w:szCs w:val="21"/>
                <w:highlight w:val="none"/>
                <w:lang w:eastAsia="zh-CN"/>
              </w:rPr>
              <w:t>存在细微缺陷是指：内容存在用词不准确但不影响理解、有轻微瑕疵但不妨碍阅读、与项目实际需求存在细微出入但未影响核心执行等非关键性要求、且不会对项目造成重大影响的情形。】</w:t>
            </w:r>
          </w:p>
        </w:tc>
        <w:tc>
          <w:tcPr>
            <w:tcW w:w="873" w:type="dxa"/>
            <w:noWrap w:val="0"/>
            <w:vAlign w:val="center"/>
          </w:tcPr>
          <w:p w14:paraId="26B85D03">
            <w:pPr>
              <w:keepNext w:val="0"/>
              <w:keepLines w:val="0"/>
              <w:pageBreakBefore w:val="0"/>
              <w:kinsoku/>
              <w:overflowPunct/>
              <w:topLinePunct w:val="0"/>
              <w:autoSpaceDE/>
              <w:autoSpaceDN/>
              <w:bidi w:val="0"/>
              <w:spacing w:line="360" w:lineRule="auto"/>
              <w:jc w:val="center"/>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16</w:t>
            </w:r>
          </w:p>
        </w:tc>
      </w:tr>
      <w:tr w14:paraId="1C2AC5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821" w:type="dxa"/>
            <w:noWrap w:val="0"/>
            <w:vAlign w:val="center"/>
          </w:tcPr>
          <w:p w14:paraId="016EB2B8">
            <w:pPr>
              <w:pStyle w:val="73"/>
              <w:keepNext w:val="0"/>
              <w:keepLines w:val="0"/>
              <w:pageBreakBefore w:val="0"/>
              <w:widowControl w:val="0"/>
              <w:numPr>
                <w:ilvl w:val="0"/>
                <w:numId w:val="11"/>
              </w:numPr>
              <w:kinsoku/>
              <w:overflowPunct/>
              <w:topLinePunct w:val="0"/>
              <w:bidi w:val="0"/>
              <w:spacing w:line="360" w:lineRule="auto"/>
              <w:ind w:firstLineChars="0"/>
              <w:jc w:val="center"/>
              <w:rPr>
                <w:rFonts w:hint="eastAsia" w:ascii="宋体" w:hAnsi="宋体" w:eastAsia="宋体" w:cs="宋体"/>
                <w:color w:val="auto"/>
                <w:sz w:val="21"/>
                <w:szCs w:val="21"/>
                <w:highlight w:val="none"/>
              </w:rPr>
            </w:pPr>
          </w:p>
        </w:tc>
        <w:tc>
          <w:tcPr>
            <w:tcW w:w="1299" w:type="dxa"/>
            <w:noWrap w:val="0"/>
            <w:vAlign w:val="center"/>
          </w:tcPr>
          <w:p w14:paraId="7460643A">
            <w:pPr>
              <w:pStyle w:val="78"/>
              <w:keepNext w:val="0"/>
              <w:keepLines w:val="0"/>
              <w:pageBreakBefore w:val="0"/>
              <w:kinsoku/>
              <w:overflowPunct/>
              <w:topLinePunct w:val="0"/>
              <w:bidi w:val="0"/>
              <w:spacing w:line="360" w:lineRule="auto"/>
              <w:jc w:val="center"/>
              <w:rPr>
                <w:rFonts w:hint="eastAsia" w:ascii="宋体" w:hAnsi="宋体" w:eastAsia="宋体" w:cs="宋体"/>
                <w:color w:val="auto"/>
                <w:kern w:val="2"/>
                <w:sz w:val="21"/>
                <w:szCs w:val="24"/>
                <w:highlight w:val="none"/>
                <w:lang w:val="en-US" w:eastAsia="zh-CN" w:bidi="ar-SA"/>
              </w:rPr>
            </w:pPr>
            <w:r>
              <w:rPr>
                <w:rFonts w:hint="eastAsia" w:ascii="宋体" w:hAnsi="宋体" w:eastAsia="宋体" w:cs="宋体"/>
                <w:color w:val="auto"/>
                <w:kern w:val="2"/>
                <w:sz w:val="21"/>
                <w:szCs w:val="24"/>
                <w:highlight w:val="none"/>
                <w:lang w:val="en-US" w:eastAsia="zh-CN" w:bidi="ar-SA"/>
              </w:rPr>
              <w:t>质量保证方案</w:t>
            </w:r>
          </w:p>
        </w:tc>
        <w:tc>
          <w:tcPr>
            <w:tcW w:w="6743" w:type="dxa"/>
            <w:shd w:val="clear" w:color="auto" w:fill="auto"/>
            <w:noWrap w:val="0"/>
            <w:vAlign w:val="center"/>
          </w:tcPr>
          <w:p w14:paraId="4D4ED9B5">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ind w:firstLine="0"/>
              <w:jc w:val="both"/>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color w:val="auto"/>
                <w:sz w:val="21"/>
                <w:szCs w:val="21"/>
                <w:highlight w:val="none"/>
              </w:rPr>
              <w:t>投标人应结合采购需求及项目实际实施，提供</w:t>
            </w:r>
            <w:r>
              <w:rPr>
                <w:rFonts w:hint="eastAsia" w:ascii="宋体" w:hAnsi="宋体" w:eastAsia="宋体" w:cs="宋体"/>
                <w:color w:val="auto"/>
                <w:kern w:val="2"/>
                <w:sz w:val="21"/>
                <w:szCs w:val="24"/>
                <w:highlight w:val="none"/>
                <w:lang w:val="en-US" w:eastAsia="zh-CN" w:bidi="ar-SA"/>
              </w:rPr>
              <w:t>质量保证方案</w:t>
            </w:r>
            <w:r>
              <w:rPr>
                <w:rFonts w:hint="eastAsia" w:ascii="宋体" w:hAnsi="宋体" w:eastAsia="宋体" w:cs="宋体"/>
                <w:color w:val="auto"/>
                <w:sz w:val="21"/>
                <w:szCs w:val="21"/>
                <w:highlight w:val="none"/>
              </w:rPr>
              <w:t>，包括但不限于</w:t>
            </w:r>
            <w:r>
              <w:rPr>
                <w:rFonts w:hint="eastAsia" w:ascii="宋体" w:hAnsi="宋体" w:eastAsia="宋体" w:cs="宋体"/>
                <w:i w:val="0"/>
                <w:iCs w:val="0"/>
                <w:color w:val="auto"/>
                <w:kern w:val="0"/>
                <w:sz w:val="21"/>
                <w:szCs w:val="21"/>
                <w:highlight w:val="none"/>
                <w:u w:val="none"/>
                <w:lang w:val="en-US" w:eastAsia="zh-CN" w:bidi="ar"/>
              </w:rPr>
              <w:t>：</w:t>
            </w:r>
          </w:p>
          <w:p w14:paraId="6C426411">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ind w:firstLine="0"/>
              <w:jc w:val="both"/>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①中修质量保障方案（含维修质量承诺、质量问题返工方案）；</w:t>
            </w:r>
          </w:p>
          <w:p w14:paraId="3883511B">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ind w:firstLine="0"/>
              <w:jc w:val="both"/>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②中修配件保障方案（含配件运输、供应及原装保障措施）；</w:t>
            </w:r>
          </w:p>
          <w:p w14:paraId="670C3B33">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ind w:firstLine="0"/>
              <w:jc w:val="both"/>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③技术人员保障（含维修保养技术人员的从业经验、人数充足保障，服务团队管理制度等）。</w:t>
            </w:r>
          </w:p>
          <w:p w14:paraId="62E215AA">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ind w:firstLine="0"/>
              <w:jc w:val="both"/>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以上内容完整齐全、符合采购需求并利于项目实际实施的得</w:t>
            </w:r>
            <w:r>
              <w:rPr>
                <w:rFonts w:hint="eastAsia" w:ascii="宋体" w:hAnsi="宋体" w:eastAsia="宋体" w:cs="宋体"/>
                <w:color w:val="auto"/>
                <w:sz w:val="21"/>
                <w:szCs w:val="21"/>
                <w:highlight w:val="none"/>
                <w:lang w:val="en-US" w:eastAsia="zh-CN"/>
              </w:rPr>
              <w:t>12</w:t>
            </w:r>
            <w:r>
              <w:rPr>
                <w:rFonts w:hint="eastAsia" w:ascii="宋体" w:hAnsi="宋体" w:eastAsia="宋体" w:cs="宋体"/>
                <w:color w:val="auto"/>
                <w:sz w:val="21"/>
                <w:szCs w:val="21"/>
                <w:highlight w:val="none"/>
              </w:rPr>
              <w:t>分，每有一项内容未提供扣</w:t>
            </w:r>
            <w:r>
              <w:rPr>
                <w:rFonts w:hint="eastAsia" w:ascii="宋体" w:hAnsi="宋体" w:eastAsia="宋体" w:cs="宋体"/>
                <w:color w:val="auto"/>
                <w:sz w:val="21"/>
                <w:szCs w:val="21"/>
                <w:highlight w:val="none"/>
                <w:lang w:val="en-US" w:eastAsia="zh-CN"/>
              </w:rPr>
              <w:t>4</w:t>
            </w:r>
            <w:r>
              <w:rPr>
                <w:rFonts w:hint="eastAsia" w:ascii="宋体" w:hAnsi="宋体" w:eastAsia="宋体" w:cs="宋体"/>
                <w:color w:val="auto"/>
                <w:sz w:val="21"/>
                <w:szCs w:val="21"/>
                <w:highlight w:val="none"/>
              </w:rPr>
              <w:t>分；每项内容若存在重大</w:t>
            </w:r>
            <w:r>
              <w:rPr>
                <w:rFonts w:hint="eastAsia" w:ascii="宋体" w:hAnsi="宋体" w:eastAsia="宋体" w:cs="宋体"/>
                <w:color w:val="auto"/>
                <w:sz w:val="21"/>
                <w:szCs w:val="21"/>
                <w:highlight w:val="none"/>
                <w:lang w:eastAsia="zh-CN"/>
              </w:rPr>
              <w:t>缺陷</w:t>
            </w:r>
            <w:r>
              <w:rPr>
                <w:rFonts w:hint="eastAsia" w:ascii="宋体" w:hAnsi="宋体" w:eastAsia="宋体" w:cs="宋体"/>
                <w:color w:val="auto"/>
                <w:sz w:val="21"/>
                <w:szCs w:val="21"/>
                <w:highlight w:val="none"/>
              </w:rPr>
              <w:t>扣</w:t>
            </w:r>
            <w:r>
              <w:rPr>
                <w:rFonts w:hint="eastAsia" w:ascii="宋体" w:hAnsi="宋体" w:eastAsia="宋体" w:cs="宋体"/>
                <w:color w:val="auto"/>
                <w:sz w:val="21"/>
                <w:szCs w:val="21"/>
                <w:highlight w:val="none"/>
                <w:lang w:val="en-US" w:eastAsia="zh-CN"/>
              </w:rPr>
              <w:t>2.5</w:t>
            </w:r>
            <w:r>
              <w:rPr>
                <w:rFonts w:hint="eastAsia" w:ascii="宋体" w:hAnsi="宋体" w:eastAsia="宋体" w:cs="宋体"/>
                <w:color w:val="auto"/>
                <w:sz w:val="21"/>
                <w:szCs w:val="21"/>
                <w:highlight w:val="none"/>
              </w:rPr>
              <w:t>分，若存在细微</w:t>
            </w:r>
            <w:r>
              <w:rPr>
                <w:rFonts w:hint="eastAsia" w:ascii="宋体" w:hAnsi="宋体" w:eastAsia="宋体" w:cs="宋体"/>
                <w:color w:val="auto"/>
                <w:sz w:val="21"/>
                <w:szCs w:val="21"/>
                <w:highlight w:val="none"/>
                <w:lang w:eastAsia="zh-CN"/>
              </w:rPr>
              <w:t>缺陷</w:t>
            </w:r>
            <w:r>
              <w:rPr>
                <w:rFonts w:hint="eastAsia" w:ascii="宋体" w:hAnsi="宋体" w:eastAsia="宋体" w:cs="宋体"/>
                <w:color w:val="auto"/>
                <w:sz w:val="21"/>
                <w:szCs w:val="21"/>
                <w:highlight w:val="none"/>
              </w:rPr>
              <w:t>则扣</w:t>
            </w:r>
            <w:r>
              <w:rPr>
                <w:rFonts w:hint="eastAsia" w:ascii="宋体" w:hAnsi="宋体" w:eastAsia="宋体" w:cs="宋体"/>
                <w:color w:val="auto"/>
                <w:sz w:val="21"/>
                <w:szCs w:val="21"/>
                <w:highlight w:val="none"/>
                <w:lang w:val="en-US" w:eastAsia="zh-CN"/>
              </w:rPr>
              <w:t>1</w:t>
            </w:r>
            <w:r>
              <w:rPr>
                <w:rFonts w:hint="eastAsia" w:ascii="宋体" w:hAnsi="宋体" w:eastAsia="宋体" w:cs="宋体"/>
                <w:color w:val="auto"/>
                <w:sz w:val="21"/>
                <w:szCs w:val="21"/>
                <w:highlight w:val="none"/>
              </w:rPr>
              <w:t>分，扣完为止。未提供方案或方案照搬本项目需求内容（包括仅更改部分文字或数据）无任何扩展的，不得分。</w:t>
            </w:r>
          </w:p>
          <w:p w14:paraId="4CA9022F">
            <w:pPr>
              <w:pStyle w:val="78"/>
              <w:keepNext w:val="0"/>
              <w:keepLines w:val="0"/>
              <w:pageBreakBefore w:val="0"/>
              <w:kinsoku/>
              <w:overflowPunct/>
              <w:topLinePunct w:val="0"/>
              <w:bidi w:val="0"/>
              <w:spacing w:line="360" w:lineRule="auto"/>
              <w:ind w:left="0" w:leftChars="0" w:right="0" w:rightChars="0"/>
              <w:jc w:val="both"/>
              <w:rPr>
                <w:rFonts w:hint="eastAsia" w:ascii="宋体" w:hAnsi="宋体" w:eastAsia="宋体" w:cs="宋体"/>
                <w:b/>
                <w:bCs/>
                <w:color w:val="auto"/>
                <w:sz w:val="21"/>
                <w:szCs w:val="21"/>
                <w:highlight w:val="none"/>
                <w:lang w:eastAsia="zh-CN"/>
              </w:rPr>
            </w:pPr>
            <w:r>
              <w:rPr>
                <w:rFonts w:hint="eastAsia" w:ascii="宋体" w:hAnsi="宋体" w:eastAsia="宋体" w:cs="宋体"/>
                <w:b/>
                <w:bCs/>
                <w:color w:val="auto"/>
                <w:sz w:val="21"/>
                <w:szCs w:val="21"/>
                <w:highlight w:val="none"/>
                <w:lang w:eastAsia="zh-CN"/>
              </w:rPr>
              <w:t>【注：存在重大缺陷是指：内容与项目无关、内容表述错误、内容前后表述矛盾、项目名称错误或项目地点错误或与采购需求描述不匹配、套用其他方案或涉及的规范及标准错误或凭空编造或逻辑漏洞、未结合项目实际需求表述、具有不利于本项目实施的内容或以及不可能实现的夸大情形等任意一种情形。</w:t>
            </w:r>
          </w:p>
          <w:p w14:paraId="12E8C38D">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ind w:left="0" w:leftChars="0" w:firstLine="0" w:firstLineChars="0"/>
              <w:jc w:val="both"/>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b/>
                <w:bCs/>
                <w:color w:val="auto"/>
                <w:sz w:val="21"/>
                <w:szCs w:val="21"/>
                <w:highlight w:val="none"/>
                <w:lang w:eastAsia="zh-CN"/>
              </w:rPr>
              <w:t>存在细微缺陷是指：内容存在用词不准确但不影响理解、有轻微瑕疵但不妨碍阅读、与项目实际需求存在细微出入但未影响核心执行等非关键性要求、且不会对项目造成重大影响的情形。】</w:t>
            </w:r>
          </w:p>
        </w:tc>
        <w:tc>
          <w:tcPr>
            <w:tcW w:w="873" w:type="dxa"/>
            <w:noWrap w:val="0"/>
            <w:vAlign w:val="center"/>
          </w:tcPr>
          <w:p w14:paraId="36447E4E">
            <w:pPr>
              <w:keepNext w:val="0"/>
              <w:keepLines w:val="0"/>
              <w:pageBreakBefore w:val="0"/>
              <w:kinsoku/>
              <w:overflowPunct/>
              <w:topLinePunct w:val="0"/>
              <w:bidi w:val="0"/>
              <w:spacing w:line="360" w:lineRule="auto"/>
              <w:jc w:val="center"/>
              <w:rPr>
                <w:rFonts w:hint="eastAsia" w:ascii="宋体" w:hAnsi="宋体" w:eastAsia="宋体" w:cs="宋体"/>
                <w:color w:val="auto"/>
                <w:sz w:val="21"/>
                <w:szCs w:val="21"/>
                <w:highlight w:val="none"/>
                <w:lang w:val="en-US" w:eastAsia="zh-CN" w:bidi="ar-SA"/>
              </w:rPr>
            </w:pPr>
            <w:r>
              <w:rPr>
                <w:rFonts w:hint="eastAsia" w:ascii="宋体" w:hAnsi="宋体" w:eastAsia="宋体" w:cs="宋体"/>
                <w:color w:val="auto"/>
                <w:szCs w:val="21"/>
                <w:highlight w:val="none"/>
                <w:lang w:val="en-US" w:eastAsia="zh-CN"/>
              </w:rPr>
              <w:t>12</w:t>
            </w:r>
          </w:p>
        </w:tc>
      </w:tr>
      <w:tr w14:paraId="53491B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821" w:type="dxa"/>
            <w:noWrap w:val="0"/>
            <w:vAlign w:val="center"/>
          </w:tcPr>
          <w:p w14:paraId="4F7163D7">
            <w:pPr>
              <w:pStyle w:val="73"/>
              <w:keepNext w:val="0"/>
              <w:keepLines w:val="0"/>
              <w:pageBreakBefore w:val="0"/>
              <w:widowControl w:val="0"/>
              <w:numPr>
                <w:ilvl w:val="0"/>
                <w:numId w:val="11"/>
              </w:numPr>
              <w:kinsoku/>
              <w:overflowPunct/>
              <w:topLinePunct w:val="0"/>
              <w:bidi w:val="0"/>
              <w:spacing w:line="360" w:lineRule="auto"/>
              <w:ind w:firstLineChars="0"/>
              <w:jc w:val="center"/>
              <w:rPr>
                <w:rFonts w:hint="eastAsia" w:ascii="宋体" w:hAnsi="宋体" w:eastAsia="宋体" w:cs="宋体"/>
                <w:color w:val="auto"/>
                <w:sz w:val="21"/>
                <w:szCs w:val="21"/>
                <w:highlight w:val="none"/>
              </w:rPr>
            </w:pPr>
          </w:p>
        </w:tc>
        <w:tc>
          <w:tcPr>
            <w:tcW w:w="1299" w:type="dxa"/>
            <w:noWrap w:val="0"/>
            <w:vAlign w:val="center"/>
          </w:tcPr>
          <w:p w14:paraId="26E4B37F">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ind w:left="0" w:leftChars="0" w:firstLine="0" w:firstLineChars="0"/>
              <w:jc w:val="center"/>
              <w:textAlignment w:val="center"/>
              <w:rPr>
                <w:rFonts w:hint="eastAsia" w:ascii="宋体" w:hAnsi="宋体" w:eastAsia="宋体" w:cs="宋体"/>
                <w:i w:val="0"/>
                <w:iCs w:val="0"/>
                <w:color w:val="auto"/>
                <w:sz w:val="21"/>
                <w:szCs w:val="21"/>
                <w:highlight w:val="none"/>
                <w:u w:val="none"/>
                <w:lang w:val="en-US" w:eastAsia="en-US" w:bidi="ar-SA"/>
              </w:rPr>
            </w:pPr>
            <w:r>
              <w:rPr>
                <w:rFonts w:hint="eastAsia" w:ascii="宋体" w:hAnsi="宋体" w:eastAsia="宋体" w:cs="宋体"/>
                <w:i w:val="0"/>
                <w:iCs w:val="0"/>
                <w:color w:val="auto"/>
                <w:kern w:val="0"/>
                <w:sz w:val="21"/>
                <w:szCs w:val="21"/>
                <w:highlight w:val="none"/>
                <w:u w:val="none"/>
                <w:lang w:val="en-US" w:eastAsia="zh-CN" w:bidi="ar"/>
              </w:rPr>
              <w:t>对风险事件预防措施及应急处理保障方案</w:t>
            </w:r>
          </w:p>
        </w:tc>
        <w:tc>
          <w:tcPr>
            <w:tcW w:w="6743" w:type="dxa"/>
            <w:noWrap w:val="0"/>
            <w:vAlign w:val="center"/>
          </w:tcPr>
          <w:p w14:paraId="7BC91BA3">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ind w:firstLine="0"/>
              <w:jc w:val="both"/>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color w:val="auto"/>
                <w:sz w:val="21"/>
                <w:szCs w:val="21"/>
                <w:highlight w:val="none"/>
              </w:rPr>
              <w:t>投标人应结合采购需求及项目实际实施，提供</w:t>
            </w:r>
            <w:r>
              <w:rPr>
                <w:rFonts w:hint="eastAsia" w:ascii="宋体" w:hAnsi="宋体" w:eastAsia="宋体" w:cs="宋体"/>
                <w:i w:val="0"/>
                <w:iCs w:val="0"/>
                <w:color w:val="auto"/>
                <w:kern w:val="0"/>
                <w:sz w:val="21"/>
                <w:szCs w:val="21"/>
                <w:highlight w:val="none"/>
                <w:u w:val="none"/>
                <w:lang w:val="en-US" w:eastAsia="zh-CN" w:bidi="ar"/>
              </w:rPr>
              <w:t>对风险事件预防措施及应急处理保障方案</w:t>
            </w:r>
            <w:r>
              <w:rPr>
                <w:rFonts w:hint="eastAsia" w:ascii="宋体" w:hAnsi="宋体" w:eastAsia="宋体" w:cs="宋体"/>
                <w:color w:val="auto"/>
                <w:sz w:val="21"/>
                <w:szCs w:val="21"/>
                <w:highlight w:val="none"/>
              </w:rPr>
              <w:t>，包括但不限于</w:t>
            </w:r>
            <w:r>
              <w:rPr>
                <w:rFonts w:hint="eastAsia" w:ascii="宋体" w:hAnsi="宋体" w:eastAsia="宋体" w:cs="宋体"/>
                <w:i w:val="0"/>
                <w:iCs w:val="0"/>
                <w:color w:val="auto"/>
                <w:kern w:val="0"/>
                <w:sz w:val="21"/>
                <w:szCs w:val="21"/>
                <w:highlight w:val="none"/>
                <w:u w:val="none"/>
                <w:lang w:val="en-US" w:eastAsia="zh-CN" w:bidi="ar"/>
              </w:rPr>
              <w:t>：</w:t>
            </w:r>
          </w:p>
          <w:p w14:paraId="3C0ABDAE">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ind w:firstLine="0"/>
              <w:jc w:val="both"/>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①对维修作业期间可能出现的人身财产安全风险事件进行罗列；</w:t>
            </w:r>
          </w:p>
          <w:p w14:paraId="39434517">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ind w:firstLine="0"/>
              <w:jc w:val="both"/>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②对遇到台风、海啸、火灾等灾害时可能发生的突发、常见风险事件进行罗列；</w:t>
            </w:r>
          </w:p>
          <w:p w14:paraId="516B25EE">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ind w:firstLine="0"/>
              <w:jc w:val="both"/>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③针对不同情况提供有效的预防措施及应急处理保障方案。</w:t>
            </w:r>
          </w:p>
          <w:p w14:paraId="018E785F">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ind w:firstLine="0"/>
              <w:jc w:val="both"/>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以上内容完整齐全、符合采购需求并利于项目实际实施的得</w:t>
            </w:r>
            <w:r>
              <w:rPr>
                <w:rFonts w:hint="eastAsia" w:ascii="宋体" w:hAnsi="宋体" w:eastAsia="宋体" w:cs="宋体"/>
                <w:color w:val="auto"/>
                <w:sz w:val="21"/>
                <w:szCs w:val="21"/>
                <w:highlight w:val="none"/>
                <w:lang w:val="en-US" w:eastAsia="zh-CN"/>
              </w:rPr>
              <w:t>12</w:t>
            </w:r>
            <w:r>
              <w:rPr>
                <w:rFonts w:hint="eastAsia" w:ascii="宋体" w:hAnsi="宋体" w:eastAsia="宋体" w:cs="宋体"/>
                <w:color w:val="auto"/>
                <w:sz w:val="21"/>
                <w:szCs w:val="21"/>
                <w:highlight w:val="none"/>
              </w:rPr>
              <w:t>分，每有一项内容未提供扣</w:t>
            </w:r>
            <w:r>
              <w:rPr>
                <w:rFonts w:hint="eastAsia" w:ascii="宋体" w:hAnsi="宋体" w:eastAsia="宋体" w:cs="宋体"/>
                <w:color w:val="auto"/>
                <w:sz w:val="21"/>
                <w:szCs w:val="21"/>
                <w:highlight w:val="none"/>
                <w:lang w:val="en-US" w:eastAsia="zh-CN"/>
              </w:rPr>
              <w:t>4</w:t>
            </w:r>
            <w:r>
              <w:rPr>
                <w:rFonts w:hint="eastAsia" w:ascii="宋体" w:hAnsi="宋体" w:eastAsia="宋体" w:cs="宋体"/>
                <w:color w:val="auto"/>
                <w:sz w:val="21"/>
                <w:szCs w:val="21"/>
                <w:highlight w:val="none"/>
              </w:rPr>
              <w:t>分；每项内容若存在重大</w:t>
            </w:r>
            <w:r>
              <w:rPr>
                <w:rFonts w:hint="eastAsia" w:ascii="宋体" w:hAnsi="宋体" w:eastAsia="宋体" w:cs="宋体"/>
                <w:color w:val="auto"/>
                <w:sz w:val="21"/>
                <w:szCs w:val="21"/>
                <w:highlight w:val="none"/>
                <w:lang w:eastAsia="zh-CN"/>
              </w:rPr>
              <w:t>缺陷</w:t>
            </w:r>
            <w:r>
              <w:rPr>
                <w:rFonts w:hint="eastAsia" w:ascii="宋体" w:hAnsi="宋体" w:eastAsia="宋体" w:cs="宋体"/>
                <w:color w:val="auto"/>
                <w:sz w:val="21"/>
                <w:szCs w:val="21"/>
                <w:highlight w:val="none"/>
              </w:rPr>
              <w:t>扣</w:t>
            </w:r>
            <w:r>
              <w:rPr>
                <w:rFonts w:hint="eastAsia" w:ascii="宋体" w:hAnsi="宋体" w:eastAsia="宋体" w:cs="宋体"/>
                <w:color w:val="auto"/>
                <w:sz w:val="21"/>
                <w:szCs w:val="21"/>
                <w:highlight w:val="none"/>
                <w:lang w:val="en-US" w:eastAsia="zh-CN"/>
              </w:rPr>
              <w:t>2.5</w:t>
            </w:r>
            <w:r>
              <w:rPr>
                <w:rFonts w:hint="eastAsia" w:ascii="宋体" w:hAnsi="宋体" w:eastAsia="宋体" w:cs="宋体"/>
                <w:color w:val="auto"/>
                <w:sz w:val="21"/>
                <w:szCs w:val="21"/>
                <w:highlight w:val="none"/>
              </w:rPr>
              <w:t>分，若存在细微</w:t>
            </w:r>
            <w:r>
              <w:rPr>
                <w:rFonts w:hint="eastAsia" w:ascii="宋体" w:hAnsi="宋体" w:eastAsia="宋体" w:cs="宋体"/>
                <w:color w:val="auto"/>
                <w:sz w:val="21"/>
                <w:szCs w:val="21"/>
                <w:highlight w:val="none"/>
                <w:lang w:eastAsia="zh-CN"/>
              </w:rPr>
              <w:t>缺陷</w:t>
            </w:r>
            <w:r>
              <w:rPr>
                <w:rFonts w:hint="eastAsia" w:ascii="宋体" w:hAnsi="宋体" w:eastAsia="宋体" w:cs="宋体"/>
                <w:color w:val="auto"/>
                <w:sz w:val="21"/>
                <w:szCs w:val="21"/>
                <w:highlight w:val="none"/>
              </w:rPr>
              <w:t>则扣</w:t>
            </w:r>
            <w:r>
              <w:rPr>
                <w:rFonts w:hint="eastAsia" w:ascii="宋体" w:hAnsi="宋体" w:eastAsia="宋体" w:cs="宋体"/>
                <w:color w:val="auto"/>
                <w:sz w:val="21"/>
                <w:szCs w:val="21"/>
                <w:highlight w:val="none"/>
                <w:lang w:val="en-US" w:eastAsia="zh-CN"/>
              </w:rPr>
              <w:t>1</w:t>
            </w:r>
            <w:r>
              <w:rPr>
                <w:rFonts w:hint="eastAsia" w:ascii="宋体" w:hAnsi="宋体" w:eastAsia="宋体" w:cs="宋体"/>
                <w:color w:val="auto"/>
                <w:sz w:val="21"/>
                <w:szCs w:val="21"/>
                <w:highlight w:val="none"/>
              </w:rPr>
              <w:t>分，扣完为止。未提供方案或方案照搬本项目需求内容（包括仅更改部分文字或数据）无任何扩展的，不得分。</w:t>
            </w:r>
          </w:p>
          <w:p w14:paraId="16266979">
            <w:pPr>
              <w:pStyle w:val="78"/>
              <w:keepNext w:val="0"/>
              <w:keepLines w:val="0"/>
              <w:pageBreakBefore w:val="0"/>
              <w:kinsoku/>
              <w:overflowPunct/>
              <w:topLinePunct w:val="0"/>
              <w:bidi w:val="0"/>
              <w:spacing w:line="360" w:lineRule="auto"/>
              <w:ind w:left="0" w:leftChars="0" w:right="0" w:rightChars="0"/>
              <w:jc w:val="both"/>
              <w:rPr>
                <w:rFonts w:hint="eastAsia" w:ascii="宋体" w:hAnsi="宋体" w:eastAsia="宋体" w:cs="宋体"/>
                <w:b/>
                <w:bCs/>
                <w:color w:val="auto"/>
                <w:sz w:val="21"/>
                <w:szCs w:val="21"/>
                <w:highlight w:val="none"/>
                <w:lang w:eastAsia="zh-CN"/>
              </w:rPr>
            </w:pPr>
            <w:r>
              <w:rPr>
                <w:rFonts w:hint="eastAsia" w:ascii="宋体" w:hAnsi="宋体" w:eastAsia="宋体" w:cs="宋体"/>
                <w:b/>
                <w:bCs/>
                <w:color w:val="auto"/>
                <w:sz w:val="21"/>
                <w:szCs w:val="21"/>
                <w:highlight w:val="none"/>
                <w:lang w:eastAsia="zh-CN"/>
              </w:rPr>
              <w:t>【注：存在重大缺陷是指：内容与项目无关、内容表述错误、内容前后表述矛盾、项目名称错误或项目地点错误或与采购需求描述不匹配、套用其他方案或涉及的规范及标准错误或凭空编造或逻辑漏洞、未结合项目实际需求表述、具有不利于本项目实施的内容或以及不可能实现的夸大情形等任意一种情形。</w:t>
            </w:r>
          </w:p>
          <w:p w14:paraId="5987430D">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ind w:left="0" w:leftChars="0" w:firstLine="0" w:firstLineChars="0"/>
              <w:jc w:val="both"/>
              <w:textAlignment w:val="center"/>
              <w:rPr>
                <w:rFonts w:hint="eastAsia" w:ascii="宋体" w:hAnsi="宋体" w:eastAsia="宋体" w:cs="宋体"/>
                <w:color w:val="auto"/>
                <w:sz w:val="21"/>
                <w:szCs w:val="21"/>
                <w:highlight w:val="none"/>
                <w:lang w:val="en-US" w:eastAsia="zh-CN"/>
              </w:rPr>
            </w:pPr>
            <w:r>
              <w:rPr>
                <w:rFonts w:hint="eastAsia" w:ascii="宋体" w:hAnsi="宋体" w:eastAsia="宋体" w:cs="宋体"/>
                <w:b/>
                <w:bCs/>
                <w:color w:val="auto"/>
                <w:sz w:val="21"/>
                <w:szCs w:val="21"/>
                <w:highlight w:val="none"/>
                <w:lang w:eastAsia="zh-CN"/>
              </w:rPr>
              <w:t>存在细微缺陷是指：内容存在用词不准确但不影响理解、有轻微瑕疵但不妨碍阅读、与项目实际需求存在细微出入但未影响核心执行等非关键性要求、且不会对项目造成重大影响的情形。】</w:t>
            </w:r>
          </w:p>
        </w:tc>
        <w:tc>
          <w:tcPr>
            <w:tcW w:w="873" w:type="dxa"/>
            <w:noWrap w:val="0"/>
            <w:vAlign w:val="center"/>
          </w:tcPr>
          <w:p w14:paraId="538572A5">
            <w:pPr>
              <w:keepNext w:val="0"/>
              <w:keepLines w:val="0"/>
              <w:pageBreakBefore w:val="0"/>
              <w:kinsoku/>
              <w:overflowPunct/>
              <w:topLinePunct w:val="0"/>
              <w:autoSpaceDE/>
              <w:autoSpaceDN/>
              <w:bidi w:val="0"/>
              <w:spacing w:line="360" w:lineRule="auto"/>
              <w:jc w:val="center"/>
              <w:rPr>
                <w:rFonts w:hint="eastAsia" w:ascii="宋体" w:hAnsi="宋体" w:eastAsia="宋体" w:cs="宋体"/>
                <w:color w:val="auto"/>
                <w:sz w:val="21"/>
                <w:szCs w:val="21"/>
                <w:highlight w:val="none"/>
                <w:lang w:val="en-US" w:eastAsia="zh-CN" w:bidi="ar-SA"/>
              </w:rPr>
            </w:pPr>
            <w:r>
              <w:rPr>
                <w:rFonts w:hint="eastAsia" w:ascii="宋体" w:hAnsi="宋体" w:eastAsia="宋体" w:cs="宋体"/>
                <w:color w:val="auto"/>
                <w:szCs w:val="21"/>
                <w:highlight w:val="none"/>
                <w:lang w:val="en-US" w:eastAsia="zh-CN"/>
              </w:rPr>
              <w:t>12</w:t>
            </w:r>
          </w:p>
        </w:tc>
      </w:tr>
      <w:tr w14:paraId="43D866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821" w:type="dxa"/>
            <w:noWrap w:val="0"/>
            <w:vAlign w:val="center"/>
          </w:tcPr>
          <w:p w14:paraId="38AB3D27">
            <w:pPr>
              <w:pStyle w:val="73"/>
              <w:keepNext w:val="0"/>
              <w:keepLines w:val="0"/>
              <w:pageBreakBefore w:val="0"/>
              <w:widowControl w:val="0"/>
              <w:numPr>
                <w:ilvl w:val="0"/>
                <w:numId w:val="11"/>
              </w:numPr>
              <w:kinsoku/>
              <w:overflowPunct/>
              <w:topLinePunct w:val="0"/>
              <w:bidi w:val="0"/>
              <w:spacing w:line="360" w:lineRule="auto"/>
              <w:ind w:firstLineChars="0"/>
              <w:jc w:val="center"/>
              <w:rPr>
                <w:rFonts w:hint="eastAsia" w:ascii="宋体" w:hAnsi="宋体" w:eastAsia="宋体" w:cs="宋体"/>
                <w:color w:val="auto"/>
                <w:sz w:val="21"/>
                <w:szCs w:val="21"/>
                <w:highlight w:val="none"/>
              </w:rPr>
            </w:pPr>
          </w:p>
        </w:tc>
        <w:tc>
          <w:tcPr>
            <w:tcW w:w="1299" w:type="dxa"/>
            <w:noWrap w:val="0"/>
            <w:vAlign w:val="center"/>
          </w:tcPr>
          <w:p w14:paraId="0086D59D">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ind w:left="0" w:leftChars="0" w:firstLine="0" w:firstLineChars="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技术负责人</w:t>
            </w:r>
          </w:p>
        </w:tc>
        <w:tc>
          <w:tcPr>
            <w:tcW w:w="6743" w:type="dxa"/>
            <w:noWrap w:val="0"/>
            <w:vAlign w:val="center"/>
          </w:tcPr>
          <w:p w14:paraId="57D763F8">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宋体"/>
                <w:b w:val="0"/>
                <w:bCs w:val="0"/>
                <w:color w:val="auto"/>
                <w:szCs w:val="21"/>
                <w:highlight w:val="none"/>
                <w:lang w:val="en-US" w:eastAsia="zh-CN"/>
              </w:rPr>
            </w:pPr>
            <w:r>
              <w:rPr>
                <w:rFonts w:hint="eastAsia" w:ascii="宋体" w:hAnsi="宋体" w:eastAsia="宋体" w:cs="宋体"/>
                <w:b w:val="0"/>
                <w:bCs w:val="0"/>
                <w:color w:val="auto"/>
                <w:szCs w:val="21"/>
                <w:highlight w:val="none"/>
                <w:lang w:val="en-US" w:eastAsia="zh-CN"/>
              </w:rPr>
              <w:t>根据投标人拟投入本项目的技术负责人（只计1人）情况进行评分：</w:t>
            </w:r>
          </w:p>
          <w:p w14:paraId="6CD53061">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宋体"/>
                <w:b w:val="0"/>
                <w:bCs w:val="0"/>
                <w:color w:val="auto"/>
                <w:szCs w:val="21"/>
                <w:highlight w:val="none"/>
                <w:lang w:val="en-US" w:eastAsia="zh-CN"/>
              </w:rPr>
            </w:pPr>
            <w:r>
              <w:rPr>
                <w:rFonts w:hint="eastAsia" w:ascii="宋体" w:hAnsi="宋体" w:eastAsia="宋体" w:cs="宋体"/>
                <w:b w:val="0"/>
                <w:bCs w:val="0"/>
                <w:color w:val="auto"/>
                <w:szCs w:val="21"/>
                <w:highlight w:val="none"/>
                <w:lang w:val="en-US" w:eastAsia="zh-CN"/>
              </w:rPr>
              <w:t>1、具有船舶类相关专业高级</w:t>
            </w:r>
            <w:r>
              <w:rPr>
                <w:rFonts w:hint="eastAsia" w:cs="宋体"/>
                <w:b w:val="0"/>
                <w:bCs w:val="0"/>
                <w:color w:val="auto"/>
                <w:szCs w:val="21"/>
                <w:highlight w:val="none"/>
                <w:lang w:val="en-US" w:eastAsia="zh-CN"/>
              </w:rPr>
              <w:t>及以上</w:t>
            </w:r>
            <w:r>
              <w:rPr>
                <w:rFonts w:hint="eastAsia" w:ascii="宋体" w:hAnsi="宋体" w:eastAsia="宋体" w:cs="宋体"/>
                <w:b w:val="0"/>
                <w:bCs w:val="0"/>
                <w:color w:val="auto"/>
                <w:szCs w:val="21"/>
                <w:highlight w:val="none"/>
                <w:lang w:val="en-US" w:eastAsia="zh-CN"/>
              </w:rPr>
              <w:t>工程师职称的得3分，具有中级工程师职称的得2分，具有初级工程师职称的得1分；提供证书复印件，以及开标前六个月任意一个月投标人为其购买社保的证明材料；本项最高得3分；</w:t>
            </w:r>
          </w:p>
          <w:p w14:paraId="7E80814B">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宋体"/>
                <w:color w:val="auto"/>
                <w:sz w:val="21"/>
                <w:szCs w:val="21"/>
                <w:highlight w:val="none"/>
                <w:lang w:val="en-US" w:eastAsia="zh-CN" w:bidi="ar-SA"/>
              </w:rPr>
            </w:pPr>
            <w:r>
              <w:rPr>
                <w:rFonts w:hint="eastAsia" w:ascii="宋体" w:hAnsi="宋体" w:eastAsia="宋体" w:cs="宋体"/>
                <w:b w:val="0"/>
                <w:bCs w:val="0"/>
                <w:color w:val="auto"/>
                <w:szCs w:val="21"/>
                <w:highlight w:val="none"/>
                <w:lang w:val="en-US" w:eastAsia="zh-CN"/>
              </w:rPr>
              <w:t>2、具有MTU主机、MAN主机船舶维修经验；提供作为技术负责人的项目合同关键页，须体现</w:t>
            </w:r>
            <w:r>
              <w:rPr>
                <w:rFonts w:hint="eastAsia" w:ascii="宋体" w:hAnsi="宋体" w:eastAsia="宋体" w:cs="宋体"/>
                <w:b/>
                <w:bCs/>
                <w:color w:val="auto"/>
                <w:szCs w:val="21"/>
                <w:highlight w:val="none"/>
                <w:lang w:val="en-US" w:eastAsia="zh-CN"/>
              </w:rPr>
              <w:t>船艇主机型号</w:t>
            </w:r>
            <w:r>
              <w:rPr>
                <w:rFonts w:hint="eastAsia" w:ascii="宋体" w:hAnsi="宋体" w:eastAsia="宋体" w:cs="宋体"/>
                <w:b w:val="0"/>
                <w:bCs w:val="0"/>
                <w:color w:val="auto"/>
                <w:szCs w:val="21"/>
                <w:highlight w:val="none"/>
                <w:lang w:val="en-US" w:eastAsia="zh-CN"/>
              </w:rPr>
              <w:t>以及该技术负责人参与维修的信息；如不能体现，可增加该项目对应的验收单据或甲方盖章的证明函；得3分。</w:t>
            </w:r>
          </w:p>
        </w:tc>
        <w:tc>
          <w:tcPr>
            <w:tcW w:w="873" w:type="dxa"/>
            <w:noWrap w:val="0"/>
            <w:vAlign w:val="center"/>
          </w:tcPr>
          <w:p w14:paraId="41782D04">
            <w:pPr>
              <w:keepNext w:val="0"/>
              <w:keepLines w:val="0"/>
              <w:pageBreakBefore w:val="0"/>
              <w:kinsoku/>
              <w:overflowPunct/>
              <w:topLinePunct w:val="0"/>
              <w:autoSpaceDE/>
              <w:autoSpaceDN/>
              <w:bidi w:val="0"/>
              <w:spacing w:line="360" w:lineRule="auto"/>
              <w:jc w:val="center"/>
              <w:rPr>
                <w:rFonts w:hint="eastAsia" w:ascii="宋体" w:hAnsi="宋体" w:eastAsia="宋体" w:cs="宋体"/>
                <w:color w:val="auto"/>
                <w:szCs w:val="21"/>
                <w:highlight w:val="none"/>
                <w:lang w:val="en-US" w:eastAsia="zh-CN"/>
              </w:rPr>
            </w:pPr>
            <w:r>
              <w:rPr>
                <w:rFonts w:hint="eastAsia" w:ascii="宋体" w:hAnsi="宋体" w:eastAsia="宋体" w:cs="宋体"/>
                <w:b w:val="0"/>
                <w:bCs w:val="0"/>
                <w:color w:val="auto"/>
                <w:szCs w:val="21"/>
                <w:highlight w:val="none"/>
                <w:lang w:val="en-US" w:eastAsia="zh-CN"/>
              </w:rPr>
              <w:t>6</w:t>
            </w:r>
          </w:p>
        </w:tc>
      </w:tr>
      <w:tr w14:paraId="526DA6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821" w:type="dxa"/>
            <w:noWrap w:val="0"/>
            <w:vAlign w:val="center"/>
          </w:tcPr>
          <w:p w14:paraId="1AA9E76B">
            <w:pPr>
              <w:pStyle w:val="73"/>
              <w:keepNext w:val="0"/>
              <w:keepLines w:val="0"/>
              <w:pageBreakBefore w:val="0"/>
              <w:widowControl w:val="0"/>
              <w:numPr>
                <w:ilvl w:val="0"/>
                <w:numId w:val="11"/>
              </w:numPr>
              <w:kinsoku/>
              <w:overflowPunct/>
              <w:topLinePunct w:val="0"/>
              <w:bidi w:val="0"/>
              <w:spacing w:line="360" w:lineRule="auto"/>
              <w:ind w:firstLineChars="0"/>
              <w:jc w:val="center"/>
              <w:rPr>
                <w:rFonts w:hint="eastAsia" w:ascii="宋体" w:hAnsi="宋体" w:eastAsia="宋体" w:cs="宋体"/>
                <w:color w:val="auto"/>
                <w:sz w:val="21"/>
                <w:szCs w:val="21"/>
                <w:highlight w:val="none"/>
              </w:rPr>
            </w:pPr>
          </w:p>
        </w:tc>
        <w:tc>
          <w:tcPr>
            <w:tcW w:w="1299" w:type="dxa"/>
            <w:noWrap w:val="0"/>
            <w:vAlign w:val="center"/>
          </w:tcPr>
          <w:p w14:paraId="7BC2B6FE">
            <w:pPr>
              <w:pStyle w:val="78"/>
              <w:keepNext w:val="0"/>
              <w:keepLines w:val="0"/>
              <w:pageBreakBefore w:val="0"/>
              <w:widowControl w:val="0"/>
              <w:kinsoku/>
              <w:overflowPunct/>
              <w:topLinePunct w:val="0"/>
              <w:bidi w:val="0"/>
              <w:spacing w:line="360" w:lineRule="auto"/>
              <w:jc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拟投入本项目团队人员</w:t>
            </w:r>
          </w:p>
        </w:tc>
        <w:tc>
          <w:tcPr>
            <w:tcW w:w="6743" w:type="dxa"/>
            <w:noWrap w:val="0"/>
            <w:vAlign w:val="center"/>
          </w:tcPr>
          <w:p w14:paraId="1834D243">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ind w:firstLine="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根据投标人拟派本项目团队成员（技术负责人除外）资质进行评分：</w:t>
            </w:r>
          </w:p>
          <w:p w14:paraId="40314C56">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ind w:firstLine="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具有2年（含）以上船舶维修经验，每提供一人得2分，最高得6分；</w:t>
            </w:r>
          </w:p>
          <w:p w14:paraId="0F93EBF2">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ind w:left="0" w:leftChars="0" w:firstLine="0" w:firstLineChars="0"/>
              <w:jc w:val="both"/>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b/>
                <w:bCs/>
                <w:i w:val="0"/>
                <w:iCs w:val="0"/>
                <w:color w:val="auto"/>
                <w:kern w:val="0"/>
                <w:sz w:val="21"/>
                <w:szCs w:val="21"/>
                <w:highlight w:val="none"/>
                <w:u w:val="none"/>
                <w:lang w:val="en-US" w:eastAsia="zh-CN" w:bidi="ar"/>
              </w:rPr>
              <w:t>注：投标文件中须提供（1）上述人员名单；（2）工作经验证明材料，证明材料可提供：包含岗位描述和时限的劳动合同或聘书；或覆盖时限的船舶维修项目合同；须体现人员名单及船舶维修经验年限，不体现不计分；（3）开标前六个月任意一个月投标人为其购买社保的证明材料。以上材料加盖投标人公章，未提供或者提供的资料不符合要求的不得分。</w:t>
            </w:r>
          </w:p>
        </w:tc>
        <w:tc>
          <w:tcPr>
            <w:tcW w:w="873" w:type="dxa"/>
            <w:noWrap w:val="0"/>
            <w:vAlign w:val="center"/>
          </w:tcPr>
          <w:p w14:paraId="5623E853">
            <w:pPr>
              <w:keepNext w:val="0"/>
              <w:keepLines w:val="0"/>
              <w:pageBreakBefore w:val="0"/>
              <w:widowControl w:val="0"/>
              <w:kinsoku/>
              <w:overflowPunct/>
              <w:topLinePunct w:val="0"/>
              <w:bidi w:val="0"/>
              <w:spacing w:line="360" w:lineRule="auto"/>
              <w:jc w:val="center"/>
              <w:rPr>
                <w:rFonts w:hint="eastAsia" w:ascii="宋体" w:hAnsi="宋体" w:eastAsia="宋体" w:cs="宋体"/>
                <w:color w:val="auto"/>
                <w:sz w:val="21"/>
                <w:szCs w:val="21"/>
                <w:highlight w:val="none"/>
                <w:lang w:val="en-US" w:eastAsia="zh-CN" w:bidi="ar-SA"/>
              </w:rPr>
            </w:pPr>
            <w:r>
              <w:rPr>
                <w:rFonts w:hint="eastAsia" w:ascii="宋体" w:hAnsi="宋体" w:eastAsia="宋体" w:cs="宋体"/>
                <w:color w:val="auto"/>
                <w:szCs w:val="21"/>
                <w:highlight w:val="none"/>
                <w:lang w:val="en-US" w:eastAsia="zh-CN"/>
              </w:rPr>
              <w:t>6</w:t>
            </w:r>
          </w:p>
        </w:tc>
      </w:tr>
      <w:tr w14:paraId="4F68E1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821" w:type="dxa"/>
            <w:noWrap w:val="0"/>
            <w:vAlign w:val="center"/>
          </w:tcPr>
          <w:p w14:paraId="7F0F33DE">
            <w:pPr>
              <w:pStyle w:val="73"/>
              <w:keepNext w:val="0"/>
              <w:keepLines w:val="0"/>
              <w:pageBreakBefore w:val="0"/>
              <w:widowControl w:val="0"/>
              <w:numPr>
                <w:ilvl w:val="0"/>
                <w:numId w:val="11"/>
              </w:numPr>
              <w:kinsoku/>
              <w:overflowPunct/>
              <w:topLinePunct w:val="0"/>
              <w:bidi w:val="0"/>
              <w:spacing w:line="360" w:lineRule="auto"/>
              <w:ind w:left="0" w:firstLine="0" w:firstLineChars="0"/>
              <w:jc w:val="center"/>
              <w:rPr>
                <w:rFonts w:hint="eastAsia" w:ascii="宋体" w:hAnsi="宋体" w:eastAsia="宋体" w:cs="宋体"/>
                <w:color w:val="auto"/>
                <w:sz w:val="21"/>
                <w:szCs w:val="21"/>
                <w:highlight w:val="none"/>
                <w:lang w:val="en-US" w:eastAsia="zh-CN"/>
              </w:rPr>
            </w:pPr>
          </w:p>
        </w:tc>
        <w:tc>
          <w:tcPr>
            <w:tcW w:w="1299" w:type="dxa"/>
            <w:noWrap w:val="0"/>
            <w:vAlign w:val="center"/>
          </w:tcPr>
          <w:p w14:paraId="5E3126B1">
            <w:pPr>
              <w:pStyle w:val="78"/>
              <w:keepNext w:val="0"/>
              <w:keepLines w:val="0"/>
              <w:pageBreakBefore w:val="0"/>
              <w:widowControl w:val="0"/>
              <w:kinsoku/>
              <w:overflowPunct/>
              <w:topLinePunct w:val="0"/>
              <w:bidi w:val="0"/>
              <w:spacing w:line="360" w:lineRule="auto"/>
              <w:jc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中修零配件质保期</w:t>
            </w:r>
          </w:p>
        </w:tc>
        <w:tc>
          <w:tcPr>
            <w:tcW w:w="6743" w:type="dxa"/>
            <w:noWrap w:val="0"/>
            <w:vAlign w:val="top"/>
          </w:tcPr>
          <w:p w14:paraId="6033ACF5">
            <w:pPr>
              <w:pStyle w:val="2"/>
              <w:keepNext w:val="0"/>
              <w:keepLines w:val="0"/>
              <w:pageBreakBefore w:val="0"/>
              <w:kinsoku/>
              <w:overflowPunct/>
              <w:topLinePunct w:val="0"/>
              <w:bidi w:val="0"/>
              <w:spacing w:line="360" w:lineRule="auto"/>
              <w:jc w:val="both"/>
              <w:rPr>
                <w:rFonts w:hint="eastAsia" w:ascii="宋体" w:hAnsi="宋体" w:eastAsia="宋体" w:cs="宋体"/>
                <w:b w:val="0"/>
                <w:bCs w:val="0"/>
                <w:color w:val="auto"/>
                <w:kern w:val="2"/>
                <w:sz w:val="21"/>
                <w:szCs w:val="21"/>
                <w:highlight w:val="none"/>
                <w:lang w:val="en-US" w:eastAsia="zh-CN" w:bidi="ar-SA"/>
              </w:rPr>
            </w:pPr>
            <w:r>
              <w:rPr>
                <w:rFonts w:hint="eastAsia" w:ascii="宋体" w:hAnsi="宋体" w:eastAsia="宋体" w:cs="宋体"/>
                <w:b w:val="0"/>
                <w:bCs w:val="0"/>
                <w:color w:val="auto"/>
                <w:kern w:val="2"/>
                <w:sz w:val="21"/>
                <w:szCs w:val="21"/>
                <w:highlight w:val="none"/>
                <w:lang w:val="en-US" w:eastAsia="zh-CN" w:bidi="ar-SA"/>
              </w:rPr>
              <w:t>中修完毕，固定部件保修期为六个月，运动部件保修期为三个月，在此基础上，进行以下评分：</w:t>
            </w:r>
          </w:p>
          <w:p w14:paraId="502D1B90">
            <w:pPr>
              <w:pStyle w:val="2"/>
              <w:keepNext w:val="0"/>
              <w:keepLines w:val="0"/>
              <w:pageBreakBefore w:val="0"/>
              <w:kinsoku/>
              <w:overflowPunct/>
              <w:topLinePunct w:val="0"/>
              <w:bidi w:val="0"/>
              <w:spacing w:line="360" w:lineRule="auto"/>
              <w:jc w:val="both"/>
              <w:rPr>
                <w:rFonts w:hint="eastAsia" w:ascii="宋体" w:hAnsi="宋体" w:eastAsia="宋体" w:cs="宋体"/>
                <w:b w:val="0"/>
                <w:bCs w:val="0"/>
                <w:color w:val="auto"/>
                <w:kern w:val="2"/>
                <w:sz w:val="21"/>
                <w:szCs w:val="21"/>
                <w:highlight w:val="none"/>
                <w:lang w:val="en-US" w:eastAsia="zh-CN" w:bidi="ar-SA"/>
              </w:rPr>
            </w:pPr>
            <w:r>
              <w:rPr>
                <w:rFonts w:hint="eastAsia" w:ascii="宋体" w:hAnsi="宋体" w:eastAsia="宋体" w:cs="宋体"/>
                <w:b w:val="0"/>
                <w:bCs w:val="0"/>
                <w:color w:val="auto"/>
                <w:kern w:val="2"/>
                <w:sz w:val="21"/>
                <w:szCs w:val="21"/>
                <w:highlight w:val="none"/>
                <w:lang w:val="en-US" w:eastAsia="zh-CN" w:bidi="ar-SA"/>
              </w:rPr>
              <w:t>1、固定部件保修期每增加1个月加0.5分，最多计算6个月，本小项满分3分：</w:t>
            </w:r>
          </w:p>
          <w:p w14:paraId="0285C722">
            <w:pPr>
              <w:pStyle w:val="2"/>
              <w:keepNext w:val="0"/>
              <w:keepLines w:val="0"/>
              <w:pageBreakBefore w:val="0"/>
              <w:kinsoku/>
              <w:overflowPunct/>
              <w:topLinePunct w:val="0"/>
              <w:bidi w:val="0"/>
              <w:spacing w:line="360" w:lineRule="auto"/>
              <w:jc w:val="both"/>
              <w:rPr>
                <w:rFonts w:hint="eastAsia" w:ascii="宋体" w:hAnsi="宋体" w:eastAsia="宋体" w:cs="宋体"/>
                <w:b w:val="0"/>
                <w:bCs w:val="0"/>
                <w:color w:val="auto"/>
                <w:kern w:val="2"/>
                <w:sz w:val="21"/>
                <w:szCs w:val="21"/>
                <w:highlight w:val="none"/>
                <w:lang w:val="en-US" w:eastAsia="zh-CN" w:bidi="ar-SA"/>
              </w:rPr>
            </w:pPr>
            <w:r>
              <w:rPr>
                <w:rFonts w:hint="eastAsia" w:ascii="宋体" w:hAnsi="宋体" w:eastAsia="宋体" w:cs="宋体"/>
                <w:b w:val="0"/>
                <w:bCs w:val="0"/>
                <w:color w:val="auto"/>
                <w:kern w:val="2"/>
                <w:sz w:val="21"/>
                <w:szCs w:val="21"/>
                <w:highlight w:val="none"/>
                <w:lang w:val="en-US" w:eastAsia="zh-CN" w:bidi="ar-SA"/>
              </w:rPr>
              <w:t>2、活动部件保修期每增加1个月加1分，最多计算3个月，本小项满分3分：</w:t>
            </w:r>
          </w:p>
          <w:p w14:paraId="1E535AFF">
            <w:pPr>
              <w:pStyle w:val="2"/>
              <w:keepNext w:val="0"/>
              <w:keepLines w:val="0"/>
              <w:pageBreakBefore w:val="0"/>
              <w:kinsoku/>
              <w:overflowPunct/>
              <w:topLinePunct w:val="0"/>
              <w:bidi w:val="0"/>
              <w:spacing w:line="360" w:lineRule="auto"/>
              <w:jc w:val="both"/>
              <w:rPr>
                <w:rFonts w:hint="eastAsia" w:ascii="宋体" w:hAnsi="宋体" w:eastAsia="宋体" w:cs="宋体"/>
                <w:color w:val="auto"/>
                <w:szCs w:val="21"/>
                <w:highlight w:val="none"/>
                <w:lang w:val="en-US" w:eastAsia="zh-CN"/>
              </w:rPr>
            </w:pPr>
            <w:r>
              <w:rPr>
                <w:rFonts w:hint="eastAsia" w:ascii="宋体" w:hAnsi="宋体" w:eastAsia="宋体" w:cs="宋体"/>
                <w:b/>
                <w:bCs/>
                <w:color w:val="auto"/>
                <w:kern w:val="2"/>
                <w:sz w:val="21"/>
                <w:szCs w:val="21"/>
                <w:highlight w:val="none"/>
                <w:lang w:val="en-US" w:eastAsia="zh-CN" w:bidi="ar-SA"/>
              </w:rPr>
              <w:t>注：提供承诺函，加盖投标人公章；格式自拟。</w:t>
            </w:r>
          </w:p>
        </w:tc>
        <w:tc>
          <w:tcPr>
            <w:tcW w:w="873" w:type="dxa"/>
            <w:noWrap w:val="0"/>
            <w:vAlign w:val="center"/>
          </w:tcPr>
          <w:p w14:paraId="277950EC">
            <w:pPr>
              <w:keepNext w:val="0"/>
              <w:keepLines w:val="0"/>
              <w:pageBreakBefore w:val="0"/>
              <w:widowControl w:val="0"/>
              <w:kinsoku/>
              <w:overflowPunct/>
              <w:topLinePunct w:val="0"/>
              <w:bidi w:val="0"/>
              <w:spacing w:line="360" w:lineRule="auto"/>
              <w:jc w:val="center"/>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6</w:t>
            </w:r>
          </w:p>
        </w:tc>
      </w:tr>
      <w:bookmarkEnd w:id="164"/>
    </w:tbl>
    <w:p w14:paraId="40BE1BE8">
      <w:pPr>
        <w:pStyle w:val="2"/>
        <w:keepNext w:val="0"/>
        <w:keepLines w:val="0"/>
        <w:pageBreakBefore w:val="0"/>
        <w:kinsoku/>
        <w:overflowPunct/>
        <w:topLinePunct w:val="0"/>
        <w:autoSpaceDE/>
        <w:autoSpaceDN/>
        <w:bidi w:val="0"/>
        <w:spacing w:line="360" w:lineRule="auto"/>
        <w:ind w:left="440"/>
        <w:rPr>
          <w:rFonts w:hint="eastAsia" w:ascii="宋体" w:hAnsi="宋体" w:eastAsia="宋体" w:cs="宋体"/>
          <w:color w:val="auto"/>
          <w:szCs w:val="21"/>
          <w:highlight w:val="none"/>
        </w:rPr>
      </w:pPr>
    </w:p>
    <w:p w14:paraId="51ED51B0">
      <w:pPr>
        <w:keepNext w:val="0"/>
        <w:keepLines w:val="0"/>
        <w:pageBreakBefore w:val="0"/>
        <w:kinsoku/>
        <w:overflowPunct/>
        <w:topLinePunct w:val="0"/>
        <w:autoSpaceDE/>
        <w:autoSpaceDN/>
        <w:bidi w:val="0"/>
        <w:spacing w:line="360" w:lineRule="auto"/>
        <w:ind w:firstLine="422" w:firstLineChars="200"/>
        <w:outlineLvl w:val="3"/>
        <w:rPr>
          <w:rFonts w:hint="eastAsia" w:ascii="宋体" w:hAnsi="宋体" w:eastAsia="宋体" w:cs="宋体"/>
          <w:b/>
          <w:bCs/>
          <w:color w:val="auto"/>
          <w:szCs w:val="21"/>
          <w:highlight w:val="none"/>
          <w:lang w:eastAsia="zh-CN"/>
        </w:rPr>
      </w:pPr>
      <w:bookmarkStart w:id="165" w:name="_Toc67046849"/>
      <w:r>
        <w:rPr>
          <w:rFonts w:hint="eastAsia" w:ascii="宋体" w:hAnsi="宋体" w:eastAsia="宋体" w:cs="宋体"/>
          <w:b/>
          <w:bCs/>
          <w:color w:val="auto"/>
          <w:szCs w:val="21"/>
          <w:highlight w:val="none"/>
          <w:lang w:eastAsia="zh-CN"/>
        </w:rPr>
        <w:t>表三：价格评分细则表（</w:t>
      </w:r>
      <w:r>
        <w:rPr>
          <w:rFonts w:hint="eastAsia" w:ascii="宋体" w:hAnsi="宋体" w:eastAsia="宋体" w:cs="宋体"/>
          <w:b/>
          <w:bCs/>
          <w:color w:val="auto"/>
          <w:szCs w:val="21"/>
          <w:highlight w:val="none"/>
          <w:lang w:val="en-US" w:eastAsia="zh-CN"/>
        </w:rPr>
        <w:t>20</w:t>
      </w:r>
      <w:r>
        <w:rPr>
          <w:rFonts w:hint="eastAsia" w:ascii="宋体" w:hAnsi="宋体" w:eastAsia="宋体" w:cs="宋体"/>
          <w:b/>
          <w:bCs/>
          <w:color w:val="auto"/>
          <w:szCs w:val="21"/>
          <w:highlight w:val="none"/>
          <w:lang w:eastAsia="zh-CN"/>
        </w:rPr>
        <w:t>分）</w:t>
      </w:r>
      <w:bookmarkEnd w:id="165"/>
    </w:p>
    <w:tbl>
      <w:tblPr>
        <w:tblStyle w:val="34"/>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36"/>
        <w:gridCol w:w="1139"/>
        <w:gridCol w:w="7020"/>
        <w:gridCol w:w="859"/>
      </w:tblGrid>
      <w:tr w14:paraId="261001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2" w:hRule="atLeast"/>
          <w:jc w:val="center"/>
        </w:trPr>
        <w:tc>
          <w:tcPr>
            <w:tcW w:w="424" w:type="pct"/>
            <w:shd w:val="clear" w:color="auto" w:fill="F1F1F1" w:themeFill="background1" w:themeFillShade="F2"/>
            <w:vAlign w:val="center"/>
          </w:tcPr>
          <w:p w14:paraId="0248C488">
            <w:pPr>
              <w:pStyle w:val="54"/>
              <w:keepNext w:val="0"/>
              <w:keepLines w:val="0"/>
              <w:pageBreakBefore w:val="0"/>
              <w:kinsoku/>
              <w:overflowPunct/>
              <w:topLinePunct w:val="0"/>
              <w:autoSpaceDE/>
              <w:autoSpaceDN/>
              <w:bidi w:val="0"/>
              <w:spacing w:line="360" w:lineRule="auto"/>
              <w:jc w:val="center"/>
              <w:rPr>
                <w:rFonts w:hint="eastAsia" w:ascii="宋体" w:hAnsi="宋体" w:eastAsia="宋体" w:cs="宋体"/>
                <w:b/>
                <w:color w:val="auto"/>
                <w:szCs w:val="21"/>
                <w:highlight w:val="none"/>
              </w:rPr>
            </w:pPr>
            <w:r>
              <w:rPr>
                <w:rFonts w:hint="eastAsia" w:ascii="宋体" w:hAnsi="宋体" w:eastAsia="宋体" w:cs="宋体"/>
                <w:b/>
                <w:color w:val="auto"/>
                <w:szCs w:val="21"/>
                <w:highlight w:val="none"/>
              </w:rPr>
              <w:t>序号</w:t>
            </w:r>
          </w:p>
        </w:tc>
        <w:tc>
          <w:tcPr>
            <w:tcW w:w="578" w:type="pct"/>
            <w:shd w:val="clear" w:color="auto" w:fill="F1F1F1" w:themeFill="background1" w:themeFillShade="F2"/>
            <w:vAlign w:val="center"/>
          </w:tcPr>
          <w:p w14:paraId="036368DF">
            <w:pPr>
              <w:pStyle w:val="54"/>
              <w:keepNext w:val="0"/>
              <w:keepLines w:val="0"/>
              <w:pageBreakBefore w:val="0"/>
              <w:kinsoku/>
              <w:overflowPunct/>
              <w:topLinePunct w:val="0"/>
              <w:autoSpaceDE/>
              <w:autoSpaceDN/>
              <w:bidi w:val="0"/>
              <w:spacing w:line="360" w:lineRule="auto"/>
              <w:jc w:val="center"/>
              <w:rPr>
                <w:rFonts w:hint="eastAsia" w:ascii="宋体" w:hAnsi="宋体" w:eastAsia="宋体" w:cs="宋体"/>
                <w:b/>
                <w:color w:val="auto"/>
                <w:szCs w:val="21"/>
                <w:highlight w:val="none"/>
              </w:rPr>
            </w:pPr>
            <w:r>
              <w:rPr>
                <w:rFonts w:hint="eastAsia" w:ascii="宋体" w:hAnsi="宋体" w:eastAsia="宋体" w:cs="宋体"/>
                <w:b/>
                <w:color w:val="auto"/>
                <w:szCs w:val="21"/>
                <w:highlight w:val="none"/>
              </w:rPr>
              <w:t>评审因素</w:t>
            </w:r>
          </w:p>
        </w:tc>
        <w:tc>
          <w:tcPr>
            <w:tcW w:w="3562" w:type="pct"/>
            <w:shd w:val="clear" w:color="auto" w:fill="F1F1F1" w:themeFill="background1" w:themeFillShade="F2"/>
            <w:vAlign w:val="center"/>
          </w:tcPr>
          <w:p w14:paraId="3DC3C90C">
            <w:pPr>
              <w:pStyle w:val="54"/>
              <w:keepNext w:val="0"/>
              <w:keepLines w:val="0"/>
              <w:pageBreakBefore w:val="0"/>
              <w:kinsoku/>
              <w:overflowPunct/>
              <w:topLinePunct w:val="0"/>
              <w:autoSpaceDE/>
              <w:autoSpaceDN/>
              <w:bidi w:val="0"/>
              <w:spacing w:line="360" w:lineRule="auto"/>
              <w:jc w:val="center"/>
              <w:rPr>
                <w:rFonts w:hint="eastAsia" w:ascii="宋体" w:hAnsi="宋体" w:eastAsia="宋体" w:cs="宋体"/>
                <w:b/>
                <w:color w:val="auto"/>
                <w:szCs w:val="21"/>
                <w:highlight w:val="none"/>
              </w:rPr>
            </w:pPr>
            <w:r>
              <w:rPr>
                <w:rFonts w:hint="eastAsia" w:ascii="宋体" w:hAnsi="宋体" w:eastAsia="宋体" w:cs="宋体"/>
                <w:b/>
                <w:color w:val="auto"/>
                <w:szCs w:val="21"/>
                <w:highlight w:val="none"/>
              </w:rPr>
              <w:t>评审标准</w:t>
            </w:r>
          </w:p>
        </w:tc>
        <w:tc>
          <w:tcPr>
            <w:tcW w:w="436" w:type="pct"/>
            <w:shd w:val="clear" w:color="auto" w:fill="F1F1F1" w:themeFill="background1" w:themeFillShade="F2"/>
            <w:vAlign w:val="center"/>
          </w:tcPr>
          <w:p w14:paraId="3A6D5E50">
            <w:pPr>
              <w:pStyle w:val="54"/>
              <w:keepNext w:val="0"/>
              <w:keepLines w:val="0"/>
              <w:pageBreakBefore w:val="0"/>
              <w:kinsoku/>
              <w:overflowPunct/>
              <w:topLinePunct w:val="0"/>
              <w:autoSpaceDE/>
              <w:autoSpaceDN/>
              <w:bidi w:val="0"/>
              <w:spacing w:line="360" w:lineRule="auto"/>
              <w:jc w:val="center"/>
              <w:rPr>
                <w:rFonts w:hint="eastAsia" w:ascii="宋体" w:hAnsi="宋体" w:eastAsia="宋体" w:cs="宋体"/>
                <w:b/>
                <w:color w:val="auto"/>
                <w:szCs w:val="21"/>
                <w:highlight w:val="none"/>
              </w:rPr>
            </w:pPr>
            <w:r>
              <w:rPr>
                <w:rFonts w:hint="eastAsia" w:ascii="宋体" w:hAnsi="宋体" w:eastAsia="宋体" w:cs="宋体"/>
                <w:b/>
                <w:color w:val="auto"/>
                <w:szCs w:val="21"/>
                <w:highlight w:val="none"/>
              </w:rPr>
              <w:t>分值（分）</w:t>
            </w:r>
          </w:p>
        </w:tc>
      </w:tr>
      <w:tr w14:paraId="0F3F24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 w:hRule="atLeast"/>
          <w:jc w:val="center"/>
        </w:trPr>
        <w:tc>
          <w:tcPr>
            <w:tcW w:w="424" w:type="pct"/>
            <w:tcBorders>
              <w:bottom w:val="single" w:color="auto" w:sz="4" w:space="0"/>
            </w:tcBorders>
            <w:vAlign w:val="center"/>
          </w:tcPr>
          <w:p w14:paraId="3E26C959">
            <w:pPr>
              <w:keepNext w:val="0"/>
              <w:keepLines w:val="0"/>
              <w:pageBreakBefore w:val="0"/>
              <w:kinsoku/>
              <w:overflowPunct/>
              <w:topLinePunct w:val="0"/>
              <w:autoSpaceDE/>
              <w:autoSpaceDN/>
              <w:bidi w:val="0"/>
              <w:spacing w:line="360" w:lineRule="auto"/>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1</w:t>
            </w:r>
          </w:p>
        </w:tc>
        <w:tc>
          <w:tcPr>
            <w:tcW w:w="578" w:type="pct"/>
            <w:tcBorders>
              <w:bottom w:val="single" w:color="auto" w:sz="4" w:space="0"/>
            </w:tcBorders>
            <w:vAlign w:val="center"/>
          </w:tcPr>
          <w:p w14:paraId="7157B48A">
            <w:pPr>
              <w:keepNext w:val="0"/>
              <w:keepLines w:val="0"/>
              <w:pageBreakBefore w:val="0"/>
              <w:kinsoku/>
              <w:overflowPunct/>
              <w:topLinePunct w:val="0"/>
              <w:autoSpaceDE/>
              <w:autoSpaceDN/>
              <w:bidi w:val="0"/>
              <w:spacing w:line="360" w:lineRule="auto"/>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价格</w:t>
            </w:r>
          </w:p>
        </w:tc>
        <w:tc>
          <w:tcPr>
            <w:tcW w:w="3562" w:type="pct"/>
            <w:tcBorders>
              <w:bottom w:val="single" w:color="auto" w:sz="4" w:space="0"/>
            </w:tcBorders>
            <w:vAlign w:val="center"/>
          </w:tcPr>
          <w:p w14:paraId="2B5AB9F0">
            <w:pPr>
              <w:pStyle w:val="33"/>
              <w:keepNext w:val="0"/>
              <w:keepLines w:val="0"/>
              <w:pageBreakBefore w:val="0"/>
              <w:kinsoku/>
              <w:overflowPunct/>
              <w:topLinePunct w:val="0"/>
              <w:autoSpaceDE/>
              <w:autoSpaceDN/>
              <w:bidi w:val="0"/>
              <w:spacing w:after="0" w:line="360" w:lineRule="auto"/>
              <w:ind w:left="0" w:leftChars="0" w:firstLine="0" w:firstLine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投标报价得分＝（评标基准价/投标报价）×价格分值【注：满足招标文件要求且投标价格最低的投标报价为评标基准价。】最低报价不是中标的唯一依据。因落实政府采购政策进行价格调整的，以调整后的价格计算评标基准价和投标报价。</w:t>
            </w:r>
          </w:p>
        </w:tc>
        <w:tc>
          <w:tcPr>
            <w:tcW w:w="436" w:type="pct"/>
            <w:tcBorders>
              <w:bottom w:val="single" w:color="auto" w:sz="4" w:space="0"/>
            </w:tcBorders>
            <w:vAlign w:val="center"/>
          </w:tcPr>
          <w:p w14:paraId="464AA54E">
            <w:pPr>
              <w:keepNext w:val="0"/>
              <w:keepLines w:val="0"/>
              <w:pageBreakBefore w:val="0"/>
              <w:kinsoku/>
              <w:overflowPunct/>
              <w:topLinePunct w:val="0"/>
              <w:autoSpaceDE/>
              <w:autoSpaceDN/>
              <w:bidi w:val="0"/>
              <w:spacing w:line="360" w:lineRule="auto"/>
              <w:jc w:val="center"/>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20</w:t>
            </w:r>
          </w:p>
        </w:tc>
      </w:tr>
    </w:tbl>
    <w:p w14:paraId="60047BF0">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p>
    <w:p w14:paraId="0F67EAB6">
      <w:pPr>
        <w:pStyle w:val="27"/>
        <w:keepNext w:val="0"/>
        <w:keepLines w:val="0"/>
        <w:pageBreakBefore w:val="0"/>
        <w:kinsoku/>
        <w:overflowPunct/>
        <w:topLinePunct w:val="0"/>
        <w:autoSpaceDE/>
        <w:autoSpaceDN/>
        <w:bidi w:val="0"/>
        <w:spacing w:line="360" w:lineRule="auto"/>
        <w:ind w:firstLine="0" w:firstLineChars="0"/>
        <w:outlineLvl w:val="2"/>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4.汇总、排序</w:t>
      </w:r>
    </w:p>
    <w:p w14:paraId="1E8E6BC7">
      <w:pPr>
        <w:pStyle w:val="2"/>
        <w:keepNext w:val="0"/>
        <w:keepLines w:val="0"/>
        <w:pageBreakBefore w:val="0"/>
        <w:kinsoku/>
        <w:overflowPunct/>
        <w:topLinePunct w:val="0"/>
        <w:autoSpaceDE/>
        <w:autoSpaceDN/>
        <w:bidi w:val="0"/>
        <w:spacing w:line="360" w:lineRule="auto"/>
        <w:ind w:left="106" w:right="149" w:firstLine="384"/>
        <w:jc w:val="both"/>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采用综合评分法的，评标结果按评审后总得分由高到低顺序排列。总得分相同的按投标报价由低到高顺序排列。得分且投标报价相同的，由评委会采取随机抽取的方式确定。排名第一的投标供应商为第一中标候选人，排名第二的投标供应商为第二中标候选人，以此类推。</w:t>
      </w:r>
      <w:bookmarkStart w:id="166" w:name="_Hlk172384586"/>
      <w:r>
        <w:rPr>
          <w:rFonts w:hint="eastAsia" w:ascii="宋体" w:hAnsi="宋体" w:eastAsia="宋体" w:cs="宋体"/>
          <w:color w:val="auto"/>
          <w:szCs w:val="21"/>
          <w:highlight w:val="none"/>
          <w:lang w:val="en-US" w:eastAsia="zh-CN"/>
        </w:rPr>
        <w:t>各项</w:t>
      </w:r>
      <w:r>
        <w:rPr>
          <w:rFonts w:hint="eastAsia" w:ascii="宋体" w:hAnsi="宋体" w:eastAsia="宋体" w:cs="宋体"/>
          <w:color w:val="auto"/>
          <w:szCs w:val="21"/>
          <w:highlight w:val="none"/>
          <w:lang w:eastAsia="zh-CN"/>
        </w:rPr>
        <w:t>评分分值计算保留小数点后两位，第三位四舍五入。提供相同品牌产品（非单一产品采购，以核心产品为准。多个核心产品的，有一种产品品牌相同，即视为提供相同品牌产品）且通过资格审查、符合性审查的不同投标人参加同一合同项下投标的，按一家投标人计算，评审后得分最高的同品牌投标人获得中标人推荐资格；评审得分相同的，由采购人或者采购人委托评标委员会采取随机抽取的方法确定一个投标人获得中标人推荐资格，其他同品牌投标人不作为中标候选人。</w:t>
      </w:r>
      <w:bookmarkEnd w:id="166"/>
    </w:p>
    <w:p w14:paraId="1EB69886">
      <w:pPr>
        <w:pStyle w:val="2"/>
        <w:keepNext w:val="0"/>
        <w:keepLines w:val="0"/>
        <w:pageBreakBefore w:val="0"/>
        <w:kinsoku/>
        <w:overflowPunct/>
        <w:topLinePunct w:val="0"/>
        <w:autoSpaceDE/>
        <w:autoSpaceDN/>
        <w:bidi w:val="0"/>
        <w:spacing w:line="360" w:lineRule="auto"/>
        <w:ind w:left="106" w:right="149" w:firstLine="384"/>
        <w:jc w:val="both"/>
        <w:rPr>
          <w:rFonts w:hint="eastAsia" w:ascii="宋体" w:hAnsi="宋体" w:eastAsia="宋体" w:cs="宋体"/>
          <w:color w:val="auto"/>
          <w:szCs w:val="21"/>
          <w:highlight w:val="none"/>
          <w:lang w:eastAsia="zh-CN"/>
        </w:rPr>
      </w:pPr>
      <w:bookmarkStart w:id="167" w:name="_Hlk172366850"/>
      <w:r>
        <w:rPr>
          <w:rFonts w:hint="eastAsia" w:ascii="宋体" w:hAnsi="宋体" w:eastAsia="宋体" w:cs="宋体"/>
          <w:color w:val="auto"/>
          <w:szCs w:val="21"/>
          <w:highlight w:val="none"/>
          <w:lang w:eastAsia="zh-CN"/>
        </w:rPr>
        <w:t>采用最低评标价法的，评标结果按评审后的报价由低到高顺序排列。报价相同的，由评委会采取随机抽取的方式确定。排名第一的投标供应商为第一中标候选人，排名第二的投标供应商为第二中标候选人，以此类推。</w:t>
      </w:r>
      <w:bookmarkEnd w:id="167"/>
      <w:bookmarkStart w:id="168" w:name="_Hlk172384293"/>
      <w:bookmarkStart w:id="169" w:name="_Hlk172384591"/>
      <w:r>
        <w:rPr>
          <w:rFonts w:hint="eastAsia" w:ascii="宋体" w:hAnsi="宋体" w:eastAsia="宋体" w:cs="宋体"/>
          <w:color w:val="auto"/>
          <w:szCs w:val="21"/>
          <w:highlight w:val="none"/>
          <w:lang w:eastAsia="zh-CN"/>
        </w:rPr>
        <w:t>提供相同品牌产品（非单一产品采购，以核心产品为准。多个核心产品的，有一种产品品牌相同，即视为提供相同品牌产品）的不同投标人参加同一合同项下投标的，以其中通过资格审查、符合性审查且报价最低的同品牌投标人参加评标；报价相同的，由采购人或者采购人委托评标委员会采取随机抽取的方法确定一个参加评标的投标人，其他投标无效</w:t>
      </w:r>
      <w:bookmarkEnd w:id="168"/>
      <w:r>
        <w:rPr>
          <w:rFonts w:hint="eastAsia" w:ascii="宋体" w:hAnsi="宋体" w:eastAsia="宋体" w:cs="宋体"/>
          <w:color w:val="auto"/>
          <w:szCs w:val="21"/>
          <w:highlight w:val="none"/>
          <w:lang w:eastAsia="zh-CN"/>
        </w:rPr>
        <w:t>。</w:t>
      </w:r>
      <w:bookmarkEnd w:id="169"/>
    </w:p>
    <w:p w14:paraId="60F9F00D">
      <w:pPr>
        <w:pStyle w:val="27"/>
        <w:keepNext w:val="0"/>
        <w:keepLines w:val="0"/>
        <w:pageBreakBefore w:val="0"/>
        <w:kinsoku/>
        <w:overflowPunct/>
        <w:topLinePunct w:val="0"/>
        <w:autoSpaceDE/>
        <w:autoSpaceDN/>
        <w:bidi w:val="0"/>
        <w:spacing w:line="360" w:lineRule="auto"/>
        <w:ind w:firstLine="0" w:firstLineChars="0"/>
        <w:outlineLvl w:val="2"/>
        <w:rPr>
          <w:rFonts w:hint="eastAsia" w:ascii="宋体" w:hAnsi="宋体" w:eastAsia="宋体" w:cs="宋体"/>
          <w:b/>
          <w:bCs/>
          <w:color w:val="auto"/>
          <w:sz w:val="21"/>
          <w:szCs w:val="21"/>
          <w:highlight w:val="none"/>
        </w:rPr>
      </w:pPr>
      <w:bookmarkStart w:id="170" w:name="_Hlk172366868"/>
      <w:r>
        <w:rPr>
          <w:rFonts w:hint="eastAsia" w:ascii="宋体" w:hAnsi="宋体" w:eastAsia="宋体" w:cs="宋体"/>
          <w:b/>
          <w:bCs/>
          <w:color w:val="auto"/>
          <w:sz w:val="21"/>
          <w:szCs w:val="21"/>
          <w:highlight w:val="none"/>
        </w:rPr>
        <w:t>5.编写评标报告</w:t>
      </w:r>
    </w:p>
    <w:p w14:paraId="285BAA72">
      <w:pPr>
        <w:pStyle w:val="2"/>
        <w:keepNext w:val="0"/>
        <w:keepLines w:val="0"/>
        <w:pageBreakBefore w:val="0"/>
        <w:kinsoku/>
        <w:overflowPunct/>
        <w:topLinePunct w:val="0"/>
        <w:autoSpaceDE/>
        <w:autoSpaceDN/>
        <w:bidi w:val="0"/>
        <w:spacing w:line="360" w:lineRule="auto"/>
        <w:ind w:left="106" w:right="149" w:firstLine="384"/>
        <w:jc w:val="both"/>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5.1评标委员会根据全体评标成员签字的原始评标记录和评标结果编写评标报告。</w:t>
      </w:r>
    </w:p>
    <w:p w14:paraId="31D450F2">
      <w:pPr>
        <w:pStyle w:val="2"/>
        <w:keepNext w:val="0"/>
        <w:keepLines w:val="0"/>
        <w:pageBreakBefore w:val="0"/>
        <w:kinsoku/>
        <w:overflowPunct/>
        <w:topLinePunct w:val="0"/>
        <w:autoSpaceDE/>
        <w:autoSpaceDN/>
        <w:bidi w:val="0"/>
        <w:spacing w:line="360" w:lineRule="auto"/>
        <w:ind w:left="106" w:right="149" w:firstLine="384"/>
        <w:jc w:val="both"/>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5.2评标委员会成员对需要共同认定的事项存在争议的，应当按照少数服从多数的原则作出结论。持不同意见的评标委员会成员应当在评标报告上签署不同意见及理由，否则视为同意评标报告。</w:t>
      </w:r>
    </w:p>
    <w:bookmarkEnd w:id="170"/>
    <w:p w14:paraId="0D9F4139">
      <w:pPr>
        <w:pStyle w:val="27"/>
        <w:keepNext w:val="0"/>
        <w:keepLines w:val="0"/>
        <w:pageBreakBefore w:val="0"/>
        <w:kinsoku/>
        <w:overflowPunct/>
        <w:topLinePunct w:val="0"/>
        <w:autoSpaceDE/>
        <w:autoSpaceDN/>
        <w:bidi w:val="0"/>
        <w:spacing w:line="360" w:lineRule="auto"/>
        <w:ind w:firstLine="0" w:firstLineChars="0"/>
        <w:outlineLvl w:val="2"/>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6.中标价的确定</w:t>
      </w:r>
    </w:p>
    <w:p w14:paraId="794E3FC6">
      <w:pPr>
        <w:pStyle w:val="2"/>
        <w:keepNext w:val="0"/>
        <w:keepLines w:val="0"/>
        <w:pageBreakBefore w:val="0"/>
        <w:kinsoku/>
        <w:overflowPunct/>
        <w:topLinePunct w:val="0"/>
        <w:autoSpaceDE/>
        <w:autoSpaceDN/>
        <w:bidi w:val="0"/>
        <w:spacing w:line="360" w:lineRule="auto"/>
        <w:ind w:firstLine="420" w:firstLineChars="20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除了按第四章第一点第</w:t>
      </w:r>
      <w:r>
        <w:rPr>
          <w:rFonts w:hint="eastAsia" w:ascii="宋体" w:hAnsi="宋体" w:eastAsia="宋体" w:cs="宋体"/>
          <w:color w:val="auto"/>
          <w:w w:val="110"/>
          <w:szCs w:val="21"/>
          <w:highlight w:val="none"/>
          <w:lang w:eastAsia="zh-CN"/>
        </w:rPr>
        <w:t>8</w:t>
      </w:r>
      <w:r>
        <w:rPr>
          <w:rFonts w:hint="eastAsia" w:ascii="宋体" w:hAnsi="宋体" w:eastAsia="宋体" w:cs="宋体"/>
          <w:color w:val="auto"/>
          <w:szCs w:val="21"/>
          <w:highlight w:val="none"/>
          <w:lang w:eastAsia="zh-CN"/>
        </w:rPr>
        <w:t>条修正并经投标人确认的投标报价作为中标价外，中标价以开标时公开唱标价为准。</w:t>
      </w:r>
    </w:p>
    <w:p w14:paraId="66080020">
      <w:pPr>
        <w:pStyle w:val="27"/>
        <w:keepNext w:val="0"/>
        <w:keepLines w:val="0"/>
        <w:pageBreakBefore w:val="0"/>
        <w:kinsoku/>
        <w:overflowPunct/>
        <w:topLinePunct w:val="0"/>
        <w:autoSpaceDE/>
        <w:autoSpaceDN/>
        <w:bidi w:val="0"/>
        <w:spacing w:line="360" w:lineRule="auto"/>
        <w:ind w:firstLine="0" w:firstLineChars="0"/>
        <w:outlineLvl w:val="2"/>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7.其他无效投标的情形</w:t>
      </w:r>
    </w:p>
    <w:p w14:paraId="6F172286">
      <w:pPr>
        <w:pStyle w:val="2"/>
        <w:keepNext w:val="0"/>
        <w:keepLines w:val="0"/>
        <w:pageBreakBefore w:val="0"/>
        <w:kinsoku/>
        <w:overflowPunct/>
        <w:topLinePunct w:val="0"/>
        <w:autoSpaceDE/>
        <w:autoSpaceDN/>
        <w:bidi w:val="0"/>
        <w:spacing w:line="360" w:lineRule="auto"/>
        <w:ind w:right="-35" w:firstLine="408" w:firstLineChars="200"/>
        <w:rPr>
          <w:rFonts w:hint="eastAsia" w:ascii="宋体" w:hAnsi="宋体" w:eastAsia="宋体" w:cs="宋体"/>
          <w:color w:val="auto"/>
          <w:szCs w:val="21"/>
          <w:highlight w:val="none"/>
          <w:lang w:eastAsia="zh-CN"/>
        </w:rPr>
      </w:pPr>
      <w:r>
        <w:rPr>
          <w:rFonts w:hint="eastAsia" w:ascii="宋体" w:hAnsi="宋体" w:eastAsia="宋体" w:cs="宋体"/>
          <w:color w:val="auto"/>
          <w:spacing w:val="-3"/>
          <w:szCs w:val="21"/>
          <w:highlight w:val="none"/>
          <w:lang w:eastAsia="zh-CN"/>
        </w:rPr>
        <w:t>7.1</w:t>
      </w:r>
      <w:r>
        <w:rPr>
          <w:rFonts w:hint="eastAsia" w:ascii="宋体" w:hAnsi="宋体" w:eastAsia="宋体" w:cs="宋体"/>
          <w:color w:val="auto"/>
          <w:spacing w:val="-2"/>
          <w:szCs w:val="21"/>
          <w:highlight w:val="none"/>
          <w:lang w:eastAsia="zh-CN"/>
        </w:rPr>
        <w:t>评标期间，投标人没有按评标委员会的要求提交法定代表人或其委托代理人签字的澄清、说明、补正或改变了投标文件的实质性内容的。</w:t>
      </w:r>
    </w:p>
    <w:p w14:paraId="4D497AAF">
      <w:pPr>
        <w:pStyle w:val="2"/>
        <w:keepNext w:val="0"/>
        <w:keepLines w:val="0"/>
        <w:pageBreakBefore w:val="0"/>
        <w:kinsoku/>
        <w:overflowPunct/>
        <w:topLinePunct w:val="0"/>
        <w:autoSpaceDE/>
        <w:autoSpaceDN/>
        <w:bidi w:val="0"/>
        <w:spacing w:line="360" w:lineRule="auto"/>
        <w:ind w:firstLine="420" w:firstLineChars="20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7.2投标文件提供虚假材料的。</w:t>
      </w:r>
    </w:p>
    <w:p w14:paraId="4F502D99">
      <w:pPr>
        <w:pStyle w:val="2"/>
        <w:keepNext w:val="0"/>
        <w:keepLines w:val="0"/>
        <w:pageBreakBefore w:val="0"/>
        <w:kinsoku/>
        <w:overflowPunct/>
        <w:topLinePunct w:val="0"/>
        <w:autoSpaceDE/>
        <w:autoSpaceDN/>
        <w:bidi w:val="0"/>
        <w:spacing w:line="360" w:lineRule="auto"/>
        <w:ind w:right="-31" w:rightChars="-15" w:firstLine="420" w:firstLineChars="20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7.3投标人以他人名义投标、串通投标、以行贿手段谋取中标或者以其他弄虚作假方式投标的。</w:t>
      </w:r>
    </w:p>
    <w:p w14:paraId="4AAD330D">
      <w:pPr>
        <w:pStyle w:val="2"/>
        <w:keepNext w:val="0"/>
        <w:keepLines w:val="0"/>
        <w:pageBreakBefore w:val="0"/>
        <w:kinsoku/>
        <w:overflowPunct/>
        <w:topLinePunct w:val="0"/>
        <w:autoSpaceDE/>
        <w:autoSpaceDN/>
        <w:bidi w:val="0"/>
        <w:spacing w:line="360" w:lineRule="auto"/>
        <w:ind w:firstLine="420" w:firstLineChars="20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7.4投标人对采购人、采购代理机构、评标委员会及其工作人员施加影响，有碍招标公平、公正的。</w:t>
      </w:r>
    </w:p>
    <w:p w14:paraId="120375E9">
      <w:pPr>
        <w:pStyle w:val="2"/>
        <w:keepNext w:val="0"/>
        <w:keepLines w:val="0"/>
        <w:pageBreakBefore w:val="0"/>
        <w:kinsoku/>
        <w:overflowPunct/>
        <w:topLinePunct w:val="0"/>
        <w:autoSpaceDE/>
        <w:autoSpaceDN/>
        <w:bidi w:val="0"/>
        <w:spacing w:line="360" w:lineRule="auto"/>
        <w:ind w:firstLine="420" w:firstLineChars="20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7.5投标文件含有采购人不能接受的附加条件的。</w:t>
      </w:r>
    </w:p>
    <w:p w14:paraId="491FC5EE">
      <w:pPr>
        <w:pStyle w:val="2"/>
        <w:keepNext w:val="0"/>
        <w:keepLines w:val="0"/>
        <w:pageBreakBefore w:val="0"/>
        <w:kinsoku/>
        <w:overflowPunct/>
        <w:topLinePunct w:val="0"/>
        <w:autoSpaceDE/>
        <w:autoSpaceDN/>
        <w:bidi w:val="0"/>
        <w:spacing w:line="360" w:lineRule="auto"/>
        <w:ind w:firstLine="420" w:firstLineChars="20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7.6法律、法规和招标文件规定的其他无效情形。</w:t>
      </w:r>
    </w:p>
    <w:p w14:paraId="65A6A25A">
      <w:pPr>
        <w:keepNext w:val="0"/>
        <w:keepLines w:val="0"/>
        <w:pageBreakBefore w:val="0"/>
        <w:widowControl/>
        <w:kinsoku/>
        <w:overflowPunct/>
        <w:topLinePunct w:val="0"/>
        <w:autoSpaceDE/>
        <w:autoSpaceDN/>
        <w:bidi w:val="0"/>
        <w:spacing w:line="360" w:lineRule="auto"/>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z w:val="24"/>
          <w:szCs w:val="24"/>
          <w:highlight w:val="none"/>
          <w:lang w:eastAsia="zh-CN"/>
        </w:rPr>
        <w:br w:type="page"/>
      </w:r>
    </w:p>
    <w:p w14:paraId="1B5148FC">
      <w:pPr>
        <w:keepNext w:val="0"/>
        <w:keepLines w:val="0"/>
        <w:pageBreakBefore w:val="0"/>
        <w:kinsoku/>
        <w:overflowPunct/>
        <w:topLinePunct w:val="0"/>
        <w:autoSpaceDE/>
        <w:autoSpaceDN/>
        <w:bidi w:val="0"/>
        <w:spacing w:line="360" w:lineRule="auto"/>
        <w:jc w:val="center"/>
        <w:outlineLvl w:val="0"/>
        <w:rPr>
          <w:rFonts w:hint="eastAsia" w:ascii="宋体" w:hAnsi="宋体" w:eastAsia="宋体" w:cs="宋体"/>
          <w:b/>
          <w:bCs/>
          <w:color w:val="auto"/>
          <w:sz w:val="24"/>
          <w:szCs w:val="24"/>
          <w:highlight w:val="none"/>
          <w:lang w:eastAsia="zh-CN"/>
        </w:rPr>
      </w:pPr>
      <w:bookmarkStart w:id="171" w:name="_Toc31120"/>
      <w:bookmarkStart w:id="172" w:name="_Toc103461392"/>
      <w:bookmarkStart w:id="173" w:name="_Toc104131905"/>
      <w:bookmarkStart w:id="174" w:name="_Toc103462381"/>
      <w:bookmarkStart w:id="175" w:name="_Toc103461621"/>
      <w:bookmarkStart w:id="176" w:name="_Toc103462407"/>
      <w:r>
        <w:rPr>
          <w:rFonts w:hint="eastAsia" w:ascii="宋体" w:hAnsi="宋体" w:eastAsia="宋体" w:cs="宋体"/>
          <w:b/>
          <w:bCs/>
          <w:color w:val="auto"/>
          <w:sz w:val="24"/>
          <w:szCs w:val="24"/>
          <w:highlight w:val="none"/>
          <w:lang w:eastAsia="zh-CN"/>
        </w:rPr>
        <w:t>第五章 合同文本</w:t>
      </w:r>
      <w:bookmarkEnd w:id="171"/>
      <w:bookmarkEnd w:id="172"/>
      <w:bookmarkEnd w:id="173"/>
      <w:bookmarkEnd w:id="174"/>
      <w:bookmarkEnd w:id="175"/>
      <w:bookmarkEnd w:id="176"/>
    </w:p>
    <w:p w14:paraId="3103BAB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仿宋" w:hAnsi="仿宋" w:eastAsia="仿宋" w:cs="仿宋"/>
          <w:b w:val="0"/>
          <w:bCs/>
          <w:color w:val="auto"/>
          <w:sz w:val="44"/>
          <w:szCs w:val="44"/>
          <w:highlight w:val="none"/>
        </w:rPr>
      </w:pPr>
      <w:bookmarkStart w:id="177" w:name="_Hlk172367023"/>
    </w:p>
    <w:p w14:paraId="4F9A1648">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仿宋" w:hAnsi="仿宋" w:eastAsia="仿宋" w:cs="仿宋"/>
          <w:b w:val="0"/>
          <w:bCs/>
          <w:color w:val="auto"/>
          <w:sz w:val="44"/>
          <w:szCs w:val="44"/>
          <w:highlight w:val="none"/>
        </w:rPr>
      </w:pPr>
    </w:p>
    <w:p w14:paraId="258335E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仿宋" w:hAnsi="仿宋" w:eastAsia="仿宋" w:cs="仿宋"/>
          <w:b w:val="0"/>
          <w:bCs/>
          <w:color w:val="auto"/>
          <w:sz w:val="44"/>
          <w:szCs w:val="44"/>
          <w:highlight w:val="none"/>
        </w:rPr>
      </w:pPr>
    </w:p>
    <w:p w14:paraId="6F4FDB4D">
      <w:pPr>
        <w:pStyle w:val="22"/>
        <w:keepNext w:val="0"/>
        <w:keepLines w:val="0"/>
        <w:pageBreakBefore w:val="0"/>
        <w:kinsoku/>
        <w:overflowPunct/>
        <w:topLinePunct w:val="0"/>
        <w:bidi w:val="0"/>
        <w:spacing w:line="360" w:lineRule="auto"/>
        <w:rPr>
          <w:rFonts w:hint="eastAsia" w:ascii="仿宋" w:hAnsi="仿宋" w:eastAsia="仿宋" w:cs="仿宋"/>
          <w:color w:val="auto"/>
          <w:highlight w:val="none"/>
        </w:rPr>
      </w:pPr>
    </w:p>
    <w:p w14:paraId="2DBB1C47">
      <w:pPr>
        <w:keepNext w:val="0"/>
        <w:keepLines w:val="0"/>
        <w:pageBreakBefore w:val="0"/>
        <w:kinsoku/>
        <w:overflowPunct/>
        <w:topLinePunct w:val="0"/>
        <w:bidi w:val="0"/>
        <w:spacing w:line="360" w:lineRule="auto"/>
        <w:rPr>
          <w:rFonts w:hint="eastAsia" w:ascii="仿宋" w:hAnsi="仿宋" w:eastAsia="仿宋" w:cs="仿宋"/>
          <w:color w:val="auto"/>
          <w:highlight w:val="none"/>
        </w:rPr>
      </w:pPr>
    </w:p>
    <w:p w14:paraId="07E99DA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仿宋" w:hAnsi="仿宋" w:eastAsia="仿宋" w:cs="仿宋"/>
          <w:b w:val="0"/>
          <w:bCs/>
          <w:color w:val="auto"/>
          <w:sz w:val="44"/>
          <w:szCs w:val="44"/>
          <w:highlight w:val="none"/>
        </w:rPr>
      </w:pPr>
    </w:p>
    <w:p w14:paraId="32D25AD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仿宋" w:hAnsi="仿宋" w:eastAsia="仿宋" w:cs="仿宋"/>
          <w:b w:val="0"/>
          <w:bCs/>
          <w:color w:val="auto"/>
          <w:sz w:val="44"/>
          <w:szCs w:val="44"/>
          <w:highlight w:val="none"/>
          <w:lang w:val="en-US" w:eastAsia="zh-CN"/>
        </w:rPr>
      </w:pPr>
      <w:r>
        <w:rPr>
          <w:rFonts w:hint="eastAsia" w:ascii="仿宋" w:hAnsi="仿宋" w:eastAsia="仿宋" w:cs="仿宋"/>
          <w:b w:val="0"/>
          <w:bCs/>
          <w:color w:val="auto"/>
          <w:sz w:val="44"/>
          <w:szCs w:val="44"/>
          <w:highlight w:val="none"/>
          <w:lang w:val="en-US" w:eastAsia="zh-CN"/>
        </w:rPr>
        <w:t>中华人民共和国万山出入境边防检查站</w:t>
      </w:r>
    </w:p>
    <w:p w14:paraId="69DE501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仿宋" w:hAnsi="仿宋" w:eastAsia="仿宋" w:cs="仿宋"/>
          <w:b w:val="0"/>
          <w:bCs/>
          <w:color w:val="auto"/>
          <w:sz w:val="44"/>
          <w:szCs w:val="44"/>
          <w:highlight w:val="none"/>
          <w:lang w:eastAsia="zh-CN"/>
        </w:rPr>
      </w:pPr>
      <w:r>
        <w:rPr>
          <w:rFonts w:hint="eastAsia" w:ascii="仿宋" w:hAnsi="仿宋" w:eastAsia="仿宋" w:cs="仿宋"/>
          <w:b w:val="0"/>
          <w:bCs/>
          <w:color w:val="auto"/>
          <w:sz w:val="44"/>
          <w:szCs w:val="44"/>
          <w:highlight w:val="none"/>
          <w:lang w:val="en-US" w:eastAsia="zh-CN"/>
        </w:rPr>
        <w:t>2026年船艇中修项目</w:t>
      </w:r>
      <w:r>
        <w:rPr>
          <w:rFonts w:hint="eastAsia" w:ascii="仿宋" w:hAnsi="仿宋" w:eastAsia="仿宋" w:cs="仿宋"/>
          <w:b w:val="0"/>
          <w:bCs/>
          <w:color w:val="auto"/>
          <w:sz w:val="44"/>
          <w:szCs w:val="44"/>
          <w:highlight w:val="none"/>
          <w:lang w:eastAsia="zh-CN"/>
        </w:rPr>
        <w:t>合同</w:t>
      </w:r>
    </w:p>
    <w:p w14:paraId="6869EAD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仿宋" w:hAnsi="仿宋" w:eastAsia="仿宋" w:cs="仿宋"/>
          <w:b w:val="0"/>
          <w:bCs/>
          <w:color w:val="auto"/>
          <w:sz w:val="44"/>
          <w:szCs w:val="44"/>
          <w:highlight w:val="none"/>
          <w:lang w:eastAsia="zh-CN"/>
        </w:rPr>
      </w:pPr>
    </w:p>
    <w:p w14:paraId="5E03CA2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仿宋" w:hAnsi="仿宋" w:eastAsia="仿宋" w:cs="仿宋"/>
          <w:color w:val="auto"/>
          <w:kern w:val="2"/>
          <w:sz w:val="28"/>
          <w:szCs w:val="28"/>
          <w:highlight w:val="none"/>
          <w:u w:val="single"/>
        </w:rPr>
      </w:pPr>
    </w:p>
    <w:p w14:paraId="74F3D27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仿宋" w:hAnsi="仿宋" w:eastAsia="仿宋" w:cs="仿宋"/>
          <w:color w:val="auto"/>
          <w:kern w:val="2"/>
          <w:sz w:val="28"/>
          <w:szCs w:val="28"/>
          <w:highlight w:val="none"/>
        </w:rPr>
      </w:pPr>
    </w:p>
    <w:p w14:paraId="55D88EA1">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color w:val="auto"/>
          <w:kern w:val="2"/>
          <w:sz w:val="28"/>
          <w:szCs w:val="28"/>
          <w:highlight w:val="none"/>
        </w:rPr>
      </w:pPr>
    </w:p>
    <w:p w14:paraId="685ADDFC">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color w:val="auto"/>
          <w:kern w:val="2"/>
          <w:sz w:val="28"/>
          <w:szCs w:val="28"/>
          <w:highlight w:val="none"/>
        </w:rPr>
      </w:pPr>
    </w:p>
    <w:p w14:paraId="013EC001">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outlineLvl w:val="9"/>
        <w:rPr>
          <w:rFonts w:hint="eastAsia" w:ascii="仿宋" w:hAnsi="仿宋" w:eastAsia="仿宋" w:cs="仿宋"/>
          <w:color w:val="auto"/>
          <w:kern w:val="2"/>
          <w:sz w:val="28"/>
          <w:szCs w:val="28"/>
          <w:highlight w:val="none"/>
        </w:rPr>
      </w:pPr>
    </w:p>
    <w:p w14:paraId="034F9D7D">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仿宋" w:hAnsi="仿宋" w:eastAsia="仿宋" w:cs="仿宋"/>
          <w:color w:val="auto"/>
          <w:kern w:val="2"/>
          <w:sz w:val="28"/>
          <w:szCs w:val="28"/>
          <w:highlight w:val="none"/>
        </w:rPr>
      </w:pPr>
    </w:p>
    <w:p w14:paraId="15FEAEE6">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outlineLvl w:val="9"/>
        <w:rPr>
          <w:rFonts w:hint="eastAsia" w:ascii="仿宋" w:hAnsi="仿宋" w:eastAsia="仿宋" w:cs="仿宋"/>
          <w:color w:val="auto"/>
          <w:kern w:val="2"/>
          <w:sz w:val="28"/>
          <w:szCs w:val="28"/>
          <w:highlight w:val="none"/>
          <w:lang w:val="en-US" w:eastAsia="zh-Hans"/>
        </w:rPr>
      </w:pPr>
    </w:p>
    <w:p w14:paraId="646C0093">
      <w:pPr>
        <w:keepNext w:val="0"/>
        <w:keepLines w:val="0"/>
        <w:pageBreakBefore w:val="0"/>
        <w:widowControl w:val="0"/>
        <w:kinsoku/>
        <w:wordWrap/>
        <w:overflowPunct/>
        <w:topLinePunct w:val="0"/>
        <w:autoSpaceDE/>
        <w:autoSpaceDN/>
        <w:bidi w:val="0"/>
        <w:adjustRightInd/>
        <w:snapToGrid/>
        <w:spacing w:line="360" w:lineRule="auto"/>
        <w:ind w:left="840" w:leftChars="400" w:firstLine="560" w:firstLineChars="200"/>
        <w:textAlignment w:val="auto"/>
        <w:outlineLvl w:val="9"/>
        <w:rPr>
          <w:rFonts w:hint="eastAsia" w:ascii="仿宋" w:hAnsi="仿宋" w:eastAsia="仿宋" w:cs="仿宋"/>
          <w:color w:val="auto"/>
          <w:kern w:val="2"/>
          <w:sz w:val="28"/>
          <w:szCs w:val="28"/>
          <w:highlight w:val="none"/>
          <w:lang w:val="en-US" w:eastAsia="zh-Hans"/>
        </w:rPr>
      </w:pPr>
      <w:r>
        <w:rPr>
          <w:rFonts w:hint="eastAsia" w:ascii="仿宋" w:hAnsi="仿宋" w:eastAsia="仿宋" w:cs="仿宋"/>
          <w:color w:val="auto"/>
          <w:kern w:val="2"/>
          <w:sz w:val="28"/>
          <w:szCs w:val="28"/>
          <w:highlight w:val="none"/>
          <w:lang w:val="en-US" w:eastAsia="zh-Hans"/>
        </w:rPr>
        <w:t>项目名称：</w:t>
      </w:r>
      <w:r>
        <w:rPr>
          <w:rFonts w:hint="eastAsia" w:ascii="仿宋" w:hAnsi="仿宋" w:eastAsia="仿宋" w:cs="仿宋"/>
          <w:color w:val="auto"/>
          <w:kern w:val="2"/>
          <w:sz w:val="28"/>
          <w:szCs w:val="28"/>
          <w:highlight w:val="none"/>
          <w:lang w:val="en-US" w:eastAsia="zh-CN"/>
        </w:rPr>
        <w:t>中华人民共和国万山出入境边防检查站2026年船艇中修项目</w:t>
      </w:r>
    </w:p>
    <w:p w14:paraId="71FB2AFF">
      <w:pPr>
        <w:keepNext w:val="0"/>
        <w:keepLines w:val="0"/>
        <w:pageBreakBefore w:val="0"/>
        <w:widowControl w:val="0"/>
        <w:kinsoku/>
        <w:wordWrap/>
        <w:overflowPunct/>
        <w:topLinePunct w:val="0"/>
        <w:autoSpaceDE/>
        <w:autoSpaceDN/>
        <w:bidi w:val="0"/>
        <w:adjustRightInd/>
        <w:snapToGrid/>
        <w:spacing w:line="360" w:lineRule="auto"/>
        <w:ind w:left="840" w:leftChars="400" w:firstLine="560" w:firstLineChars="200"/>
        <w:textAlignment w:val="auto"/>
        <w:outlineLvl w:val="9"/>
        <w:rPr>
          <w:rFonts w:hint="eastAsia" w:ascii="仿宋" w:hAnsi="仿宋" w:eastAsia="仿宋" w:cs="仿宋"/>
          <w:color w:val="auto"/>
          <w:kern w:val="2"/>
          <w:sz w:val="28"/>
          <w:szCs w:val="28"/>
          <w:highlight w:val="none"/>
          <w:lang w:val="en-US" w:eastAsia="zh-CN"/>
        </w:rPr>
      </w:pPr>
      <w:r>
        <w:rPr>
          <w:rFonts w:hint="eastAsia" w:ascii="仿宋" w:hAnsi="仿宋" w:eastAsia="仿宋" w:cs="仿宋"/>
          <w:color w:val="auto"/>
          <w:kern w:val="2"/>
          <w:sz w:val="28"/>
          <w:szCs w:val="28"/>
          <w:highlight w:val="none"/>
          <w:lang w:val="en-US" w:eastAsia="zh-Hans"/>
        </w:rPr>
        <w:t>合同编号：</w:t>
      </w:r>
    </w:p>
    <w:p w14:paraId="34949833">
      <w:pPr>
        <w:keepNext w:val="0"/>
        <w:keepLines w:val="0"/>
        <w:pageBreakBefore w:val="0"/>
        <w:widowControl w:val="0"/>
        <w:kinsoku/>
        <w:wordWrap/>
        <w:overflowPunct/>
        <w:topLinePunct w:val="0"/>
        <w:autoSpaceDE/>
        <w:autoSpaceDN/>
        <w:bidi w:val="0"/>
        <w:adjustRightInd/>
        <w:snapToGrid/>
        <w:spacing w:line="360" w:lineRule="auto"/>
        <w:ind w:left="840" w:leftChars="400" w:firstLine="560" w:firstLineChars="200"/>
        <w:textAlignment w:val="auto"/>
        <w:outlineLvl w:val="9"/>
        <w:rPr>
          <w:rFonts w:hint="eastAsia" w:ascii="仿宋" w:hAnsi="仿宋" w:eastAsia="仿宋" w:cs="仿宋"/>
          <w:color w:val="auto"/>
          <w:kern w:val="2"/>
          <w:sz w:val="28"/>
          <w:szCs w:val="28"/>
          <w:highlight w:val="none"/>
          <w:lang w:val="en-US" w:eastAsia="zh-CN"/>
        </w:rPr>
      </w:pPr>
      <w:r>
        <w:rPr>
          <w:rFonts w:hint="eastAsia" w:ascii="仿宋" w:hAnsi="仿宋" w:eastAsia="仿宋" w:cs="仿宋"/>
          <w:color w:val="auto"/>
          <w:kern w:val="2"/>
          <w:sz w:val="28"/>
          <w:szCs w:val="28"/>
          <w:highlight w:val="none"/>
          <w:lang w:val="en-US" w:eastAsia="zh-Hans"/>
        </w:rPr>
        <w:t>签订日期：</w:t>
      </w:r>
      <w:r>
        <w:rPr>
          <w:rFonts w:hint="eastAsia" w:ascii="仿宋" w:hAnsi="仿宋" w:eastAsia="仿宋" w:cs="仿宋"/>
          <w:color w:val="auto"/>
          <w:kern w:val="2"/>
          <w:sz w:val="28"/>
          <w:szCs w:val="28"/>
          <w:highlight w:val="none"/>
          <w:lang w:val="en-US" w:eastAsia="zh-CN"/>
        </w:rPr>
        <w:t>2026年    月    日</w:t>
      </w:r>
    </w:p>
    <w:p w14:paraId="09030669">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auto"/>
        <w:outlineLvl w:val="9"/>
        <w:rPr>
          <w:rFonts w:hint="eastAsia" w:ascii="仿宋" w:hAnsi="仿宋" w:eastAsia="仿宋" w:cs="仿宋"/>
          <w:color w:val="auto"/>
          <w:kern w:val="2"/>
          <w:sz w:val="28"/>
          <w:szCs w:val="28"/>
          <w:highlight w:val="none"/>
          <w:lang w:val="en-US" w:eastAsia="zh-CN"/>
        </w:rPr>
        <w:sectPr>
          <w:pgSz w:w="11906" w:h="16838"/>
          <w:pgMar w:top="1134" w:right="1134" w:bottom="1134" w:left="1134" w:header="426" w:footer="751" w:gutter="0"/>
          <w:pgNumType w:fmt="decimal"/>
          <w:cols w:space="720" w:num="1"/>
          <w:rtlGutter w:val="0"/>
          <w:docGrid w:type="lines" w:linePitch="312" w:charSpace="0"/>
        </w:sectPr>
      </w:pPr>
    </w:p>
    <w:p w14:paraId="163B6120">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auto"/>
        <w:outlineLvl w:val="9"/>
        <w:rPr>
          <w:rFonts w:hint="eastAsia" w:ascii="仿宋" w:hAnsi="仿宋" w:eastAsia="仿宋" w:cs="仿宋"/>
          <w:b/>
          <w:bCs/>
          <w:color w:val="auto"/>
          <w:kern w:val="2"/>
          <w:sz w:val="24"/>
          <w:szCs w:val="24"/>
          <w:highlight w:val="none"/>
          <w:lang w:val="en-US" w:eastAsia="zh-CN"/>
        </w:rPr>
      </w:pPr>
      <w:r>
        <w:rPr>
          <w:rFonts w:hint="eastAsia" w:ascii="仿宋" w:hAnsi="仿宋" w:eastAsia="仿宋" w:cs="仿宋"/>
          <w:b/>
          <w:bCs/>
          <w:color w:val="auto"/>
          <w:kern w:val="2"/>
          <w:sz w:val="24"/>
          <w:szCs w:val="24"/>
          <w:highlight w:val="none"/>
        </w:rPr>
        <w:t>甲方（</w:t>
      </w:r>
      <w:r>
        <w:rPr>
          <w:rFonts w:hint="eastAsia" w:ascii="仿宋" w:hAnsi="仿宋" w:eastAsia="仿宋" w:cs="仿宋"/>
          <w:b/>
          <w:bCs/>
          <w:color w:val="auto"/>
          <w:kern w:val="2"/>
          <w:sz w:val="24"/>
          <w:szCs w:val="24"/>
          <w:highlight w:val="none"/>
          <w:lang w:val="en-US" w:eastAsia="zh-CN"/>
        </w:rPr>
        <w:t>甲方</w:t>
      </w:r>
      <w:r>
        <w:rPr>
          <w:rFonts w:hint="eastAsia" w:ascii="仿宋" w:hAnsi="仿宋" w:eastAsia="仿宋" w:cs="仿宋"/>
          <w:b/>
          <w:bCs/>
          <w:color w:val="auto"/>
          <w:kern w:val="2"/>
          <w:sz w:val="24"/>
          <w:szCs w:val="24"/>
          <w:highlight w:val="none"/>
        </w:rPr>
        <w:t>）：中华人民共和国</w:t>
      </w:r>
      <w:r>
        <w:rPr>
          <w:rFonts w:hint="eastAsia" w:ascii="仿宋" w:hAnsi="仿宋" w:eastAsia="仿宋" w:cs="仿宋"/>
          <w:b/>
          <w:bCs/>
          <w:color w:val="auto"/>
          <w:kern w:val="2"/>
          <w:sz w:val="24"/>
          <w:szCs w:val="24"/>
          <w:highlight w:val="none"/>
          <w:lang w:val="en-US" w:eastAsia="zh-CN"/>
        </w:rPr>
        <w:t>万山</w:t>
      </w:r>
      <w:r>
        <w:rPr>
          <w:rFonts w:hint="eastAsia" w:ascii="仿宋" w:hAnsi="仿宋" w:eastAsia="仿宋" w:cs="仿宋"/>
          <w:b/>
          <w:bCs/>
          <w:color w:val="auto"/>
          <w:kern w:val="2"/>
          <w:sz w:val="24"/>
          <w:szCs w:val="24"/>
          <w:highlight w:val="none"/>
        </w:rPr>
        <w:t>出入境边防检查站</w:t>
      </w:r>
    </w:p>
    <w:p w14:paraId="5DABFB9D">
      <w:pPr>
        <w:pStyle w:val="2"/>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auto"/>
        <w:outlineLvl w:val="9"/>
        <w:rPr>
          <w:rFonts w:hint="eastAsia" w:ascii="仿宋" w:hAnsi="仿宋" w:eastAsia="仿宋" w:cs="仿宋"/>
          <w:b/>
          <w:bCs/>
          <w:color w:val="auto"/>
          <w:kern w:val="2"/>
          <w:sz w:val="24"/>
          <w:szCs w:val="24"/>
          <w:highlight w:val="none"/>
          <w:lang w:val="en-US" w:eastAsia="zh-CN"/>
        </w:rPr>
      </w:pPr>
      <w:r>
        <w:rPr>
          <w:rFonts w:hint="eastAsia" w:ascii="仿宋" w:hAnsi="仿宋" w:eastAsia="仿宋" w:cs="仿宋"/>
          <w:b/>
          <w:bCs/>
          <w:color w:val="auto"/>
          <w:kern w:val="2"/>
          <w:sz w:val="24"/>
          <w:szCs w:val="24"/>
          <w:highlight w:val="none"/>
          <w:lang w:val="en-US" w:eastAsia="zh-Hans" w:bidi="ar-SA"/>
        </w:rPr>
        <w:t>法定代表人</w:t>
      </w:r>
      <w:r>
        <w:rPr>
          <w:rFonts w:hint="eastAsia" w:ascii="仿宋" w:hAnsi="仿宋" w:eastAsia="仿宋" w:cs="仿宋"/>
          <w:b/>
          <w:bCs/>
          <w:color w:val="auto"/>
          <w:kern w:val="2"/>
          <w:sz w:val="24"/>
          <w:szCs w:val="24"/>
          <w:highlight w:val="none"/>
          <w:lang w:eastAsia="zh-Hans" w:bidi="ar-SA"/>
        </w:rPr>
        <w:t>/</w:t>
      </w:r>
      <w:r>
        <w:rPr>
          <w:rFonts w:hint="eastAsia" w:ascii="仿宋" w:hAnsi="仿宋" w:eastAsia="仿宋" w:cs="仿宋"/>
          <w:b/>
          <w:bCs/>
          <w:color w:val="auto"/>
          <w:kern w:val="2"/>
          <w:sz w:val="24"/>
          <w:szCs w:val="24"/>
          <w:highlight w:val="none"/>
          <w:lang w:val="en-US" w:eastAsia="zh-Hans"/>
        </w:rPr>
        <w:t>负责人</w:t>
      </w:r>
      <w:r>
        <w:rPr>
          <w:rFonts w:hint="eastAsia" w:ascii="仿宋" w:hAnsi="仿宋" w:eastAsia="仿宋" w:cs="仿宋"/>
          <w:b/>
          <w:bCs/>
          <w:color w:val="auto"/>
          <w:kern w:val="2"/>
          <w:sz w:val="24"/>
          <w:szCs w:val="24"/>
          <w:highlight w:val="none"/>
        </w:rPr>
        <w:t>：</w:t>
      </w:r>
      <w:r>
        <w:rPr>
          <w:rFonts w:hint="eastAsia" w:ascii="仿宋" w:hAnsi="仿宋" w:eastAsia="仿宋" w:cs="仿宋"/>
          <w:b/>
          <w:bCs/>
          <w:color w:val="auto"/>
          <w:kern w:val="2"/>
          <w:sz w:val="24"/>
          <w:szCs w:val="24"/>
          <w:highlight w:val="none"/>
          <w:lang w:val="en-US" w:eastAsia="zh-CN"/>
        </w:rPr>
        <w:t>钟剑</w:t>
      </w:r>
    </w:p>
    <w:p w14:paraId="4019B3BB">
      <w:pPr>
        <w:pStyle w:val="2"/>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auto"/>
        <w:outlineLvl w:val="9"/>
        <w:rPr>
          <w:rFonts w:hint="eastAsia" w:ascii="仿宋" w:hAnsi="仿宋" w:eastAsia="仿宋" w:cs="仿宋"/>
          <w:b/>
          <w:bCs/>
          <w:color w:val="auto"/>
          <w:kern w:val="2"/>
          <w:sz w:val="24"/>
          <w:szCs w:val="24"/>
          <w:highlight w:val="none"/>
          <w:lang w:val="en-US" w:eastAsia="zh-CN"/>
        </w:rPr>
      </w:pPr>
      <w:r>
        <w:rPr>
          <w:rFonts w:hint="eastAsia" w:ascii="仿宋" w:hAnsi="仿宋" w:eastAsia="仿宋" w:cs="仿宋"/>
          <w:b/>
          <w:bCs/>
          <w:color w:val="auto"/>
          <w:kern w:val="2"/>
          <w:sz w:val="24"/>
          <w:szCs w:val="24"/>
          <w:highlight w:val="none"/>
          <w:lang w:val="en-US" w:eastAsia="zh-Hans"/>
        </w:rPr>
        <w:t>联系人</w:t>
      </w:r>
      <w:r>
        <w:rPr>
          <w:rFonts w:hint="eastAsia" w:ascii="仿宋" w:hAnsi="仿宋" w:eastAsia="仿宋" w:cs="仿宋"/>
          <w:b/>
          <w:bCs/>
          <w:color w:val="auto"/>
          <w:kern w:val="2"/>
          <w:sz w:val="24"/>
          <w:szCs w:val="24"/>
          <w:highlight w:val="none"/>
          <w:lang w:val="en-US" w:eastAsia="zh-CN"/>
        </w:rPr>
        <w:t>（项目管理人）</w:t>
      </w:r>
      <w:r>
        <w:rPr>
          <w:rFonts w:hint="eastAsia" w:ascii="仿宋" w:hAnsi="仿宋" w:eastAsia="仿宋" w:cs="仿宋"/>
          <w:b/>
          <w:bCs/>
          <w:color w:val="auto"/>
          <w:kern w:val="2"/>
          <w:sz w:val="24"/>
          <w:szCs w:val="24"/>
          <w:highlight w:val="none"/>
          <w:lang w:val="en-US" w:eastAsia="zh-Hans"/>
        </w:rPr>
        <w:t>：</w:t>
      </w:r>
      <w:r>
        <w:rPr>
          <w:rFonts w:hint="eastAsia" w:ascii="仿宋" w:hAnsi="仿宋" w:eastAsia="仿宋" w:cs="仿宋"/>
          <w:b/>
          <w:bCs/>
          <w:color w:val="auto"/>
          <w:kern w:val="2"/>
          <w:sz w:val="24"/>
          <w:szCs w:val="24"/>
          <w:highlight w:val="none"/>
          <w:lang w:val="en-US" w:eastAsia="zh-CN"/>
        </w:rPr>
        <w:t xml:space="preserve">陈建霖    </w:t>
      </w:r>
      <w:r>
        <w:rPr>
          <w:rFonts w:hint="eastAsia" w:ascii="仿宋" w:hAnsi="仿宋" w:eastAsia="仿宋" w:cs="仿宋"/>
          <w:b/>
          <w:bCs/>
          <w:color w:val="auto"/>
          <w:kern w:val="2"/>
          <w:sz w:val="24"/>
          <w:szCs w:val="24"/>
          <w:highlight w:val="none"/>
          <w:lang w:eastAsia="zh-Hans"/>
        </w:rPr>
        <w:t xml:space="preserve">     </w:t>
      </w:r>
      <w:r>
        <w:rPr>
          <w:rFonts w:hint="eastAsia" w:ascii="仿宋" w:hAnsi="仿宋" w:eastAsia="仿宋" w:cs="仿宋"/>
          <w:b/>
          <w:bCs/>
          <w:color w:val="auto"/>
          <w:kern w:val="2"/>
          <w:sz w:val="24"/>
          <w:szCs w:val="24"/>
          <w:highlight w:val="none"/>
          <w:lang w:val="en-US" w:eastAsia="zh-Hans"/>
        </w:rPr>
        <w:t>电话：</w:t>
      </w:r>
    </w:p>
    <w:p w14:paraId="36C83E40">
      <w:pPr>
        <w:pStyle w:val="2"/>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auto"/>
        <w:outlineLvl w:val="9"/>
        <w:rPr>
          <w:rFonts w:hint="eastAsia" w:ascii="仿宋" w:hAnsi="仿宋" w:eastAsia="仿宋" w:cs="仿宋"/>
          <w:b/>
          <w:bCs/>
          <w:color w:val="auto"/>
          <w:kern w:val="2"/>
          <w:sz w:val="24"/>
          <w:szCs w:val="24"/>
          <w:highlight w:val="none"/>
          <w:lang w:val="en-US" w:eastAsia="zh-CN"/>
        </w:rPr>
      </w:pPr>
      <w:r>
        <w:rPr>
          <w:rFonts w:hint="eastAsia" w:ascii="仿宋" w:hAnsi="仿宋" w:eastAsia="仿宋" w:cs="仿宋"/>
          <w:b/>
          <w:bCs/>
          <w:color w:val="auto"/>
          <w:kern w:val="2"/>
          <w:sz w:val="24"/>
          <w:szCs w:val="24"/>
          <w:highlight w:val="none"/>
          <w:lang w:val="en-US" w:eastAsia="zh-Hans"/>
        </w:rPr>
        <w:t>地址：珠海市香洲区</w:t>
      </w:r>
      <w:r>
        <w:rPr>
          <w:rFonts w:hint="eastAsia" w:ascii="仿宋" w:hAnsi="仿宋" w:eastAsia="仿宋" w:cs="仿宋"/>
          <w:b/>
          <w:bCs/>
          <w:color w:val="auto"/>
          <w:kern w:val="2"/>
          <w:sz w:val="24"/>
          <w:szCs w:val="24"/>
          <w:highlight w:val="none"/>
          <w:lang w:val="en-US" w:eastAsia="zh-CN"/>
        </w:rPr>
        <w:t>桂山岛昌兴路8号中国边检</w:t>
      </w:r>
    </w:p>
    <w:p w14:paraId="554C57AD">
      <w:pPr>
        <w:pStyle w:val="2"/>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auto"/>
        <w:outlineLvl w:val="9"/>
        <w:rPr>
          <w:rFonts w:hint="eastAsia" w:ascii="仿宋" w:hAnsi="仿宋" w:eastAsia="仿宋" w:cs="仿宋"/>
          <w:color w:val="auto"/>
          <w:sz w:val="24"/>
          <w:szCs w:val="24"/>
          <w:highlight w:val="none"/>
          <w:lang w:val="en-US" w:eastAsia="zh-Hans"/>
        </w:rPr>
      </w:pPr>
    </w:p>
    <w:p w14:paraId="6321CEC6">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auto"/>
        <w:outlineLvl w:val="9"/>
        <w:rPr>
          <w:rFonts w:hint="eastAsia" w:ascii="仿宋" w:hAnsi="仿宋" w:eastAsia="仿宋" w:cs="仿宋"/>
          <w:b/>
          <w:bCs/>
          <w:color w:val="auto"/>
          <w:kern w:val="2"/>
          <w:sz w:val="24"/>
          <w:szCs w:val="24"/>
          <w:highlight w:val="none"/>
          <w:u w:val="single"/>
          <w:lang w:val="en-US" w:eastAsia="zh-CN"/>
        </w:rPr>
      </w:pPr>
      <w:r>
        <w:rPr>
          <w:rFonts w:hint="eastAsia" w:ascii="仿宋" w:hAnsi="仿宋" w:eastAsia="仿宋" w:cs="仿宋"/>
          <w:b/>
          <w:bCs/>
          <w:color w:val="auto"/>
          <w:kern w:val="2"/>
          <w:sz w:val="24"/>
          <w:szCs w:val="24"/>
          <w:highlight w:val="none"/>
        </w:rPr>
        <w:t>乙方（</w:t>
      </w:r>
      <w:r>
        <w:rPr>
          <w:rFonts w:hint="eastAsia" w:ascii="仿宋" w:hAnsi="仿宋" w:eastAsia="仿宋" w:cs="仿宋"/>
          <w:b/>
          <w:bCs/>
          <w:color w:val="auto"/>
          <w:kern w:val="2"/>
          <w:sz w:val="24"/>
          <w:szCs w:val="24"/>
          <w:highlight w:val="none"/>
          <w:lang w:val="en-US" w:eastAsia="zh-CN"/>
        </w:rPr>
        <w:t>中标人</w:t>
      </w:r>
      <w:r>
        <w:rPr>
          <w:rFonts w:hint="eastAsia" w:ascii="仿宋" w:hAnsi="仿宋" w:eastAsia="仿宋" w:cs="仿宋"/>
          <w:b/>
          <w:bCs/>
          <w:color w:val="auto"/>
          <w:kern w:val="2"/>
          <w:sz w:val="24"/>
          <w:szCs w:val="24"/>
          <w:highlight w:val="none"/>
        </w:rPr>
        <w:t>）：</w:t>
      </w:r>
    </w:p>
    <w:p w14:paraId="4701E098">
      <w:pPr>
        <w:pStyle w:val="2"/>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auto"/>
        <w:outlineLvl w:val="9"/>
        <w:rPr>
          <w:rFonts w:hint="eastAsia" w:ascii="仿宋" w:hAnsi="仿宋" w:eastAsia="仿宋" w:cs="仿宋"/>
          <w:b/>
          <w:bCs/>
          <w:color w:val="auto"/>
          <w:kern w:val="2"/>
          <w:sz w:val="24"/>
          <w:szCs w:val="24"/>
          <w:highlight w:val="none"/>
          <w:lang w:val="en-US" w:eastAsia="zh-CN" w:bidi="ar-SA"/>
        </w:rPr>
      </w:pPr>
      <w:r>
        <w:rPr>
          <w:rFonts w:hint="eastAsia" w:ascii="仿宋" w:hAnsi="仿宋" w:eastAsia="仿宋" w:cs="仿宋"/>
          <w:b/>
          <w:bCs/>
          <w:color w:val="auto"/>
          <w:kern w:val="2"/>
          <w:sz w:val="24"/>
          <w:szCs w:val="24"/>
          <w:highlight w:val="none"/>
          <w:lang w:val="en-US" w:eastAsia="zh-Hans" w:bidi="ar-SA"/>
        </w:rPr>
        <w:t>法定代表人</w:t>
      </w:r>
      <w:r>
        <w:rPr>
          <w:rFonts w:hint="eastAsia" w:ascii="仿宋" w:hAnsi="仿宋" w:eastAsia="仿宋" w:cs="仿宋"/>
          <w:b/>
          <w:bCs/>
          <w:color w:val="auto"/>
          <w:kern w:val="2"/>
          <w:sz w:val="24"/>
          <w:szCs w:val="24"/>
          <w:highlight w:val="none"/>
          <w:lang w:eastAsia="zh-Hans" w:bidi="ar-SA"/>
        </w:rPr>
        <w:t>/</w:t>
      </w:r>
      <w:r>
        <w:rPr>
          <w:rFonts w:hint="eastAsia" w:ascii="仿宋" w:hAnsi="仿宋" w:eastAsia="仿宋" w:cs="仿宋"/>
          <w:b/>
          <w:bCs/>
          <w:color w:val="auto"/>
          <w:kern w:val="2"/>
          <w:sz w:val="24"/>
          <w:szCs w:val="24"/>
          <w:highlight w:val="none"/>
          <w:lang w:val="en-US" w:eastAsia="zh-Hans"/>
        </w:rPr>
        <w:t>负责人</w:t>
      </w:r>
      <w:r>
        <w:rPr>
          <w:rFonts w:hint="eastAsia" w:ascii="仿宋" w:hAnsi="仿宋" w:eastAsia="仿宋" w:cs="仿宋"/>
          <w:b/>
          <w:bCs/>
          <w:color w:val="auto"/>
          <w:kern w:val="2"/>
          <w:sz w:val="24"/>
          <w:szCs w:val="24"/>
          <w:highlight w:val="none"/>
          <w:lang w:val="en-US" w:eastAsia="zh-Hans" w:bidi="ar-SA"/>
        </w:rPr>
        <w:t>：</w:t>
      </w:r>
    </w:p>
    <w:p w14:paraId="22317862">
      <w:pPr>
        <w:pStyle w:val="2"/>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auto"/>
        <w:outlineLvl w:val="9"/>
        <w:rPr>
          <w:rFonts w:hint="eastAsia" w:ascii="仿宋" w:hAnsi="仿宋" w:eastAsia="仿宋" w:cs="仿宋"/>
          <w:b/>
          <w:bCs/>
          <w:color w:val="auto"/>
          <w:kern w:val="2"/>
          <w:sz w:val="24"/>
          <w:szCs w:val="24"/>
          <w:highlight w:val="none"/>
          <w:lang w:val="en-US" w:eastAsia="zh-CN" w:bidi="ar-SA"/>
        </w:rPr>
      </w:pPr>
      <w:r>
        <w:rPr>
          <w:rFonts w:hint="eastAsia" w:ascii="仿宋" w:hAnsi="仿宋" w:eastAsia="仿宋" w:cs="仿宋"/>
          <w:b/>
          <w:bCs/>
          <w:color w:val="auto"/>
          <w:kern w:val="2"/>
          <w:sz w:val="24"/>
          <w:szCs w:val="24"/>
          <w:highlight w:val="none"/>
          <w:lang w:val="en-US" w:eastAsia="zh-Hans" w:bidi="ar-SA"/>
        </w:rPr>
        <w:t>联系人：</w:t>
      </w:r>
      <w:r>
        <w:rPr>
          <w:rFonts w:hint="eastAsia" w:ascii="仿宋" w:hAnsi="仿宋" w:eastAsia="仿宋" w:cs="仿宋"/>
          <w:b/>
          <w:bCs/>
          <w:color w:val="auto"/>
          <w:kern w:val="2"/>
          <w:sz w:val="24"/>
          <w:szCs w:val="24"/>
          <w:highlight w:val="none"/>
          <w:lang w:val="en-US" w:eastAsia="zh-CN" w:bidi="ar-SA"/>
        </w:rPr>
        <w:t xml:space="preserve">  </w:t>
      </w:r>
      <w:r>
        <w:rPr>
          <w:rFonts w:hint="eastAsia" w:ascii="仿宋" w:hAnsi="仿宋" w:eastAsia="仿宋" w:cs="仿宋"/>
          <w:b/>
          <w:bCs/>
          <w:color w:val="auto"/>
          <w:kern w:val="2"/>
          <w:sz w:val="24"/>
          <w:szCs w:val="24"/>
          <w:highlight w:val="none"/>
          <w:lang w:eastAsia="zh-Hans" w:bidi="ar-SA"/>
        </w:rPr>
        <w:t xml:space="preserve">            </w:t>
      </w:r>
      <w:r>
        <w:rPr>
          <w:rFonts w:hint="eastAsia" w:ascii="仿宋" w:hAnsi="仿宋" w:eastAsia="仿宋" w:cs="仿宋"/>
          <w:b/>
          <w:bCs/>
          <w:color w:val="auto"/>
          <w:kern w:val="2"/>
          <w:sz w:val="24"/>
          <w:szCs w:val="24"/>
          <w:highlight w:val="none"/>
          <w:lang w:val="en-US" w:eastAsia="zh-Hans"/>
        </w:rPr>
        <w:t>电话：</w:t>
      </w:r>
    </w:p>
    <w:p w14:paraId="43F43CF3">
      <w:pPr>
        <w:pStyle w:val="2"/>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auto"/>
        <w:outlineLvl w:val="9"/>
        <w:rPr>
          <w:rFonts w:hint="eastAsia" w:ascii="仿宋" w:hAnsi="仿宋" w:eastAsia="仿宋" w:cs="仿宋"/>
          <w:b/>
          <w:bCs/>
          <w:color w:val="auto"/>
          <w:kern w:val="2"/>
          <w:sz w:val="24"/>
          <w:szCs w:val="24"/>
          <w:highlight w:val="none"/>
          <w:lang w:val="en-US" w:eastAsia="zh-Hans" w:bidi="ar-SA"/>
        </w:rPr>
      </w:pPr>
      <w:r>
        <w:rPr>
          <w:rFonts w:hint="eastAsia" w:ascii="仿宋" w:hAnsi="仿宋" w:eastAsia="仿宋" w:cs="仿宋"/>
          <w:b/>
          <w:bCs/>
          <w:color w:val="auto"/>
          <w:kern w:val="2"/>
          <w:sz w:val="24"/>
          <w:szCs w:val="24"/>
          <w:highlight w:val="none"/>
          <w:lang w:val="en-US" w:eastAsia="zh-Hans" w:bidi="ar-SA"/>
        </w:rPr>
        <w:t>地址：</w:t>
      </w:r>
    </w:p>
    <w:p w14:paraId="523BDBFD">
      <w:pPr>
        <w:pStyle w:val="22"/>
        <w:keepNext w:val="0"/>
        <w:keepLines w:val="0"/>
        <w:pageBreakBefore w:val="0"/>
        <w:widowControl w:val="0"/>
        <w:kinsoku/>
        <w:wordWrap/>
        <w:overflowPunct/>
        <w:topLinePunct w:val="0"/>
        <w:autoSpaceDE/>
        <w:autoSpaceDN/>
        <w:bidi w:val="0"/>
        <w:adjustRightInd/>
        <w:snapToGrid/>
        <w:spacing w:line="360" w:lineRule="auto"/>
        <w:ind w:left="0" w:leftChars="0" w:right="0" w:rightChars="0"/>
        <w:textAlignment w:val="auto"/>
        <w:outlineLvl w:val="9"/>
        <w:rPr>
          <w:rFonts w:hint="eastAsia" w:ascii="仿宋" w:hAnsi="仿宋" w:eastAsia="仿宋" w:cs="仿宋"/>
          <w:color w:val="auto"/>
          <w:highlight w:val="none"/>
          <w:lang w:val="en-US" w:eastAsia="zh-CN"/>
        </w:rPr>
      </w:pPr>
    </w:p>
    <w:p w14:paraId="1588802F">
      <w:pPr>
        <w:pStyle w:val="11"/>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outlineLvl w:val="9"/>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经履行政府采购程序，上列甲方确定乙方为</w:t>
      </w:r>
      <w:r>
        <w:rPr>
          <w:rFonts w:hint="eastAsia" w:ascii="仿宋" w:hAnsi="仿宋" w:eastAsia="仿宋" w:cs="仿宋"/>
          <w:color w:val="auto"/>
          <w:sz w:val="21"/>
          <w:szCs w:val="21"/>
          <w:highlight w:val="none"/>
          <w:u w:val="single"/>
          <w:lang w:eastAsia="zh-CN"/>
        </w:rPr>
        <w:t xml:space="preserve"> 中华人民共和国万山出入境边防检查站2026年船艇中修项目 </w:t>
      </w:r>
      <w:r>
        <w:rPr>
          <w:rFonts w:hint="eastAsia" w:ascii="仿宋" w:hAnsi="仿宋" w:eastAsia="仿宋" w:cs="仿宋"/>
          <w:color w:val="auto"/>
          <w:sz w:val="21"/>
          <w:szCs w:val="21"/>
          <w:highlight w:val="none"/>
          <w:lang w:val="en-US" w:eastAsia="zh-CN"/>
        </w:rPr>
        <w:t>的中标人。为明确双方权利义务，现就本项目</w:t>
      </w:r>
      <w:r>
        <w:rPr>
          <w:rFonts w:hint="eastAsia" w:ascii="仿宋" w:hAnsi="仿宋" w:eastAsia="仿宋" w:cs="仿宋"/>
          <w:color w:val="auto"/>
          <w:sz w:val="21"/>
          <w:szCs w:val="21"/>
          <w:highlight w:val="none"/>
          <w:lang w:val="en-US" w:eastAsia="zh-Hans"/>
        </w:rPr>
        <w:t>乙方提供相关服务</w:t>
      </w:r>
      <w:r>
        <w:rPr>
          <w:rFonts w:hint="eastAsia" w:ascii="仿宋" w:hAnsi="仿宋" w:eastAsia="仿宋" w:cs="仿宋"/>
          <w:color w:val="auto"/>
          <w:sz w:val="21"/>
          <w:szCs w:val="21"/>
          <w:highlight w:val="none"/>
          <w:lang w:val="en-US" w:eastAsia="zh-CN"/>
        </w:rPr>
        <w:t>等事宜，特依据本项目采购文件、投标文件、成交通知书等有关约定和《中华人民共和国</w:t>
      </w:r>
      <w:r>
        <w:rPr>
          <w:rFonts w:hint="eastAsia" w:ascii="仿宋" w:hAnsi="仿宋" w:eastAsia="仿宋" w:cs="仿宋"/>
          <w:color w:val="auto"/>
          <w:sz w:val="21"/>
          <w:szCs w:val="21"/>
          <w:highlight w:val="none"/>
          <w:lang w:val="en-US" w:eastAsia="zh-Hans"/>
        </w:rPr>
        <w:t>民法典</w:t>
      </w:r>
      <w:r>
        <w:rPr>
          <w:rFonts w:hint="eastAsia" w:ascii="仿宋" w:hAnsi="仿宋" w:eastAsia="仿宋" w:cs="仿宋"/>
          <w:color w:val="auto"/>
          <w:sz w:val="21"/>
          <w:szCs w:val="21"/>
          <w:highlight w:val="none"/>
          <w:lang w:val="en-US" w:eastAsia="zh-CN"/>
        </w:rPr>
        <w:t>》《中华人民共和国政府采购法》等相关法律、法规的规定，经双方协商一致签订本合同，以资共同遵照执行。</w:t>
      </w:r>
    </w:p>
    <w:p w14:paraId="5158FE1F">
      <w:pPr>
        <w:pStyle w:val="11"/>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outlineLvl w:val="9"/>
        <w:rPr>
          <w:rFonts w:hint="eastAsia" w:ascii="仿宋" w:hAnsi="仿宋" w:eastAsia="仿宋" w:cs="仿宋"/>
          <w:color w:val="auto"/>
          <w:sz w:val="21"/>
          <w:szCs w:val="21"/>
          <w:highlight w:val="none"/>
          <w:lang w:val="en-US" w:eastAsia="zh-CN"/>
        </w:rPr>
      </w:pPr>
    </w:p>
    <w:p w14:paraId="1425347A">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jc w:val="left"/>
        <w:textAlignment w:val="auto"/>
        <w:outlineLvl w:val="1"/>
        <w:rPr>
          <w:rFonts w:hint="eastAsia" w:ascii="仿宋" w:hAnsi="仿宋" w:eastAsia="仿宋" w:cs="仿宋"/>
          <w:b/>
          <w:bCs/>
          <w:color w:val="auto"/>
          <w:sz w:val="21"/>
          <w:szCs w:val="21"/>
          <w:highlight w:val="none"/>
          <w:lang w:val="en-US" w:eastAsia="zh-Hans"/>
        </w:rPr>
      </w:pPr>
      <w:bookmarkStart w:id="178" w:name="_Toc14118"/>
      <w:bookmarkStart w:id="179" w:name="_Toc15119"/>
      <w:bookmarkStart w:id="180" w:name="_Toc29551"/>
      <w:bookmarkStart w:id="181" w:name="_Toc6829"/>
      <w:bookmarkStart w:id="182" w:name="_Toc1558"/>
      <w:r>
        <w:rPr>
          <w:rFonts w:hint="eastAsia" w:ascii="仿宋" w:hAnsi="仿宋" w:eastAsia="仿宋" w:cs="仿宋"/>
          <w:b/>
          <w:bCs/>
          <w:color w:val="auto"/>
          <w:sz w:val="21"/>
          <w:szCs w:val="21"/>
          <w:highlight w:val="none"/>
          <w:lang w:val="en-US" w:eastAsia="zh-Hans"/>
        </w:rPr>
        <w:t>一、服务项目概况</w:t>
      </w:r>
      <w:bookmarkEnd w:id="178"/>
      <w:bookmarkEnd w:id="179"/>
      <w:bookmarkEnd w:id="180"/>
      <w:bookmarkEnd w:id="181"/>
      <w:bookmarkEnd w:id="182"/>
    </w:p>
    <w:p w14:paraId="247E8906">
      <w:pPr>
        <w:pStyle w:val="2"/>
        <w:keepNext w:val="0"/>
        <w:keepLines w:val="0"/>
        <w:pageBreakBefore w:val="0"/>
        <w:widowControl w:val="0"/>
        <w:kinsoku/>
        <w:wordWrap/>
        <w:overflowPunct/>
        <w:topLinePunct w:val="0"/>
        <w:autoSpaceDE/>
        <w:autoSpaceDN/>
        <w:bidi w:val="0"/>
        <w:adjustRightInd/>
        <w:snapToGrid/>
        <w:spacing w:line="360" w:lineRule="auto"/>
        <w:ind w:firstLine="560"/>
        <w:textAlignment w:val="auto"/>
        <w:outlineLvl w:val="9"/>
        <w:rPr>
          <w:rFonts w:hint="eastAsia" w:ascii="仿宋" w:hAnsi="仿宋" w:eastAsia="仿宋" w:cs="仿宋"/>
          <w:color w:val="auto"/>
          <w:kern w:val="2"/>
          <w:sz w:val="21"/>
          <w:szCs w:val="21"/>
          <w:highlight w:val="none"/>
          <w:lang w:val="en-US" w:eastAsia="zh-CN" w:bidi="ar-SA"/>
        </w:rPr>
      </w:pPr>
      <w:r>
        <w:rPr>
          <w:rFonts w:hint="eastAsia" w:ascii="仿宋" w:hAnsi="仿宋" w:eastAsia="仿宋" w:cs="仿宋"/>
          <w:color w:val="auto"/>
          <w:kern w:val="2"/>
          <w:sz w:val="21"/>
          <w:szCs w:val="21"/>
          <w:highlight w:val="none"/>
          <w:lang w:val="en-US" w:eastAsia="zh-CN" w:bidi="ar-SA"/>
        </w:rPr>
        <w:t>本项目主要为达到中修年限的中国移民管理44268、44367进行中修，对船艇进行较全面的检查检修，保证船艇结构和主要机电设备的安全运转。</w:t>
      </w:r>
    </w:p>
    <w:p w14:paraId="00651C9A">
      <w:pPr>
        <w:pStyle w:val="2"/>
        <w:keepNext w:val="0"/>
        <w:keepLines w:val="0"/>
        <w:pageBreakBefore w:val="0"/>
        <w:widowControl w:val="0"/>
        <w:kinsoku/>
        <w:wordWrap/>
        <w:overflowPunct/>
        <w:topLinePunct w:val="0"/>
        <w:autoSpaceDE/>
        <w:autoSpaceDN/>
        <w:bidi w:val="0"/>
        <w:adjustRightInd/>
        <w:snapToGrid/>
        <w:spacing w:line="360" w:lineRule="auto"/>
        <w:ind w:firstLine="560"/>
        <w:textAlignment w:val="auto"/>
        <w:outlineLvl w:val="9"/>
        <w:rPr>
          <w:rFonts w:hint="eastAsia" w:ascii="仿宋" w:hAnsi="仿宋" w:eastAsia="仿宋" w:cs="仿宋"/>
          <w:color w:val="auto"/>
          <w:kern w:val="2"/>
          <w:sz w:val="21"/>
          <w:szCs w:val="21"/>
          <w:highlight w:val="none"/>
          <w:lang w:val="en-US" w:eastAsia="zh-CN" w:bidi="ar-SA"/>
        </w:rPr>
      </w:pPr>
    </w:p>
    <w:p w14:paraId="7C279F7A">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jc w:val="left"/>
        <w:textAlignment w:val="auto"/>
        <w:outlineLvl w:val="1"/>
        <w:rPr>
          <w:rFonts w:hint="eastAsia" w:ascii="仿宋" w:hAnsi="仿宋" w:eastAsia="仿宋" w:cs="仿宋"/>
          <w:b/>
          <w:bCs/>
          <w:color w:val="auto"/>
          <w:sz w:val="21"/>
          <w:szCs w:val="21"/>
          <w:highlight w:val="none"/>
          <w:lang w:val="en-US" w:eastAsia="zh-CN"/>
        </w:rPr>
      </w:pPr>
      <w:bookmarkStart w:id="183" w:name="_Toc25156"/>
      <w:bookmarkStart w:id="184" w:name="_Toc23862"/>
      <w:bookmarkStart w:id="185" w:name="_Toc18216"/>
      <w:bookmarkStart w:id="186" w:name="_Toc7443"/>
      <w:bookmarkStart w:id="187" w:name="_Toc2815"/>
      <w:r>
        <w:rPr>
          <w:rFonts w:hint="eastAsia" w:ascii="仿宋" w:hAnsi="仿宋" w:eastAsia="仿宋" w:cs="仿宋"/>
          <w:b/>
          <w:bCs/>
          <w:color w:val="auto"/>
          <w:sz w:val="21"/>
          <w:szCs w:val="21"/>
          <w:highlight w:val="none"/>
          <w:lang w:val="en-US" w:eastAsia="zh-Hans"/>
        </w:rPr>
        <w:t>二、服务</w:t>
      </w:r>
      <w:bookmarkEnd w:id="183"/>
      <w:r>
        <w:rPr>
          <w:rFonts w:hint="eastAsia" w:ascii="仿宋" w:hAnsi="仿宋" w:eastAsia="仿宋" w:cs="仿宋"/>
          <w:b/>
          <w:bCs/>
          <w:color w:val="auto"/>
          <w:sz w:val="21"/>
          <w:szCs w:val="21"/>
          <w:highlight w:val="none"/>
          <w:lang w:val="en-US" w:eastAsia="zh-CN"/>
        </w:rPr>
        <w:t>标准</w:t>
      </w:r>
      <w:bookmarkEnd w:id="184"/>
      <w:bookmarkEnd w:id="185"/>
      <w:bookmarkEnd w:id="186"/>
      <w:bookmarkEnd w:id="187"/>
    </w:p>
    <w:p w14:paraId="042778FC">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20" w:firstLineChars="200"/>
        <w:jc w:val="both"/>
        <w:textAlignment w:val="auto"/>
        <w:outlineLvl w:val="9"/>
        <w:rPr>
          <w:rFonts w:hint="eastAsia" w:ascii="仿宋" w:hAnsi="仿宋" w:eastAsia="仿宋" w:cs="仿宋"/>
          <w:color w:val="auto"/>
          <w:kern w:val="2"/>
          <w:sz w:val="21"/>
          <w:szCs w:val="21"/>
          <w:highlight w:val="none"/>
          <w:lang w:val="en-US" w:eastAsia="zh-CN" w:bidi="ar-SA"/>
        </w:rPr>
      </w:pPr>
      <w:r>
        <w:rPr>
          <w:rFonts w:hint="eastAsia" w:ascii="仿宋" w:hAnsi="仿宋" w:eastAsia="仿宋" w:cs="仿宋"/>
          <w:color w:val="auto"/>
          <w:kern w:val="2"/>
          <w:sz w:val="21"/>
          <w:szCs w:val="21"/>
          <w:highlight w:val="none"/>
          <w:lang w:val="en-US" w:eastAsia="zh-CN" w:bidi="ar-SA"/>
        </w:rPr>
        <w:t>符合中华人民共和国海事局《沿海小型船舶检验技术规则（2024）》、《内河小型船舶技术规则（2024）》、《国内航行海船法定检验技术规则（2020）》、《中国修船质量标准》（GB/T 34001-2016）现行版本及其修正或补充说明以及国内相关的船舶维修标准等现行版本及其修正或补充说明，船艇装备、器材维修标准执行各装备、器材说明书中规定的技术标准。</w:t>
      </w:r>
    </w:p>
    <w:p w14:paraId="574E236C">
      <w:pPr>
        <w:pStyle w:val="22"/>
        <w:keepNext w:val="0"/>
        <w:keepLines w:val="0"/>
        <w:pageBreakBefore w:val="0"/>
        <w:kinsoku/>
        <w:overflowPunct/>
        <w:topLinePunct w:val="0"/>
        <w:bidi w:val="0"/>
        <w:spacing w:line="360" w:lineRule="auto"/>
        <w:rPr>
          <w:rFonts w:hint="eastAsia" w:ascii="仿宋" w:hAnsi="仿宋" w:eastAsia="仿宋" w:cs="仿宋"/>
          <w:color w:val="auto"/>
          <w:sz w:val="21"/>
          <w:szCs w:val="21"/>
          <w:highlight w:val="none"/>
          <w:lang w:val="en-US" w:eastAsia="zh-CN"/>
        </w:rPr>
      </w:pPr>
    </w:p>
    <w:p w14:paraId="626032E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jc w:val="left"/>
        <w:textAlignment w:val="auto"/>
        <w:outlineLvl w:val="1"/>
        <w:rPr>
          <w:rFonts w:hint="eastAsia" w:ascii="仿宋" w:hAnsi="仿宋" w:eastAsia="仿宋" w:cs="仿宋"/>
          <w:b/>
          <w:bCs/>
          <w:color w:val="auto"/>
          <w:sz w:val="21"/>
          <w:szCs w:val="21"/>
          <w:highlight w:val="none"/>
          <w:lang w:val="en-US" w:eastAsia="zh-Hans"/>
        </w:rPr>
      </w:pPr>
      <w:bookmarkStart w:id="188" w:name="_Toc4214"/>
      <w:bookmarkStart w:id="189" w:name="_Toc9280"/>
      <w:bookmarkStart w:id="190" w:name="_Toc8600"/>
      <w:bookmarkStart w:id="191" w:name="_Toc15371"/>
      <w:bookmarkStart w:id="192" w:name="_Toc27168"/>
      <w:r>
        <w:rPr>
          <w:rFonts w:hint="eastAsia" w:ascii="仿宋" w:hAnsi="仿宋" w:eastAsia="仿宋" w:cs="仿宋"/>
          <w:b/>
          <w:bCs/>
          <w:color w:val="auto"/>
          <w:sz w:val="21"/>
          <w:szCs w:val="21"/>
          <w:highlight w:val="none"/>
          <w:lang w:val="en-US" w:eastAsia="zh-Hans"/>
        </w:rPr>
        <w:t>三、合同金额</w:t>
      </w:r>
      <w:bookmarkEnd w:id="188"/>
      <w:bookmarkEnd w:id="189"/>
      <w:bookmarkEnd w:id="190"/>
      <w:bookmarkEnd w:id="191"/>
      <w:bookmarkEnd w:id="192"/>
    </w:p>
    <w:p w14:paraId="143078A3">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20" w:firstLineChars="200"/>
        <w:jc w:val="left"/>
        <w:textAlignment w:val="auto"/>
        <w:outlineLvl w:val="9"/>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Hans"/>
        </w:rPr>
        <w:t>（一）</w:t>
      </w:r>
      <w:r>
        <w:rPr>
          <w:rFonts w:hint="eastAsia" w:ascii="仿宋" w:hAnsi="仿宋" w:eastAsia="仿宋" w:cs="仿宋"/>
          <w:color w:val="auto"/>
          <w:sz w:val="21"/>
          <w:szCs w:val="21"/>
          <w:highlight w:val="none"/>
          <w:lang w:val="en-US" w:eastAsia="zh-CN"/>
        </w:rPr>
        <w:t>合同</w:t>
      </w:r>
      <w:r>
        <w:rPr>
          <w:rFonts w:hint="eastAsia" w:ascii="仿宋" w:hAnsi="仿宋" w:eastAsia="仿宋" w:cs="仿宋"/>
          <w:color w:val="auto"/>
          <w:sz w:val="21"/>
          <w:szCs w:val="21"/>
          <w:highlight w:val="none"/>
          <w:lang w:val="en-US" w:eastAsia="zh-Hans"/>
        </w:rPr>
        <w:t>总</w:t>
      </w:r>
      <w:r>
        <w:rPr>
          <w:rFonts w:hint="eastAsia" w:ascii="仿宋" w:hAnsi="仿宋" w:eastAsia="仿宋" w:cs="仿宋"/>
          <w:color w:val="auto"/>
          <w:sz w:val="21"/>
          <w:szCs w:val="21"/>
          <w:highlight w:val="none"/>
          <w:lang w:val="en-US" w:eastAsia="zh-CN"/>
        </w:rPr>
        <w:t>价</w:t>
      </w:r>
      <w:r>
        <w:rPr>
          <w:rFonts w:hint="eastAsia" w:ascii="仿宋" w:hAnsi="仿宋" w:eastAsia="仿宋" w:cs="仿宋"/>
          <w:color w:val="auto"/>
          <w:sz w:val="21"/>
          <w:szCs w:val="21"/>
          <w:highlight w:val="none"/>
          <w:lang w:val="en-US" w:eastAsia="zh-Hans"/>
        </w:rPr>
        <w:t>：</w:t>
      </w:r>
      <w:r>
        <w:rPr>
          <w:rFonts w:hint="eastAsia" w:ascii="仿宋" w:hAnsi="仿宋" w:eastAsia="仿宋" w:cs="仿宋"/>
          <w:color w:val="auto"/>
          <w:sz w:val="21"/>
          <w:szCs w:val="21"/>
          <w:highlight w:val="none"/>
          <w:lang w:val="en-US" w:eastAsia="zh-CN"/>
        </w:rPr>
        <w:t>（小写</w:t>
      </w:r>
      <w:r>
        <w:rPr>
          <w:rFonts w:hint="eastAsia" w:ascii="仿宋" w:hAnsi="仿宋" w:eastAsia="仿宋" w:cs="仿宋"/>
          <w:color w:val="auto"/>
          <w:sz w:val="21"/>
          <w:szCs w:val="21"/>
          <w:highlight w:val="none"/>
          <w:lang w:val="en-US" w:eastAsia="zh-Hans"/>
        </w:rPr>
        <w:t>）¥</w:t>
      </w:r>
      <w:r>
        <w:rPr>
          <w:rFonts w:hint="eastAsia" w:ascii="仿宋" w:hAnsi="仿宋" w:eastAsia="仿宋" w:cs="仿宋"/>
          <w:color w:val="auto"/>
          <w:sz w:val="21"/>
          <w:szCs w:val="21"/>
          <w:highlight w:val="none"/>
          <w:u w:val="single"/>
          <w:lang w:val="en-US" w:eastAsia="zh-CN"/>
        </w:rPr>
        <w:t xml:space="preserve">       </w:t>
      </w:r>
      <w:r>
        <w:rPr>
          <w:rFonts w:hint="eastAsia" w:ascii="仿宋" w:hAnsi="仿宋" w:eastAsia="仿宋" w:cs="仿宋"/>
          <w:color w:val="auto"/>
          <w:sz w:val="21"/>
          <w:szCs w:val="21"/>
          <w:highlight w:val="none"/>
          <w:lang w:val="en-US" w:eastAsia="zh-CN"/>
        </w:rPr>
        <w:t>元</w:t>
      </w:r>
      <w:r>
        <w:rPr>
          <w:rFonts w:hint="eastAsia" w:ascii="仿宋" w:hAnsi="仿宋" w:eastAsia="仿宋" w:cs="仿宋"/>
          <w:color w:val="auto"/>
          <w:sz w:val="21"/>
          <w:szCs w:val="21"/>
          <w:highlight w:val="none"/>
          <w:lang w:val="en-US" w:eastAsia="zh-Hans"/>
        </w:rPr>
        <w:t>，（</w:t>
      </w:r>
      <w:r>
        <w:rPr>
          <w:rFonts w:hint="eastAsia" w:ascii="仿宋" w:hAnsi="仿宋" w:eastAsia="仿宋" w:cs="仿宋"/>
          <w:color w:val="auto"/>
          <w:sz w:val="21"/>
          <w:szCs w:val="21"/>
          <w:highlight w:val="none"/>
          <w:lang w:val="en-US" w:eastAsia="zh-CN"/>
        </w:rPr>
        <w:t>大写</w:t>
      </w:r>
      <w:r>
        <w:rPr>
          <w:rFonts w:hint="eastAsia" w:ascii="仿宋" w:hAnsi="仿宋" w:eastAsia="仿宋" w:cs="仿宋"/>
          <w:color w:val="auto"/>
          <w:sz w:val="21"/>
          <w:szCs w:val="21"/>
          <w:highlight w:val="none"/>
          <w:lang w:val="en-US" w:eastAsia="zh-Hans"/>
        </w:rPr>
        <w:t>）</w:t>
      </w:r>
      <w:r>
        <w:rPr>
          <w:rFonts w:hint="eastAsia" w:ascii="仿宋" w:hAnsi="仿宋" w:eastAsia="仿宋" w:cs="仿宋"/>
          <w:color w:val="auto"/>
          <w:sz w:val="21"/>
          <w:szCs w:val="21"/>
          <w:highlight w:val="none"/>
          <w:lang w:val="en-US" w:eastAsia="zh-CN"/>
        </w:rPr>
        <w:t>人民币</w:t>
      </w:r>
      <w:r>
        <w:rPr>
          <w:rFonts w:hint="eastAsia" w:ascii="仿宋" w:hAnsi="仿宋" w:eastAsia="仿宋" w:cs="仿宋"/>
          <w:color w:val="auto"/>
          <w:sz w:val="21"/>
          <w:szCs w:val="21"/>
          <w:highlight w:val="none"/>
          <w:u w:val="single"/>
          <w:lang w:val="en-US" w:eastAsia="zh-CN"/>
        </w:rPr>
        <w:t xml:space="preserve">        </w:t>
      </w:r>
      <w:r>
        <w:rPr>
          <w:rFonts w:hint="eastAsia" w:ascii="仿宋" w:hAnsi="仿宋" w:eastAsia="仿宋" w:cs="仿宋"/>
          <w:color w:val="auto"/>
          <w:sz w:val="21"/>
          <w:szCs w:val="21"/>
          <w:highlight w:val="none"/>
          <w:lang w:val="en-US" w:eastAsia="zh-CN"/>
        </w:rPr>
        <w:t>元，其中税率</w:t>
      </w:r>
      <w:r>
        <w:rPr>
          <w:rFonts w:hint="eastAsia" w:ascii="仿宋" w:hAnsi="仿宋" w:eastAsia="仿宋" w:cs="仿宋"/>
          <w:color w:val="auto"/>
          <w:sz w:val="21"/>
          <w:szCs w:val="21"/>
          <w:highlight w:val="none"/>
          <w:u w:val="single"/>
          <w:lang w:val="en-US" w:eastAsia="zh-CN"/>
        </w:rPr>
        <w:t xml:space="preserve">      </w:t>
      </w:r>
      <w:r>
        <w:rPr>
          <w:rFonts w:hint="eastAsia" w:ascii="仿宋" w:hAnsi="仿宋" w:eastAsia="仿宋" w:cs="仿宋"/>
          <w:color w:val="auto"/>
          <w:sz w:val="21"/>
          <w:szCs w:val="21"/>
          <w:highlight w:val="none"/>
          <w:u w:val="none"/>
          <w:lang w:val="en-US" w:eastAsia="zh-CN"/>
        </w:rPr>
        <w:t>%</w:t>
      </w:r>
      <w:r>
        <w:rPr>
          <w:rFonts w:hint="eastAsia" w:ascii="仿宋" w:hAnsi="仿宋" w:eastAsia="仿宋" w:cs="仿宋"/>
          <w:color w:val="auto"/>
          <w:sz w:val="21"/>
          <w:szCs w:val="21"/>
          <w:highlight w:val="none"/>
          <w:lang w:val="en-US" w:eastAsia="zh-CN"/>
        </w:rPr>
        <w:t>。</w:t>
      </w:r>
    </w:p>
    <w:p w14:paraId="10406ED6">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20" w:firstLineChars="200"/>
        <w:jc w:val="left"/>
        <w:textAlignment w:val="auto"/>
        <w:outlineLvl w:val="9"/>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Hans"/>
        </w:rPr>
        <w:t>（二）</w:t>
      </w:r>
      <w:r>
        <w:rPr>
          <w:rFonts w:hint="eastAsia" w:ascii="仿宋" w:hAnsi="仿宋" w:eastAsia="仿宋" w:cs="仿宋"/>
          <w:color w:val="auto"/>
          <w:sz w:val="21"/>
          <w:szCs w:val="21"/>
          <w:highlight w:val="none"/>
          <w:lang w:val="en-US" w:eastAsia="zh-CN"/>
        </w:rPr>
        <w:t>本合同采取</w:t>
      </w:r>
      <w:r>
        <w:rPr>
          <w:rFonts w:hint="eastAsia" w:ascii="仿宋" w:hAnsi="仿宋" w:eastAsia="仿宋" w:cs="仿宋"/>
          <w:color w:val="auto"/>
          <w:sz w:val="21"/>
          <w:szCs w:val="21"/>
          <w:highlight w:val="none"/>
          <w:u w:val="single"/>
          <w:lang w:val="en-US" w:eastAsia="zh-CN"/>
        </w:rPr>
        <w:t>固定总</w:t>
      </w:r>
      <w:r>
        <w:rPr>
          <w:rFonts w:hint="eastAsia" w:ascii="仿宋" w:hAnsi="仿宋" w:eastAsia="仿宋" w:cs="仿宋"/>
          <w:color w:val="auto"/>
          <w:sz w:val="21"/>
          <w:szCs w:val="21"/>
          <w:highlight w:val="none"/>
          <w:u w:val="single"/>
          <w:lang w:val="en-US" w:eastAsia="zh-Hans"/>
        </w:rPr>
        <w:t>价计算</w:t>
      </w:r>
      <w:r>
        <w:rPr>
          <w:rFonts w:hint="eastAsia" w:ascii="仿宋" w:hAnsi="仿宋" w:eastAsia="仿宋" w:cs="仿宋"/>
          <w:color w:val="auto"/>
          <w:sz w:val="21"/>
          <w:szCs w:val="21"/>
          <w:highlight w:val="none"/>
          <w:lang w:val="en-US" w:eastAsia="zh-CN"/>
        </w:rPr>
        <w:t>，</w:t>
      </w:r>
      <w:r>
        <w:rPr>
          <w:rFonts w:hint="eastAsia" w:ascii="仿宋" w:hAnsi="仿宋" w:eastAsia="仿宋" w:cs="仿宋"/>
          <w:b/>
          <w:bCs/>
          <w:color w:val="auto"/>
          <w:sz w:val="21"/>
          <w:szCs w:val="21"/>
          <w:highlight w:val="none"/>
          <w:lang w:val="en-US" w:eastAsia="zh-CN"/>
        </w:rPr>
        <w:t>包含但不限于：</w:t>
      </w:r>
      <w:r>
        <w:rPr>
          <w:rFonts w:hint="eastAsia" w:ascii="仿宋" w:hAnsi="仿宋" w:eastAsia="仿宋" w:cs="仿宋"/>
          <w:b/>
          <w:bCs/>
          <w:color w:val="auto"/>
          <w:sz w:val="21"/>
          <w:szCs w:val="21"/>
          <w:highlight w:val="none"/>
          <w:lang w:val="en-US" w:eastAsia="zh-Hans"/>
        </w:rPr>
        <w:t>人工费、乙方提供服务过程中所使用的</w:t>
      </w:r>
      <w:r>
        <w:rPr>
          <w:rFonts w:hint="eastAsia" w:ascii="仿宋" w:hAnsi="仿宋" w:eastAsia="仿宋" w:cs="仿宋"/>
          <w:b/>
          <w:bCs/>
          <w:color w:val="auto"/>
          <w:sz w:val="21"/>
          <w:szCs w:val="21"/>
          <w:highlight w:val="none"/>
          <w:lang w:val="en-US" w:eastAsia="zh-CN"/>
        </w:rPr>
        <w:t>所有设备、材料、配件、辅材的费用、专用工具购置费、商检费、包装运输费、装卸费、各类保险费、安装费、调试费、零配件费、备品备件费与专用工具费、清关费（如有）、知识产权费（如有）、</w:t>
      </w:r>
      <w:r>
        <w:rPr>
          <w:rFonts w:hint="eastAsia" w:ascii="仿宋" w:hAnsi="仿宋" w:eastAsia="仿宋" w:cs="仿宋"/>
          <w:b/>
          <w:bCs/>
          <w:color w:val="auto"/>
          <w:sz w:val="21"/>
          <w:szCs w:val="21"/>
          <w:highlight w:val="none"/>
          <w:lang w:val="en-US" w:eastAsia="zh-Hans"/>
        </w:rPr>
        <w:t>采</w:t>
      </w:r>
      <w:r>
        <w:rPr>
          <w:rFonts w:hint="eastAsia" w:ascii="仿宋" w:hAnsi="仿宋" w:eastAsia="仿宋" w:cs="仿宋"/>
          <w:b/>
          <w:bCs/>
          <w:color w:val="auto"/>
          <w:kern w:val="2"/>
          <w:sz w:val="21"/>
          <w:szCs w:val="21"/>
          <w:highlight w:val="none"/>
          <w:lang w:val="en-US" w:eastAsia="zh-CN" w:bidi="ar-SA"/>
        </w:rPr>
        <w:t>取补救</w:t>
      </w:r>
      <w:r>
        <w:rPr>
          <w:rFonts w:hint="eastAsia" w:ascii="仿宋" w:hAnsi="仿宋" w:eastAsia="仿宋" w:cs="仿宋"/>
          <w:b/>
          <w:bCs/>
          <w:color w:val="auto"/>
          <w:kern w:val="2"/>
          <w:sz w:val="21"/>
          <w:szCs w:val="21"/>
          <w:highlight w:val="none"/>
          <w:lang w:val="en-US" w:eastAsia="zh-Hans" w:bidi="ar-SA"/>
        </w:rPr>
        <w:t>和</w:t>
      </w:r>
      <w:r>
        <w:rPr>
          <w:rFonts w:hint="eastAsia" w:ascii="仿宋" w:hAnsi="仿宋" w:eastAsia="仿宋" w:cs="仿宋"/>
          <w:b/>
          <w:bCs/>
          <w:color w:val="auto"/>
          <w:kern w:val="2"/>
          <w:sz w:val="21"/>
          <w:szCs w:val="21"/>
          <w:highlight w:val="none"/>
          <w:lang w:val="en-US" w:eastAsia="zh-CN" w:bidi="ar-SA"/>
        </w:rPr>
        <w:t>整改措施</w:t>
      </w:r>
      <w:r>
        <w:rPr>
          <w:rFonts w:hint="eastAsia" w:ascii="仿宋" w:hAnsi="仿宋" w:eastAsia="仿宋" w:cs="仿宋"/>
          <w:b/>
          <w:bCs/>
          <w:color w:val="auto"/>
          <w:sz w:val="21"/>
          <w:szCs w:val="21"/>
          <w:highlight w:val="none"/>
          <w:lang w:val="en-US" w:eastAsia="zh-Hans"/>
        </w:rPr>
        <w:t>服务</w:t>
      </w:r>
      <w:r>
        <w:rPr>
          <w:rFonts w:hint="eastAsia" w:ascii="仿宋" w:hAnsi="仿宋" w:eastAsia="仿宋" w:cs="仿宋"/>
          <w:b/>
          <w:bCs/>
          <w:color w:val="auto"/>
          <w:sz w:val="21"/>
          <w:szCs w:val="21"/>
          <w:highlight w:val="none"/>
          <w:lang w:val="en-US" w:eastAsia="zh-CN"/>
        </w:rPr>
        <w:t>的差额费用、检测验收、利润、税费、全额含税发票、质量保证期内的售后维护服务费，项目安装现场总包或各现场单位的配合协调费等，包括乙方履行合同义务承担合同责任和风险的全部对价。</w:t>
      </w:r>
      <w:r>
        <w:rPr>
          <w:rFonts w:hint="eastAsia" w:ascii="仿宋" w:hAnsi="仿宋" w:eastAsia="仿宋" w:cs="仿宋"/>
          <w:color w:val="auto"/>
          <w:sz w:val="21"/>
          <w:szCs w:val="21"/>
          <w:highlight w:val="none"/>
          <w:lang w:val="en-US" w:eastAsia="zh-CN"/>
        </w:rPr>
        <w:t>乙方作为投标人在投标时漏报或缺报或不报或少报，甲方作为甲方均视为该漏报或不报或少报的费用均已包括在已报的价格中且</w:t>
      </w:r>
      <w:r>
        <w:rPr>
          <w:rFonts w:hint="eastAsia" w:ascii="仿宋" w:hAnsi="仿宋" w:eastAsia="仿宋" w:cs="仿宋"/>
          <w:b/>
          <w:bCs/>
          <w:color w:val="auto"/>
          <w:sz w:val="21"/>
          <w:szCs w:val="21"/>
          <w:highlight w:val="none"/>
          <w:lang w:val="en-US" w:eastAsia="zh-CN"/>
        </w:rPr>
        <w:t>不另行支付</w:t>
      </w:r>
      <w:r>
        <w:rPr>
          <w:rFonts w:hint="eastAsia" w:ascii="仿宋" w:hAnsi="仿宋" w:eastAsia="仿宋" w:cs="仿宋"/>
          <w:color w:val="auto"/>
          <w:sz w:val="21"/>
          <w:szCs w:val="21"/>
          <w:highlight w:val="none"/>
          <w:lang w:val="en-US" w:eastAsia="zh-CN"/>
        </w:rPr>
        <w:t>，乙方报价以及本合同价格以实现图纸要求、合同目的、采购文件的全部要求为准，常用清单仅供参考，常用清单以外项委托第三方预算审核公司进行审核后，以预算审核价为参考价格。</w:t>
      </w:r>
    </w:p>
    <w:p w14:paraId="1CCDAE4D">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422" w:firstLineChars="200"/>
        <w:textAlignment w:val="auto"/>
        <w:outlineLvl w:val="9"/>
        <w:rPr>
          <w:rFonts w:hint="eastAsia" w:ascii="仿宋" w:hAnsi="仿宋" w:eastAsia="仿宋" w:cs="仿宋"/>
          <w:b/>
          <w:color w:val="auto"/>
          <w:kern w:val="2"/>
          <w:sz w:val="21"/>
          <w:szCs w:val="21"/>
          <w:highlight w:val="none"/>
          <w:lang w:val="en-US" w:eastAsia="zh-Hans"/>
        </w:rPr>
      </w:pPr>
    </w:p>
    <w:p w14:paraId="555897C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422" w:firstLineChars="200"/>
        <w:textAlignment w:val="auto"/>
        <w:outlineLvl w:val="1"/>
        <w:rPr>
          <w:rFonts w:hint="eastAsia" w:ascii="仿宋" w:hAnsi="仿宋" w:eastAsia="仿宋" w:cs="仿宋"/>
          <w:b/>
          <w:color w:val="auto"/>
          <w:kern w:val="2"/>
          <w:sz w:val="21"/>
          <w:szCs w:val="21"/>
          <w:highlight w:val="none"/>
        </w:rPr>
      </w:pPr>
      <w:bookmarkStart w:id="193" w:name="_Toc4115"/>
      <w:bookmarkStart w:id="194" w:name="_Toc20112"/>
      <w:bookmarkStart w:id="195" w:name="_Toc13784"/>
      <w:bookmarkStart w:id="196" w:name="_Toc17097"/>
      <w:bookmarkStart w:id="197" w:name="_Toc28180"/>
      <w:r>
        <w:rPr>
          <w:rFonts w:hint="eastAsia" w:ascii="仿宋" w:hAnsi="仿宋" w:eastAsia="仿宋" w:cs="仿宋"/>
          <w:b/>
          <w:color w:val="auto"/>
          <w:kern w:val="2"/>
          <w:sz w:val="21"/>
          <w:szCs w:val="21"/>
          <w:highlight w:val="none"/>
          <w:lang w:val="en-US" w:eastAsia="zh-Hans"/>
        </w:rPr>
        <w:t>四、</w:t>
      </w:r>
      <w:r>
        <w:rPr>
          <w:rFonts w:hint="eastAsia" w:ascii="仿宋" w:hAnsi="仿宋" w:eastAsia="仿宋" w:cs="仿宋"/>
          <w:b/>
          <w:bCs/>
          <w:color w:val="auto"/>
          <w:kern w:val="0"/>
          <w:sz w:val="21"/>
          <w:szCs w:val="21"/>
          <w:highlight w:val="none"/>
          <w:lang w:eastAsia="zh-Hans"/>
        </w:rPr>
        <w:t>履约</w:t>
      </w:r>
      <w:r>
        <w:rPr>
          <w:rFonts w:hint="eastAsia" w:ascii="仿宋" w:hAnsi="仿宋" w:eastAsia="仿宋" w:cs="仿宋"/>
          <w:b/>
          <w:color w:val="auto"/>
          <w:kern w:val="2"/>
          <w:sz w:val="21"/>
          <w:szCs w:val="21"/>
          <w:highlight w:val="none"/>
        </w:rPr>
        <w:t>保证金</w:t>
      </w:r>
      <w:bookmarkEnd w:id="193"/>
      <w:bookmarkEnd w:id="194"/>
      <w:bookmarkEnd w:id="195"/>
      <w:bookmarkEnd w:id="196"/>
      <w:bookmarkEnd w:id="197"/>
    </w:p>
    <w:p w14:paraId="682710A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420" w:firstLineChars="200"/>
        <w:textAlignment w:val="auto"/>
        <w:outlineLvl w:val="9"/>
        <w:rPr>
          <w:rFonts w:hint="eastAsia" w:ascii="仿宋" w:hAnsi="仿宋" w:eastAsia="仿宋" w:cs="仿宋"/>
          <w:bCs/>
          <w:color w:val="auto"/>
          <w:kern w:val="2"/>
          <w:sz w:val="21"/>
          <w:szCs w:val="21"/>
          <w:highlight w:val="none"/>
          <w:lang w:val="en-US" w:eastAsia="zh-CN"/>
        </w:rPr>
      </w:pPr>
      <w:r>
        <w:rPr>
          <w:rFonts w:hint="eastAsia" w:ascii="仿宋" w:hAnsi="仿宋" w:eastAsia="仿宋" w:cs="仿宋"/>
          <w:bCs/>
          <w:color w:val="auto"/>
          <w:kern w:val="2"/>
          <w:sz w:val="21"/>
          <w:szCs w:val="21"/>
          <w:highlight w:val="none"/>
          <w:lang w:eastAsia="zh-CN"/>
        </w:rPr>
        <w:t>（</w:t>
      </w:r>
      <w:r>
        <w:rPr>
          <w:rFonts w:hint="eastAsia" w:ascii="仿宋" w:hAnsi="仿宋" w:eastAsia="仿宋" w:cs="仿宋"/>
          <w:bCs/>
          <w:color w:val="auto"/>
          <w:kern w:val="2"/>
          <w:sz w:val="21"/>
          <w:szCs w:val="21"/>
          <w:highlight w:val="none"/>
          <w:lang w:val="en-US" w:eastAsia="zh-CN"/>
        </w:rPr>
        <w:t>一</w:t>
      </w:r>
      <w:r>
        <w:rPr>
          <w:rFonts w:hint="eastAsia" w:ascii="仿宋" w:hAnsi="仿宋" w:eastAsia="仿宋" w:cs="仿宋"/>
          <w:bCs/>
          <w:color w:val="auto"/>
          <w:kern w:val="2"/>
          <w:sz w:val="21"/>
          <w:szCs w:val="21"/>
          <w:highlight w:val="none"/>
          <w:lang w:eastAsia="zh-CN"/>
        </w:rPr>
        <w:t>）履约保证金金额：按中标金额的 5 %收取。</w:t>
      </w:r>
      <w:r>
        <w:rPr>
          <w:rFonts w:hint="eastAsia" w:ascii="仿宋" w:hAnsi="仿宋" w:eastAsia="仿宋" w:cs="仿宋"/>
          <w:bCs/>
          <w:color w:val="auto"/>
          <w:kern w:val="2"/>
          <w:sz w:val="21"/>
          <w:szCs w:val="21"/>
          <w:highlight w:val="none"/>
          <w:lang w:val="en-US" w:eastAsia="zh-CN"/>
        </w:rPr>
        <w:t>即：</w:t>
      </w:r>
      <w:r>
        <w:rPr>
          <w:rFonts w:hint="eastAsia" w:ascii="仿宋" w:hAnsi="仿宋" w:eastAsia="仿宋" w:cs="仿宋"/>
          <w:bCs/>
          <w:color w:val="auto"/>
          <w:kern w:val="2"/>
          <w:sz w:val="21"/>
          <w:szCs w:val="21"/>
          <w:highlight w:val="none"/>
          <w:u w:val="single"/>
          <w:lang w:val="en-US" w:eastAsia="zh-CN"/>
        </w:rPr>
        <w:t xml:space="preserve">         元</w:t>
      </w:r>
      <w:r>
        <w:rPr>
          <w:rFonts w:hint="eastAsia" w:ascii="仿宋" w:hAnsi="仿宋" w:eastAsia="仿宋" w:cs="仿宋"/>
          <w:bCs/>
          <w:color w:val="auto"/>
          <w:kern w:val="2"/>
          <w:sz w:val="21"/>
          <w:szCs w:val="21"/>
          <w:highlight w:val="none"/>
          <w:u w:val="single"/>
          <w:lang w:eastAsia="zh-CN"/>
        </w:rPr>
        <w:t xml:space="preserve"> </w:t>
      </w:r>
      <w:r>
        <w:rPr>
          <w:rFonts w:hint="eastAsia" w:ascii="仿宋" w:hAnsi="仿宋" w:eastAsia="仿宋" w:cs="仿宋"/>
          <w:bCs/>
          <w:color w:val="auto"/>
          <w:kern w:val="2"/>
          <w:sz w:val="21"/>
          <w:szCs w:val="21"/>
          <w:highlight w:val="none"/>
          <w:lang w:val="en-US" w:eastAsia="zh-CN"/>
        </w:rPr>
        <w:t>（小写</w:t>
      </w:r>
      <w:r>
        <w:rPr>
          <w:rFonts w:hint="eastAsia" w:ascii="仿宋" w:hAnsi="仿宋" w:eastAsia="仿宋" w:cs="仿宋"/>
          <w:bCs/>
          <w:color w:val="auto"/>
          <w:kern w:val="2"/>
          <w:sz w:val="21"/>
          <w:szCs w:val="21"/>
          <w:highlight w:val="none"/>
          <w:lang w:val="en-US" w:eastAsia="zh-Hans"/>
        </w:rPr>
        <w:t>：</w:t>
      </w:r>
      <w:r>
        <w:rPr>
          <w:rFonts w:hint="eastAsia" w:ascii="仿宋" w:hAnsi="仿宋" w:eastAsia="仿宋" w:cs="仿宋"/>
          <w:bCs/>
          <w:color w:val="auto"/>
          <w:kern w:val="2"/>
          <w:sz w:val="21"/>
          <w:szCs w:val="21"/>
          <w:highlight w:val="none"/>
          <w:u w:val="single"/>
          <w:lang w:val="en-US" w:eastAsia="zh-CN"/>
        </w:rPr>
        <w:t xml:space="preserve">          </w:t>
      </w:r>
      <w:r>
        <w:rPr>
          <w:rFonts w:hint="eastAsia" w:ascii="仿宋" w:hAnsi="仿宋" w:eastAsia="仿宋" w:cs="仿宋"/>
          <w:bCs/>
          <w:color w:val="auto"/>
          <w:kern w:val="2"/>
          <w:sz w:val="21"/>
          <w:szCs w:val="21"/>
          <w:highlight w:val="none"/>
          <w:u w:val="single"/>
          <w:lang w:eastAsia="zh-Hans"/>
        </w:rPr>
        <w:t xml:space="preserve"> </w:t>
      </w:r>
      <w:r>
        <w:rPr>
          <w:rFonts w:hint="eastAsia" w:ascii="仿宋" w:hAnsi="仿宋" w:eastAsia="仿宋" w:cs="仿宋"/>
          <w:bCs/>
          <w:color w:val="auto"/>
          <w:kern w:val="2"/>
          <w:sz w:val="21"/>
          <w:szCs w:val="21"/>
          <w:highlight w:val="none"/>
          <w:lang w:val="en-US" w:eastAsia="zh-CN"/>
        </w:rPr>
        <w:t>元）；</w:t>
      </w:r>
    </w:p>
    <w:p w14:paraId="14DDBB3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420" w:firstLineChars="200"/>
        <w:textAlignment w:val="auto"/>
        <w:outlineLvl w:val="9"/>
        <w:rPr>
          <w:rFonts w:hint="eastAsia" w:ascii="仿宋" w:hAnsi="仿宋" w:eastAsia="仿宋" w:cs="仿宋"/>
          <w:bCs/>
          <w:color w:val="auto"/>
          <w:kern w:val="2"/>
          <w:sz w:val="21"/>
          <w:szCs w:val="21"/>
          <w:highlight w:val="none"/>
          <w:lang w:val="en-US" w:eastAsia="zh-CN"/>
        </w:rPr>
      </w:pPr>
      <w:r>
        <w:rPr>
          <w:rFonts w:hint="eastAsia" w:ascii="仿宋" w:hAnsi="仿宋" w:eastAsia="仿宋" w:cs="仿宋"/>
          <w:bCs/>
          <w:color w:val="auto"/>
          <w:kern w:val="2"/>
          <w:sz w:val="21"/>
          <w:szCs w:val="21"/>
          <w:highlight w:val="none"/>
          <w:lang w:val="en-US" w:eastAsia="zh-CN"/>
        </w:rPr>
        <w:t>（二）履约保证金提交时间：中标公告发布后10个工作日内，乙方向甲方提供合同总金额5%的履约保证金。</w:t>
      </w:r>
    </w:p>
    <w:p w14:paraId="118AE3B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420" w:firstLineChars="200"/>
        <w:jc w:val="both"/>
        <w:textAlignment w:val="auto"/>
        <w:outlineLvl w:val="9"/>
        <w:rPr>
          <w:rFonts w:hint="eastAsia" w:ascii="仿宋" w:hAnsi="仿宋" w:eastAsia="仿宋" w:cs="仿宋"/>
          <w:bCs/>
          <w:color w:val="auto"/>
          <w:kern w:val="2"/>
          <w:sz w:val="21"/>
          <w:szCs w:val="21"/>
          <w:highlight w:val="none"/>
          <w:lang w:val="en-US" w:eastAsia="zh-CN"/>
        </w:rPr>
      </w:pPr>
      <w:r>
        <w:rPr>
          <w:rFonts w:hint="eastAsia" w:ascii="仿宋" w:hAnsi="仿宋" w:eastAsia="仿宋" w:cs="仿宋"/>
          <w:bCs/>
          <w:color w:val="auto"/>
          <w:kern w:val="2"/>
          <w:sz w:val="21"/>
          <w:szCs w:val="21"/>
          <w:highlight w:val="none"/>
          <w:lang w:val="en-US" w:eastAsia="zh-CN"/>
        </w:rPr>
        <w:t>（三）履约保证金递交方式：对公转账、支票、汇票、本票或者金融机构、担保机构出具的保函等非现金方式。</w:t>
      </w:r>
    </w:p>
    <w:p w14:paraId="312B373D">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420" w:firstLineChars="200"/>
        <w:jc w:val="both"/>
        <w:textAlignment w:val="auto"/>
        <w:outlineLvl w:val="9"/>
        <w:rPr>
          <w:rFonts w:hint="eastAsia" w:ascii="仿宋" w:hAnsi="仿宋" w:eastAsia="仿宋" w:cs="仿宋"/>
          <w:bCs/>
          <w:color w:val="auto"/>
          <w:kern w:val="2"/>
          <w:sz w:val="21"/>
          <w:szCs w:val="21"/>
          <w:highlight w:val="none"/>
          <w:lang w:val="en-US" w:eastAsia="zh-CN"/>
        </w:rPr>
      </w:pPr>
      <w:r>
        <w:rPr>
          <w:rFonts w:hint="eastAsia" w:ascii="仿宋" w:hAnsi="仿宋" w:eastAsia="仿宋" w:cs="仿宋"/>
          <w:bCs/>
          <w:color w:val="auto"/>
          <w:kern w:val="2"/>
          <w:sz w:val="21"/>
          <w:szCs w:val="21"/>
          <w:highlight w:val="none"/>
          <w:lang w:val="en-US" w:eastAsia="zh-CN"/>
        </w:rPr>
        <w:t>（四）履约保证金退还方式、时间及条件：乙方完整履行合同义务、项目验收合格、向甲方提交履约保证金退还申请后 10个工作日内，甲方无息退还履约保证金。若乙方未按合同完成全部项目，则甲方全额没收履约保证金，且乙方违约给甲方造成损失超过履约保证金的，应依法赔偿超过部分的损失；</w:t>
      </w:r>
    </w:p>
    <w:p w14:paraId="08E2E8E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420" w:firstLineChars="200"/>
        <w:jc w:val="both"/>
        <w:textAlignment w:val="auto"/>
        <w:outlineLvl w:val="9"/>
        <w:rPr>
          <w:rFonts w:hint="eastAsia" w:ascii="仿宋" w:hAnsi="仿宋" w:eastAsia="仿宋" w:cs="仿宋"/>
          <w:bCs/>
          <w:color w:val="auto"/>
          <w:kern w:val="2"/>
          <w:sz w:val="21"/>
          <w:szCs w:val="21"/>
          <w:highlight w:val="none"/>
          <w:lang w:val="en-US" w:eastAsia="zh-CN"/>
        </w:rPr>
      </w:pPr>
      <w:r>
        <w:rPr>
          <w:rFonts w:hint="eastAsia" w:ascii="仿宋" w:hAnsi="仿宋" w:eastAsia="仿宋" w:cs="仿宋"/>
          <w:bCs/>
          <w:color w:val="auto"/>
          <w:kern w:val="2"/>
          <w:sz w:val="21"/>
          <w:szCs w:val="21"/>
          <w:highlight w:val="none"/>
          <w:lang w:val="en-US" w:eastAsia="zh-CN"/>
        </w:rPr>
        <w:t>（五）履约保证金不足额缴纳的（包含保函额度不足的），或者不按规定提交方式提交的，或者保函有效期低于合同履行期限（即合同中规定的当事人履行自己的义务，如交付标的物、价款或者报酬，履行劳务、完成工作的时间界限）的，不予签订合同。</w:t>
      </w:r>
    </w:p>
    <w:p w14:paraId="041ED7F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420" w:firstLineChars="200"/>
        <w:textAlignment w:val="auto"/>
        <w:outlineLvl w:val="9"/>
        <w:rPr>
          <w:rFonts w:hint="eastAsia" w:ascii="仿宋" w:hAnsi="仿宋" w:eastAsia="仿宋" w:cs="仿宋"/>
          <w:bCs/>
          <w:color w:val="auto"/>
          <w:kern w:val="2"/>
          <w:sz w:val="21"/>
          <w:szCs w:val="21"/>
          <w:highlight w:val="none"/>
          <w:lang w:val="en-US" w:eastAsia="zh-CN"/>
        </w:rPr>
      </w:pPr>
      <w:r>
        <w:rPr>
          <w:rFonts w:hint="eastAsia" w:ascii="仿宋" w:hAnsi="仿宋" w:eastAsia="仿宋" w:cs="仿宋"/>
          <w:bCs/>
          <w:color w:val="auto"/>
          <w:kern w:val="2"/>
          <w:sz w:val="21"/>
          <w:szCs w:val="21"/>
          <w:highlight w:val="none"/>
          <w:lang w:val="en-US" w:eastAsia="zh-CN"/>
        </w:rPr>
        <w:t>备注：</w:t>
      </w:r>
    </w:p>
    <w:p w14:paraId="42779A5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420" w:firstLineChars="200"/>
        <w:textAlignment w:val="auto"/>
        <w:outlineLvl w:val="9"/>
        <w:rPr>
          <w:rFonts w:hint="eastAsia" w:ascii="仿宋" w:hAnsi="仿宋" w:eastAsia="仿宋" w:cs="仿宋"/>
          <w:bCs/>
          <w:color w:val="auto"/>
          <w:kern w:val="2"/>
          <w:sz w:val="21"/>
          <w:szCs w:val="21"/>
          <w:highlight w:val="none"/>
          <w:lang w:val="en-US" w:eastAsia="zh-CN"/>
        </w:rPr>
      </w:pPr>
      <w:r>
        <w:rPr>
          <w:rFonts w:hint="eastAsia" w:ascii="仿宋" w:hAnsi="仿宋" w:eastAsia="仿宋" w:cs="仿宋"/>
          <w:bCs/>
          <w:color w:val="auto"/>
          <w:kern w:val="2"/>
          <w:sz w:val="21"/>
          <w:szCs w:val="21"/>
          <w:highlight w:val="none"/>
          <w:lang w:val="en-US" w:eastAsia="zh-CN"/>
        </w:rPr>
        <w:t>①甲方有权在乙方违约时，从履约保证金中没收相应的违约金。</w:t>
      </w:r>
    </w:p>
    <w:p w14:paraId="0B38E9F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420" w:firstLineChars="200"/>
        <w:textAlignment w:val="auto"/>
        <w:outlineLvl w:val="9"/>
        <w:rPr>
          <w:rFonts w:hint="eastAsia" w:ascii="仿宋" w:hAnsi="仿宋" w:eastAsia="仿宋" w:cs="仿宋"/>
          <w:bCs/>
          <w:color w:val="auto"/>
          <w:kern w:val="2"/>
          <w:sz w:val="21"/>
          <w:szCs w:val="21"/>
          <w:highlight w:val="none"/>
          <w:lang w:val="en-US" w:eastAsia="zh-CN"/>
        </w:rPr>
      </w:pPr>
      <w:r>
        <w:rPr>
          <w:rFonts w:hint="eastAsia" w:ascii="仿宋" w:hAnsi="仿宋" w:eastAsia="仿宋" w:cs="仿宋"/>
          <w:bCs/>
          <w:color w:val="auto"/>
          <w:kern w:val="2"/>
          <w:sz w:val="21"/>
          <w:szCs w:val="21"/>
          <w:highlight w:val="none"/>
          <w:lang w:val="en-US" w:eastAsia="zh-CN"/>
        </w:rPr>
        <w:t>②履约保证金不足额缴纳的（包含保函额度不足的），或者不按规定提交方式提交的，或者保函有效期低于合同履行期限（即合同中规定的当事人履行自己的义务，如交付标的物、价款或者报酬，履行劳务、完成工作的时间界限）的，不予签订合同。</w:t>
      </w:r>
    </w:p>
    <w:p w14:paraId="3C8F210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420" w:firstLineChars="200"/>
        <w:textAlignment w:val="auto"/>
        <w:outlineLvl w:val="9"/>
        <w:rPr>
          <w:rFonts w:hint="eastAsia" w:ascii="仿宋" w:hAnsi="仿宋" w:eastAsia="仿宋" w:cs="仿宋"/>
          <w:bCs/>
          <w:color w:val="auto"/>
          <w:kern w:val="2"/>
          <w:sz w:val="21"/>
          <w:szCs w:val="21"/>
          <w:highlight w:val="none"/>
          <w:u w:val="none"/>
          <w:lang w:val="en-US" w:eastAsia="zh-CN"/>
        </w:rPr>
      </w:pPr>
      <w:r>
        <w:rPr>
          <w:rFonts w:hint="eastAsia" w:ascii="仿宋" w:hAnsi="仿宋" w:eastAsia="仿宋" w:cs="仿宋"/>
          <w:bCs/>
          <w:color w:val="auto"/>
          <w:kern w:val="2"/>
          <w:sz w:val="21"/>
          <w:szCs w:val="21"/>
          <w:highlight w:val="none"/>
          <w:lang w:val="en-US" w:eastAsia="zh-CN"/>
        </w:rPr>
        <w:t>③甲方逾期退还履约保证金的，将依法承担法律责任，并赔偿乙方损失。</w:t>
      </w:r>
    </w:p>
    <w:p w14:paraId="039E74C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422" w:firstLineChars="200"/>
        <w:jc w:val="left"/>
        <w:textAlignment w:val="auto"/>
        <w:outlineLvl w:val="9"/>
        <w:rPr>
          <w:rFonts w:hint="eastAsia" w:ascii="仿宋" w:hAnsi="仿宋" w:eastAsia="仿宋" w:cs="仿宋"/>
          <w:b/>
          <w:bCs/>
          <w:color w:val="auto"/>
          <w:sz w:val="21"/>
          <w:szCs w:val="21"/>
          <w:highlight w:val="none"/>
          <w:lang w:val="en-US" w:eastAsia="zh-Hans"/>
        </w:rPr>
      </w:pPr>
    </w:p>
    <w:p w14:paraId="5C86AD7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jc w:val="left"/>
        <w:textAlignment w:val="auto"/>
        <w:outlineLvl w:val="1"/>
        <w:rPr>
          <w:rFonts w:hint="eastAsia" w:ascii="仿宋" w:hAnsi="仿宋" w:eastAsia="仿宋" w:cs="仿宋"/>
          <w:color w:val="auto"/>
          <w:sz w:val="21"/>
          <w:szCs w:val="21"/>
          <w:highlight w:val="none"/>
          <w:lang w:val="en-US" w:eastAsia="zh-CN"/>
        </w:rPr>
      </w:pPr>
      <w:bookmarkStart w:id="198" w:name="_Toc22435"/>
      <w:bookmarkStart w:id="199" w:name="_Toc8039"/>
      <w:bookmarkStart w:id="200" w:name="_Toc16194"/>
      <w:bookmarkStart w:id="201" w:name="_Toc15369"/>
      <w:bookmarkStart w:id="202" w:name="_Toc3916"/>
      <w:r>
        <w:rPr>
          <w:rFonts w:hint="eastAsia" w:ascii="仿宋" w:hAnsi="仿宋" w:eastAsia="仿宋" w:cs="仿宋"/>
          <w:b/>
          <w:bCs/>
          <w:color w:val="auto"/>
          <w:sz w:val="21"/>
          <w:szCs w:val="21"/>
          <w:highlight w:val="none"/>
          <w:lang w:val="en-US" w:eastAsia="zh-Hans"/>
        </w:rPr>
        <w:t>五、服务期</w:t>
      </w:r>
      <w:r>
        <w:rPr>
          <w:rFonts w:hint="eastAsia" w:ascii="仿宋" w:hAnsi="仿宋" w:eastAsia="仿宋" w:cs="仿宋"/>
          <w:b/>
          <w:bCs/>
          <w:color w:val="auto"/>
          <w:sz w:val="21"/>
          <w:szCs w:val="21"/>
          <w:highlight w:val="none"/>
          <w:lang w:val="en-US" w:eastAsia="zh-CN"/>
        </w:rPr>
        <w:t>间、方式和地点</w:t>
      </w:r>
      <w:bookmarkEnd w:id="198"/>
      <w:bookmarkEnd w:id="199"/>
      <w:bookmarkEnd w:id="200"/>
      <w:bookmarkEnd w:id="201"/>
      <w:bookmarkEnd w:id="202"/>
    </w:p>
    <w:p w14:paraId="751C0C78">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20" w:firstLineChars="200"/>
        <w:jc w:val="left"/>
        <w:textAlignment w:val="auto"/>
        <w:outlineLvl w:val="9"/>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Hans"/>
        </w:rPr>
        <w:t>（一）服务期间</w:t>
      </w:r>
      <w:r>
        <w:rPr>
          <w:rFonts w:hint="eastAsia" w:ascii="仿宋" w:hAnsi="仿宋" w:eastAsia="仿宋" w:cs="仿宋"/>
          <w:color w:val="auto"/>
          <w:sz w:val="21"/>
          <w:szCs w:val="21"/>
          <w:highlight w:val="none"/>
          <w:lang w:val="en-US" w:eastAsia="zh-CN"/>
        </w:rPr>
        <w:t>：根据甲方勤务安排并协商乙方安排船艇进厂维修，自单艘船艇交付之日起40日完成中修内容，提交厂家检验报告并通过验收。</w:t>
      </w:r>
    </w:p>
    <w:p w14:paraId="67F8C4E3">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20" w:firstLineChars="200"/>
        <w:jc w:val="left"/>
        <w:textAlignment w:val="auto"/>
        <w:outlineLvl w:val="9"/>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Hans"/>
        </w:rPr>
        <w:t>（二）服务</w:t>
      </w:r>
      <w:r>
        <w:rPr>
          <w:rFonts w:hint="eastAsia" w:ascii="仿宋" w:hAnsi="仿宋" w:eastAsia="仿宋" w:cs="仿宋"/>
          <w:color w:val="auto"/>
          <w:sz w:val="21"/>
          <w:szCs w:val="21"/>
          <w:highlight w:val="none"/>
          <w:lang w:val="en-US" w:eastAsia="zh-CN"/>
        </w:rPr>
        <w:t xml:space="preserve">方式：根据船艇实际情况及清单进行中修保养。 </w:t>
      </w:r>
    </w:p>
    <w:p w14:paraId="2ABB0CEC">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20" w:firstLineChars="200"/>
        <w:jc w:val="left"/>
        <w:textAlignment w:val="auto"/>
        <w:outlineLvl w:val="9"/>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Hans"/>
        </w:rPr>
        <w:t>（三）服务</w:t>
      </w:r>
      <w:r>
        <w:rPr>
          <w:rFonts w:hint="eastAsia" w:ascii="仿宋" w:hAnsi="仿宋" w:eastAsia="仿宋" w:cs="仿宋"/>
          <w:color w:val="auto"/>
          <w:sz w:val="21"/>
          <w:szCs w:val="21"/>
          <w:highlight w:val="none"/>
          <w:lang w:val="en-US" w:eastAsia="zh-CN"/>
        </w:rPr>
        <w:t>地点：</w:t>
      </w:r>
      <w:r>
        <w:rPr>
          <w:rFonts w:hint="eastAsia" w:ascii="仿宋" w:hAnsi="仿宋" w:eastAsia="仿宋" w:cs="仿宋"/>
          <w:color w:val="auto"/>
          <w:szCs w:val="21"/>
          <w:highlight w:val="none"/>
          <w:lang w:val="en-US" w:eastAsia="zh-CN"/>
        </w:rPr>
        <w:t>万山边检站桂山岛边检专用码头</w:t>
      </w:r>
      <w:r>
        <w:rPr>
          <w:rFonts w:hint="eastAsia" w:ascii="仿宋" w:hAnsi="仿宋" w:eastAsia="仿宋" w:cs="仿宋"/>
          <w:color w:val="auto"/>
          <w:sz w:val="21"/>
          <w:szCs w:val="21"/>
          <w:highlight w:val="none"/>
          <w:lang w:val="en-US" w:eastAsia="zh-CN"/>
        </w:rPr>
        <w:t>或乙方所属船艇维修建造车间。</w:t>
      </w:r>
    </w:p>
    <w:p w14:paraId="66630890">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22" w:firstLineChars="200"/>
        <w:jc w:val="left"/>
        <w:textAlignment w:val="auto"/>
        <w:outlineLvl w:val="9"/>
        <w:rPr>
          <w:rFonts w:hint="eastAsia" w:ascii="仿宋" w:hAnsi="仿宋" w:eastAsia="仿宋" w:cs="仿宋"/>
          <w:b/>
          <w:bCs/>
          <w:color w:val="auto"/>
          <w:sz w:val="21"/>
          <w:szCs w:val="21"/>
          <w:highlight w:val="none"/>
          <w:lang w:val="en-US" w:eastAsia="zh-Hans"/>
        </w:rPr>
      </w:pPr>
    </w:p>
    <w:p w14:paraId="77EF110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jc w:val="left"/>
        <w:textAlignment w:val="auto"/>
        <w:outlineLvl w:val="1"/>
        <w:rPr>
          <w:rFonts w:hint="eastAsia" w:ascii="仿宋" w:hAnsi="仿宋" w:eastAsia="仿宋" w:cs="仿宋"/>
          <w:b/>
          <w:bCs/>
          <w:color w:val="auto"/>
          <w:sz w:val="21"/>
          <w:szCs w:val="21"/>
          <w:highlight w:val="none"/>
          <w:lang w:val="en-US" w:eastAsia="zh-Hans"/>
        </w:rPr>
      </w:pPr>
      <w:bookmarkStart w:id="203" w:name="_Toc16577"/>
      <w:bookmarkStart w:id="204" w:name="_Toc25732"/>
      <w:bookmarkStart w:id="205" w:name="_Toc591"/>
      <w:bookmarkStart w:id="206" w:name="_Toc2660"/>
      <w:bookmarkStart w:id="207" w:name="_Toc3521"/>
      <w:r>
        <w:rPr>
          <w:rFonts w:hint="eastAsia" w:ascii="仿宋" w:hAnsi="仿宋" w:eastAsia="仿宋" w:cs="仿宋"/>
          <w:b/>
          <w:bCs/>
          <w:color w:val="auto"/>
          <w:sz w:val="21"/>
          <w:szCs w:val="21"/>
          <w:highlight w:val="none"/>
          <w:lang w:val="en-US" w:eastAsia="zh-Hans"/>
        </w:rPr>
        <w:t>六</w:t>
      </w:r>
      <w:r>
        <w:rPr>
          <w:rFonts w:hint="eastAsia" w:ascii="仿宋" w:hAnsi="仿宋" w:eastAsia="仿宋" w:cs="仿宋"/>
          <w:b/>
          <w:bCs/>
          <w:color w:val="auto"/>
          <w:sz w:val="21"/>
          <w:szCs w:val="21"/>
          <w:highlight w:val="none"/>
          <w:lang w:val="en-US" w:eastAsia="zh-CN"/>
        </w:rPr>
        <w:t>、</w:t>
      </w:r>
      <w:r>
        <w:rPr>
          <w:rFonts w:hint="eastAsia" w:ascii="仿宋" w:hAnsi="仿宋" w:eastAsia="仿宋" w:cs="仿宋"/>
          <w:b/>
          <w:bCs/>
          <w:color w:val="auto"/>
          <w:sz w:val="21"/>
          <w:szCs w:val="21"/>
          <w:highlight w:val="none"/>
          <w:lang w:val="en-US" w:eastAsia="zh-Hans"/>
        </w:rPr>
        <w:t>服务质量保障措施</w:t>
      </w:r>
      <w:bookmarkEnd w:id="203"/>
      <w:bookmarkEnd w:id="204"/>
      <w:bookmarkEnd w:id="205"/>
      <w:bookmarkEnd w:id="206"/>
      <w:bookmarkEnd w:id="207"/>
    </w:p>
    <w:p w14:paraId="63772BB8">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20" w:firstLineChars="200"/>
        <w:jc w:val="left"/>
        <w:textAlignment w:val="auto"/>
        <w:outlineLvl w:val="9"/>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（一）乙方提供各项服务的质量标准应依据下述条款确定</w:t>
      </w:r>
      <w:r>
        <w:rPr>
          <w:rFonts w:hint="eastAsia" w:ascii="仿宋" w:hAnsi="仿宋" w:eastAsia="仿宋" w:cs="仿宋"/>
          <w:color w:val="auto"/>
          <w:sz w:val="21"/>
          <w:szCs w:val="21"/>
          <w:highlight w:val="none"/>
          <w:lang w:val="en-US" w:eastAsia="zh-Hans"/>
        </w:rPr>
        <w:t>：</w:t>
      </w:r>
    </w:p>
    <w:p w14:paraId="00CE58AB">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20" w:firstLineChars="200"/>
        <w:jc w:val="left"/>
        <w:textAlignment w:val="auto"/>
        <w:outlineLvl w:val="9"/>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1.国家质量控制标准；</w:t>
      </w:r>
    </w:p>
    <w:p w14:paraId="5A2A441D">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20" w:firstLineChars="200"/>
        <w:jc w:val="left"/>
        <w:textAlignment w:val="auto"/>
        <w:outlineLvl w:val="9"/>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2.没有国家标准的，应适用行业质量标准;</w:t>
      </w:r>
    </w:p>
    <w:p w14:paraId="4E24DE50">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20" w:firstLineChars="200"/>
        <w:jc w:val="left"/>
        <w:textAlignment w:val="auto"/>
        <w:outlineLvl w:val="9"/>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3.没有国家或行业质量标准的应适用省级质量标准;</w:t>
      </w:r>
    </w:p>
    <w:p w14:paraId="2C8332F4">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20" w:firstLineChars="200"/>
        <w:jc w:val="left"/>
        <w:textAlignment w:val="auto"/>
        <w:outlineLvl w:val="9"/>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4.没有国家、省级、行业质量标准的，甲乙双方应按照需求文件及采购文件的标准</w:t>
      </w:r>
      <w:r>
        <w:rPr>
          <w:rFonts w:hint="eastAsia" w:ascii="仿宋" w:hAnsi="仿宋" w:eastAsia="仿宋" w:cs="仿宋"/>
          <w:color w:val="auto"/>
          <w:sz w:val="21"/>
          <w:szCs w:val="21"/>
          <w:highlight w:val="none"/>
          <w:lang w:val="en-US" w:eastAsia="zh-Hans"/>
        </w:rPr>
        <w:t>及满足甲方需求实现合同目的原则</w:t>
      </w:r>
      <w:r>
        <w:rPr>
          <w:rFonts w:hint="eastAsia" w:ascii="仿宋" w:hAnsi="仿宋" w:eastAsia="仿宋" w:cs="仿宋"/>
          <w:color w:val="auto"/>
          <w:sz w:val="21"/>
          <w:szCs w:val="21"/>
          <w:highlight w:val="none"/>
          <w:lang w:val="en-US" w:eastAsia="zh-CN"/>
        </w:rPr>
        <w:t>确定服务质量标准。</w:t>
      </w:r>
    </w:p>
    <w:p w14:paraId="467CA7B8">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20" w:firstLineChars="200"/>
        <w:jc w:val="left"/>
        <w:textAlignment w:val="auto"/>
        <w:outlineLvl w:val="9"/>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5.本合同另有约定的，从其约定。</w:t>
      </w:r>
    </w:p>
    <w:p w14:paraId="22BFA88A">
      <w:pPr>
        <w:pStyle w:val="2"/>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outlineLvl w:val="9"/>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二）乙方应在向甲方提供各项服务前向甲方提供适用于相关服务的质量服务标准的相关文件，甲方在接到乙方提供的服务质量标准后应就该项标准的适用性及完备程度予以审核。该质量标准经甲乙双方协商签字确认后应作为未来本</w:t>
      </w:r>
      <w:r>
        <w:rPr>
          <w:rFonts w:hint="eastAsia" w:ascii="仿宋" w:hAnsi="仿宋" w:eastAsia="仿宋" w:cs="仿宋"/>
          <w:color w:val="auto"/>
          <w:sz w:val="21"/>
          <w:szCs w:val="21"/>
          <w:highlight w:val="none"/>
          <w:lang w:eastAsia="zh-CN"/>
        </w:rPr>
        <w:t>合同</w:t>
      </w:r>
      <w:r>
        <w:rPr>
          <w:rFonts w:hint="eastAsia" w:ascii="仿宋" w:hAnsi="仿宋" w:eastAsia="仿宋" w:cs="仿宋"/>
          <w:color w:val="auto"/>
          <w:sz w:val="21"/>
          <w:szCs w:val="21"/>
          <w:highlight w:val="none"/>
          <w:lang w:val="en-US" w:eastAsia="zh-CN"/>
        </w:rPr>
        <w:t>项下相关服务结果验收的依据。</w:t>
      </w:r>
    </w:p>
    <w:p w14:paraId="3B6F9392">
      <w:pPr>
        <w:pStyle w:val="2"/>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20" w:firstLineChars="200"/>
        <w:textAlignment w:val="auto"/>
        <w:outlineLvl w:val="9"/>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w:t>
      </w:r>
      <w:r>
        <w:rPr>
          <w:rFonts w:hint="eastAsia" w:ascii="仿宋" w:hAnsi="仿宋" w:eastAsia="仿宋" w:cs="仿宋"/>
          <w:color w:val="auto"/>
          <w:sz w:val="21"/>
          <w:szCs w:val="21"/>
          <w:highlight w:val="none"/>
          <w:lang w:val="en-US" w:eastAsia="zh-Hans"/>
        </w:rPr>
        <w:t>三</w:t>
      </w:r>
      <w:r>
        <w:rPr>
          <w:rFonts w:hint="eastAsia" w:ascii="仿宋" w:hAnsi="仿宋" w:eastAsia="仿宋" w:cs="仿宋"/>
          <w:color w:val="auto"/>
          <w:sz w:val="21"/>
          <w:szCs w:val="21"/>
          <w:highlight w:val="none"/>
          <w:lang w:val="en-US" w:eastAsia="zh-CN"/>
        </w:rPr>
        <w:t>）甲方有权在乙方提供服务的过程中，在不影响乙方正常运营的前提下，对乙方的服务工作及服务质量及相关质量保障措施予以检查。具体检查督促措施包括但不限于：对服务对象的回访、现场检查、样品抽查、要求乙方汇报质量跟踪和检查结果、聘请第三方专业机构对服务结果予以评估等。甲乙双方应在依据项目情况确定服务结构检查节点，在服务检查节点及服务结果最终交付日前，乙方应书面通知甲方对服务节点或最终结果验收的时间、地点、方式。甲方应及时组织相关部门，按照本</w:t>
      </w:r>
      <w:r>
        <w:rPr>
          <w:rFonts w:hint="eastAsia" w:ascii="仿宋" w:hAnsi="仿宋" w:eastAsia="仿宋" w:cs="仿宋"/>
          <w:color w:val="auto"/>
          <w:sz w:val="21"/>
          <w:szCs w:val="21"/>
          <w:highlight w:val="none"/>
          <w:lang w:eastAsia="zh-CN"/>
        </w:rPr>
        <w:t>合同</w:t>
      </w:r>
      <w:r>
        <w:rPr>
          <w:rFonts w:hint="eastAsia" w:ascii="仿宋" w:hAnsi="仿宋" w:eastAsia="仿宋" w:cs="仿宋"/>
          <w:color w:val="auto"/>
          <w:sz w:val="21"/>
          <w:szCs w:val="21"/>
          <w:highlight w:val="none"/>
          <w:lang w:val="en-US" w:eastAsia="zh-CN"/>
        </w:rPr>
        <w:t>规定的质量标准，对乙方的交付进行验收。如因甲方原因导致验收时间推迟的，乙方履行本</w:t>
      </w:r>
      <w:r>
        <w:rPr>
          <w:rFonts w:hint="eastAsia" w:ascii="仿宋" w:hAnsi="仿宋" w:eastAsia="仿宋" w:cs="仿宋"/>
          <w:color w:val="auto"/>
          <w:sz w:val="21"/>
          <w:szCs w:val="21"/>
          <w:highlight w:val="none"/>
          <w:lang w:eastAsia="zh-CN"/>
        </w:rPr>
        <w:t>合同</w:t>
      </w:r>
      <w:r>
        <w:rPr>
          <w:rFonts w:hint="eastAsia" w:ascii="仿宋" w:hAnsi="仿宋" w:eastAsia="仿宋" w:cs="仿宋"/>
          <w:color w:val="auto"/>
          <w:sz w:val="21"/>
          <w:szCs w:val="21"/>
          <w:highlight w:val="none"/>
          <w:lang w:val="en-US" w:eastAsia="zh-CN"/>
        </w:rPr>
        <w:t>义务期限应予顺延。</w:t>
      </w:r>
    </w:p>
    <w:p w14:paraId="594B2ABC">
      <w:pPr>
        <w:pStyle w:val="2"/>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20" w:firstLineChars="200"/>
        <w:textAlignment w:val="auto"/>
        <w:outlineLvl w:val="9"/>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w:t>
      </w:r>
      <w:r>
        <w:rPr>
          <w:rFonts w:hint="eastAsia" w:ascii="仿宋" w:hAnsi="仿宋" w:eastAsia="仿宋" w:cs="仿宋"/>
          <w:color w:val="auto"/>
          <w:sz w:val="21"/>
          <w:szCs w:val="21"/>
          <w:highlight w:val="none"/>
          <w:lang w:val="en-US" w:eastAsia="zh-Hans"/>
        </w:rPr>
        <w:t>四</w:t>
      </w:r>
      <w:r>
        <w:rPr>
          <w:rFonts w:hint="eastAsia" w:ascii="仿宋" w:hAnsi="仿宋" w:eastAsia="仿宋" w:cs="仿宋"/>
          <w:color w:val="auto"/>
          <w:sz w:val="21"/>
          <w:szCs w:val="21"/>
          <w:highlight w:val="none"/>
          <w:lang w:val="en-US" w:eastAsia="zh-CN"/>
        </w:rPr>
        <w:t>）甲方对各个服务节点检查的结果</w:t>
      </w:r>
      <w:r>
        <w:rPr>
          <w:rFonts w:hint="eastAsia" w:ascii="仿宋" w:hAnsi="仿宋" w:eastAsia="仿宋" w:cs="仿宋"/>
          <w:color w:val="auto"/>
          <w:sz w:val="21"/>
          <w:szCs w:val="21"/>
          <w:highlight w:val="none"/>
          <w:lang w:val="en-US" w:eastAsia="zh-Hans"/>
        </w:rPr>
        <w:t>如以</w:t>
      </w:r>
      <w:r>
        <w:rPr>
          <w:rFonts w:hint="eastAsia" w:ascii="仿宋" w:hAnsi="仿宋" w:eastAsia="仿宋" w:cs="仿宋"/>
          <w:color w:val="auto"/>
          <w:sz w:val="21"/>
          <w:szCs w:val="21"/>
          <w:highlight w:val="none"/>
          <w:lang w:val="en-US" w:eastAsia="zh-CN"/>
        </w:rPr>
        <w:t>书面形式通知乙方。乙方如果对甲方的检查结果有异议，应向甲方提出书面说明。甲方有权依据服务节点检查结果通知乙方停止履行本</w:t>
      </w:r>
      <w:r>
        <w:rPr>
          <w:rFonts w:hint="eastAsia" w:ascii="仿宋" w:hAnsi="仿宋" w:eastAsia="仿宋" w:cs="仿宋"/>
          <w:color w:val="auto"/>
          <w:sz w:val="21"/>
          <w:szCs w:val="21"/>
          <w:highlight w:val="none"/>
          <w:lang w:eastAsia="zh-CN"/>
        </w:rPr>
        <w:t>合同</w:t>
      </w:r>
      <w:r>
        <w:rPr>
          <w:rFonts w:hint="eastAsia" w:ascii="仿宋" w:hAnsi="仿宋" w:eastAsia="仿宋" w:cs="仿宋"/>
          <w:color w:val="auto"/>
          <w:sz w:val="21"/>
          <w:szCs w:val="21"/>
          <w:highlight w:val="none"/>
          <w:lang w:val="en-US" w:eastAsia="zh-CN"/>
        </w:rPr>
        <w:t>规定的其他服务。如果甲方没有通知乙方停止履行</w:t>
      </w:r>
      <w:r>
        <w:rPr>
          <w:rFonts w:hint="eastAsia" w:ascii="仿宋" w:hAnsi="仿宋" w:eastAsia="仿宋" w:cs="仿宋"/>
          <w:color w:val="auto"/>
          <w:sz w:val="21"/>
          <w:szCs w:val="21"/>
          <w:highlight w:val="none"/>
          <w:lang w:eastAsia="zh-CN"/>
        </w:rPr>
        <w:t>合同</w:t>
      </w:r>
      <w:r>
        <w:rPr>
          <w:rFonts w:hint="eastAsia" w:ascii="仿宋" w:hAnsi="仿宋" w:eastAsia="仿宋" w:cs="仿宋"/>
          <w:color w:val="auto"/>
          <w:sz w:val="21"/>
          <w:szCs w:val="21"/>
          <w:highlight w:val="none"/>
          <w:lang w:val="en-US" w:eastAsia="zh-CN"/>
        </w:rPr>
        <w:t>义务，乙方应继续向甲方提供所规定的其他服务，甲方也应按照本</w:t>
      </w:r>
      <w:r>
        <w:rPr>
          <w:rFonts w:hint="eastAsia" w:ascii="仿宋" w:hAnsi="仿宋" w:eastAsia="仿宋" w:cs="仿宋"/>
          <w:color w:val="auto"/>
          <w:sz w:val="21"/>
          <w:szCs w:val="21"/>
          <w:highlight w:val="none"/>
          <w:lang w:eastAsia="zh-CN"/>
        </w:rPr>
        <w:t>合同</w:t>
      </w:r>
      <w:r>
        <w:rPr>
          <w:rFonts w:hint="eastAsia" w:ascii="仿宋" w:hAnsi="仿宋" w:eastAsia="仿宋" w:cs="仿宋"/>
          <w:color w:val="auto"/>
          <w:sz w:val="21"/>
          <w:szCs w:val="21"/>
          <w:highlight w:val="none"/>
          <w:lang w:val="en-US" w:eastAsia="zh-CN"/>
        </w:rPr>
        <w:t>规定履行相应义务。双方有关独立节点检查结果的争议由双方协商解决，协商不成的可以按照本</w:t>
      </w:r>
      <w:r>
        <w:rPr>
          <w:rFonts w:hint="eastAsia" w:ascii="仿宋" w:hAnsi="仿宋" w:eastAsia="仿宋" w:cs="仿宋"/>
          <w:color w:val="auto"/>
          <w:sz w:val="21"/>
          <w:szCs w:val="21"/>
          <w:highlight w:val="none"/>
          <w:lang w:eastAsia="zh-CN"/>
        </w:rPr>
        <w:t>合同</w:t>
      </w:r>
      <w:r>
        <w:rPr>
          <w:rFonts w:hint="eastAsia" w:ascii="仿宋" w:hAnsi="仿宋" w:eastAsia="仿宋" w:cs="仿宋"/>
          <w:color w:val="auto"/>
          <w:sz w:val="21"/>
          <w:szCs w:val="21"/>
          <w:highlight w:val="none"/>
          <w:lang w:val="en-US" w:eastAsia="zh-CN"/>
        </w:rPr>
        <w:t>规定的争议解决方式解决。</w:t>
      </w:r>
    </w:p>
    <w:p w14:paraId="3FB59467">
      <w:pPr>
        <w:pStyle w:val="2"/>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20" w:firstLineChars="200"/>
        <w:textAlignment w:val="auto"/>
        <w:outlineLvl w:val="9"/>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w:t>
      </w:r>
      <w:r>
        <w:rPr>
          <w:rFonts w:hint="eastAsia" w:ascii="仿宋" w:hAnsi="仿宋" w:eastAsia="仿宋" w:cs="仿宋"/>
          <w:color w:val="auto"/>
          <w:sz w:val="21"/>
          <w:szCs w:val="21"/>
          <w:highlight w:val="none"/>
          <w:lang w:val="en-US" w:eastAsia="zh-Hans"/>
        </w:rPr>
        <w:t>五</w:t>
      </w:r>
      <w:r>
        <w:rPr>
          <w:rFonts w:hint="eastAsia" w:ascii="仿宋" w:hAnsi="仿宋" w:eastAsia="仿宋" w:cs="仿宋"/>
          <w:color w:val="auto"/>
          <w:sz w:val="21"/>
          <w:szCs w:val="21"/>
          <w:highlight w:val="none"/>
          <w:lang w:val="en-US" w:eastAsia="zh-CN"/>
        </w:rPr>
        <w:t>）如果甲方因一个或多个检查结果书面通知乙方停止提供本</w:t>
      </w:r>
      <w:r>
        <w:rPr>
          <w:rFonts w:hint="eastAsia" w:ascii="仿宋" w:hAnsi="仿宋" w:eastAsia="仿宋" w:cs="仿宋"/>
          <w:color w:val="auto"/>
          <w:sz w:val="21"/>
          <w:szCs w:val="21"/>
          <w:highlight w:val="none"/>
          <w:lang w:eastAsia="zh-CN"/>
        </w:rPr>
        <w:t>合同</w:t>
      </w:r>
      <w:r>
        <w:rPr>
          <w:rFonts w:hint="eastAsia" w:ascii="仿宋" w:hAnsi="仿宋" w:eastAsia="仿宋" w:cs="仿宋"/>
          <w:color w:val="auto"/>
          <w:sz w:val="21"/>
          <w:szCs w:val="21"/>
          <w:highlight w:val="none"/>
          <w:lang w:val="en-US" w:eastAsia="zh-CN"/>
        </w:rPr>
        <w:t>规定的相关服务，甲乙双方应按照本</w:t>
      </w:r>
      <w:r>
        <w:rPr>
          <w:rFonts w:hint="eastAsia" w:ascii="仿宋" w:hAnsi="仿宋" w:eastAsia="仿宋" w:cs="仿宋"/>
          <w:color w:val="auto"/>
          <w:sz w:val="21"/>
          <w:szCs w:val="21"/>
          <w:highlight w:val="none"/>
          <w:lang w:eastAsia="zh-CN"/>
        </w:rPr>
        <w:t>合同</w:t>
      </w:r>
      <w:r>
        <w:rPr>
          <w:rFonts w:hint="eastAsia" w:ascii="仿宋" w:hAnsi="仿宋" w:eastAsia="仿宋" w:cs="仿宋"/>
          <w:color w:val="auto"/>
          <w:sz w:val="21"/>
          <w:szCs w:val="21"/>
          <w:highlight w:val="none"/>
          <w:lang w:val="en-US" w:eastAsia="zh-CN"/>
        </w:rPr>
        <w:t>规定的争议解决方式及</w:t>
      </w:r>
      <w:r>
        <w:rPr>
          <w:rFonts w:hint="eastAsia" w:ascii="仿宋" w:hAnsi="仿宋" w:eastAsia="仿宋" w:cs="仿宋"/>
          <w:color w:val="auto"/>
          <w:sz w:val="21"/>
          <w:szCs w:val="21"/>
          <w:highlight w:val="none"/>
          <w:lang w:eastAsia="zh-CN"/>
        </w:rPr>
        <w:t>合同</w:t>
      </w:r>
      <w:r>
        <w:rPr>
          <w:rFonts w:hint="eastAsia" w:ascii="仿宋" w:hAnsi="仿宋" w:eastAsia="仿宋" w:cs="仿宋"/>
          <w:color w:val="auto"/>
          <w:sz w:val="21"/>
          <w:szCs w:val="21"/>
          <w:highlight w:val="none"/>
          <w:lang w:val="en-US" w:eastAsia="zh-CN"/>
        </w:rPr>
        <w:t>解除程序处理</w:t>
      </w:r>
      <w:r>
        <w:rPr>
          <w:rFonts w:hint="eastAsia" w:ascii="仿宋" w:hAnsi="仿宋" w:eastAsia="仿宋" w:cs="仿宋"/>
          <w:color w:val="auto"/>
          <w:sz w:val="21"/>
          <w:szCs w:val="21"/>
          <w:highlight w:val="none"/>
          <w:lang w:eastAsia="zh-CN"/>
        </w:rPr>
        <w:t>合同</w:t>
      </w:r>
      <w:r>
        <w:rPr>
          <w:rFonts w:hint="eastAsia" w:ascii="仿宋" w:hAnsi="仿宋" w:eastAsia="仿宋" w:cs="仿宋"/>
          <w:color w:val="auto"/>
          <w:sz w:val="21"/>
          <w:szCs w:val="21"/>
          <w:highlight w:val="none"/>
          <w:lang w:val="en-US" w:eastAsia="zh-CN"/>
        </w:rPr>
        <w:t>解除事宜。</w:t>
      </w:r>
    </w:p>
    <w:p w14:paraId="222E747D">
      <w:pPr>
        <w:pStyle w:val="2"/>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420" w:firstLineChars="200"/>
        <w:textAlignment w:val="auto"/>
        <w:outlineLvl w:val="9"/>
        <w:rPr>
          <w:rFonts w:hint="eastAsia" w:ascii="仿宋" w:hAnsi="仿宋" w:eastAsia="仿宋" w:cs="仿宋"/>
          <w:color w:val="auto"/>
          <w:kern w:val="2"/>
          <w:sz w:val="21"/>
          <w:szCs w:val="21"/>
          <w:highlight w:val="none"/>
          <w:lang w:val="en-US" w:eastAsia="zh-CN" w:bidi="ar-SA"/>
        </w:rPr>
      </w:pPr>
      <w:r>
        <w:rPr>
          <w:rFonts w:hint="eastAsia" w:ascii="仿宋" w:hAnsi="仿宋" w:eastAsia="仿宋" w:cs="仿宋"/>
          <w:color w:val="auto"/>
          <w:kern w:val="2"/>
          <w:sz w:val="21"/>
          <w:szCs w:val="21"/>
          <w:highlight w:val="none"/>
          <w:lang w:val="en-US" w:eastAsia="zh-Hans" w:bidi="ar-SA"/>
        </w:rPr>
        <w:t>（六）</w:t>
      </w:r>
      <w:r>
        <w:rPr>
          <w:rFonts w:hint="eastAsia" w:ascii="仿宋" w:hAnsi="仿宋" w:eastAsia="仿宋" w:cs="仿宋"/>
          <w:color w:val="auto"/>
          <w:kern w:val="2"/>
          <w:sz w:val="21"/>
          <w:szCs w:val="21"/>
          <w:highlight w:val="none"/>
          <w:lang w:val="en-US" w:eastAsia="zh-CN" w:bidi="ar-SA"/>
        </w:rPr>
        <w:t>乙方所</w:t>
      </w:r>
      <w:r>
        <w:rPr>
          <w:rFonts w:hint="eastAsia" w:ascii="仿宋" w:hAnsi="仿宋" w:eastAsia="仿宋" w:cs="仿宋"/>
          <w:color w:val="auto"/>
          <w:kern w:val="2"/>
          <w:sz w:val="21"/>
          <w:szCs w:val="21"/>
          <w:highlight w:val="none"/>
          <w:lang w:val="en-US" w:eastAsia="zh-Hans" w:bidi="ar-SA"/>
        </w:rPr>
        <w:t>提供服务</w:t>
      </w:r>
      <w:r>
        <w:rPr>
          <w:rFonts w:hint="eastAsia" w:ascii="仿宋" w:hAnsi="仿宋" w:eastAsia="仿宋" w:cs="仿宋"/>
          <w:color w:val="auto"/>
          <w:kern w:val="2"/>
          <w:sz w:val="21"/>
          <w:szCs w:val="21"/>
          <w:highlight w:val="none"/>
          <w:lang w:val="en-US" w:eastAsia="zh-CN" w:bidi="ar-SA"/>
        </w:rPr>
        <w:t>不符合合同约定的，由乙方负责</w:t>
      </w:r>
      <w:r>
        <w:rPr>
          <w:rFonts w:hint="eastAsia" w:ascii="仿宋" w:hAnsi="仿宋" w:eastAsia="仿宋" w:cs="仿宋"/>
          <w:color w:val="auto"/>
          <w:kern w:val="2"/>
          <w:sz w:val="21"/>
          <w:szCs w:val="21"/>
          <w:highlight w:val="none"/>
          <w:lang w:val="en-US" w:eastAsia="zh-Hans" w:bidi="ar-SA"/>
        </w:rPr>
        <w:t>立即无条件调整、修改、重做等补救措施，直至符合约定标准</w:t>
      </w:r>
      <w:r>
        <w:rPr>
          <w:rFonts w:hint="eastAsia" w:ascii="仿宋" w:hAnsi="仿宋" w:eastAsia="仿宋" w:cs="仿宋"/>
          <w:color w:val="auto"/>
          <w:kern w:val="2"/>
          <w:sz w:val="21"/>
          <w:szCs w:val="21"/>
          <w:highlight w:val="none"/>
          <w:lang w:val="en-US" w:eastAsia="zh-CN" w:bidi="ar-SA"/>
        </w:rPr>
        <w:t>，并承担</w:t>
      </w:r>
      <w:r>
        <w:rPr>
          <w:rFonts w:hint="eastAsia" w:ascii="仿宋" w:hAnsi="仿宋" w:eastAsia="仿宋" w:cs="仿宋"/>
          <w:color w:val="auto"/>
          <w:kern w:val="2"/>
          <w:sz w:val="21"/>
          <w:szCs w:val="21"/>
          <w:highlight w:val="none"/>
          <w:lang w:val="en-US" w:eastAsia="zh-Hans" w:bidi="ar-SA"/>
        </w:rPr>
        <w:t>由此</w:t>
      </w:r>
      <w:r>
        <w:rPr>
          <w:rFonts w:hint="eastAsia" w:ascii="仿宋" w:hAnsi="仿宋" w:eastAsia="仿宋" w:cs="仿宋"/>
          <w:color w:val="auto"/>
          <w:kern w:val="2"/>
          <w:sz w:val="21"/>
          <w:szCs w:val="21"/>
          <w:highlight w:val="none"/>
          <w:lang w:val="en-US" w:eastAsia="zh-CN" w:bidi="ar-SA"/>
        </w:rPr>
        <w:t>而支付的实际费用</w:t>
      </w:r>
      <w:r>
        <w:rPr>
          <w:rFonts w:hint="eastAsia" w:ascii="仿宋" w:hAnsi="仿宋" w:eastAsia="仿宋" w:cs="仿宋"/>
          <w:color w:val="auto"/>
          <w:kern w:val="2"/>
          <w:sz w:val="21"/>
          <w:szCs w:val="21"/>
          <w:highlight w:val="none"/>
          <w:lang w:val="en-US" w:eastAsia="zh-Hans" w:bidi="ar-SA"/>
        </w:rPr>
        <w:t>，服务</w:t>
      </w:r>
      <w:r>
        <w:rPr>
          <w:rFonts w:hint="eastAsia" w:ascii="仿宋" w:hAnsi="仿宋" w:eastAsia="仿宋" w:cs="仿宋"/>
          <w:color w:val="auto"/>
          <w:kern w:val="2"/>
          <w:sz w:val="21"/>
          <w:szCs w:val="21"/>
          <w:highlight w:val="none"/>
          <w:lang w:val="en-US" w:eastAsia="zh-CN" w:bidi="ar-SA"/>
        </w:rPr>
        <w:t>期不予顺延。</w:t>
      </w:r>
    </w:p>
    <w:p w14:paraId="5695D642">
      <w:pPr>
        <w:pStyle w:val="2"/>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420" w:firstLineChars="200"/>
        <w:textAlignment w:val="auto"/>
        <w:outlineLvl w:val="9"/>
        <w:rPr>
          <w:rFonts w:hint="eastAsia" w:ascii="仿宋" w:hAnsi="仿宋" w:eastAsia="仿宋" w:cs="仿宋"/>
          <w:color w:val="auto"/>
          <w:kern w:val="2"/>
          <w:sz w:val="21"/>
          <w:szCs w:val="21"/>
          <w:highlight w:val="none"/>
          <w:lang w:val="en-US" w:eastAsia="zh-CN" w:bidi="ar-SA"/>
        </w:rPr>
      </w:pPr>
      <w:r>
        <w:rPr>
          <w:rFonts w:hint="eastAsia" w:ascii="仿宋" w:hAnsi="仿宋" w:eastAsia="仿宋" w:cs="仿宋"/>
          <w:color w:val="auto"/>
          <w:kern w:val="2"/>
          <w:sz w:val="21"/>
          <w:szCs w:val="21"/>
          <w:highlight w:val="none"/>
          <w:lang w:val="en-US" w:eastAsia="zh-Hans" w:bidi="ar-SA"/>
        </w:rPr>
        <w:t>（七）</w:t>
      </w:r>
      <w:r>
        <w:rPr>
          <w:rFonts w:hint="eastAsia" w:ascii="仿宋" w:hAnsi="仿宋" w:eastAsia="仿宋" w:cs="仿宋"/>
          <w:color w:val="auto"/>
          <w:kern w:val="2"/>
          <w:sz w:val="21"/>
          <w:szCs w:val="21"/>
          <w:highlight w:val="none"/>
          <w:lang w:val="en-US" w:eastAsia="zh-CN" w:bidi="ar-SA"/>
        </w:rPr>
        <w:t>若乙方经甲方通知后仍未</w:t>
      </w:r>
      <w:r>
        <w:rPr>
          <w:rFonts w:hint="eastAsia" w:ascii="仿宋" w:hAnsi="仿宋" w:eastAsia="仿宋" w:cs="仿宋"/>
          <w:color w:val="auto"/>
          <w:kern w:val="2"/>
          <w:sz w:val="21"/>
          <w:szCs w:val="21"/>
          <w:highlight w:val="none"/>
          <w:lang w:val="en-US" w:eastAsia="zh-Hans" w:bidi="ar-SA"/>
        </w:rPr>
        <w:t>在</w:t>
      </w:r>
      <w:r>
        <w:rPr>
          <w:rFonts w:hint="eastAsia" w:ascii="仿宋" w:hAnsi="仿宋" w:eastAsia="仿宋" w:cs="仿宋"/>
          <w:color w:val="auto"/>
          <w:kern w:val="2"/>
          <w:sz w:val="21"/>
          <w:szCs w:val="21"/>
          <w:highlight w:val="none"/>
          <w:lang w:val="en-US" w:eastAsia="zh-CN" w:bidi="ar-SA"/>
        </w:rPr>
        <w:t>24</w:t>
      </w:r>
      <w:r>
        <w:rPr>
          <w:rFonts w:hint="eastAsia" w:ascii="仿宋" w:hAnsi="仿宋" w:eastAsia="仿宋" w:cs="仿宋"/>
          <w:color w:val="auto"/>
          <w:kern w:val="2"/>
          <w:sz w:val="21"/>
          <w:szCs w:val="21"/>
          <w:highlight w:val="none"/>
          <w:lang w:val="en-US" w:eastAsia="zh-Hans" w:bidi="ar-SA"/>
        </w:rPr>
        <w:t>小时</w:t>
      </w:r>
      <w:r>
        <w:rPr>
          <w:rFonts w:hint="eastAsia" w:ascii="仿宋" w:hAnsi="仿宋" w:eastAsia="仿宋" w:cs="仿宋"/>
          <w:color w:val="auto"/>
          <w:kern w:val="2"/>
          <w:sz w:val="21"/>
          <w:szCs w:val="21"/>
          <w:highlight w:val="none"/>
          <w:lang w:val="en-US" w:eastAsia="zh-CN" w:bidi="ar-SA"/>
        </w:rPr>
        <w:t>内</w:t>
      </w:r>
      <w:r>
        <w:rPr>
          <w:rFonts w:hint="eastAsia" w:ascii="仿宋" w:hAnsi="仿宋" w:eastAsia="仿宋" w:cs="仿宋"/>
          <w:color w:val="auto"/>
          <w:kern w:val="2"/>
          <w:sz w:val="21"/>
          <w:szCs w:val="21"/>
          <w:highlight w:val="none"/>
          <w:lang w:val="en-US" w:eastAsia="zh-Hans" w:bidi="ar-SA"/>
        </w:rPr>
        <w:t>响应</w:t>
      </w:r>
      <w:r>
        <w:rPr>
          <w:rFonts w:hint="eastAsia" w:ascii="仿宋" w:hAnsi="仿宋" w:eastAsia="仿宋" w:cs="仿宋"/>
          <w:color w:val="auto"/>
          <w:kern w:val="2"/>
          <w:sz w:val="21"/>
          <w:szCs w:val="21"/>
          <w:highlight w:val="none"/>
          <w:lang w:val="en-US" w:eastAsia="zh-CN" w:bidi="ar-SA"/>
        </w:rPr>
        <w:t>或其补救工作不能满足甲方或相关主管部门要求的，甲方有权委托第三方负责相关工作，无需再通知乙方，费用及风险由乙方承担，甲方还有权要求乙方按违约部分价款的</w:t>
      </w:r>
      <w:r>
        <w:rPr>
          <w:rFonts w:hint="eastAsia" w:ascii="仿宋" w:hAnsi="仿宋" w:eastAsia="仿宋" w:cs="仿宋"/>
          <w:color w:val="auto"/>
          <w:kern w:val="2"/>
          <w:sz w:val="21"/>
          <w:szCs w:val="21"/>
          <w:highlight w:val="none"/>
          <w:u w:val="single"/>
          <w:lang w:val="en-US" w:eastAsia="zh-CN" w:bidi="ar-SA"/>
        </w:rPr>
        <w:t xml:space="preserve"> 10 </w:t>
      </w:r>
      <w:r>
        <w:rPr>
          <w:rFonts w:hint="eastAsia" w:ascii="仿宋" w:hAnsi="仿宋" w:eastAsia="仿宋" w:cs="仿宋"/>
          <w:color w:val="auto"/>
          <w:kern w:val="2"/>
          <w:sz w:val="21"/>
          <w:szCs w:val="21"/>
          <w:highlight w:val="none"/>
          <w:u w:val="none"/>
          <w:lang w:val="en-US" w:eastAsia="zh-CN" w:bidi="ar-SA"/>
        </w:rPr>
        <w:t>%向</w:t>
      </w:r>
      <w:r>
        <w:rPr>
          <w:rFonts w:hint="eastAsia" w:ascii="仿宋" w:hAnsi="仿宋" w:eastAsia="仿宋" w:cs="仿宋"/>
          <w:color w:val="auto"/>
          <w:kern w:val="2"/>
          <w:sz w:val="21"/>
          <w:szCs w:val="21"/>
          <w:highlight w:val="none"/>
          <w:lang w:val="en-US" w:eastAsia="zh-CN" w:bidi="ar-SA"/>
        </w:rPr>
        <w:t>甲方支付违约金</w:t>
      </w:r>
      <w:r>
        <w:rPr>
          <w:rFonts w:hint="eastAsia" w:ascii="仿宋" w:hAnsi="仿宋" w:eastAsia="仿宋" w:cs="仿宋"/>
          <w:color w:val="auto"/>
          <w:kern w:val="2"/>
          <w:sz w:val="21"/>
          <w:szCs w:val="21"/>
          <w:highlight w:val="none"/>
          <w:u w:val="none"/>
          <w:lang w:val="en-US" w:eastAsia="zh-CN" w:bidi="ar-SA"/>
        </w:rPr>
        <w:t>（不超过5000元）</w:t>
      </w:r>
      <w:r>
        <w:rPr>
          <w:rFonts w:hint="eastAsia" w:ascii="仿宋" w:hAnsi="仿宋" w:eastAsia="仿宋" w:cs="仿宋"/>
          <w:color w:val="auto"/>
          <w:kern w:val="2"/>
          <w:sz w:val="21"/>
          <w:szCs w:val="21"/>
          <w:highlight w:val="none"/>
          <w:lang w:val="en-US" w:eastAsia="zh-CN" w:bidi="ar-SA"/>
        </w:rPr>
        <w:t>，如乙方所支付的违约金不足弥补甲方实际损失的，乙方还应</w:t>
      </w:r>
      <w:r>
        <w:rPr>
          <w:rFonts w:hint="eastAsia" w:ascii="仿宋" w:hAnsi="仿宋" w:eastAsia="仿宋" w:cs="仿宋"/>
          <w:color w:val="auto"/>
          <w:kern w:val="2"/>
          <w:sz w:val="21"/>
          <w:szCs w:val="21"/>
          <w:highlight w:val="none"/>
          <w:lang w:val="en-US" w:eastAsia="zh-Hans" w:bidi="ar-SA"/>
        </w:rPr>
        <w:t>另行</w:t>
      </w:r>
      <w:r>
        <w:rPr>
          <w:rFonts w:hint="eastAsia" w:ascii="仿宋" w:hAnsi="仿宋" w:eastAsia="仿宋" w:cs="仿宋"/>
          <w:color w:val="auto"/>
          <w:kern w:val="2"/>
          <w:sz w:val="21"/>
          <w:szCs w:val="21"/>
          <w:highlight w:val="none"/>
          <w:lang w:val="en-US" w:eastAsia="zh-CN" w:bidi="ar-SA"/>
        </w:rPr>
        <w:t>赔偿。</w:t>
      </w:r>
    </w:p>
    <w:p w14:paraId="2D9ACE64">
      <w:pPr>
        <w:pStyle w:val="2"/>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420" w:firstLineChars="200"/>
        <w:textAlignment w:val="auto"/>
        <w:outlineLvl w:val="9"/>
        <w:rPr>
          <w:rFonts w:hint="eastAsia" w:ascii="仿宋" w:hAnsi="仿宋" w:eastAsia="仿宋" w:cs="仿宋"/>
          <w:color w:val="auto"/>
          <w:kern w:val="2"/>
          <w:sz w:val="21"/>
          <w:szCs w:val="21"/>
          <w:highlight w:val="none"/>
          <w:lang w:val="en-US" w:eastAsia="zh-CN" w:bidi="ar-SA"/>
        </w:rPr>
      </w:pPr>
      <w:r>
        <w:rPr>
          <w:rFonts w:hint="eastAsia" w:ascii="仿宋" w:hAnsi="仿宋" w:eastAsia="仿宋" w:cs="仿宋"/>
          <w:color w:val="auto"/>
          <w:kern w:val="2"/>
          <w:sz w:val="21"/>
          <w:szCs w:val="21"/>
          <w:highlight w:val="none"/>
          <w:lang w:val="en-US" w:eastAsia="zh-Hans" w:bidi="ar-SA"/>
        </w:rPr>
        <w:t>（八）</w:t>
      </w:r>
      <w:r>
        <w:rPr>
          <w:rFonts w:hint="eastAsia" w:ascii="仿宋" w:hAnsi="仿宋" w:eastAsia="仿宋" w:cs="仿宋"/>
          <w:color w:val="auto"/>
          <w:kern w:val="2"/>
          <w:sz w:val="21"/>
          <w:szCs w:val="21"/>
          <w:highlight w:val="none"/>
          <w:lang w:val="en-US" w:eastAsia="zh-CN" w:bidi="ar-SA"/>
        </w:rPr>
        <w:t>乙方未履行补救义务或采取补救、整改措施累计达</w:t>
      </w:r>
      <w:r>
        <w:rPr>
          <w:rFonts w:hint="eastAsia" w:ascii="仿宋" w:hAnsi="仿宋" w:eastAsia="仿宋" w:cs="仿宋"/>
          <w:color w:val="auto"/>
          <w:kern w:val="2"/>
          <w:sz w:val="21"/>
          <w:szCs w:val="21"/>
          <w:highlight w:val="none"/>
          <w:lang w:val="en-US" w:eastAsia="zh-Hans" w:bidi="ar-SA"/>
        </w:rPr>
        <w:t>三</w:t>
      </w:r>
      <w:r>
        <w:rPr>
          <w:rFonts w:hint="eastAsia" w:ascii="仿宋" w:hAnsi="仿宋" w:eastAsia="仿宋" w:cs="仿宋"/>
          <w:color w:val="auto"/>
          <w:kern w:val="2"/>
          <w:sz w:val="21"/>
          <w:szCs w:val="21"/>
          <w:highlight w:val="none"/>
          <w:lang w:val="en-US" w:eastAsia="zh-CN" w:bidi="ar-SA"/>
        </w:rPr>
        <w:t>次，</w:t>
      </w:r>
      <w:r>
        <w:rPr>
          <w:rFonts w:hint="eastAsia" w:ascii="仿宋" w:hAnsi="仿宋" w:eastAsia="仿宋" w:cs="仿宋"/>
          <w:color w:val="auto"/>
          <w:kern w:val="2"/>
          <w:sz w:val="21"/>
          <w:szCs w:val="21"/>
          <w:highlight w:val="none"/>
          <w:lang w:val="en-US" w:eastAsia="zh-Hans" w:bidi="ar-SA"/>
        </w:rPr>
        <w:t>服务</w:t>
      </w:r>
      <w:r>
        <w:rPr>
          <w:rFonts w:hint="eastAsia" w:ascii="仿宋" w:hAnsi="仿宋" w:eastAsia="仿宋" w:cs="仿宋"/>
          <w:color w:val="auto"/>
          <w:kern w:val="2"/>
          <w:sz w:val="21"/>
          <w:szCs w:val="21"/>
          <w:highlight w:val="none"/>
          <w:lang w:val="en-US" w:eastAsia="zh-CN" w:bidi="ar-SA"/>
        </w:rPr>
        <w:t>仍达不到合同约定标准或无法通过甲方或政府相关部门验收的，或者乙方在任一</w:t>
      </w:r>
      <w:r>
        <w:rPr>
          <w:rFonts w:hint="eastAsia" w:ascii="仿宋" w:hAnsi="仿宋" w:eastAsia="仿宋" w:cs="仿宋"/>
          <w:color w:val="auto"/>
          <w:kern w:val="2"/>
          <w:sz w:val="21"/>
          <w:szCs w:val="21"/>
          <w:highlight w:val="none"/>
          <w:lang w:val="en-US" w:eastAsia="zh-Hans" w:bidi="ar-SA"/>
        </w:rPr>
        <w:t>服务交付期</w:t>
      </w:r>
      <w:r>
        <w:rPr>
          <w:rFonts w:hint="eastAsia" w:ascii="仿宋" w:hAnsi="仿宋" w:eastAsia="仿宋" w:cs="仿宋"/>
          <w:color w:val="auto"/>
          <w:kern w:val="2"/>
          <w:sz w:val="21"/>
          <w:szCs w:val="21"/>
          <w:highlight w:val="none"/>
          <w:lang w:val="en-US" w:eastAsia="zh-CN" w:bidi="ar-SA"/>
        </w:rPr>
        <w:t>上延迟超过</w:t>
      </w:r>
      <w:r>
        <w:rPr>
          <w:rFonts w:hint="eastAsia" w:ascii="仿宋" w:hAnsi="仿宋" w:eastAsia="仿宋" w:cs="仿宋"/>
          <w:color w:val="auto"/>
          <w:kern w:val="2"/>
          <w:sz w:val="21"/>
          <w:szCs w:val="21"/>
          <w:highlight w:val="none"/>
          <w:u w:val="single"/>
          <w:lang w:val="en-US" w:eastAsia="zh-CN" w:bidi="ar-SA"/>
        </w:rPr>
        <w:t xml:space="preserve"> 3 </w:t>
      </w:r>
      <w:r>
        <w:rPr>
          <w:rFonts w:hint="eastAsia" w:ascii="仿宋" w:hAnsi="仿宋" w:eastAsia="仿宋" w:cs="仿宋"/>
          <w:color w:val="auto"/>
          <w:kern w:val="2"/>
          <w:sz w:val="21"/>
          <w:szCs w:val="21"/>
          <w:highlight w:val="none"/>
          <w:lang w:val="en-US" w:eastAsia="zh-CN" w:bidi="ar-SA"/>
        </w:rPr>
        <w:t>日，或者</w:t>
      </w:r>
      <w:r>
        <w:rPr>
          <w:rFonts w:hint="eastAsia" w:ascii="仿宋" w:hAnsi="仿宋" w:eastAsia="仿宋" w:cs="仿宋"/>
          <w:color w:val="auto"/>
          <w:kern w:val="2"/>
          <w:sz w:val="21"/>
          <w:szCs w:val="21"/>
          <w:highlight w:val="none"/>
          <w:lang w:val="en-US" w:eastAsia="zh-Hans" w:bidi="ar-SA"/>
        </w:rPr>
        <w:t>服务期</w:t>
      </w:r>
      <w:r>
        <w:rPr>
          <w:rFonts w:hint="eastAsia" w:ascii="仿宋" w:hAnsi="仿宋" w:eastAsia="仿宋" w:cs="仿宋"/>
          <w:color w:val="auto"/>
          <w:kern w:val="2"/>
          <w:sz w:val="21"/>
          <w:szCs w:val="21"/>
          <w:highlight w:val="none"/>
          <w:lang w:val="en-US" w:eastAsia="zh-CN" w:bidi="ar-SA"/>
        </w:rPr>
        <w:t>累计延迟超过</w:t>
      </w:r>
      <w:r>
        <w:rPr>
          <w:rFonts w:hint="eastAsia" w:ascii="仿宋" w:hAnsi="仿宋" w:eastAsia="仿宋" w:cs="仿宋"/>
          <w:color w:val="auto"/>
          <w:kern w:val="2"/>
          <w:sz w:val="21"/>
          <w:szCs w:val="21"/>
          <w:highlight w:val="none"/>
          <w:u w:val="single"/>
          <w:lang w:val="en-US" w:eastAsia="zh-CN" w:bidi="ar-SA"/>
        </w:rPr>
        <w:t xml:space="preserve"> 10 </w:t>
      </w:r>
      <w:r>
        <w:rPr>
          <w:rFonts w:hint="eastAsia" w:ascii="仿宋" w:hAnsi="仿宋" w:eastAsia="仿宋" w:cs="仿宋"/>
          <w:color w:val="auto"/>
          <w:kern w:val="2"/>
          <w:sz w:val="21"/>
          <w:szCs w:val="21"/>
          <w:highlight w:val="none"/>
          <w:lang w:val="en-US" w:eastAsia="zh-CN" w:bidi="ar-SA"/>
        </w:rPr>
        <w:t>日，甲方均有权解除合同，届时乙方除应承担</w:t>
      </w:r>
      <w:r>
        <w:rPr>
          <w:rFonts w:hint="eastAsia" w:ascii="仿宋" w:hAnsi="仿宋" w:eastAsia="仿宋" w:cs="仿宋"/>
          <w:color w:val="auto"/>
          <w:kern w:val="2"/>
          <w:sz w:val="21"/>
          <w:szCs w:val="21"/>
          <w:highlight w:val="none"/>
          <w:lang w:val="en-US" w:eastAsia="zh-Hans" w:bidi="ar-SA"/>
        </w:rPr>
        <w:t>交付服务</w:t>
      </w:r>
      <w:r>
        <w:rPr>
          <w:rFonts w:hint="eastAsia" w:ascii="仿宋" w:hAnsi="仿宋" w:eastAsia="仿宋" w:cs="仿宋"/>
          <w:color w:val="auto"/>
          <w:kern w:val="2"/>
          <w:sz w:val="21"/>
          <w:szCs w:val="21"/>
          <w:highlight w:val="none"/>
          <w:lang w:val="en-US" w:eastAsia="zh-CN" w:bidi="ar-SA"/>
        </w:rPr>
        <w:t>延误的违约责任外，还应按照合同总价的</w:t>
      </w:r>
      <w:r>
        <w:rPr>
          <w:rFonts w:hint="eastAsia" w:ascii="仿宋" w:hAnsi="仿宋" w:eastAsia="仿宋" w:cs="仿宋"/>
          <w:color w:val="auto"/>
          <w:kern w:val="2"/>
          <w:sz w:val="21"/>
          <w:szCs w:val="21"/>
          <w:highlight w:val="none"/>
          <w:u w:val="single"/>
          <w:lang w:val="en-US" w:eastAsia="zh-CN" w:bidi="ar-SA"/>
        </w:rPr>
        <w:t xml:space="preserve"> 10 </w:t>
      </w:r>
      <w:r>
        <w:rPr>
          <w:rFonts w:hint="eastAsia" w:ascii="仿宋" w:hAnsi="仿宋" w:eastAsia="仿宋" w:cs="仿宋"/>
          <w:color w:val="auto"/>
          <w:kern w:val="2"/>
          <w:sz w:val="21"/>
          <w:szCs w:val="21"/>
          <w:highlight w:val="none"/>
          <w:u w:val="none"/>
          <w:lang w:val="en-US" w:eastAsia="zh-CN" w:bidi="ar-SA"/>
        </w:rPr>
        <w:t>%</w:t>
      </w:r>
      <w:r>
        <w:rPr>
          <w:rFonts w:hint="eastAsia" w:ascii="仿宋" w:hAnsi="仿宋" w:eastAsia="仿宋" w:cs="仿宋"/>
          <w:color w:val="auto"/>
          <w:kern w:val="2"/>
          <w:sz w:val="21"/>
          <w:szCs w:val="21"/>
          <w:highlight w:val="none"/>
          <w:lang w:val="en-US" w:eastAsia="zh-CN" w:bidi="ar-SA"/>
        </w:rPr>
        <w:t>向甲方支付由于乙方违约导致合同解除违约金。</w:t>
      </w:r>
    </w:p>
    <w:p w14:paraId="72F57278">
      <w:pPr>
        <w:pStyle w:val="2"/>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420" w:firstLineChars="200"/>
        <w:textAlignment w:val="auto"/>
        <w:outlineLvl w:val="9"/>
        <w:rPr>
          <w:rFonts w:hint="eastAsia" w:ascii="仿宋" w:hAnsi="仿宋" w:eastAsia="仿宋" w:cs="仿宋"/>
          <w:color w:val="auto"/>
          <w:kern w:val="2"/>
          <w:sz w:val="21"/>
          <w:szCs w:val="21"/>
          <w:highlight w:val="none"/>
          <w:lang w:val="en-US" w:eastAsia="zh-CN" w:bidi="ar-SA"/>
        </w:rPr>
      </w:pPr>
      <w:r>
        <w:rPr>
          <w:rFonts w:hint="eastAsia" w:ascii="仿宋" w:hAnsi="仿宋" w:eastAsia="仿宋" w:cs="仿宋"/>
          <w:color w:val="auto"/>
          <w:kern w:val="2"/>
          <w:sz w:val="21"/>
          <w:szCs w:val="21"/>
          <w:highlight w:val="none"/>
          <w:lang w:val="en-US" w:eastAsia="zh-CN" w:bidi="ar-SA"/>
        </w:rPr>
        <w:t>（九）船舶自离开甲方码头至修理厂至甲方码头（或甲方指定地点至修理厂至甲方码头）的一切安全事故问题由乙方负责。维修保养过程中，乙方除维修需要外，不能以任何理由动用所维修的船舶，未经甲方同意不得将船舶开出试航或他用，应当接受甲方代表的监督，采用甲方代表提出的合理建议。</w:t>
      </w:r>
    </w:p>
    <w:p w14:paraId="02BA7441">
      <w:pPr>
        <w:pStyle w:val="2"/>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420" w:firstLineChars="200"/>
        <w:textAlignment w:val="auto"/>
        <w:outlineLvl w:val="9"/>
        <w:rPr>
          <w:rFonts w:hint="eastAsia" w:ascii="仿宋" w:hAnsi="仿宋" w:eastAsia="仿宋" w:cs="仿宋"/>
          <w:color w:val="auto"/>
          <w:kern w:val="2"/>
          <w:sz w:val="21"/>
          <w:szCs w:val="21"/>
          <w:highlight w:val="none"/>
          <w:lang w:val="en-US" w:eastAsia="zh-CN" w:bidi="ar-SA"/>
        </w:rPr>
      </w:pPr>
      <w:r>
        <w:rPr>
          <w:rFonts w:hint="eastAsia" w:ascii="仿宋" w:hAnsi="仿宋" w:eastAsia="仿宋" w:cs="仿宋"/>
          <w:color w:val="auto"/>
          <w:kern w:val="2"/>
          <w:sz w:val="21"/>
          <w:szCs w:val="21"/>
          <w:highlight w:val="none"/>
          <w:lang w:val="en-US" w:eastAsia="zh-Hans" w:bidi="ar-SA"/>
        </w:rPr>
        <w:t>（</w:t>
      </w:r>
      <w:r>
        <w:rPr>
          <w:rFonts w:hint="eastAsia" w:ascii="仿宋" w:hAnsi="仿宋" w:eastAsia="仿宋" w:cs="仿宋"/>
          <w:color w:val="auto"/>
          <w:kern w:val="2"/>
          <w:sz w:val="21"/>
          <w:szCs w:val="21"/>
          <w:highlight w:val="none"/>
          <w:lang w:val="en-US" w:eastAsia="zh-CN" w:bidi="ar-SA"/>
        </w:rPr>
        <w:t>十</w:t>
      </w:r>
      <w:r>
        <w:rPr>
          <w:rFonts w:hint="eastAsia" w:ascii="仿宋" w:hAnsi="仿宋" w:eastAsia="仿宋" w:cs="仿宋"/>
          <w:color w:val="auto"/>
          <w:kern w:val="2"/>
          <w:sz w:val="21"/>
          <w:szCs w:val="21"/>
          <w:highlight w:val="none"/>
          <w:lang w:val="en-US" w:eastAsia="zh-Hans" w:bidi="ar-SA"/>
        </w:rPr>
        <w:t>）</w:t>
      </w:r>
      <w:r>
        <w:rPr>
          <w:rFonts w:hint="eastAsia" w:ascii="仿宋" w:hAnsi="仿宋" w:eastAsia="仿宋" w:cs="仿宋"/>
          <w:color w:val="auto"/>
          <w:kern w:val="2"/>
          <w:sz w:val="21"/>
          <w:szCs w:val="21"/>
          <w:highlight w:val="none"/>
          <w:lang w:val="en-US" w:eastAsia="zh-CN" w:bidi="ar-SA"/>
        </w:rPr>
        <w:t>在维修过程中，乙方应当遵守甲方和国家有关环保、安全、防火、防污染的规定，乙方违反上述规定，造成甲方损失的（包括但不限于政府相关部门的罚款及处理安全事故和治理污染而发生的全部费用），乙方应当予以赔偿。</w:t>
      </w:r>
    </w:p>
    <w:p w14:paraId="2836A935">
      <w:pPr>
        <w:pStyle w:val="2"/>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420" w:firstLineChars="200"/>
        <w:textAlignment w:val="auto"/>
        <w:outlineLvl w:val="9"/>
        <w:rPr>
          <w:rFonts w:hint="eastAsia" w:ascii="仿宋" w:hAnsi="仿宋" w:eastAsia="仿宋" w:cs="仿宋"/>
          <w:color w:val="auto"/>
          <w:kern w:val="2"/>
          <w:sz w:val="21"/>
          <w:szCs w:val="21"/>
          <w:highlight w:val="none"/>
          <w:lang w:val="en-US" w:eastAsia="zh-CN" w:bidi="ar-SA"/>
        </w:rPr>
      </w:pPr>
      <w:r>
        <w:rPr>
          <w:rFonts w:hint="eastAsia" w:ascii="仿宋" w:hAnsi="仿宋" w:eastAsia="仿宋" w:cs="仿宋"/>
          <w:color w:val="auto"/>
          <w:kern w:val="2"/>
          <w:sz w:val="21"/>
          <w:szCs w:val="21"/>
          <w:highlight w:val="none"/>
          <w:lang w:val="en-US" w:eastAsia="zh-Hans" w:bidi="ar-SA"/>
        </w:rPr>
        <w:t>（</w:t>
      </w:r>
      <w:r>
        <w:rPr>
          <w:rFonts w:hint="eastAsia" w:ascii="仿宋" w:hAnsi="仿宋" w:eastAsia="仿宋" w:cs="仿宋"/>
          <w:color w:val="auto"/>
          <w:kern w:val="2"/>
          <w:sz w:val="21"/>
          <w:szCs w:val="21"/>
          <w:highlight w:val="none"/>
          <w:lang w:val="en-US" w:eastAsia="zh-CN" w:bidi="ar-SA"/>
        </w:rPr>
        <w:t>十一</w:t>
      </w:r>
      <w:r>
        <w:rPr>
          <w:rFonts w:hint="eastAsia" w:ascii="仿宋" w:hAnsi="仿宋" w:eastAsia="仿宋" w:cs="仿宋"/>
          <w:color w:val="auto"/>
          <w:kern w:val="2"/>
          <w:sz w:val="21"/>
          <w:szCs w:val="21"/>
          <w:highlight w:val="none"/>
          <w:lang w:val="en-US" w:eastAsia="zh-Hans" w:bidi="ar-SA"/>
        </w:rPr>
        <w:t>）</w:t>
      </w:r>
      <w:r>
        <w:rPr>
          <w:rFonts w:hint="eastAsia" w:ascii="仿宋" w:hAnsi="仿宋" w:eastAsia="仿宋" w:cs="仿宋"/>
          <w:color w:val="auto"/>
          <w:kern w:val="2"/>
          <w:sz w:val="21"/>
          <w:szCs w:val="21"/>
          <w:highlight w:val="none"/>
          <w:lang w:val="en-US" w:eastAsia="zh-CN" w:bidi="ar-SA"/>
        </w:rPr>
        <w:t>在乙方工厂进行维修保养工作，乙方应当为甲方代表和其他工作人员提供办公、检查的便利条件。</w:t>
      </w:r>
    </w:p>
    <w:p w14:paraId="625DE1F8">
      <w:pPr>
        <w:pStyle w:val="2"/>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420" w:firstLineChars="200"/>
        <w:textAlignment w:val="auto"/>
        <w:outlineLvl w:val="9"/>
        <w:rPr>
          <w:rFonts w:hint="eastAsia" w:ascii="仿宋" w:hAnsi="仿宋" w:eastAsia="仿宋" w:cs="仿宋"/>
          <w:color w:val="auto"/>
          <w:kern w:val="2"/>
          <w:sz w:val="21"/>
          <w:szCs w:val="21"/>
          <w:highlight w:val="none"/>
          <w:lang w:val="en-US" w:eastAsia="zh-CN" w:bidi="ar-SA"/>
        </w:rPr>
      </w:pPr>
      <w:r>
        <w:rPr>
          <w:rFonts w:hint="eastAsia" w:ascii="仿宋" w:hAnsi="仿宋" w:eastAsia="仿宋" w:cs="仿宋"/>
          <w:color w:val="auto"/>
          <w:kern w:val="2"/>
          <w:sz w:val="21"/>
          <w:szCs w:val="21"/>
          <w:highlight w:val="none"/>
          <w:lang w:val="en-US" w:eastAsia="zh-Hans" w:bidi="ar-SA"/>
        </w:rPr>
        <w:t>（</w:t>
      </w:r>
      <w:r>
        <w:rPr>
          <w:rFonts w:hint="eastAsia" w:ascii="仿宋" w:hAnsi="仿宋" w:eastAsia="仿宋" w:cs="仿宋"/>
          <w:color w:val="auto"/>
          <w:kern w:val="2"/>
          <w:sz w:val="21"/>
          <w:szCs w:val="21"/>
          <w:highlight w:val="none"/>
          <w:lang w:val="en-US" w:eastAsia="zh-CN" w:bidi="ar-SA"/>
        </w:rPr>
        <w:t>十二</w:t>
      </w:r>
      <w:r>
        <w:rPr>
          <w:rFonts w:hint="eastAsia" w:ascii="仿宋" w:hAnsi="仿宋" w:eastAsia="仿宋" w:cs="仿宋"/>
          <w:color w:val="auto"/>
          <w:kern w:val="2"/>
          <w:sz w:val="21"/>
          <w:szCs w:val="21"/>
          <w:highlight w:val="none"/>
          <w:lang w:val="en-US" w:eastAsia="zh-Hans" w:bidi="ar-SA"/>
        </w:rPr>
        <w:t>）</w:t>
      </w:r>
      <w:r>
        <w:rPr>
          <w:rFonts w:hint="eastAsia" w:ascii="仿宋" w:hAnsi="仿宋" w:eastAsia="仿宋" w:cs="仿宋"/>
          <w:color w:val="auto"/>
          <w:kern w:val="2"/>
          <w:sz w:val="21"/>
          <w:szCs w:val="21"/>
          <w:highlight w:val="none"/>
          <w:lang w:val="en-US" w:eastAsia="zh-CN" w:bidi="ar-SA"/>
        </w:rPr>
        <w:t>合同期内，乙方为甲方免费提供台风等恶劣天气船艇停泊便利。</w:t>
      </w:r>
    </w:p>
    <w:p w14:paraId="2EA1B0C9">
      <w:pPr>
        <w:pStyle w:val="2"/>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420" w:firstLineChars="200"/>
        <w:textAlignment w:val="auto"/>
        <w:outlineLvl w:val="9"/>
        <w:rPr>
          <w:rFonts w:hint="eastAsia" w:ascii="仿宋" w:hAnsi="仿宋" w:eastAsia="仿宋" w:cs="仿宋"/>
          <w:color w:val="auto"/>
          <w:kern w:val="2"/>
          <w:sz w:val="21"/>
          <w:szCs w:val="21"/>
          <w:highlight w:val="none"/>
          <w:lang w:val="en-US" w:eastAsia="zh-CN" w:bidi="ar-SA"/>
        </w:rPr>
      </w:pPr>
      <w:r>
        <w:rPr>
          <w:rFonts w:hint="eastAsia" w:ascii="仿宋" w:hAnsi="仿宋" w:eastAsia="仿宋" w:cs="仿宋"/>
          <w:color w:val="auto"/>
          <w:kern w:val="2"/>
          <w:sz w:val="21"/>
          <w:szCs w:val="21"/>
          <w:highlight w:val="none"/>
          <w:lang w:val="en-US" w:eastAsia="zh-Hans" w:bidi="ar-SA"/>
        </w:rPr>
        <w:t>（</w:t>
      </w:r>
      <w:r>
        <w:rPr>
          <w:rFonts w:hint="eastAsia" w:ascii="仿宋" w:hAnsi="仿宋" w:eastAsia="仿宋" w:cs="仿宋"/>
          <w:color w:val="auto"/>
          <w:kern w:val="2"/>
          <w:sz w:val="21"/>
          <w:szCs w:val="21"/>
          <w:highlight w:val="none"/>
          <w:lang w:val="en-US" w:eastAsia="zh-CN" w:bidi="ar-SA"/>
        </w:rPr>
        <w:t>十三</w:t>
      </w:r>
      <w:r>
        <w:rPr>
          <w:rFonts w:hint="eastAsia" w:ascii="仿宋" w:hAnsi="仿宋" w:eastAsia="仿宋" w:cs="仿宋"/>
          <w:color w:val="auto"/>
          <w:kern w:val="2"/>
          <w:sz w:val="21"/>
          <w:szCs w:val="21"/>
          <w:highlight w:val="none"/>
          <w:lang w:val="en-US" w:eastAsia="zh-Hans" w:bidi="ar-SA"/>
        </w:rPr>
        <w:t>）</w:t>
      </w:r>
      <w:r>
        <w:rPr>
          <w:rFonts w:hint="eastAsia" w:ascii="仿宋" w:hAnsi="仿宋" w:eastAsia="仿宋" w:cs="仿宋"/>
          <w:color w:val="auto"/>
          <w:kern w:val="2"/>
          <w:sz w:val="21"/>
          <w:szCs w:val="21"/>
          <w:highlight w:val="none"/>
          <w:lang w:val="en-US" w:eastAsia="zh-CN" w:bidi="ar-SA"/>
        </w:rPr>
        <w:t>乙方在维修保养工作期间应对工程量清单中每一步骤留存相关影像资料，最后汇总形成结算报告，同时应当妥善保存更换下来的旧零配件，在工程完工时交给甲方检查、确认、处理，未留存相关影像资料视作未完成，结算中进行核减。</w:t>
      </w:r>
    </w:p>
    <w:p w14:paraId="03516669">
      <w:pPr>
        <w:pStyle w:val="2"/>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420" w:firstLineChars="200"/>
        <w:textAlignment w:val="auto"/>
        <w:outlineLvl w:val="9"/>
        <w:rPr>
          <w:rFonts w:hint="eastAsia" w:ascii="仿宋" w:hAnsi="仿宋" w:eastAsia="仿宋" w:cs="仿宋"/>
          <w:color w:val="auto"/>
          <w:kern w:val="2"/>
          <w:sz w:val="21"/>
          <w:szCs w:val="21"/>
          <w:highlight w:val="none"/>
          <w:lang w:val="en-US" w:eastAsia="zh-CN" w:bidi="ar-SA"/>
        </w:rPr>
      </w:pPr>
      <w:r>
        <w:rPr>
          <w:rFonts w:hint="eastAsia" w:ascii="仿宋" w:hAnsi="仿宋" w:eastAsia="仿宋" w:cs="仿宋"/>
          <w:color w:val="auto"/>
          <w:kern w:val="2"/>
          <w:sz w:val="21"/>
          <w:szCs w:val="21"/>
          <w:highlight w:val="none"/>
          <w:lang w:val="en-US" w:eastAsia="zh-Hans" w:bidi="ar-SA"/>
        </w:rPr>
        <w:t>（</w:t>
      </w:r>
      <w:r>
        <w:rPr>
          <w:rFonts w:hint="eastAsia" w:ascii="仿宋" w:hAnsi="仿宋" w:eastAsia="仿宋" w:cs="仿宋"/>
          <w:color w:val="auto"/>
          <w:kern w:val="2"/>
          <w:sz w:val="21"/>
          <w:szCs w:val="21"/>
          <w:highlight w:val="none"/>
          <w:lang w:val="en-US" w:eastAsia="zh-CN" w:bidi="ar-SA"/>
        </w:rPr>
        <w:t>十四</w:t>
      </w:r>
      <w:r>
        <w:rPr>
          <w:rFonts w:hint="eastAsia" w:ascii="仿宋" w:hAnsi="仿宋" w:eastAsia="仿宋" w:cs="仿宋"/>
          <w:color w:val="auto"/>
          <w:kern w:val="2"/>
          <w:sz w:val="21"/>
          <w:szCs w:val="21"/>
          <w:highlight w:val="none"/>
          <w:lang w:val="en-US" w:eastAsia="zh-Hans" w:bidi="ar-SA"/>
        </w:rPr>
        <w:t>）</w:t>
      </w:r>
      <w:r>
        <w:rPr>
          <w:rFonts w:hint="eastAsia" w:ascii="仿宋" w:hAnsi="仿宋" w:eastAsia="仿宋" w:cs="仿宋"/>
          <w:color w:val="auto"/>
          <w:kern w:val="2"/>
          <w:sz w:val="21"/>
          <w:szCs w:val="21"/>
          <w:highlight w:val="none"/>
          <w:lang w:val="en-US" w:eastAsia="zh-CN" w:bidi="ar-SA"/>
        </w:rPr>
        <w:t>维修项目、配件等材料更换必须事先征得甲方同意方可进行维修换件。在维修过程中新增加或变更维修项目、配件材料的，也应事先征得甲方同意，双方就加项延长时间及维修费用等问题进行商定。更换下来的旧件要退还，并在维修单上认真填写维修的具体部位、消耗材料部件、计价情况等详细信息。</w:t>
      </w:r>
    </w:p>
    <w:p w14:paraId="0CFA4F57">
      <w:pPr>
        <w:pStyle w:val="2"/>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420" w:firstLineChars="200"/>
        <w:textAlignment w:val="auto"/>
        <w:outlineLvl w:val="9"/>
        <w:rPr>
          <w:rFonts w:hint="eastAsia" w:ascii="仿宋" w:hAnsi="仿宋" w:eastAsia="仿宋" w:cs="仿宋"/>
          <w:color w:val="auto"/>
          <w:kern w:val="2"/>
          <w:sz w:val="21"/>
          <w:szCs w:val="21"/>
          <w:highlight w:val="none"/>
          <w:lang w:val="en-US" w:eastAsia="zh-Hans" w:bidi="ar-SA"/>
        </w:rPr>
      </w:pPr>
    </w:p>
    <w:p w14:paraId="67A0A533">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jc w:val="left"/>
        <w:textAlignment w:val="auto"/>
        <w:outlineLvl w:val="1"/>
        <w:rPr>
          <w:rFonts w:hint="eastAsia" w:ascii="仿宋" w:hAnsi="仿宋" w:eastAsia="仿宋" w:cs="仿宋"/>
          <w:b/>
          <w:bCs/>
          <w:color w:val="auto"/>
          <w:sz w:val="21"/>
          <w:szCs w:val="21"/>
          <w:highlight w:val="none"/>
          <w:lang w:val="en-US" w:eastAsia="zh-CN"/>
        </w:rPr>
      </w:pPr>
      <w:bookmarkStart w:id="208" w:name="_Toc31062"/>
      <w:bookmarkStart w:id="209" w:name="_Toc4289"/>
      <w:bookmarkStart w:id="210" w:name="_Toc12638"/>
      <w:bookmarkStart w:id="211" w:name="_Toc6270"/>
      <w:bookmarkStart w:id="212" w:name="_Toc29083"/>
      <w:r>
        <w:rPr>
          <w:rFonts w:hint="eastAsia" w:ascii="仿宋" w:hAnsi="仿宋" w:eastAsia="仿宋" w:cs="仿宋"/>
          <w:b/>
          <w:bCs/>
          <w:color w:val="auto"/>
          <w:sz w:val="21"/>
          <w:szCs w:val="21"/>
          <w:highlight w:val="none"/>
          <w:lang w:val="en-US" w:eastAsia="zh-Hans"/>
        </w:rPr>
        <w:t>七</w:t>
      </w:r>
      <w:r>
        <w:rPr>
          <w:rFonts w:hint="eastAsia" w:ascii="仿宋" w:hAnsi="仿宋" w:eastAsia="仿宋" w:cs="仿宋"/>
          <w:b/>
          <w:bCs/>
          <w:color w:val="auto"/>
          <w:sz w:val="21"/>
          <w:szCs w:val="21"/>
          <w:highlight w:val="none"/>
          <w:lang w:val="en-US" w:eastAsia="zh-CN"/>
        </w:rPr>
        <w:t>、质量保证期</w:t>
      </w:r>
      <w:bookmarkEnd w:id="208"/>
      <w:bookmarkEnd w:id="209"/>
      <w:bookmarkEnd w:id="210"/>
    </w:p>
    <w:p w14:paraId="47F6D812">
      <w:pPr>
        <w:pStyle w:val="2"/>
        <w:keepNext w:val="0"/>
        <w:keepLines w:val="0"/>
        <w:pageBreakBefore w:val="0"/>
        <w:kinsoku/>
        <w:overflowPunct/>
        <w:topLinePunct w:val="0"/>
        <w:bidi w:val="0"/>
        <w:spacing w:line="360" w:lineRule="auto"/>
        <w:ind w:firstLine="420" w:firstLineChars="200"/>
        <w:outlineLvl w:val="9"/>
        <w:rPr>
          <w:rFonts w:hint="eastAsia" w:ascii="仿宋" w:hAnsi="仿宋" w:eastAsia="仿宋" w:cs="仿宋"/>
          <w:b w:val="0"/>
          <w:bCs w:val="0"/>
          <w:color w:val="auto"/>
          <w:kern w:val="2"/>
          <w:sz w:val="21"/>
          <w:szCs w:val="21"/>
          <w:highlight w:val="none"/>
          <w:lang w:val="en-US" w:eastAsia="zh-CN"/>
        </w:rPr>
      </w:pPr>
      <w:r>
        <w:rPr>
          <w:rFonts w:hint="eastAsia" w:ascii="仿宋" w:hAnsi="仿宋" w:eastAsia="仿宋" w:cs="仿宋"/>
          <w:b w:val="0"/>
          <w:bCs w:val="0"/>
          <w:color w:val="auto"/>
          <w:kern w:val="2"/>
          <w:sz w:val="21"/>
          <w:szCs w:val="21"/>
          <w:highlight w:val="none"/>
          <w:lang w:val="en-US" w:eastAsia="zh-CN"/>
        </w:rPr>
        <w:t>1.本项目质量保证期要求不低于行业标准。船艇完成维修保养后，需进行安装调试，设备参数和工况须达到船检标准合格以上，须提供主机厂家检验合格报告，须保证能够验收通过船舶检验部门的检验，须满足甲方执法执勤用船需要。</w:t>
      </w:r>
    </w:p>
    <w:p w14:paraId="56825BAF">
      <w:pPr>
        <w:pStyle w:val="2"/>
        <w:keepNext w:val="0"/>
        <w:keepLines w:val="0"/>
        <w:pageBreakBefore w:val="0"/>
        <w:kinsoku/>
        <w:overflowPunct/>
        <w:topLinePunct w:val="0"/>
        <w:bidi w:val="0"/>
        <w:spacing w:line="360" w:lineRule="auto"/>
        <w:ind w:firstLine="420" w:firstLineChars="200"/>
        <w:outlineLvl w:val="9"/>
        <w:rPr>
          <w:rFonts w:hint="eastAsia" w:ascii="仿宋" w:hAnsi="仿宋" w:eastAsia="仿宋" w:cs="仿宋"/>
          <w:b w:val="0"/>
          <w:bCs w:val="0"/>
          <w:color w:val="auto"/>
          <w:kern w:val="2"/>
          <w:sz w:val="21"/>
          <w:szCs w:val="21"/>
          <w:highlight w:val="none"/>
          <w:lang w:val="en-US" w:eastAsia="zh-CN"/>
        </w:rPr>
      </w:pPr>
      <w:r>
        <w:rPr>
          <w:rFonts w:hint="eastAsia" w:ascii="仿宋" w:hAnsi="仿宋" w:eastAsia="仿宋" w:cs="仿宋"/>
          <w:b w:val="0"/>
          <w:bCs w:val="0"/>
          <w:color w:val="auto"/>
          <w:kern w:val="2"/>
          <w:sz w:val="21"/>
          <w:szCs w:val="21"/>
          <w:highlight w:val="none"/>
          <w:lang w:val="en-US" w:eastAsia="zh-CN"/>
        </w:rPr>
        <w:t>2.质保期为：从货物供货、安装、调试正常且验收合格后开始计算，单次修理完工验收后，经乙方修复的固定部件质保期为</w:t>
      </w:r>
      <w:r>
        <w:rPr>
          <w:rFonts w:hint="eastAsia" w:ascii="仿宋" w:hAnsi="仿宋" w:eastAsia="仿宋" w:cs="仿宋"/>
          <w:b w:val="0"/>
          <w:bCs w:val="0"/>
          <w:color w:val="auto"/>
          <w:kern w:val="2"/>
          <w:sz w:val="21"/>
          <w:szCs w:val="21"/>
          <w:highlight w:val="none"/>
          <w:u w:val="single"/>
          <w:lang w:val="en-US" w:eastAsia="zh-CN"/>
        </w:rPr>
        <w:t xml:space="preserve">    </w:t>
      </w:r>
      <w:r>
        <w:rPr>
          <w:rFonts w:hint="eastAsia" w:ascii="仿宋" w:hAnsi="仿宋" w:eastAsia="仿宋" w:cs="仿宋"/>
          <w:b w:val="0"/>
          <w:bCs w:val="0"/>
          <w:color w:val="auto"/>
          <w:kern w:val="2"/>
          <w:sz w:val="21"/>
          <w:szCs w:val="21"/>
          <w:highlight w:val="none"/>
          <w:lang w:val="en-US" w:eastAsia="zh-CN"/>
        </w:rPr>
        <w:t>个月，运动部件质保期为</w:t>
      </w:r>
      <w:r>
        <w:rPr>
          <w:rFonts w:hint="eastAsia" w:ascii="仿宋" w:hAnsi="仿宋" w:eastAsia="仿宋" w:cs="仿宋"/>
          <w:b w:val="0"/>
          <w:bCs w:val="0"/>
          <w:color w:val="auto"/>
          <w:kern w:val="2"/>
          <w:sz w:val="21"/>
          <w:szCs w:val="21"/>
          <w:highlight w:val="none"/>
          <w:u w:val="single"/>
          <w:lang w:val="en-US" w:eastAsia="zh-CN"/>
        </w:rPr>
        <w:t xml:space="preserve">    </w:t>
      </w:r>
      <w:r>
        <w:rPr>
          <w:rFonts w:hint="eastAsia" w:ascii="仿宋" w:hAnsi="仿宋" w:eastAsia="仿宋" w:cs="仿宋"/>
          <w:b w:val="0"/>
          <w:bCs w:val="0"/>
          <w:color w:val="auto"/>
          <w:kern w:val="2"/>
          <w:sz w:val="21"/>
          <w:szCs w:val="21"/>
          <w:highlight w:val="none"/>
          <w:lang w:val="en-US" w:eastAsia="zh-CN"/>
        </w:rPr>
        <w:t>个月，质保期内，由于维修质量问题造成的船艇异常损坏、事故或直接经济损失等，由乙方负责维修或经济赔偿。在保修期内，因乙方修理质量问题而引起的故障或缺陷，乙方应及时予以返工修复。</w:t>
      </w:r>
    </w:p>
    <w:p w14:paraId="74BF8764">
      <w:pPr>
        <w:pStyle w:val="2"/>
        <w:keepNext w:val="0"/>
        <w:keepLines w:val="0"/>
        <w:pageBreakBefore w:val="0"/>
        <w:kinsoku/>
        <w:overflowPunct/>
        <w:topLinePunct w:val="0"/>
        <w:bidi w:val="0"/>
        <w:spacing w:line="360" w:lineRule="auto"/>
        <w:ind w:firstLine="420" w:firstLineChars="200"/>
        <w:outlineLvl w:val="9"/>
        <w:rPr>
          <w:rFonts w:hint="eastAsia" w:ascii="仿宋" w:hAnsi="仿宋" w:eastAsia="仿宋" w:cs="仿宋"/>
          <w:b w:val="0"/>
          <w:bCs w:val="0"/>
          <w:color w:val="auto"/>
          <w:kern w:val="2"/>
          <w:sz w:val="21"/>
          <w:szCs w:val="21"/>
          <w:highlight w:val="none"/>
          <w:lang w:val="en-US" w:eastAsia="zh-CN"/>
        </w:rPr>
      </w:pPr>
      <w:r>
        <w:rPr>
          <w:rFonts w:hint="eastAsia" w:ascii="仿宋" w:hAnsi="仿宋" w:eastAsia="仿宋" w:cs="仿宋"/>
          <w:b w:val="0"/>
          <w:bCs w:val="0"/>
          <w:color w:val="auto"/>
          <w:kern w:val="2"/>
          <w:sz w:val="21"/>
          <w:szCs w:val="21"/>
          <w:highlight w:val="none"/>
          <w:lang w:val="en-US" w:eastAsia="zh-CN"/>
        </w:rPr>
        <w:t>3.如在质保期内再次出现相似故障，经甲方与乙方双方共同进行认定，确为乙方责任的由乙方承担维修费用，如因甲方使用不当造成的由甲方承担维修费用。如双方认定意见不统一，甲方有权委托第三方有资质机构进行检测认定，检测费用由过错方承担。</w:t>
      </w:r>
    </w:p>
    <w:p w14:paraId="53142D8B">
      <w:pPr>
        <w:pStyle w:val="2"/>
        <w:keepNext w:val="0"/>
        <w:keepLines w:val="0"/>
        <w:pageBreakBefore w:val="0"/>
        <w:kinsoku/>
        <w:overflowPunct/>
        <w:topLinePunct w:val="0"/>
        <w:bidi w:val="0"/>
        <w:spacing w:line="360" w:lineRule="auto"/>
        <w:ind w:firstLine="420" w:firstLineChars="200"/>
        <w:outlineLvl w:val="9"/>
        <w:rPr>
          <w:rFonts w:hint="eastAsia" w:ascii="仿宋" w:hAnsi="仿宋" w:eastAsia="仿宋" w:cs="仿宋"/>
          <w:b w:val="0"/>
          <w:bCs w:val="0"/>
          <w:color w:val="auto"/>
          <w:kern w:val="2"/>
          <w:sz w:val="21"/>
          <w:szCs w:val="21"/>
          <w:highlight w:val="none"/>
          <w:lang w:val="en-US" w:eastAsia="zh-CN"/>
        </w:rPr>
      </w:pPr>
      <w:r>
        <w:rPr>
          <w:rFonts w:hint="eastAsia" w:ascii="仿宋" w:hAnsi="仿宋" w:eastAsia="仿宋" w:cs="仿宋"/>
          <w:b w:val="0"/>
          <w:bCs w:val="0"/>
          <w:color w:val="auto"/>
          <w:kern w:val="2"/>
          <w:sz w:val="21"/>
          <w:szCs w:val="21"/>
          <w:highlight w:val="none"/>
          <w:lang w:val="en-US" w:eastAsia="zh-CN"/>
        </w:rPr>
        <w:t>4.经过保修的项目，其质保期从保修恢复之日起重新计算。</w:t>
      </w:r>
    </w:p>
    <w:p w14:paraId="5B669869">
      <w:pPr>
        <w:pStyle w:val="2"/>
        <w:keepNext w:val="0"/>
        <w:keepLines w:val="0"/>
        <w:pageBreakBefore w:val="0"/>
        <w:kinsoku/>
        <w:overflowPunct/>
        <w:topLinePunct w:val="0"/>
        <w:bidi w:val="0"/>
        <w:spacing w:line="360" w:lineRule="auto"/>
        <w:ind w:firstLine="420" w:firstLineChars="200"/>
        <w:outlineLvl w:val="9"/>
        <w:rPr>
          <w:rFonts w:hint="eastAsia" w:ascii="仿宋" w:hAnsi="仿宋" w:eastAsia="仿宋" w:cs="仿宋"/>
          <w:b w:val="0"/>
          <w:bCs w:val="0"/>
          <w:color w:val="auto"/>
          <w:kern w:val="2"/>
          <w:sz w:val="21"/>
          <w:szCs w:val="21"/>
          <w:highlight w:val="none"/>
          <w:lang w:val="en-US" w:eastAsia="zh-CN"/>
        </w:rPr>
      </w:pPr>
    </w:p>
    <w:p w14:paraId="52AE042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jc w:val="left"/>
        <w:textAlignment w:val="auto"/>
        <w:outlineLvl w:val="1"/>
        <w:rPr>
          <w:rFonts w:hint="eastAsia" w:ascii="仿宋" w:hAnsi="仿宋" w:eastAsia="仿宋" w:cs="仿宋"/>
          <w:b/>
          <w:bCs/>
          <w:color w:val="auto"/>
          <w:sz w:val="21"/>
          <w:szCs w:val="21"/>
          <w:highlight w:val="none"/>
          <w:lang w:val="en-US" w:eastAsia="zh-CN"/>
        </w:rPr>
      </w:pPr>
      <w:bookmarkStart w:id="213" w:name="_Toc5822"/>
      <w:bookmarkStart w:id="214" w:name="_Toc12523"/>
      <w:bookmarkStart w:id="215" w:name="_Toc28731"/>
      <w:r>
        <w:rPr>
          <w:rFonts w:hint="eastAsia" w:ascii="仿宋" w:hAnsi="仿宋" w:eastAsia="仿宋" w:cs="仿宋"/>
          <w:b/>
          <w:bCs/>
          <w:color w:val="auto"/>
          <w:sz w:val="21"/>
          <w:szCs w:val="21"/>
          <w:highlight w:val="none"/>
          <w:lang w:val="en-US" w:eastAsia="zh-CN"/>
        </w:rPr>
        <w:t>八、验收</w:t>
      </w:r>
      <w:bookmarkEnd w:id="211"/>
      <w:bookmarkEnd w:id="212"/>
      <w:bookmarkEnd w:id="213"/>
      <w:bookmarkEnd w:id="214"/>
      <w:bookmarkEnd w:id="215"/>
    </w:p>
    <w:p w14:paraId="7D8F6E28">
      <w:pPr>
        <w:pStyle w:val="33"/>
        <w:keepNext w:val="0"/>
        <w:keepLines w:val="0"/>
        <w:pageBreakBefore w:val="0"/>
        <w:widowControl w:val="0"/>
        <w:suppressLineNumbers w:val="0"/>
        <w:kinsoku/>
        <w:wordWrap/>
        <w:overflowPunct/>
        <w:topLinePunct w:val="0"/>
        <w:autoSpaceDE/>
        <w:autoSpaceDN/>
        <w:bidi w:val="0"/>
        <w:adjustRightInd/>
        <w:snapToGrid/>
        <w:spacing w:beforeAutospacing="0" w:after="0" w:afterAutospacing="0" w:line="360" w:lineRule="auto"/>
        <w:ind w:left="0" w:leftChars="0" w:right="0" w:rightChars="0" w:firstLine="420" w:firstLineChars="200"/>
        <w:textAlignment w:val="auto"/>
        <w:rPr>
          <w:rFonts w:hint="eastAsia" w:ascii="仿宋" w:hAnsi="仿宋" w:eastAsia="仿宋" w:cs="仿宋"/>
          <w:color w:val="auto"/>
          <w:szCs w:val="21"/>
          <w:highlight w:val="none"/>
          <w:lang w:eastAsia="zh-CN"/>
        </w:rPr>
      </w:pPr>
      <w:r>
        <w:rPr>
          <w:rFonts w:hint="eastAsia" w:ascii="仿宋" w:hAnsi="仿宋" w:eastAsia="仿宋" w:cs="仿宋"/>
          <w:color w:val="auto"/>
          <w:kern w:val="2"/>
          <w:sz w:val="21"/>
          <w:szCs w:val="21"/>
          <w:highlight w:val="none"/>
          <w:lang w:val="en-US" w:eastAsia="zh-CN" w:bidi="ar-SA"/>
        </w:rPr>
        <w:t>1.</w:t>
      </w:r>
      <w:r>
        <w:rPr>
          <w:rFonts w:hint="eastAsia" w:ascii="仿宋" w:hAnsi="仿宋" w:eastAsia="仿宋" w:cs="仿宋"/>
          <w:color w:val="auto"/>
          <w:szCs w:val="21"/>
          <w:highlight w:val="none"/>
          <w:lang w:eastAsia="zh-CN"/>
        </w:rPr>
        <w:t>验收主体：由甲方负责组织开展验收工作，必要时可邀请第三方专业检测机构或行业专家协同参与验收，出具专业意见。</w:t>
      </w:r>
    </w:p>
    <w:p w14:paraId="073B031F">
      <w:pPr>
        <w:pStyle w:val="33"/>
        <w:keepNext w:val="0"/>
        <w:keepLines w:val="0"/>
        <w:pageBreakBefore w:val="0"/>
        <w:widowControl w:val="0"/>
        <w:suppressLineNumbers w:val="0"/>
        <w:kinsoku/>
        <w:wordWrap/>
        <w:overflowPunct/>
        <w:topLinePunct w:val="0"/>
        <w:autoSpaceDE/>
        <w:autoSpaceDN/>
        <w:bidi w:val="0"/>
        <w:adjustRightInd/>
        <w:snapToGrid/>
        <w:spacing w:beforeAutospacing="0" w:after="0" w:afterAutospacing="0" w:line="360" w:lineRule="auto"/>
        <w:ind w:left="0" w:leftChars="0" w:right="0" w:rightChars="0" w:firstLine="420" w:firstLineChars="200"/>
        <w:textAlignment w:val="auto"/>
        <w:rPr>
          <w:rFonts w:hint="eastAsia" w:ascii="仿宋" w:hAnsi="仿宋" w:eastAsia="仿宋" w:cs="仿宋"/>
          <w:color w:val="auto"/>
          <w:szCs w:val="21"/>
          <w:highlight w:val="none"/>
          <w:lang w:eastAsia="zh-CN"/>
        </w:rPr>
      </w:pPr>
      <w:r>
        <w:rPr>
          <w:rFonts w:hint="eastAsia" w:ascii="仿宋" w:hAnsi="仿宋" w:eastAsia="仿宋" w:cs="仿宋"/>
          <w:color w:val="auto"/>
          <w:szCs w:val="21"/>
          <w:highlight w:val="none"/>
          <w:lang w:val="en-US" w:eastAsia="zh-CN"/>
        </w:rPr>
        <w:t>2.</w:t>
      </w:r>
      <w:r>
        <w:rPr>
          <w:rFonts w:hint="eastAsia" w:ascii="仿宋" w:hAnsi="仿宋" w:eastAsia="仿宋" w:cs="仿宋"/>
          <w:color w:val="auto"/>
          <w:szCs w:val="21"/>
          <w:highlight w:val="none"/>
          <w:lang w:eastAsia="zh-CN"/>
        </w:rPr>
        <w:t>验收方式：</w:t>
      </w:r>
      <w:r>
        <w:rPr>
          <w:rFonts w:hint="eastAsia" w:ascii="仿宋" w:hAnsi="仿宋" w:eastAsia="仿宋" w:cs="仿宋"/>
          <w:color w:val="auto"/>
          <w:szCs w:val="21"/>
          <w:highlight w:val="none"/>
          <w:lang w:val="en-US" w:eastAsia="zh-CN"/>
        </w:rPr>
        <w:t>甲方组织相关人员根据维修清单对乙方提供的服务进行验收</w:t>
      </w:r>
      <w:r>
        <w:rPr>
          <w:rFonts w:hint="eastAsia" w:ascii="仿宋" w:hAnsi="仿宋" w:eastAsia="仿宋" w:cs="仿宋"/>
          <w:color w:val="auto"/>
          <w:szCs w:val="21"/>
          <w:highlight w:val="none"/>
          <w:lang w:eastAsia="zh-CN"/>
        </w:rPr>
        <w:t>。</w:t>
      </w:r>
    </w:p>
    <w:p w14:paraId="02F18144">
      <w:pPr>
        <w:pStyle w:val="33"/>
        <w:keepNext w:val="0"/>
        <w:keepLines w:val="0"/>
        <w:pageBreakBefore w:val="0"/>
        <w:widowControl w:val="0"/>
        <w:suppressLineNumbers w:val="0"/>
        <w:kinsoku/>
        <w:wordWrap/>
        <w:overflowPunct/>
        <w:topLinePunct w:val="0"/>
        <w:autoSpaceDE/>
        <w:autoSpaceDN/>
        <w:bidi w:val="0"/>
        <w:adjustRightInd/>
        <w:snapToGrid/>
        <w:spacing w:beforeAutospacing="0" w:after="0" w:afterAutospacing="0" w:line="360" w:lineRule="auto"/>
        <w:ind w:left="0" w:leftChars="0" w:right="0" w:rightChars="0" w:firstLine="420" w:firstLineChars="200"/>
        <w:textAlignment w:val="auto"/>
        <w:rPr>
          <w:rFonts w:hint="eastAsia" w:ascii="仿宋" w:hAnsi="仿宋" w:eastAsia="仿宋" w:cs="仿宋"/>
          <w:color w:val="auto"/>
          <w:szCs w:val="21"/>
          <w:highlight w:val="none"/>
          <w:lang w:eastAsia="zh-CN"/>
        </w:rPr>
      </w:pPr>
      <w:r>
        <w:rPr>
          <w:rFonts w:hint="eastAsia" w:ascii="仿宋" w:hAnsi="仿宋" w:eastAsia="仿宋" w:cs="仿宋"/>
          <w:color w:val="auto"/>
          <w:szCs w:val="21"/>
          <w:highlight w:val="none"/>
          <w:lang w:val="en-US" w:eastAsia="zh-CN"/>
        </w:rPr>
        <w:t>3.</w:t>
      </w:r>
      <w:r>
        <w:rPr>
          <w:rFonts w:hint="eastAsia" w:ascii="仿宋" w:hAnsi="仿宋" w:eastAsia="仿宋" w:cs="仿宋"/>
          <w:color w:val="auto"/>
          <w:szCs w:val="21"/>
          <w:highlight w:val="none"/>
          <w:lang w:eastAsia="zh-CN"/>
        </w:rPr>
        <w:t>验收时间：乙方应在单艘船艇中修项目完工且自检合格后5个工作日内，向甲方提交维修保养项目验收申请报告和维修工程竣工资料（含厂家检验报告）。甲方接到验收申请报告和完整的竣工资料后5个工作日</w:t>
      </w:r>
      <w:r>
        <w:rPr>
          <w:rFonts w:hint="eastAsia" w:ascii="仿宋" w:hAnsi="仿宋" w:eastAsia="仿宋" w:cs="仿宋"/>
          <w:color w:val="auto"/>
          <w:szCs w:val="21"/>
          <w:highlight w:val="none"/>
          <w:lang w:val="en-US" w:eastAsia="zh-CN"/>
        </w:rPr>
        <w:t>内</w:t>
      </w:r>
      <w:r>
        <w:rPr>
          <w:rFonts w:hint="eastAsia" w:ascii="仿宋" w:hAnsi="仿宋" w:eastAsia="仿宋" w:cs="仿宋"/>
          <w:color w:val="auto"/>
          <w:szCs w:val="21"/>
          <w:highlight w:val="none"/>
          <w:lang w:eastAsia="zh-CN"/>
        </w:rPr>
        <w:t>组织验收；如维修工程或竣工资料不符合要求的，乙方应按甲方的要求，对维修工程进行整改或对竣工资料予以补充，并重新申请验收，由此产生的费用由乙方承担，维修工期不予顺延。</w:t>
      </w:r>
    </w:p>
    <w:p w14:paraId="0C8199D1">
      <w:pPr>
        <w:pStyle w:val="33"/>
        <w:keepNext w:val="0"/>
        <w:keepLines w:val="0"/>
        <w:pageBreakBefore w:val="0"/>
        <w:widowControl w:val="0"/>
        <w:suppressLineNumbers w:val="0"/>
        <w:kinsoku/>
        <w:wordWrap/>
        <w:overflowPunct/>
        <w:topLinePunct w:val="0"/>
        <w:autoSpaceDE/>
        <w:autoSpaceDN/>
        <w:bidi w:val="0"/>
        <w:adjustRightInd/>
        <w:snapToGrid/>
        <w:spacing w:beforeAutospacing="0" w:after="0" w:afterAutospacing="0" w:line="360" w:lineRule="auto"/>
        <w:ind w:left="0" w:leftChars="0" w:right="0" w:rightChars="0" w:firstLine="420" w:firstLineChars="200"/>
        <w:textAlignment w:val="auto"/>
        <w:rPr>
          <w:rFonts w:hint="eastAsia" w:ascii="仿宋" w:hAnsi="仿宋" w:eastAsia="仿宋" w:cs="仿宋"/>
          <w:color w:val="auto"/>
          <w:sz w:val="21"/>
          <w:szCs w:val="21"/>
          <w:highlight w:val="none"/>
          <w:lang w:eastAsia="zh-CN"/>
        </w:rPr>
      </w:pPr>
      <w:r>
        <w:rPr>
          <w:rFonts w:hint="eastAsia" w:ascii="仿宋" w:hAnsi="仿宋" w:eastAsia="仿宋" w:cs="仿宋"/>
          <w:color w:val="auto"/>
          <w:szCs w:val="21"/>
          <w:highlight w:val="none"/>
          <w:lang w:val="en-US" w:eastAsia="zh-CN"/>
        </w:rPr>
        <w:t>4.</w:t>
      </w:r>
      <w:r>
        <w:rPr>
          <w:rFonts w:hint="eastAsia" w:ascii="仿宋" w:hAnsi="仿宋" w:eastAsia="仿宋" w:cs="仿宋"/>
          <w:color w:val="auto"/>
          <w:szCs w:val="21"/>
          <w:highlight w:val="none"/>
          <w:lang w:eastAsia="zh-CN"/>
        </w:rPr>
        <w:t>验收程序：</w:t>
      </w:r>
      <w:r>
        <w:rPr>
          <w:rFonts w:hint="eastAsia" w:ascii="仿宋" w:hAnsi="仿宋" w:eastAsia="仿宋" w:cs="仿宋"/>
          <w:color w:val="auto"/>
          <w:szCs w:val="21"/>
          <w:highlight w:val="none"/>
          <w:lang w:val="en-US" w:eastAsia="zh-CN"/>
        </w:rPr>
        <w:t>①</w:t>
      </w:r>
      <w:r>
        <w:rPr>
          <w:rFonts w:hint="eastAsia" w:ascii="仿宋" w:hAnsi="仿宋" w:eastAsia="仿宋" w:cs="仿宋"/>
          <w:color w:val="auto"/>
          <w:szCs w:val="21"/>
          <w:highlight w:val="none"/>
          <w:lang w:eastAsia="zh-CN"/>
        </w:rPr>
        <w:t>甲方主管部门批准乙方提交的竣工验收申请报告和竣工资料后，甲方应确定验收时间并通知验收小组有关人员；</w:t>
      </w:r>
      <w:r>
        <w:rPr>
          <w:rFonts w:hint="eastAsia" w:ascii="仿宋" w:hAnsi="仿宋" w:eastAsia="仿宋" w:cs="仿宋"/>
          <w:color w:val="auto"/>
          <w:szCs w:val="21"/>
          <w:highlight w:val="none"/>
          <w:lang w:val="en-US" w:eastAsia="zh-CN"/>
        </w:rPr>
        <w:t>②</w:t>
      </w:r>
      <w:r>
        <w:rPr>
          <w:rFonts w:hint="eastAsia" w:ascii="仿宋" w:hAnsi="仿宋" w:eastAsia="仿宋" w:cs="仿宋"/>
          <w:color w:val="auto"/>
          <w:szCs w:val="21"/>
          <w:highlight w:val="none"/>
          <w:lang w:eastAsia="zh-CN"/>
        </w:rPr>
        <w:t>甲方主管部门组织有关单位按合同约定维修保养项目内容，对维修保养项目各个环节进行检验，听取有关单位的检验意见，对维修保养项目遗留或存在的问题提出书面处理意见；</w:t>
      </w:r>
      <w:r>
        <w:rPr>
          <w:rFonts w:hint="eastAsia" w:ascii="仿宋" w:hAnsi="仿宋" w:eastAsia="仿宋" w:cs="仿宋"/>
          <w:color w:val="auto"/>
          <w:szCs w:val="21"/>
          <w:highlight w:val="none"/>
          <w:lang w:val="en-US" w:eastAsia="zh-CN"/>
        </w:rPr>
        <w:t>③</w:t>
      </w:r>
      <w:r>
        <w:rPr>
          <w:rFonts w:hint="eastAsia" w:ascii="仿宋" w:hAnsi="仿宋" w:eastAsia="仿宋" w:cs="仿宋"/>
          <w:color w:val="auto"/>
          <w:szCs w:val="21"/>
          <w:highlight w:val="none"/>
          <w:lang w:eastAsia="zh-CN"/>
        </w:rPr>
        <w:t>经维修保养项目质量达到合格标准的（包括试航），甲方与乙方双方办理书面交接手续。</w:t>
      </w:r>
      <w:r>
        <w:rPr>
          <w:rFonts w:hint="eastAsia" w:ascii="仿宋" w:hAnsi="仿宋" w:eastAsia="仿宋" w:cs="仿宋"/>
          <w:color w:val="auto"/>
          <w:szCs w:val="21"/>
          <w:highlight w:val="none"/>
          <w:lang w:val="en-US" w:eastAsia="zh-CN"/>
        </w:rPr>
        <w:t>④</w:t>
      </w:r>
      <w:r>
        <w:rPr>
          <w:rFonts w:hint="eastAsia" w:ascii="仿宋" w:hAnsi="仿宋" w:eastAsia="仿宋" w:cs="仿宋"/>
          <w:color w:val="auto"/>
          <w:szCs w:val="21"/>
          <w:highlight w:val="none"/>
          <w:lang w:eastAsia="zh-CN"/>
        </w:rPr>
        <w:t>项目完工验收合格后，乙方应将所有完工资料移交甲方。</w:t>
      </w:r>
    </w:p>
    <w:p w14:paraId="6BED4AAD">
      <w:pPr>
        <w:pStyle w:val="33"/>
        <w:keepNext w:val="0"/>
        <w:keepLines w:val="0"/>
        <w:pageBreakBefore w:val="0"/>
        <w:widowControl w:val="0"/>
        <w:suppressLineNumbers w:val="0"/>
        <w:kinsoku/>
        <w:wordWrap/>
        <w:overflowPunct/>
        <w:topLinePunct w:val="0"/>
        <w:autoSpaceDE/>
        <w:autoSpaceDN/>
        <w:bidi w:val="0"/>
        <w:adjustRightInd/>
        <w:snapToGrid/>
        <w:spacing w:beforeAutospacing="0" w:after="0" w:afterAutospacing="0" w:line="360" w:lineRule="auto"/>
        <w:ind w:left="0" w:leftChars="0" w:right="0" w:rightChars="0" w:firstLine="420" w:firstLineChars="200"/>
        <w:textAlignment w:val="auto"/>
        <w:rPr>
          <w:rFonts w:hint="eastAsia" w:ascii="仿宋" w:hAnsi="仿宋" w:eastAsia="仿宋" w:cs="仿宋"/>
          <w:color w:val="auto"/>
          <w:sz w:val="21"/>
          <w:szCs w:val="21"/>
          <w:highlight w:val="none"/>
          <w:lang w:eastAsia="zh-CN"/>
        </w:rPr>
      </w:pPr>
      <w:r>
        <w:rPr>
          <w:rFonts w:hint="eastAsia" w:ascii="仿宋" w:hAnsi="仿宋" w:eastAsia="仿宋" w:cs="仿宋"/>
          <w:color w:val="auto"/>
          <w:sz w:val="21"/>
          <w:szCs w:val="21"/>
          <w:highlight w:val="none"/>
          <w:lang w:val="en-US" w:eastAsia="zh-CN"/>
        </w:rPr>
        <w:t>5.</w:t>
      </w:r>
      <w:r>
        <w:rPr>
          <w:rFonts w:hint="eastAsia" w:ascii="仿宋" w:hAnsi="仿宋" w:eastAsia="仿宋" w:cs="仿宋"/>
          <w:color w:val="auto"/>
          <w:sz w:val="21"/>
          <w:szCs w:val="21"/>
          <w:highlight w:val="none"/>
          <w:lang w:eastAsia="zh-CN"/>
        </w:rPr>
        <w:t>验收内容：甲方对乙方提供的服务进行验收，对中修中所留存影像资料及更换下来的旧零配件进行检查、确认、处理。要求跟艇试航，记录主机工作状态及船艇性能状态，填写航行试验报告单。产品质量应达到设计要求，安装调试各项指标和技术要求应符合验收标准要求。经试航后，各项设备运行指标正常，须通过主机厂家验收并出具检验报告。在维修保养工作期间应对工程量清单中每一步骤留存相关影像资料，最后汇总形成结算报告，未留存相关影像资料视作未完成，结算中进行核减。</w:t>
      </w:r>
    </w:p>
    <w:p w14:paraId="30E7EE3A">
      <w:pPr>
        <w:pStyle w:val="33"/>
        <w:keepNext w:val="0"/>
        <w:keepLines w:val="0"/>
        <w:pageBreakBefore w:val="0"/>
        <w:widowControl w:val="0"/>
        <w:suppressLineNumbers w:val="0"/>
        <w:kinsoku/>
        <w:wordWrap/>
        <w:overflowPunct/>
        <w:topLinePunct w:val="0"/>
        <w:autoSpaceDE/>
        <w:autoSpaceDN/>
        <w:bidi w:val="0"/>
        <w:adjustRightInd/>
        <w:snapToGrid/>
        <w:spacing w:beforeAutospacing="0" w:after="0" w:afterAutospacing="0" w:line="360" w:lineRule="auto"/>
        <w:ind w:left="0" w:leftChars="0" w:right="0" w:rightChars="0" w:firstLine="420" w:firstLineChars="200"/>
        <w:textAlignment w:val="auto"/>
        <w:rPr>
          <w:rFonts w:hint="eastAsia" w:ascii="仿宋" w:hAnsi="仿宋" w:eastAsia="仿宋" w:cs="仿宋"/>
          <w:color w:val="auto"/>
          <w:sz w:val="21"/>
          <w:szCs w:val="21"/>
          <w:highlight w:val="none"/>
          <w:lang w:eastAsia="zh-CN"/>
        </w:rPr>
      </w:pPr>
      <w:r>
        <w:rPr>
          <w:rFonts w:hint="eastAsia" w:ascii="仿宋" w:hAnsi="仿宋" w:eastAsia="仿宋" w:cs="仿宋"/>
          <w:color w:val="auto"/>
          <w:sz w:val="21"/>
          <w:szCs w:val="21"/>
          <w:highlight w:val="none"/>
          <w:lang w:val="en-US" w:eastAsia="zh-CN"/>
        </w:rPr>
        <w:t>6.</w:t>
      </w:r>
      <w:r>
        <w:rPr>
          <w:rFonts w:hint="eastAsia" w:ascii="仿宋" w:hAnsi="仿宋" w:eastAsia="仿宋" w:cs="仿宋"/>
          <w:color w:val="auto"/>
          <w:sz w:val="21"/>
          <w:szCs w:val="21"/>
          <w:highlight w:val="none"/>
          <w:lang w:eastAsia="zh-CN"/>
        </w:rPr>
        <w:t>验收标准：①乙方提供的货物或服务质量符合我国最新颁布的与之相关的技术规范与标准，同时满足国家强制标准、行业规范标准、采购文件明确要求、投标（响应）文件承诺及合同全部约定；设备按照制造厂商生产的产品验收标准和中华人民共和国有关标准以及招标文件规定的技术要求进行验收。②乙方需无实质性偏离、无质量瑕疵，达到约定的服务成效。</w:t>
      </w:r>
      <w:r>
        <w:rPr>
          <w:rFonts w:hint="eastAsia" w:ascii="仿宋" w:hAnsi="仿宋" w:eastAsia="仿宋" w:cs="仿宋"/>
          <w:color w:val="auto"/>
          <w:sz w:val="21"/>
          <w:szCs w:val="21"/>
          <w:highlight w:val="none"/>
          <w:lang w:val="en-US" w:eastAsia="zh-CN"/>
        </w:rPr>
        <w:t>验收时</w:t>
      </w:r>
      <w:r>
        <w:rPr>
          <w:rFonts w:hint="eastAsia" w:ascii="仿宋" w:hAnsi="仿宋" w:eastAsia="仿宋" w:cs="仿宋"/>
          <w:color w:val="auto"/>
          <w:sz w:val="21"/>
          <w:szCs w:val="21"/>
          <w:highlight w:val="none"/>
          <w:lang w:eastAsia="zh-CN"/>
        </w:rPr>
        <w:t>提供完整的服务执行记录、成果文件及相关佐证材料，确保服务过程可追溯、可核查，服务成果符合合同约定要求。</w:t>
      </w:r>
    </w:p>
    <w:p w14:paraId="585A441F">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20" w:firstLineChars="200"/>
        <w:jc w:val="left"/>
        <w:textAlignment w:val="auto"/>
        <w:outlineLvl w:val="9"/>
        <w:rPr>
          <w:rFonts w:hint="eastAsia" w:ascii="仿宋" w:hAnsi="仿宋" w:eastAsia="仿宋" w:cs="仿宋"/>
          <w:color w:val="auto"/>
          <w:kern w:val="2"/>
          <w:sz w:val="21"/>
          <w:szCs w:val="21"/>
          <w:highlight w:val="none"/>
          <w:lang w:val="en-US" w:eastAsia="zh-CN" w:bidi="ar-SA"/>
        </w:rPr>
      </w:pPr>
      <w:r>
        <w:rPr>
          <w:rFonts w:hint="eastAsia" w:ascii="仿宋" w:hAnsi="仿宋" w:eastAsia="仿宋" w:cs="仿宋"/>
          <w:color w:val="auto"/>
          <w:sz w:val="21"/>
          <w:szCs w:val="21"/>
          <w:highlight w:val="none"/>
          <w:lang w:val="en-US" w:eastAsia="zh-CN"/>
        </w:rPr>
        <w:t>7.</w:t>
      </w:r>
      <w:r>
        <w:rPr>
          <w:rFonts w:hint="eastAsia" w:ascii="仿宋" w:hAnsi="仿宋" w:eastAsia="仿宋" w:cs="仿宋"/>
          <w:color w:val="auto"/>
          <w:sz w:val="21"/>
          <w:szCs w:val="21"/>
          <w:highlight w:val="none"/>
          <w:lang w:eastAsia="zh-CN"/>
        </w:rPr>
        <w:t>整改与费用：首次验收不合格，乙方须按甲方要求限期整改、返工，补充完善服务内容；重新验收产生的所有费用（检测费、评估费、人工费等）均由过错方承担，逾期未整改或整改后仍不合格视为严重违约。</w:t>
      </w:r>
    </w:p>
    <w:p w14:paraId="5A217807">
      <w:pPr>
        <w:pStyle w:val="22"/>
        <w:keepNext w:val="0"/>
        <w:keepLines w:val="0"/>
        <w:pageBreakBefore w:val="0"/>
        <w:kinsoku/>
        <w:overflowPunct/>
        <w:topLinePunct w:val="0"/>
        <w:bidi w:val="0"/>
        <w:spacing w:line="360" w:lineRule="auto"/>
        <w:rPr>
          <w:rFonts w:hint="eastAsia" w:ascii="仿宋" w:hAnsi="仿宋" w:eastAsia="仿宋" w:cs="仿宋"/>
          <w:color w:val="auto"/>
          <w:sz w:val="21"/>
          <w:szCs w:val="21"/>
          <w:highlight w:val="none"/>
          <w:lang w:val="en-US" w:eastAsia="zh-Hans"/>
        </w:rPr>
      </w:pPr>
    </w:p>
    <w:p w14:paraId="6CAEDB5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jc w:val="left"/>
        <w:textAlignment w:val="auto"/>
        <w:outlineLvl w:val="1"/>
        <w:rPr>
          <w:rFonts w:hint="eastAsia" w:ascii="仿宋" w:hAnsi="仿宋" w:eastAsia="仿宋" w:cs="仿宋"/>
          <w:b/>
          <w:bCs/>
          <w:color w:val="auto"/>
          <w:sz w:val="21"/>
          <w:szCs w:val="21"/>
          <w:highlight w:val="none"/>
          <w:lang w:val="en-US" w:eastAsia="zh-CN"/>
        </w:rPr>
      </w:pPr>
      <w:bookmarkStart w:id="216" w:name="_Toc29449"/>
      <w:bookmarkStart w:id="217" w:name="_Toc15870"/>
      <w:bookmarkStart w:id="218" w:name="_Toc26209"/>
      <w:bookmarkStart w:id="219" w:name="_Toc19874"/>
      <w:bookmarkStart w:id="220" w:name="_Toc15499"/>
      <w:r>
        <w:rPr>
          <w:rFonts w:hint="eastAsia" w:ascii="仿宋" w:hAnsi="仿宋" w:eastAsia="仿宋" w:cs="仿宋"/>
          <w:b/>
          <w:bCs/>
          <w:color w:val="auto"/>
          <w:sz w:val="21"/>
          <w:szCs w:val="21"/>
          <w:highlight w:val="none"/>
          <w:lang w:val="en-US" w:eastAsia="zh-CN"/>
        </w:rPr>
        <w:t>九、付款方式及期限</w:t>
      </w:r>
      <w:bookmarkEnd w:id="216"/>
      <w:bookmarkEnd w:id="217"/>
      <w:bookmarkEnd w:id="218"/>
      <w:bookmarkEnd w:id="219"/>
      <w:bookmarkEnd w:id="220"/>
    </w:p>
    <w:p w14:paraId="186245E1">
      <w:pPr>
        <w:pStyle w:val="2"/>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20" w:firstLineChars="200"/>
        <w:textAlignment w:val="auto"/>
        <w:outlineLvl w:val="9"/>
        <w:rPr>
          <w:rFonts w:hint="eastAsia" w:ascii="仿宋" w:hAnsi="仿宋" w:eastAsia="仿宋" w:cs="仿宋"/>
          <w:color w:val="auto"/>
          <w:kern w:val="2"/>
          <w:sz w:val="21"/>
          <w:szCs w:val="21"/>
          <w:highlight w:val="none"/>
          <w:lang w:val="en-US" w:eastAsia="zh-CN" w:bidi="ar-SA"/>
        </w:rPr>
      </w:pPr>
      <w:r>
        <w:rPr>
          <w:rFonts w:hint="eastAsia" w:ascii="仿宋" w:hAnsi="仿宋" w:eastAsia="仿宋" w:cs="仿宋"/>
          <w:color w:val="auto"/>
          <w:kern w:val="2"/>
          <w:sz w:val="21"/>
          <w:szCs w:val="21"/>
          <w:highlight w:val="none"/>
          <w:lang w:val="en-US" w:eastAsia="zh-CN" w:bidi="ar-SA"/>
        </w:rPr>
        <w:t>（一）乙方往来款账号信息</w:t>
      </w:r>
    </w:p>
    <w:p w14:paraId="78709F4A">
      <w:pPr>
        <w:pStyle w:val="2"/>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20" w:firstLineChars="200"/>
        <w:textAlignment w:val="auto"/>
        <w:outlineLvl w:val="9"/>
        <w:rPr>
          <w:rFonts w:hint="eastAsia" w:ascii="仿宋" w:hAnsi="仿宋" w:eastAsia="仿宋" w:cs="仿宋"/>
          <w:color w:val="auto"/>
          <w:kern w:val="2"/>
          <w:sz w:val="21"/>
          <w:szCs w:val="21"/>
          <w:highlight w:val="none"/>
          <w:lang w:val="en-US" w:eastAsia="zh-CN" w:bidi="ar-SA"/>
        </w:rPr>
      </w:pPr>
      <w:r>
        <w:rPr>
          <w:rFonts w:hint="eastAsia" w:ascii="仿宋" w:hAnsi="仿宋" w:eastAsia="仿宋" w:cs="仿宋"/>
          <w:color w:val="auto"/>
          <w:kern w:val="2"/>
          <w:sz w:val="21"/>
          <w:szCs w:val="21"/>
          <w:highlight w:val="none"/>
          <w:lang w:val="en-US" w:eastAsia="zh-CN" w:bidi="ar-SA"/>
        </w:rPr>
        <w:t xml:space="preserve">开户名： </w:t>
      </w:r>
    </w:p>
    <w:p w14:paraId="2F6F917B">
      <w:pPr>
        <w:pStyle w:val="2"/>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20" w:firstLineChars="200"/>
        <w:textAlignment w:val="auto"/>
        <w:outlineLvl w:val="9"/>
        <w:rPr>
          <w:rFonts w:hint="eastAsia" w:ascii="仿宋" w:hAnsi="仿宋" w:eastAsia="仿宋" w:cs="仿宋"/>
          <w:color w:val="auto"/>
          <w:kern w:val="2"/>
          <w:sz w:val="21"/>
          <w:szCs w:val="21"/>
          <w:highlight w:val="none"/>
          <w:lang w:val="en-US" w:eastAsia="zh-CN" w:bidi="ar-SA"/>
        </w:rPr>
      </w:pPr>
      <w:r>
        <w:rPr>
          <w:rFonts w:hint="eastAsia" w:ascii="仿宋" w:hAnsi="仿宋" w:eastAsia="仿宋" w:cs="仿宋"/>
          <w:color w:val="auto"/>
          <w:kern w:val="2"/>
          <w:sz w:val="21"/>
          <w:szCs w:val="21"/>
          <w:highlight w:val="none"/>
          <w:lang w:val="en-US" w:eastAsia="zh-CN" w:bidi="ar-SA"/>
        </w:rPr>
        <w:t xml:space="preserve">账号：  </w:t>
      </w:r>
    </w:p>
    <w:p w14:paraId="1DF1507C">
      <w:pPr>
        <w:pStyle w:val="2"/>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20" w:firstLineChars="200"/>
        <w:textAlignment w:val="auto"/>
        <w:outlineLvl w:val="9"/>
        <w:rPr>
          <w:rFonts w:hint="eastAsia" w:ascii="仿宋" w:hAnsi="仿宋" w:eastAsia="仿宋" w:cs="仿宋"/>
          <w:color w:val="auto"/>
          <w:kern w:val="2"/>
          <w:sz w:val="21"/>
          <w:szCs w:val="21"/>
          <w:highlight w:val="none"/>
          <w:lang w:val="en-US" w:eastAsia="zh-CN" w:bidi="ar-SA"/>
        </w:rPr>
      </w:pPr>
      <w:r>
        <w:rPr>
          <w:rFonts w:hint="eastAsia" w:ascii="仿宋" w:hAnsi="仿宋" w:eastAsia="仿宋" w:cs="仿宋"/>
          <w:color w:val="auto"/>
          <w:kern w:val="2"/>
          <w:sz w:val="21"/>
          <w:szCs w:val="21"/>
          <w:highlight w:val="none"/>
          <w:lang w:val="en-US" w:eastAsia="zh-CN" w:bidi="ar-SA"/>
        </w:rPr>
        <w:t xml:space="preserve">开户银行： </w:t>
      </w:r>
    </w:p>
    <w:p w14:paraId="3407F09C">
      <w:pPr>
        <w:pStyle w:val="2"/>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20" w:firstLineChars="200"/>
        <w:textAlignment w:val="auto"/>
        <w:outlineLvl w:val="9"/>
        <w:rPr>
          <w:rFonts w:hint="eastAsia" w:ascii="仿宋" w:hAnsi="仿宋" w:eastAsia="仿宋" w:cs="仿宋"/>
          <w:color w:val="auto"/>
          <w:kern w:val="2"/>
          <w:sz w:val="21"/>
          <w:szCs w:val="21"/>
          <w:highlight w:val="none"/>
          <w:lang w:val="en-US" w:eastAsia="zh-CN" w:bidi="ar-SA"/>
        </w:rPr>
      </w:pPr>
      <w:r>
        <w:rPr>
          <w:rFonts w:hint="eastAsia" w:ascii="仿宋" w:hAnsi="仿宋" w:eastAsia="仿宋" w:cs="仿宋"/>
          <w:color w:val="auto"/>
          <w:kern w:val="2"/>
          <w:sz w:val="21"/>
          <w:szCs w:val="21"/>
          <w:highlight w:val="none"/>
          <w:lang w:val="en-US" w:eastAsia="zh-CN" w:bidi="ar-SA"/>
        </w:rPr>
        <w:t>（二）付款方式</w:t>
      </w:r>
    </w:p>
    <w:p w14:paraId="2664C2CE">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20" w:firstLineChars="200"/>
        <w:jc w:val="left"/>
        <w:textAlignment w:val="auto"/>
        <w:outlineLvl w:val="9"/>
        <w:rPr>
          <w:rFonts w:hint="eastAsia" w:ascii="仿宋" w:hAnsi="仿宋" w:eastAsia="仿宋" w:cs="仿宋"/>
          <w:color w:val="auto"/>
          <w:sz w:val="21"/>
          <w:szCs w:val="21"/>
          <w:highlight w:val="none"/>
          <w:lang w:val="en-US" w:eastAsia="zh-Hans"/>
        </w:rPr>
      </w:pPr>
      <w:r>
        <w:rPr>
          <w:rFonts w:hint="eastAsia" w:ascii="仿宋" w:hAnsi="仿宋" w:eastAsia="仿宋" w:cs="仿宋"/>
          <w:color w:val="auto"/>
          <w:sz w:val="21"/>
          <w:szCs w:val="21"/>
          <w:highlight w:val="none"/>
          <w:lang w:val="en-US" w:eastAsia="zh-Hans"/>
        </w:rPr>
        <w:t>（1）预付款：首艘船艇进场上排后，</w:t>
      </w:r>
      <w:r>
        <w:rPr>
          <w:rFonts w:hint="eastAsia" w:ascii="仿宋" w:hAnsi="仿宋" w:eastAsia="仿宋" w:cs="仿宋"/>
          <w:color w:val="auto"/>
          <w:sz w:val="21"/>
          <w:szCs w:val="21"/>
          <w:highlight w:val="none"/>
          <w:lang w:val="en-US" w:eastAsia="zh-CN"/>
        </w:rPr>
        <w:t>乙方</w:t>
      </w:r>
      <w:r>
        <w:rPr>
          <w:rFonts w:hint="eastAsia" w:ascii="仿宋" w:hAnsi="仿宋" w:eastAsia="仿宋" w:cs="仿宋"/>
          <w:color w:val="auto"/>
          <w:sz w:val="21"/>
          <w:szCs w:val="21"/>
          <w:highlight w:val="none"/>
          <w:lang w:val="en-US" w:eastAsia="zh-Hans"/>
        </w:rPr>
        <w:t>开具符合采购人要求的发票，</w:t>
      </w:r>
      <w:r>
        <w:rPr>
          <w:rFonts w:hint="eastAsia" w:ascii="仿宋" w:hAnsi="仿宋" w:eastAsia="仿宋" w:cs="仿宋"/>
          <w:color w:val="auto"/>
          <w:sz w:val="21"/>
          <w:szCs w:val="21"/>
          <w:highlight w:val="none"/>
          <w:lang w:val="en-US" w:eastAsia="zh-CN"/>
        </w:rPr>
        <w:t>甲方</w:t>
      </w:r>
      <w:r>
        <w:rPr>
          <w:rFonts w:hint="eastAsia" w:ascii="仿宋" w:hAnsi="仿宋" w:eastAsia="仿宋" w:cs="仿宋"/>
          <w:color w:val="auto"/>
          <w:sz w:val="21"/>
          <w:szCs w:val="21"/>
          <w:highlight w:val="none"/>
          <w:lang w:val="en-US" w:eastAsia="zh-Hans"/>
        </w:rPr>
        <w:t>于收到发票后10个工作日内向</w:t>
      </w:r>
      <w:r>
        <w:rPr>
          <w:rFonts w:hint="eastAsia" w:ascii="仿宋" w:hAnsi="仿宋" w:eastAsia="仿宋" w:cs="仿宋"/>
          <w:color w:val="auto"/>
          <w:sz w:val="21"/>
          <w:szCs w:val="21"/>
          <w:highlight w:val="none"/>
          <w:lang w:val="en-US" w:eastAsia="zh-CN"/>
        </w:rPr>
        <w:t>乙方</w:t>
      </w:r>
      <w:r>
        <w:rPr>
          <w:rFonts w:hint="eastAsia" w:ascii="仿宋" w:hAnsi="仿宋" w:eastAsia="仿宋" w:cs="仿宋"/>
          <w:color w:val="auto"/>
          <w:sz w:val="21"/>
          <w:szCs w:val="21"/>
          <w:highlight w:val="none"/>
          <w:lang w:val="en-US" w:eastAsia="zh-Hans"/>
        </w:rPr>
        <w:t>支付合同款的30%作为预付款。</w:t>
      </w:r>
    </w:p>
    <w:p w14:paraId="5F9FA41C">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20" w:firstLineChars="200"/>
        <w:jc w:val="left"/>
        <w:textAlignment w:val="auto"/>
        <w:outlineLvl w:val="9"/>
        <w:rPr>
          <w:rFonts w:hint="eastAsia" w:ascii="仿宋" w:hAnsi="仿宋" w:eastAsia="仿宋" w:cs="仿宋"/>
          <w:color w:val="auto"/>
          <w:sz w:val="21"/>
          <w:szCs w:val="21"/>
          <w:highlight w:val="none"/>
          <w:lang w:val="en-US" w:eastAsia="zh-Hans"/>
        </w:rPr>
      </w:pPr>
      <w:r>
        <w:rPr>
          <w:rFonts w:hint="eastAsia" w:ascii="仿宋" w:hAnsi="仿宋" w:eastAsia="仿宋" w:cs="仿宋"/>
          <w:color w:val="auto"/>
          <w:sz w:val="21"/>
          <w:szCs w:val="21"/>
          <w:highlight w:val="none"/>
          <w:lang w:val="en-US" w:eastAsia="zh-Hans"/>
        </w:rPr>
        <w:t>（2）进度款：首艘船艇主机维修完成且自检合格后，</w:t>
      </w:r>
      <w:r>
        <w:rPr>
          <w:rFonts w:hint="eastAsia" w:ascii="仿宋" w:hAnsi="仿宋" w:eastAsia="仿宋" w:cs="仿宋"/>
          <w:color w:val="auto"/>
          <w:sz w:val="21"/>
          <w:szCs w:val="21"/>
          <w:highlight w:val="none"/>
          <w:lang w:val="en-US" w:eastAsia="zh-CN"/>
        </w:rPr>
        <w:t>乙方</w:t>
      </w:r>
      <w:r>
        <w:rPr>
          <w:rFonts w:hint="eastAsia" w:ascii="仿宋" w:hAnsi="仿宋" w:eastAsia="仿宋" w:cs="仿宋"/>
          <w:color w:val="auto"/>
          <w:sz w:val="21"/>
          <w:szCs w:val="21"/>
          <w:highlight w:val="none"/>
          <w:lang w:val="en-US" w:eastAsia="zh-Hans"/>
        </w:rPr>
        <w:t>在5个工作日内向</w:t>
      </w:r>
      <w:r>
        <w:rPr>
          <w:rFonts w:hint="eastAsia" w:ascii="仿宋" w:hAnsi="仿宋" w:eastAsia="仿宋" w:cs="仿宋"/>
          <w:color w:val="auto"/>
          <w:sz w:val="21"/>
          <w:szCs w:val="21"/>
          <w:highlight w:val="none"/>
          <w:lang w:val="en-US" w:eastAsia="zh-CN"/>
        </w:rPr>
        <w:t>甲方</w:t>
      </w:r>
      <w:r>
        <w:rPr>
          <w:rFonts w:hint="eastAsia" w:ascii="仿宋" w:hAnsi="仿宋" w:eastAsia="仿宋" w:cs="仿宋"/>
          <w:color w:val="auto"/>
          <w:sz w:val="21"/>
          <w:szCs w:val="21"/>
          <w:highlight w:val="none"/>
          <w:lang w:val="en-US" w:eastAsia="zh-Hans"/>
        </w:rPr>
        <w:t>递交书面的《竣工验收申请报告》、项目验收相关技术资料、合格证明以及验收所必须具备的其他材料，并协助</w:t>
      </w:r>
      <w:r>
        <w:rPr>
          <w:rFonts w:hint="eastAsia" w:ascii="仿宋" w:hAnsi="仿宋" w:eastAsia="仿宋" w:cs="仿宋"/>
          <w:color w:val="auto"/>
          <w:sz w:val="21"/>
          <w:szCs w:val="21"/>
          <w:highlight w:val="none"/>
          <w:lang w:val="en-US" w:eastAsia="zh-CN"/>
        </w:rPr>
        <w:t>甲方</w:t>
      </w:r>
      <w:r>
        <w:rPr>
          <w:rFonts w:hint="eastAsia" w:ascii="仿宋" w:hAnsi="仿宋" w:eastAsia="仿宋" w:cs="仿宋"/>
          <w:color w:val="auto"/>
          <w:sz w:val="21"/>
          <w:szCs w:val="21"/>
          <w:highlight w:val="none"/>
          <w:lang w:val="en-US" w:eastAsia="zh-Hans"/>
        </w:rPr>
        <w:t>对项目质量进行评定，经</w:t>
      </w:r>
      <w:r>
        <w:rPr>
          <w:rFonts w:hint="eastAsia" w:ascii="仿宋" w:hAnsi="仿宋" w:eastAsia="仿宋" w:cs="仿宋"/>
          <w:color w:val="auto"/>
          <w:sz w:val="21"/>
          <w:szCs w:val="21"/>
          <w:highlight w:val="none"/>
          <w:lang w:val="en-US" w:eastAsia="zh-CN"/>
        </w:rPr>
        <w:t>甲方</w:t>
      </w:r>
      <w:r>
        <w:rPr>
          <w:rFonts w:hint="eastAsia" w:ascii="仿宋" w:hAnsi="仿宋" w:eastAsia="仿宋" w:cs="仿宋"/>
          <w:color w:val="auto"/>
          <w:sz w:val="21"/>
          <w:szCs w:val="21"/>
          <w:highlight w:val="none"/>
          <w:lang w:val="en-US" w:eastAsia="zh-Hans"/>
        </w:rPr>
        <w:t>验收合格后，在书面的验收报告上盖章确认。</w:t>
      </w:r>
      <w:r>
        <w:rPr>
          <w:rFonts w:hint="eastAsia" w:ascii="仿宋" w:hAnsi="仿宋" w:eastAsia="仿宋" w:cs="仿宋"/>
          <w:color w:val="auto"/>
          <w:sz w:val="21"/>
          <w:szCs w:val="21"/>
          <w:highlight w:val="none"/>
          <w:lang w:val="en-US" w:eastAsia="zh-CN"/>
        </w:rPr>
        <w:t>乙方</w:t>
      </w:r>
      <w:r>
        <w:rPr>
          <w:rFonts w:hint="eastAsia" w:ascii="仿宋" w:hAnsi="仿宋" w:eastAsia="仿宋" w:cs="仿宋"/>
          <w:color w:val="auto"/>
          <w:sz w:val="21"/>
          <w:szCs w:val="21"/>
          <w:highlight w:val="none"/>
          <w:lang w:val="en-US" w:eastAsia="zh-Hans"/>
        </w:rPr>
        <w:t>向采购人提交进度付款申请，并开具符合</w:t>
      </w:r>
      <w:r>
        <w:rPr>
          <w:rFonts w:hint="eastAsia" w:ascii="仿宋" w:hAnsi="仿宋" w:eastAsia="仿宋" w:cs="仿宋"/>
          <w:color w:val="auto"/>
          <w:sz w:val="21"/>
          <w:szCs w:val="21"/>
          <w:highlight w:val="none"/>
          <w:lang w:val="en-US" w:eastAsia="zh-CN"/>
        </w:rPr>
        <w:t>甲方</w:t>
      </w:r>
      <w:r>
        <w:rPr>
          <w:rFonts w:hint="eastAsia" w:ascii="仿宋" w:hAnsi="仿宋" w:eastAsia="仿宋" w:cs="仿宋"/>
          <w:color w:val="auto"/>
          <w:sz w:val="21"/>
          <w:szCs w:val="21"/>
          <w:highlight w:val="none"/>
          <w:lang w:val="en-US" w:eastAsia="zh-Hans"/>
        </w:rPr>
        <w:t>要求的发票，</w:t>
      </w:r>
      <w:r>
        <w:rPr>
          <w:rFonts w:hint="eastAsia" w:ascii="仿宋" w:hAnsi="仿宋" w:eastAsia="仿宋" w:cs="仿宋"/>
          <w:color w:val="auto"/>
          <w:sz w:val="21"/>
          <w:szCs w:val="21"/>
          <w:highlight w:val="none"/>
          <w:lang w:val="en-US" w:eastAsia="zh-CN"/>
        </w:rPr>
        <w:t>甲方</w:t>
      </w:r>
      <w:r>
        <w:rPr>
          <w:rFonts w:hint="eastAsia" w:ascii="仿宋" w:hAnsi="仿宋" w:eastAsia="仿宋" w:cs="仿宋"/>
          <w:color w:val="auto"/>
          <w:sz w:val="21"/>
          <w:szCs w:val="21"/>
          <w:highlight w:val="none"/>
          <w:lang w:val="en-US" w:eastAsia="zh-Hans"/>
        </w:rPr>
        <w:t>于收到发票后10个工作日内向</w:t>
      </w:r>
      <w:r>
        <w:rPr>
          <w:rFonts w:hint="eastAsia" w:ascii="仿宋" w:hAnsi="仿宋" w:eastAsia="仿宋" w:cs="仿宋"/>
          <w:color w:val="auto"/>
          <w:sz w:val="21"/>
          <w:szCs w:val="21"/>
          <w:highlight w:val="none"/>
          <w:lang w:val="en-US" w:eastAsia="zh-CN"/>
        </w:rPr>
        <w:t>乙方</w:t>
      </w:r>
      <w:r>
        <w:rPr>
          <w:rFonts w:hint="eastAsia" w:ascii="仿宋" w:hAnsi="仿宋" w:eastAsia="仿宋" w:cs="仿宋"/>
          <w:color w:val="auto"/>
          <w:sz w:val="21"/>
          <w:szCs w:val="21"/>
          <w:highlight w:val="none"/>
          <w:lang w:val="en-US" w:eastAsia="zh-Hans"/>
        </w:rPr>
        <w:t>支付该艘船艇的合同金额。</w:t>
      </w:r>
    </w:p>
    <w:p w14:paraId="178584ED">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20" w:firstLineChars="200"/>
        <w:jc w:val="left"/>
        <w:textAlignment w:val="auto"/>
        <w:outlineLvl w:val="9"/>
        <w:rPr>
          <w:rFonts w:hint="eastAsia" w:ascii="仿宋" w:hAnsi="仿宋" w:eastAsia="仿宋" w:cs="仿宋"/>
          <w:color w:val="auto"/>
          <w:sz w:val="21"/>
          <w:szCs w:val="21"/>
          <w:highlight w:val="none"/>
          <w:lang w:val="en-US" w:eastAsia="zh-Hans"/>
        </w:rPr>
      </w:pPr>
      <w:r>
        <w:rPr>
          <w:rFonts w:hint="eastAsia" w:ascii="仿宋" w:hAnsi="仿宋" w:eastAsia="仿宋" w:cs="仿宋"/>
          <w:color w:val="auto"/>
          <w:sz w:val="21"/>
          <w:szCs w:val="21"/>
          <w:highlight w:val="none"/>
          <w:lang w:val="en-US" w:eastAsia="zh-Hans"/>
        </w:rPr>
        <w:t>（3）尾款：项目全部完成并经</w:t>
      </w:r>
      <w:r>
        <w:rPr>
          <w:rFonts w:hint="eastAsia" w:ascii="仿宋" w:hAnsi="仿宋" w:eastAsia="仿宋" w:cs="仿宋"/>
          <w:color w:val="auto"/>
          <w:sz w:val="21"/>
          <w:szCs w:val="21"/>
          <w:highlight w:val="none"/>
          <w:lang w:val="en-US" w:eastAsia="zh-CN"/>
        </w:rPr>
        <w:t>甲方</w:t>
      </w:r>
      <w:r>
        <w:rPr>
          <w:rFonts w:hint="eastAsia" w:ascii="仿宋" w:hAnsi="仿宋" w:eastAsia="仿宋" w:cs="仿宋"/>
          <w:color w:val="auto"/>
          <w:sz w:val="21"/>
          <w:szCs w:val="21"/>
          <w:highlight w:val="none"/>
          <w:lang w:val="en-US" w:eastAsia="zh-Hans"/>
        </w:rPr>
        <w:t>验收合格后，</w:t>
      </w:r>
      <w:r>
        <w:rPr>
          <w:rFonts w:hint="eastAsia" w:ascii="仿宋" w:hAnsi="仿宋" w:eastAsia="仿宋" w:cs="仿宋"/>
          <w:color w:val="auto"/>
          <w:sz w:val="21"/>
          <w:szCs w:val="21"/>
          <w:highlight w:val="none"/>
          <w:lang w:val="en-US" w:eastAsia="zh-CN"/>
        </w:rPr>
        <w:t>乙方</w:t>
      </w:r>
      <w:r>
        <w:rPr>
          <w:rFonts w:hint="eastAsia" w:ascii="仿宋" w:hAnsi="仿宋" w:eastAsia="仿宋" w:cs="仿宋"/>
          <w:color w:val="auto"/>
          <w:sz w:val="21"/>
          <w:szCs w:val="21"/>
          <w:highlight w:val="none"/>
          <w:lang w:val="en-US" w:eastAsia="zh-Hans"/>
        </w:rPr>
        <w:t>向</w:t>
      </w:r>
      <w:r>
        <w:rPr>
          <w:rFonts w:hint="eastAsia" w:ascii="仿宋" w:hAnsi="仿宋" w:eastAsia="仿宋" w:cs="仿宋"/>
          <w:color w:val="auto"/>
          <w:sz w:val="21"/>
          <w:szCs w:val="21"/>
          <w:highlight w:val="none"/>
          <w:lang w:val="en-US" w:eastAsia="zh-CN"/>
        </w:rPr>
        <w:t>甲方</w:t>
      </w:r>
      <w:r>
        <w:rPr>
          <w:rFonts w:hint="eastAsia" w:ascii="仿宋" w:hAnsi="仿宋" w:eastAsia="仿宋" w:cs="仿宋"/>
          <w:color w:val="auto"/>
          <w:sz w:val="21"/>
          <w:szCs w:val="21"/>
          <w:highlight w:val="none"/>
          <w:lang w:val="en-US" w:eastAsia="zh-Hans"/>
        </w:rPr>
        <w:t>提交全套结算材料（含发票、付款申请、验收报告、主机检验报告、维修影音资料等），</w:t>
      </w:r>
      <w:r>
        <w:rPr>
          <w:rFonts w:hint="eastAsia" w:ascii="仿宋" w:hAnsi="仿宋" w:eastAsia="仿宋" w:cs="仿宋"/>
          <w:color w:val="auto"/>
          <w:sz w:val="21"/>
          <w:szCs w:val="21"/>
          <w:highlight w:val="none"/>
          <w:lang w:val="en-US" w:eastAsia="zh-CN"/>
        </w:rPr>
        <w:t>甲方</w:t>
      </w:r>
      <w:r>
        <w:rPr>
          <w:rFonts w:hint="eastAsia" w:ascii="仿宋" w:hAnsi="仿宋" w:eastAsia="仿宋" w:cs="仿宋"/>
          <w:color w:val="auto"/>
          <w:sz w:val="21"/>
          <w:szCs w:val="21"/>
          <w:highlight w:val="none"/>
          <w:lang w:val="en-US" w:eastAsia="zh-Hans"/>
        </w:rPr>
        <w:t>在收到材料后10个工作日内向</w:t>
      </w:r>
      <w:r>
        <w:rPr>
          <w:rFonts w:hint="eastAsia" w:ascii="仿宋" w:hAnsi="仿宋" w:eastAsia="仿宋" w:cs="仿宋"/>
          <w:color w:val="auto"/>
          <w:sz w:val="21"/>
          <w:szCs w:val="21"/>
          <w:highlight w:val="none"/>
          <w:lang w:val="en-US" w:eastAsia="zh-CN"/>
        </w:rPr>
        <w:t>乙方</w:t>
      </w:r>
      <w:r>
        <w:rPr>
          <w:rFonts w:hint="eastAsia" w:ascii="仿宋" w:hAnsi="仿宋" w:eastAsia="仿宋" w:cs="仿宋"/>
          <w:color w:val="auto"/>
          <w:sz w:val="21"/>
          <w:szCs w:val="21"/>
          <w:highlight w:val="none"/>
          <w:lang w:val="en-US" w:eastAsia="zh-Hans"/>
        </w:rPr>
        <w:t>支付至合同总金额的100%。如项目存在增减工程量，</w:t>
      </w:r>
      <w:r>
        <w:rPr>
          <w:rFonts w:hint="eastAsia" w:ascii="仿宋" w:hAnsi="仿宋" w:eastAsia="仿宋" w:cs="仿宋"/>
          <w:color w:val="auto"/>
          <w:sz w:val="21"/>
          <w:szCs w:val="21"/>
          <w:highlight w:val="none"/>
          <w:lang w:val="en-US" w:eastAsia="zh-CN"/>
        </w:rPr>
        <w:t>乙方</w:t>
      </w:r>
      <w:r>
        <w:rPr>
          <w:rFonts w:hint="eastAsia" w:ascii="仿宋" w:hAnsi="仿宋" w:eastAsia="仿宋" w:cs="仿宋"/>
          <w:color w:val="auto"/>
          <w:sz w:val="21"/>
          <w:szCs w:val="21"/>
          <w:highlight w:val="none"/>
          <w:lang w:val="en-US" w:eastAsia="zh-Hans"/>
        </w:rPr>
        <w:t>还需提供签证确认资料，</w:t>
      </w:r>
      <w:r>
        <w:rPr>
          <w:rFonts w:hint="eastAsia" w:ascii="仿宋" w:hAnsi="仿宋" w:eastAsia="仿宋" w:cs="仿宋"/>
          <w:color w:val="auto"/>
          <w:sz w:val="21"/>
          <w:szCs w:val="21"/>
          <w:highlight w:val="none"/>
          <w:lang w:val="en-US" w:eastAsia="zh-CN"/>
        </w:rPr>
        <w:t>甲方</w:t>
      </w:r>
      <w:r>
        <w:rPr>
          <w:rFonts w:hint="eastAsia" w:ascii="仿宋" w:hAnsi="仿宋" w:eastAsia="仿宋" w:cs="仿宋"/>
          <w:color w:val="auto"/>
          <w:sz w:val="21"/>
          <w:szCs w:val="21"/>
          <w:highlight w:val="none"/>
          <w:lang w:val="en-US" w:eastAsia="zh-Hans"/>
        </w:rPr>
        <w:t>委托第三方结算审核公司进行结算审核并经双方确认后，支付至合同审定总结算价100%。</w:t>
      </w:r>
    </w:p>
    <w:p w14:paraId="5C663294">
      <w:pPr>
        <w:pStyle w:val="22"/>
        <w:keepNext w:val="0"/>
        <w:keepLines w:val="0"/>
        <w:pageBreakBefore w:val="0"/>
        <w:kinsoku/>
        <w:overflowPunct/>
        <w:topLinePunct w:val="0"/>
        <w:bidi w:val="0"/>
        <w:spacing w:line="360" w:lineRule="auto"/>
        <w:rPr>
          <w:rFonts w:hint="eastAsia" w:ascii="仿宋" w:hAnsi="仿宋" w:eastAsia="仿宋" w:cs="仿宋"/>
          <w:color w:val="auto"/>
          <w:sz w:val="21"/>
          <w:szCs w:val="21"/>
          <w:highlight w:val="none"/>
          <w:lang w:val="en-US" w:eastAsia="zh-Hans"/>
        </w:rPr>
      </w:pPr>
    </w:p>
    <w:p w14:paraId="5AFD82A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jc w:val="left"/>
        <w:textAlignment w:val="auto"/>
        <w:outlineLvl w:val="1"/>
        <w:rPr>
          <w:rFonts w:hint="eastAsia" w:ascii="仿宋" w:hAnsi="仿宋" w:eastAsia="仿宋" w:cs="仿宋"/>
          <w:b/>
          <w:bCs/>
          <w:color w:val="auto"/>
          <w:sz w:val="21"/>
          <w:szCs w:val="21"/>
          <w:highlight w:val="none"/>
          <w:lang w:val="en-US" w:eastAsia="zh-CN"/>
        </w:rPr>
      </w:pPr>
      <w:bookmarkStart w:id="221" w:name="_Toc11536"/>
      <w:bookmarkStart w:id="222" w:name="_Toc14025"/>
      <w:bookmarkStart w:id="223" w:name="_Toc27345"/>
      <w:bookmarkStart w:id="224" w:name="_Toc12768"/>
      <w:bookmarkStart w:id="225" w:name="_Toc8974"/>
      <w:r>
        <w:rPr>
          <w:rFonts w:hint="eastAsia" w:ascii="仿宋" w:hAnsi="仿宋" w:eastAsia="仿宋" w:cs="仿宋"/>
          <w:b/>
          <w:bCs/>
          <w:color w:val="auto"/>
          <w:sz w:val="21"/>
          <w:szCs w:val="21"/>
          <w:highlight w:val="none"/>
          <w:lang w:val="en-US" w:eastAsia="zh-CN"/>
        </w:rPr>
        <w:t>十、违约责任</w:t>
      </w:r>
      <w:bookmarkEnd w:id="221"/>
      <w:bookmarkEnd w:id="222"/>
      <w:bookmarkEnd w:id="223"/>
      <w:bookmarkEnd w:id="224"/>
      <w:bookmarkEnd w:id="225"/>
    </w:p>
    <w:p w14:paraId="19319989">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20" w:firstLineChars="200"/>
        <w:jc w:val="left"/>
        <w:textAlignment w:val="auto"/>
        <w:outlineLvl w:val="9"/>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w:t>
      </w:r>
      <w:r>
        <w:rPr>
          <w:rFonts w:hint="eastAsia" w:ascii="仿宋" w:hAnsi="仿宋" w:eastAsia="仿宋" w:cs="仿宋"/>
          <w:color w:val="auto"/>
          <w:sz w:val="21"/>
          <w:szCs w:val="21"/>
          <w:highlight w:val="none"/>
          <w:lang w:val="en-US" w:eastAsia="zh-Hans"/>
        </w:rPr>
        <w:t>一</w:t>
      </w:r>
      <w:r>
        <w:rPr>
          <w:rFonts w:hint="eastAsia" w:ascii="仿宋" w:hAnsi="仿宋" w:eastAsia="仿宋" w:cs="仿宋"/>
          <w:color w:val="auto"/>
          <w:sz w:val="21"/>
          <w:szCs w:val="21"/>
          <w:highlight w:val="none"/>
          <w:lang w:val="en-US" w:eastAsia="zh-CN"/>
        </w:rPr>
        <w:t>）履约延误与赔偿</w:t>
      </w:r>
    </w:p>
    <w:p w14:paraId="6DC73466">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20" w:firstLineChars="200"/>
        <w:jc w:val="left"/>
        <w:textAlignment w:val="auto"/>
        <w:outlineLvl w:val="9"/>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w:t>
      </w:r>
      <w:r>
        <w:rPr>
          <w:rFonts w:hint="eastAsia" w:ascii="仿宋" w:hAnsi="仿宋" w:eastAsia="仿宋" w:cs="仿宋"/>
          <w:color w:val="auto"/>
          <w:sz w:val="21"/>
          <w:szCs w:val="21"/>
          <w:highlight w:val="none"/>
          <w:lang w:val="en-US" w:eastAsia="zh-Hans"/>
        </w:rPr>
        <w:t>.</w:t>
      </w:r>
      <w:r>
        <w:rPr>
          <w:rFonts w:hint="eastAsia" w:ascii="仿宋" w:hAnsi="仿宋" w:eastAsia="仿宋" w:cs="仿宋"/>
          <w:color w:val="auto"/>
          <w:sz w:val="21"/>
          <w:szCs w:val="21"/>
          <w:highlight w:val="none"/>
          <w:lang w:val="en-US" w:eastAsia="zh-CN"/>
        </w:rPr>
        <w:t>乙方应按照合同规定的时间、地点提供服务。</w:t>
      </w:r>
    </w:p>
    <w:p w14:paraId="5B853000">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20" w:firstLineChars="200"/>
        <w:jc w:val="left"/>
        <w:textAlignment w:val="auto"/>
        <w:outlineLvl w:val="9"/>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eastAsia="zh-Hans"/>
        </w:rPr>
        <w:t>2</w:t>
      </w:r>
      <w:r>
        <w:rPr>
          <w:rFonts w:hint="eastAsia" w:ascii="仿宋" w:hAnsi="仿宋" w:eastAsia="仿宋" w:cs="仿宋"/>
          <w:color w:val="auto"/>
          <w:sz w:val="21"/>
          <w:szCs w:val="21"/>
          <w:highlight w:val="none"/>
          <w:lang w:val="en-US" w:eastAsia="zh-Hans"/>
        </w:rPr>
        <w:t>.</w:t>
      </w:r>
      <w:r>
        <w:rPr>
          <w:rFonts w:hint="eastAsia" w:ascii="仿宋" w:hAnsi="仿宋" w:eastAsia="仿宋" w:cs="仿宋"/>
          <w:color w:val="auto"/>
          <w:sz w:val="21"/>
          <w:szCs w:val="21"/>
          <w:highlight w:val="none"/>
          <w:lang w:val="en-US" w:eastAsia="zh-CN"/>
        </w:rPr>
        <w:t>如任何一方无故解除合同或有其他违约行为，应向对方支付合同金额</w:t>
      </w:r>
      <w:r>
        <w:rPr>
          <w:rFonts w:hint="eastAsia" w:ascii="仿宋" w:hAnsi="仿宋" w:eastAsia="仿宋" w:cs="仿宋"/>
          <w:color w:val="auto"/>
          <w:sz w:val="21"/>
          <w:szCs w:val="21"/>
          <w:highlight w:val="none"/>
          <w:u w:val="single"/>
          <w:lang w:val="en-US" w:eastAsia="zh-CN"/>
        </w:rPr>
        <w:t xml:space="preserve"> 10 </w:t>
      </w:r>
      <w:r>
        <w:rPr>
          <w:rFonts w:hint="eastAsia" w:ascii="仿宋" w:hAnsi="仿宋" w:eastAsia="仿宋" w:cs="仿宋"/>
          <w:color w:val="auto"/>
          <w:sz w:val="21"/>
          <w:szCs w:val="21"/>
          <w:highlight w:val="none"/>
          <w:lang w:val="en-US" w:eastAsia="zh-CN"/>
        </w:rPr>
        <w:t>%的违约金。</w:t>
      </w:r>
    </w:p>
    <w:p w14:paraId="2941BB32">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20" w:firstLineChars="200"/>
        <w:jc w:val="left"/>
        <w:textAlignment w:val="auto"/>
        <w:outlineLvl w:val="9"/>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eastAsia="zh-Hans"/>
        </w:rPr>
        <w:t>3</w:t>
      </w:r>
      <w:r>
        <w:rPr>
          <w:rFonts w:hint="eastAsia" w:ascii="仿宋" w:hAnsi="仿宋" w:eastAsia="仿宋" w:cs="仿宋"/>
          <w:color w:val="auto"/>
          <w:sz w:val="21"/>
          <w:szCs w:val="21"/>
          <w:highlight w:val="none"/>
          <w:lang w:val="en-US" w:eastAsia="zh-Hans"/>
        </w:rPr>
        <w:t>.</w:t>
      </w:r>
      <w:r>
        <w:rPr>
          <w:rFonts w:hint="eastAsia" w:ascii="仿宋" w:hAnsi="仿宋" w:eastAsia="仿宋" w:cs="仿宋"/>
          <w:color w:val="auto"/>
          <w:sz w:val="21"/>
          <w:szCs w:val="21"/>
          <w:highlight w:val="none"/>
          <w:lang w:val="en-US" w:eastAsia="zh-CN"/>
        </w:rPr>
        <w:t>在履行合同过程中，如果乙方遇到妨碍提供服务的情况时，应及时以书面形式将拖延的事实，可能拖延的期限和理由通知甲方。甲方在收到乙方通知后，应尽快对情况进行评价，并确定是否同意延期提供服务。乙方未按投标承诺提供服务，应向甲方支付</w:t>
      </w:r>
      <w:r>
        <w:rPr>
          <w:rFonts w:hint="eastAsia" w:ascii="仿宋" w:hAnsi="仿宋" w:eastAsia="仿宋" w:cs="仿宋"/>
          <w:color w:val="auto"/>
          <w:sz w:val="21"/>
          <w:szCs w:val="21"/>
          <w:highlight w:val="none"/>
          <w:lang w:val="en-US" w:eastAsia="zh-Hans"/>
        </w:rPr>
        <w:t>合同总</w:t>
      </w:r>
      <w:r>
        <w:rPr>
          <w:rFonts w:hint="eastAsia" w:ascii="仿宋" w:hAnsi="仿宋" w:eastAsia="仿宋" w:cs="仿宋"/>
          <w:color w:val="auto"/>
          <w:sz w:val="21"/>
          <w:szCs w:val="21"/>
          <w:highlight w:val="none"/>
          <w:lang w:val="en-US" w:eastAsia="zh-CN"/>
        </w:rPr>
        <w:t>金额</w:t>
      </w:r>
      <w:r>
        <w:rPr>
          <w:rFonts w:hint="eastAsia" w:ascii="仿宋" w:hAnsi="仿宋" w:eastAsia="仿宋" w:cs="仿宋"/>
          <w:color w:val="auto"/>
          <w:sz w:val="21"/>
          <w:szCs w:val="21"/>
          <w:highlight w:val="none"/>
          <w:u w:val="single"/>
          <w:lang w:val="en-US" w:eastAsia="zh-CN"/>
        </w:rPr>
        <w:t xml:space="preserve"> 10 </w:t>
      </w:r>
      <w:r>
        <w:rPr>
          <w:rFonts w:hint="eastAsia" w:ascii="仿宋" w:hAnsi="仿宋" w:eastAsia="仿宋" w:cs="仿宋"/>
          <w:color w:val="auto"/>
          <w:sz w:val="21"/>
          <w:szCs w:val="21"/>
          <w:highlight w:val="none"/>
          <w:lang w:val="en-US" w:eastAsia="zh-CN"/>
        </w:rPr>
        <w:t>%的违约金。</w:t>
      </w:r>
    </w:p>
    <w:p w14:paraId="6A2BE43C">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20" w:firstLineChars="200"/>
        <w:jc w:val="left"/>
        <w:textAlignment w:val="auto"/>
        <w:outlineLvl w:val="9"/>
        <w:rPr>
          <w:rFonts w:hint="eastAsia" w:ascii="仿宋" w:hAnsi="仿宋" w:eastAsia="仿宋" w:cs="仿宋"/>
          <w:color w:val="auto"/>
          <w:sz w:val="21"/>
          <w:szCs w:val="21"/>
          <w:highlight w:val="none"/>
          <w:lang w:val="en-US" w:eastAsia="zh-Hans"/>
        </w:rPr>
      </w:pPr>
      <w:r>
        <w:rPr>
          <w:rFonts w:hint="eastAsia" w:ascii="仿宋" w:hAnsi="仿宋" w:eastAsia="仿宋" w:cs="仿宋"/>
          <w:color w:val="auto"/>
          <w:sz w:val="21"/>
          <w:szCs w:val="21"/>
          <w:highlight w:val="none"/>
          <w:lang w:eastAsia="zh-Hans"/>
        </w:rPr>
        <w:t>4</w:t>
      </w:r>
      <w:r>
        <w:rPr>
          <w:rFonts w:hint="eastAsia" w:ascii="仿宋" w:hAnsi="仿宋" w:eastAsia="仿宋" w:cs="仿宋"/>
          <w:color w:val="auto"/>
          <w:sz w:val="21"/>
          <w:szCs w:val="21"/>
          <w:highlight w:val="none"/>
          <w:lang w:val="en-US" w:eastAsia="zh-Hans"/>
        </w:rPr>
        <w:t>.</w:t>
      </w:r>
      <w:r>
        <w:rPr>
          <w:rFonts w:hint="eastAsia" w:ascii="仿宋" w:hAnsi="仿宋" w:eastAsia="仿宋" w:cs="仿宋"/>
          <w:color w:val="auto"/>
          <w:sz w:val="21"/>
          <w:szCs w:val="21"/>
          <w:highlight w:val="none"/>
          <w:lang w:val="en-US" w:eastAsia="zh-CN"/>
        </w:rPr>
        <w:t>乙方不能按照合同的约定提供服务的，每延期一日，应当向甲方支付</w:t>
      </w:r>
      <w:r>
        <w:rPr>
          <w:rFonts w:hint="eastAsia" w:ascii="仿宋" w:hAnsi="仿宋" w:eastAsia="仿宋" w:cs="仿宋"/>
          <w:color w:val="auto"/>
          <w:sz w:val="21"/>
          <w:szCs w:val="21"/>
          <w:highlight w:val="none"/>
          <w:lang w:val="en-US" w:eastAsia="zh-Hans"/>
        </w:rPr>
        <w:t>本合同总</w:t>
      </w:r>
      <w:r>
        <w:rPr>
          <w:rFonts w:hint="eastAsia" w:ascii="仿宋" w:hAnsi="仿宋" w:eastAsia="仿宋" w:cs="仿宋"/>
          <w:color w:val="auto"/>
          <w:sz w:val="21"/>
          <w:szCs w:val="21"/>
          <w:highlight w:val="none"/>
          <w:lang w:val="en-US" w:eastAsia="zh-CN"/>
        </w:rPr>
        <w:t>金额</w:t>
      </w:r>
      <w:r>
        <w:rPr>
          <w:rFonts w:hint="eastAsia" w:ascii="仿宋" w:hAnsi="仿宋" w:eastAsia="仿宋" w:cs="仿宋"/>
          <w:color w:val="auto"/>
          <w:sz w:val="21"/>
          <w:szCs w:val="21"/>
          <w:highlight w:val="none"/>
          <w:u w:val="single"/>
          <w:lang w:val="en-US" w:eastAsia="zh-CN"/>
        </w:rPr>
        <w:t xml:space="preserve"> 0.2 </w:t>
      </w:r>
      <w:r>
        <w:rPr>
          <w:rFonts w:hint="eastAsia" w:ascii="仿宋" w:hAnsi="仿宋" w:eastAsia="仿宋" w:cs="仿宋"/>
          <w:color w:val="auto"/>
          <w:sz w:val="21"/>
          <w:szCs w:val="21"/>
          <w:highlight w:val="none"/>
          <w:lang w:val="en-US" w:eastAsia="zh-CN"/>
        </w:rPr>
        <w:t>%的违约金，超过</w:t>
      </w:r>
      <w:r>
        <w:rPr>
          <w:rFonts w:hint="eastAsia" w:ascii="仿宋" w:hAnsi="仿宋" w:eastAsia="仿宋" w:cs="仿宋"/>
          <w:color w:val="auto"/>
          <w:sz w:val="21"/>
          <w:szCs w:val="21"/>
          <w:highlight w:val="none"/>
          <w:u w:val="single"/>
          <w:lang w:val="en-US" w:eastAsia="zh-CN"/>
        </w:rPr>
        <w:t xml:space="preserve"> 25 </w:t>
      </w:r>
      <w:r>
        <w:rPr>
          <w:rFonts w:hint="eastAsia" w:ascii="仿宋" w:hAnsi="仿宋" w:eastAsia="仿宋" w:cs="仿宋"/>
          <w:color w:val="auto"/>
          <w:sz w:val="21"/>
          <w:szCs w:val="21"/>
          <w:highlight w:val="none"/>
          <w:lang w:val="en-US" w:eastAsia="zh-CN"/>
        </w:rPr>
        <w:t>日的，甲方有权解除合同</w:t>
      </w:r>
      <w:r>
        <w:rPr>
          <w:rFonts w:hint="eastAsia" w:ascii="仿宋" w:hAnsi="仿宋" w:eastAsia="仿宋" w:cs="仿宋"/>
          <w:color w:val="auto"/>
          <w:sz w:val="21"/>
          <w:szCs w:val="21"/>
          <w:highlight w:val="none"/>
          <w:lang w:val="en-US" w:eastAsia="zh-Hans"/>
        </w:rPr>
        <w:t>，乙方</w:t>
      </w:r>
      <w:r>
        <w:rPr>
          <w:rFonts w:hint="eastAsia" w:ascii="仿宋" w:hAnsi="仿宋" w:eastAsia="仿宋" w:cs="仿宋"/>
          <w:color w:val="auto"/>
          <w:sz w:val="21"/>
          <w:szCs w:val="21"/>
          <w:highlight w:val="none"/>
          <w:lang w:val="en-US" w:eastAsia="zh-CN"/>
        </w:rPr>
        <w:t>并按合同总金额的</w:t>
      </w:r>
      <w:r>
        <w:rPr>
          <w:rFonts w:hint="eastAsia" w:ascii="仿宋" w:hAnsi="仿宋" w:eastAsia="仿宋" w:cs="仿宋"/>
          <w:color w:val="auto"/>
          <w:sz w:val="21"/>
          <w:szCs w:val="21"/>
          <w:highlight w:val="none"/>
          <w:u w:val="single"/>
          <w:lang w:eastAsia="zh-CN"/>
        </w:rPr>
        <w:t xml:space="preserve"> </w:t>
      </w:r>
      <w:r>
        <w:rPr>
          <w:rFonts w:hint="eastAsia" w:ascii="仿宋" w:hAnsi="仿宋" w:eastAsia="仿宋" w:cs="仿宋"/>
          <w:color w:val="auto"/>
          <w:sz w:val="21"/>
          <w:szCs w:val="21"/>
          <w:highlight w:val="none"/>
          <w:u w:val="single"/>
          <w:lang w:val="en-US" w:eastAsia="zh-CN"/>
        </w:rPr>
        <w:t>5</w:t>
      </w:r>
      <w:r>
        <w:rPr>
          <w:rFonts w:hint="eastAsia" w:ascii="仿宋" w:hAnsi="仿宋" w:eastAsia="仿宋" w:cs="仿宋"/>
          <w:color w:val="auto"/>
          <w:sz w:val="21"/>
          <w:szCs w:val="21"/>
          <w:highlight w:val="none"/>
          <w:u w:val="single"/>
          <w:lang w:eastAsia="zh-CN"/>
        </w:rPr>
        <w:t xml:space="preserve"> </w:t>
      </w:r>
      <w:r>
        <w:rPr>
          <w:rFonts w:hint="eastAsia" w:ascii="仿宋" w:hAnsi="仿宋" w:eastAsia="仿宋" w:cs="仿宋"/>
          <w:color w:val="auto"/>
          <w:sz w:val="21"/>
          <w:szCs w:val="21"/>
          <w:highlight w:val="none"/>
          <w:lang w:val="en-US" w:eastAsia="zh-CN"/>
        </w:rPr>
        <w:t>%向甲方承担违约责任</w:t>
      </w:r>
      <w:r>
        <w:rPr>
          <w:rFonts w:hint="eastAsia" w:ascii="仿宋" w:hAnsi="仿宋" w:eastAsia="仿宋" w:cs="仿宋"/>
          <w:color w:val="auto"/>
          <w:sz w:val="21"/>
          <w:szCs w:val="21"/>
          <w:highlight w:val="none"/>
          <w:lang w:val="en-US" w:eastAsia="zh-Hans"/>
        </w:rPr>
        <w:t>，不足以弥补实际损失的应另行赔偿。</w:t>
      </w:r>
    </w:p>
    <w:p w14:paraId="43BBE15E">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20" w:firstLineChars="200"/>
        <w:jc w:val="left"/>
        <w:textAlignment w:val="auto"/>
        <w:outlineLvl w:val="9"/>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5.甲方不能按照合同的约定按时付款的，每逾期一日，应按逾期付款金额的</w:t>
      </w:r>
      <w:r>
        <w:rPr>
          <w:rFonts w:hint="eastAsia" w:ascii="仿宋" w:hAnsi="仿宋" w:eastAsia="仿宋" w:cs="仿宋"/>
          <w:color w:val="auto"/>
          <w:sz w:val="21"/>
          <w:szCs w:val="21"/>
          <w:highlight w:val="none"/>
          <w:u w:val="single"/>
          <w:lang w:val="en-US" w:eastAsia="zh-CN"/>
        </w:rPr>
        <w:t xml:space="preserve"> 0.2 </w:t>
      </w:r>
      <w:r>
        <w:rPr>
          <w:rFonts w:hint="eastAsia" w:ascii="仿宋" w:hAnsi="仿宋" w:eastAsia="仿宋" w:cs="仿宋"/>
          <w:color w:val="auto"/>
          <w:sz w:val="21"/>
          <w:szCs w:val="21"/>
          <w:highlight w:val="none"/>
          <w:u w:val="none"/>
          <w:lang w:val="en-US" w:eastAsia="zh-CN"/>
        </w:rPr>
        <w:t>%</w:t>
      </w:r>
      <w:r>
        <w:rPr>
          <w:rFonts w:hint="eastAsia" w:ascii="仿宋" w:hAnsi="仿宋" w:eastAsia="仿宋" w:cs="仿宋"/>
          <w:color w:val="auto"/>
          <w:sz w:val="21"/>
          <w:szCs w:val="21"/>
          <w:highlight w:val="none"/>
          <w:lang w:val="en-US" w:eastAsia="zh-CN"/>
        </w:rPr>
        <w:t>向乙方支付违约金，但该违约金累计不超过逾期付款金额的</w:t>
      </w:r>
      <w:r>
        <w:rPr>
          <w:rFonts w:hint="eastAsia" w:ascii="仿宋" w:hAnsi="仿宋" w:eastAsia="仿宋" w:cs="仿宋"/>
          <w:color w:val="auto"/>
          <w:sz w:val="21"/>
          <w:szCs w:val="21"/>
          <w:highlight w:val="none"/>
          <w:u w:val="single"/>
          <w:lang w:val="en-US" w:eastAsia="zh-CN"/>
        </w:rPr>
        <w:t xml:space="preserve"> 5 </w:t>
      </w:r>
      <w:r>
        <w:rPr>
          <w:rFonts w:hint="eastAsia" w:ascii="仿宋" w:hAnsi="仿宋" w:eastAsia="仿宋" w:cs="仿宋"/>
          <w:color w:val="auto"/>
          <w:sz w:val="21"/>
          <w:szCs w:val="21"/>
          <w:highlight w:val="none"/>
          <w:lang w:val="en-US" w:eastAsia="zh-CN"/>
        </w:rPr>
        <w:t>%，逾期超过</w:t>
      </w:r>
      <w:r>
        <w:rPr>
          <w:rFonts w:hint="eastAsia" w:ascii="仿宋" w:hAnsi="仿宋" w:eastAsia="仿宋" w:cs="仿宋"/>
          <w:color w:val="auto"/>
          <w:sz w:val="21"/>
          <w:szCs w:val="21"/>
          <w:highlight w:val="none"/>
          <w:u w:val="single"/>
          <w:lang w:val="en-US" w:eastAsia="zh-CN"/>
        </w:rPr>
        <w:t xml:space="preserve"> 25 </w:t>
      </w:r>
      <w:r>
        <w:rPr>
          <w:rFonts w:hint="eastAsia" w:ascii="仿宋" w:hAnsi="仿宋" w:eastAsia="仿宋" w:cs="仿宋"/>
          <w:color w:val="auto"/>
          <w:sz w:val="21"/>
          <w:szCs w:val="21"/>
          <w:highlight w:val="none"/>
          <w:lang w:val="en-US" w:eastAsia="zh-CN"/>
        </w:rPr>
        <w:t>日，乙方有权解除合同。</w:t>
      </w:r>
    </w:p>
    <w:p w14:paraId="548F1485">
      <w:pPr>
        <w:pStyle w:val="2"/>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20" w:firstLineChars="200"/>
        <w:textAlignment w:val="auto"/>
        <w:outlineLvl w:val="9"/>
        <w:rPr>
          <w:rFonts w:hint="eastAsia" w:ascii="仿宋" w:hAnsi="仿宋" w:eastAsia="仿宋" w:cs="仿宋"/>
          <w:color w:val="auto"/>
          <w:kern w:val="2"/>
          <w:sz w:val="21"/>
          <w:szCs w:val="21"/>
          <w:highlight w:val="none"/>
          <w:lang w:val="en-US" w:eastAsia="zh-CN" w:bidi="ar-SA"/>
        </w:rPr>
      </w:pPr>
      <w:r>
        <w:rPr>
          <w:rFonts w:hint="eastAsia" w:ascii="仿宋" w:hAnsi="仿宋" w:eastAsia="仿宋" w:cs="仿宋"/>
          <w:color w:val="auto"/>
          <w:kern w:val="2"/>
          <w:sz w:val="21"/>
          <w:szCs w:val="21"/>
          <w:highlight w:val="none"/>
          <w:lang w:val="en-US" w:eastAsia="zh-Hans" w:bidi="ar-SA"/>
        </w:rPr>
        <w:t>（二）</w:t>
      </w:r>
      <w:r>
        <w:rPr>
          <w:rFonts w:hint="eastAsia" w:ascii="仿宋" w:hAnsi="仿宋" w:eastAsia="仿宋" w:cs="仿宋"/>
          <w:color w:val="auto"/>
          <w:kern w:val="2"/>
          <w:sz w:val="21"/>
          <w:szCs w:val="21"/>
          <w:highlight w:val="none"/>
          <w:lang w:val="en-US" w:eastAsia="zh-CN" w:bidi="ar-SA"/>
        </w:rPr>
        <w:t>任何一方违反本</w:t>
      </w:r>
      <w:r>
        <w:rPr>
          <w:rFonts w:hint="eastAsia" w:ascii="仿宋" w:hAnsi="仿宋" w:eastAsia="仿宋" w:cs="仿宋"/>
          <w:color w:val="auto"/>
          <w:kern w:val="2"/>
          <w:sz w:val="21"/>
          <w:szCs w:val="21"/>
          <w:highlight w:val="none"/>
          <w:lang w:val="en-US" w:eastAsia="zh-Hans" w:bidi="ar-SA"/>
        </w:rPr>
        <w:t>合同</w:t>
      </w:r>
      <w:r>
        <w:rPr>
          <w:rFonts w:hint="eastAsia" w:ascii="仿宋" w:hAnsi="仿宋" w:eastAsia="仿宋" w:cs="仿宋"/>
          <w:color w:val="auto"/>
          <w:kern w:val="2"/>
          <w:sz w:val="21"/>
          <w:szCs w:val="21"/>
          <w:highlight w:val="none"/>
          <w:lang w:val="en-US" w:eastAsia="zh-CN" w:bidi="ar-SA"/>
        </w:rPr>
        <w:t>，除须承担违约责任外，还须向相对方赔偿由此造成的一切损失，包括但不限于资金占用费、利息、诉讼/仲裁费、律师费、维权交通食宿费、保全费、评估费、鉴定费及其他维权费用等。</w:t>
      </w:r>
    </w:p>
    <w:p w14:paraId="07567C00">
      <w:pPr>
        <w:keepNext w:val="0"/>
        <w:keepLines w:val="0"/>
        <w:pageBreakBefore w:val="0"/>
        <w:widowControl w:val="0"/>
        <w:kinsoku/>
        <w:wordWrap/>
        <w:overflowPunct/>
        <w:topLinePunct w:val="0"/>
        <w:autoSpaceDE/>
        <w:autoSpaceDN/>
        <w:bidi w:val="0"/>
        <w:adjustRightInd/>
        <w:snapToGrid/>
        <w:spacing w:line="360" w:lineRule="auto"/>
        <w:ind w:right="0" w:rightChars="0"/>
        <w:jc w:val="left"/>
        <w:textAlignment w:val="auto"/>
        <w:outlineLvl w:val="9"/>
        <w:rPr>
          <w:rFonts w:hint="eastAsia" w:ascii="仿宋" w:hAnsi="仿宋" w:eastAsia="仿宋" w:cs="仿宋"/>
          <w:b/>
          <w:bCs/>
          <w:color w:val="auto"/>
          <w:sz w:val="21"/>
          <w:szCs w:val="21"/>
          <w:highlight w:val="none"/>
          <w:lang w:val="en-US" w:eastAsia="zh-Hans"/>
        </w:rPr>
      </w:pPr>
    </w:p>
    <w:p w14:paraId="016B8728">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jc w:val="left"/>
        <w:textAlignment w:val="auto"/>
        <w:outlineLvl w:val="1"/>
        <w:rPr>
          <w:rFonts w:hint="eastAsia" w:ascii="仿宋" w:hAnsi="仿宋" w:eastAsia="仿宋" w:cs="仿宋"/>
          <w:b/>
          <w:bCs/>
          <w:color w:val="auto"/>
          <w:sz w:val="21"/>
          <w:szCs w:val="21"/>
          <w:highlight w:val="none"/>
          <w:lang w:val="en-US" w:eastAsia="zh-CN"/>
        </w:rPr>
      </w:pPr>
      <w:bookmarkStart w:id="226" w:name="_Toc27663"/>
      <w:bookmarkStart w:id="227" w:name="_Toc24672"/>
      <w:bookmarkStart w:id="228" w:name="_Toc26018"/>
      <w:bookmarkStart w:id="229" w:name="_Toc13084"/>
      <w:bookmarkStart w:id="230" w:name="_Toc22901"/>
      <w:r>
        <w:rPr>
          <w:rFonts w:hint="eastAsia" w:ascii="仿宋" w:hAnsi="仿宋" w:eastAsia="仿宋" w:cs="仿宋"/>
          <w:b/>
          <w:bCs/>
          <w:color w:val="auto"/>
          <w:sz w:val="21"/>
          <w:szCs w:val="21"/>
          <w:highlight w:val="none"/>
          <w:lang w:val="en-US" w:eastAsia="zh-Hans"/>
        </w:rPr>
        <w:t>十</w:t>
      </w:r>
      <w:r>
        <w:rPr>
          <w:rFonts w:hint="eastAsia" w:ascii="仿宋" w:hAnsi="仿宋" w:eastAsia="仿宋" w:cs="仿宋"/>
          <w:b/>
          <w:bCs/>
          <w:color w:val="auto"/>
          <w:sz w:val="21"/>
          <w:szCs w:val="21"/>
          <w:highlight w:val="none"/>
          <w:lang w:val="en-US" w:eastAsia="zh-CN"/>
        </w:rPr>
        <w:t>一、不可抗力</w:t>
      </w:r>
      <w:r>
        <w:rPr>
          <w:rFonts w:hint="eastAsia" w:ascii="仿宋" w:hAnsi="仿宋" w:eastAsia="仿宋" w:cs="仿宋"/>
          <w:b/>
          <w:bCs/>
          <w:color w:val="auto"/>
          <w:sz w:val="21"/>
          <w:szCs w:val="21"/>
          <w:highlight w:val="none"/>
          <w:lang w:val="en-US" w:eastAsia="zh-Hans"/>
        </w:rPr>
        <w:t>及其他</w:t>
      </w:r>
      <w:bookmarkEnd w:id="226"/>
      <w:bookmarkEnd w:id="227"/>
      <w:bookmarkEnd w:id="228"/>
      <w:bookmarkEnd w:id="229"/>
      <w:bookmarkEnd w:id="230"/>
    </w:p>
    <w:p w14:paraId="0DEB1012">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20" w:firstLineChars="200"/>
        <w:jc w:val="left"/>
        <w:textAlignment w:val="auto"/>
        <w:outlineLvl w:val="9"/>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（一）不可抗力事件是指本合同生效后，发生不能预见并且对其发生和后果不能防止和避免的事件，如战争、疫情、地震、水灾、火灾等，致使直接影响本合同的履行或不能按约定的条件履行。</w:t>
      </w:r>
    </w:p>
    <w:p w14:paraId="2D53A6E6">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20" w:firstLineChars="200"/>
        <w:jc w:val="left"/>
        <w:textAlignment w:val="auto"/>
        <w:outlineLvl w:val="9"/>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（二）发生不可抗力的一方应在</w:t>
      </w:r>
      <w:r>
        <w:rPr>
          <w:rFonts w:hint="eastAsia" w:ascii="仿宋" w:hAnsi="仿宋" w:eastAsia="仿宋" w:cs="仿宋"/>
          <w:color w:val="auto"/>
          <w:sz w:val="21"/>
          <w:szCs w:val="21"/>
          <w:highlight w:val="none"/>
          <w:u w:val="single"/>
          <w:lang w:val="en-US" w:eastAsia="zh-CN"/>
        </w:rPr>
        <w:t xml:space="preserve"> 3 </w:t>
      </w:r>
      <w:r>
        <w:rPr>
          <w:rFonts w:hint="eastAsia" w:ascii="仿宋" w:hAnsi="仿宋" w:eastAsia="仿宋" w:cs="仿宋"/>
          <w:color w:val="auto"/>
          <w:sz w:val="21"/>
          <w:szCs w:val="21"/>
          <w:highlight w:val="none"/>
          <w:u w:val="single"/>
          <w:lang w:eastAsia="zh-CN"/>
        </w:rPr>
        <w:t xml:space="preserve"> </w:t>
      </w:r>
      <w:r>
        <w:rPr>
          <w:rFonts w:hint="eastAsia" w:ascii="仿宋" w:hAnsi="仿宋" w:eastAsia="仿宋" w:cs="仿宋"/>
          <w:color w:val="auto"/>
          <w:sz w:val="21"/>
          <w:szCs w:val="21"/>
          <w:highlight w:val="none"/>
          <w:lang w:val="en-US" w:eastAsia="zh-CN"/>
        </w:rPr>
        <w:t>日内以电话、传真或电子邮件等方式通知对方，并于事件结束后</w:t>
      </w:r>
      <w:r>
        <w:rPr>
          <w:rFonts w:hint="eastAsia" w:ascii="仿宋" w:hAnsi="仿宋" w:eastAsia="仿宋" w:cs="仿宋"/>
          <w:color w:val="auto"/>
          <w:sz w:val="21"/>
          <w:szCs w:val="21"/>
          <w:highlight w:val="none"/>
          <w:u w:val="single"/>
          <w:lang w:val="en-US" w:eastAsia="zh-CN"/>
        </w:rPr>
        <w:t xml:space="preserve"> 3</w:t>
      </w:r>
      <w:r>
        <w:rPr>
          <w:rFonts w:hint="eastAsia" w:ascii="仿宋" w:hAnsi="仿宋" w:eastAsia="仿宋" w:cs="仿宋"/>
          <w:color w:val="auto"/>
          <w:sz w:val="21"/>
          <w:szCs w:val="21"/>
          <w:highlight w:val="none"/>
          <w:u w:val="single"/>
          <w:lang w:eastAsia="zh-CN"/>
        </w:rPr>
        <w:t xml:space="preserve"> </w:t>
      </w:r>
      <w:r>
        <w:rPr>
          <w:rFonts w:hint="eastAsia" w:ascii="仿宋" w:hAnsi="仿宋" w:eastAsia="仿宋" w:cs="仿宋"/>
          <w:color w:val="auto"/>
          <w:sz w:val="21"/>
          <w:szCs w:val="21"/>
          <w:highlight w:val="none"/>
          <w:u w:val="single"/>
          <w:lang w:val="en-US" w:eastAsia="zh-CN"/>
        </w:rPr>
        <w:t xml:space="preserve"> </w:t>
      </w:r>
      <w:r>
        <w:rPr>
          <w:rFonts w:hint="eastAsia" w:ascii="仿宋" w:hAnsi="仿宋" w:eastAsia="仿宋" w:cs="仿宋"/>
          <w:color w:val="auto"/>
          <w:sz w:val="21"/>
          <w:szCs w:val="21"/>
          <w:highlight w:val="none"/>
          <w:lang w:val="en-US" w:eastAsia="zh-CN"/>
        </w:rPr>
        <w:t>日内将有关证明文件用特快专递或专人送达对方确认。</w:t>
      </w:r>
    </w:p>
    <w:p w14:paraId="25A64F89">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20" w:firstLineChars="200"/>
        <w:jc w:val="left"/>
        <w:textAlignment w:val="auto"/>
        <w:outlineLvl w:val="9"/>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（三）双方中任一方由于受不可抗力事件的影响而不能完成任务时，完成任务的期限应予以延长，延长的期限应相当于事件所影响的时间。</w:t>
      </w:r>
    </w:p>
    <w:p w14:paraId="4D1B7943">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20" w:firstLineChars="200"/>
        <w:jc w:val="left"/>
        <w:textAlignment w:val="auto"/>
        <w:outlineLvl w:val="9"/>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（四）一旦不可抗力事故的影响持续</w:t>
      </w:r>
      <w:r>
        <w:rPr>
          <w:rFonts w:hint="eastAsia" w:ascii="仿宋" w:hAnsi="仿宋" w:eastAsia="仿宋" w:cs="仿宋"/>
          <w:color w:val="auto"/>
          <w:sz w:val="21"/>
          <w:szCs w:val="21"/>
          <w:highlight w:val="none"/>
          <w:u w:val="single"/>
          <w:lang w:val="en-US" w:eastAsia="zh-CN"/>
        </w:rPr>
        <w:t xml:space="preserve"> 15 </w:t>
      </w:r>
      <w:r>
        <w:rPr>
          <w:rFonts w:hint="eastAsia" w:ascii="仿宋" w:hAnsi="仿宋" w:eastAsia="仿宋" w:cs="仿宋"/>
          <w:color w:val="auto"/>
          <w:sz w:val="21"/>
          <w:szCs w:val="21"/>
          <w:highlight w:val="none"/>
          <w:lang w:val="en-US" w:eastAsia="zh-CN"/>
        </w:rPr>
        <w:t>日以上，双方应通过友好协商决定是否解除合同，或者部分免除履行合同的义务或延期履行合同。</w:t>
      </w:r>
    </w:p>
    <w:p w14:paraId="7ADF4EC4">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20" w:firstLineChars="200"/>
        <w:jc w:val="left"/>
        <w:textAlignment w:val="auto"/>
        <w:outlineLvl w:val="9"/>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Hans"/>
        </w:rPr>
        <w:t>（五）</w:t>
      </w:r>
      <w:r>
        <w:rPr>
          <w:rFonts w:hint="eastAsia" w:ascii="仿宋" w:hAnsi="仿宋" w:eastAsia="仿宋" w:cs="仿宋"/>
          <w:color w:val="auto"/>
          <w:sz w:val="21"/>
          <w:szCs w:val="21"/>
          <w:highlight w:val="none"/>
          <w:lang w:val="en-US" w:eastAsia="zh-CN"/>
        </w:rPr>
        <w:t>由于合同继续履行将损害国家利益和社会公共利益的，合同各方可变更、中止或者终止合同，有过错一方应当承担赔偿责任。</w:t>
      </w:r>
    </w:p>
    <w:p w14:paraId="647AB38E">
      <w:pPr>
        <w:pStyle w:val="2"/>
        <w:keepNext w:val="0"/>
        <w:keepLines w:val="0"/>
        <w:pageBreakBefore w:val="0"/>
        <w:kinsoku/>
        <w:overflowPunct/>
        <w:topLinePunct w:val="0"/>
        <w:bidi w:val="0"/>
        <w:spacing w:line="360" w:lineRule="auto"/>
        <w:rPr>
          <w:rFonts w:hint="eastAsia" w:ascii="仿宋" w:hAnsi="仿宋" w:eastAsia="仿宋" w:cs="仿宋"/>
          <w:color w:val="auto"/>
          <w:sz w:val="21"/>
          <w:szCs w:val="21"/>
          <w:highlight w:val="none"/>
          <w:lang w:val="en-US" w:eastAsia="zh-CN"/>
        </w:rPr>
      </w:pPr>
    </w:p>
    <w:p w14:paraId="6033C02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jc w:val="left"/>
        <w:textAlignment w:val="auto"/>
        <w:outlineLvl w:val="1"/>
        <w:rPr>
          <w:rFonts w:hint="eastAsia" w:ascii="仿宋" w:hAnsi="仿宋" w:eastAsia="仿宋" w:cs="仿宋"/>
          <w:b/>
          <w:bCs/>
          <w:color w:val="auto"/>
          <w:sz w:val="21"/>
          <w:szCs w:val="21"/>
          <w:highlight w:val="none"/>
          <w:lang w:val="en-US" w:eastAsia="zh-CN"/>
        </w:rPr>
      </w:pPr>
      <w:bookmarkStart w:id="231" w:name="_Toc24198"/>
      <w:bookmarkStart w:id="232" w:name="_Toc2927"/>
      <w:bookmarkStart w:id="233" w:name="_Toc13078"/>
      <w:bookmarkStart w:id="234" w:name="_Toc2982"/>
      <w:bookmarkStart w:id="235" w:name="_Toc5962"/>
      <w:r>
        <w:rPr>
          <w:rFonts w:hint="eastAsia" w:ascii="仿宋" w:hAnsi="仿宋" w:eastAsia="仿宋" w:cs="仿宋"/>
          <w:b/>
          <w:bCs/>
          <w:color w:val="auto"/>
          <w:sz w:val="21"/>
          <w:szCs w:val="21"/>
          <w:highlight w:val="none"/>
          <w:lang w:val="en-US" w:eastAsia="zh-CN"/>
        </w:rPr>
        <w:t>十二、争议解决</w:t>
      </w:r>
      <w:bookmarkEnd w:id="231"/>
      <w:bookmarkEnd w:id="232"/>
      <w:bookmarkEnd w:id="233"/>
      <w:bookmarkEnd w:id="234"/>
      <w:bookmarkEnd w:id="235"/>
    </w:p>
    <w:p w14:paraId="272231B7">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20" w:firstLineChars="200"/>
        <w:jc w:val="left"/>
        <w:textAlignment w:val="auto"/>
        <w:outlineLvl w:val="9"/>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在执行合同中发生的或与本合同有关的争端，双方应</w:t>
      </w:r>
      <w:r>
        <w:rPr>
          <w:rFonts w:hint="eastAsia" w:ascii="仿宋" w:hAnsi="仿宋" w:eastAsia="仿宋" w:cs="仿宋"/>
          <w:color w:val="auto"/>
          <w:sz w:val="21"/>
          <w:szCs w:val="21"/>
          <w:highlight w:val="none"/>
          <w:lang w:val="en-US" w:eastAsia="zh-Hans"/>
        </w:rPr>
        <w:t>优先</w:t>
      </w:r>
      <w:r>
        <w:rPr>
          <w:rFonts w:hint="eastAsia" w:ascii="仿宋" w:hAnsi="仿宋" w:eastAsia="仿宋" w:cs="仿宋"/>
          <w:color w:val="auto"/>
          <w:sz w:val="21"/>
          <w:szCs w:val="21"/>
          <w:highlight w:val="none"/>
          <w:lang w:val="en-US" w:eastAsia="zh-CN"/>
        </w:rPr>
        <w:t>通过</w:t>
      </w:r>
      <w:r>
        <w:rPr>
          <w:rFonts w:hint="eastAsia" w:ascii="仿宋" w:hAnsi="仿宋" w:eastAsia="仿宋" w:cs="仿宋"/>
          <w:color w:val="auto"/>
          <w:sz w:val="21"/>
          <w:szCs w:val="21"/>
          <w:highlight w:val="none"/>
          <w:lang w:val="en-US" w:eastAsia="zh-Hans"/>
        </w:rPr>
        <w:t>友好</w:t>
      </w:r>
      <w:r>
        <w:rPr>
          <w:rFonts w:hint="eastAsia" w:ascii="仿宋" w:hAnsi="仿宋" w:eastAsia="仿宋" w:cs="仿宋"/>
          <w:color w:val="auto"/>
          <w:sz w:val="21"/>
          <w:szCs w:val="21"/>
          <w:highlight w:val="none"/>
          <w:lang w:val="en-US" w:eastAsia="zh-CN"/>
        </w:rPr>
        <w:t>协商解决</w:t>
      </w:r>
      <w:r>
        <w:rPr>
          <w:rFonts w:hint="eastAsia" w:ascii="仿宋" w:hAnsi="仿宋" w:eastAsia="仿宋" w:cs="仿宋"/>
          <w:color w:val="auto"/>
          <w:sz w:val="21"/>
          <w:szCs w:val="21"/>
          <w:highlight w:val="none"/>
          <w:lang w:val="en-US" w:eastAsia="zh-Hans"/>
        </w:rPr>
        <w:t>，</w:t>
      </w:r>
      <w:r>
        <w:rPr>
          <w:rFonts w:hint="eastAsia" w:ascii="仿宋" w:hAnsi="仿宋" w:eastAsia="仿宋" w:cs="仿宋"/>
          <w:color w:val="auto"/>
          <w:sz w:val="21"/>
          <w:szCs w:val="21"/>
          <w:highlight w:val="none"/>
          <w:lang w:val="en-US" w:eastAsia="zh-CN"/>
        </w:rPr>
        <w:t>双方协商</w:t>
      </w:r>
      <w:r>
        <w:rPr>
          <w:rFonts w:hint="eastAsia" w:ascii="仿宋" w:hAnsi="仿宋" w:eastAsia="仿宋" w:cs="仿宋"/>
          <w:color w:val="auto"/>
          <w:sz w:val="21"/>
          <w:szCs w:val="21"/>
          <w:highlight w:val="none"/>
          <w:lang w:val="en-US" w:eastAsia="zh-Hans"/>
        </w:rPr>
        <w:t>未能</w:t>
      </w:r>
      <w:r>
        <w:rPr>
          <w:rFonts w:hint="eastAsia" w:ascii="仿宋" w:hAnsi="仿宋" w:eastAsia="仿宋" w:cs="仿宋"/>
          <w:color w:val="auto"/>
          <w:sz w:val="21"/>
          <w:szCs w:val="21"/>
          <w:highlight w:val="none"/>
          <w:lang w:val="en-US" w:eastAsia="zh-CN"/>
        </w:rPr>
        <w:t>达成一致时，采取以下第</w:t>
      </w:r>
      <w:r>
        <w:rPr>
          <w:rFonts w:hint="eastAsia" w:ascii="仿宋" w:hAnsi="仿宋" w:eastAsia="仿宋" w:cs="仿宋"/>
          <w:color w:val="auto"/>
          <w:sz w:val="21"/>
          <w:szCs w:val="21"/>
          <w:highlight w:val="none"/>
          <w:u w:val="single"/>
          <w:lang w:eastAsia="zh-CN"/>
        </w:rPr>
        <w:t xml:space="preserve">  </w:t>
      </w:r>
      <w:r>
        <w:rPr>
          <w:rFonts w:hint="eastAsia" w:ascii="仿宋" w:hAnsi="仿宋" w:eastAsia="仿宋" w:cs="仿宋"/>
          <w:color w:val="auto"/>
          <w:sz w:val="21"/>
          <w:szCs w:val="21"/>
          <w:highlight w:val="none"/>
          <w:u w:val="single"/>
          <w:lang w:val="en-US" w:eastAsia="zh-CN"/>
        </w:rPr>
        <w:t>1</w:t>
      </w:r>
      <w:r>
        <w:rPr>
          <w:rFonts w:hint="eastAsia" w:ascii="仿宋" w:hAnsi="仿宋" w:eastAsia="仿宋" w:cs="仿宋"/>
          <w:color w:val="auto"/>
          <w:sz w:val="21"/>
          <w:szCs w:val="21"/>
          <w:highlight w:val="none"/>
          <w:u w:val="single"/>
          <w:lang w:eastAsia="zh-CN"/>
        </w:rPr>
        <w:t xml:space="preserve">  </w:t>
      </w:r>
      <w:r>
        <w:rPr>
          <w:rFonts w:hint="eastAsia" w:ascii="仿宋" w:hAnsi="仿宋" w:eastAsia="仿宋" w:cs="仿宋"/>
          <w:color w:val="auto"/>
          <w:sz w:val="21"/>
          <w:szCs w:val="21"/>
          <w:highlight w:val="none"/>
          <w:lang w:val="en-US" w:eastAsia="zh-CN"/>
        </w:rPr>
        <w:t>种方式解决：</w:t>
      </w:r>
    </w:p>
    <w:p w14:paraId="5A551C5B">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20" w:firstLineChars="200"/>
        <w:jc w:val="left"/>
        <w:textAlignment w:val="auto"/>
        <w:outlineLvl w:val="9"/>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w:t>
      </w:r>
      <w:r>
        <w:rPr>
          <w:rFonts w:hint="eastAsia" w:ascii="仿宋" w:hAnsi="仿宋" w:eastAsia="仿宋" w:cs="仿宋"/>
          <w:color w:val="auto"/>
          <w:sz w:val="21"/>
          <w:szCs w:val="21"/>
          <w:highlight w:val="none"/>
          <w:lang w:val="en-US" w:eastAsia="zh-Hans"/>
        </w:rPr>
        <w:t>.</w:t>
      </w:r>
      <w:r>
        <w:rPr>
          <w:rFonts w:hint="eastAsia" w:ascii="仿宋" w:hAnsi="仿宋" w:eastAsia="仿宋" w:cs="仿宋"/>
          <w:color w:val="auto"/>
          <w:sz w:val="21"/>
          <w:szCs w:val="21"/>
          <w:highlight w:val="none"/>
          <w:lang w:val="en-US" w:eastAsia="zh-CN"/>
        </w:rPr>
        <w:t>向</w:t>
      </w:r>
      <w:r>
        <w:rPr>
          <w:rFonts w:hint="eastAsia" w:ascii="仿宋" w:hAnsi="仿宋" w:eastAsia="仿宋" w:cs="仿宋"/>
          <w:color w:val="auto"/>
          <w:sz w:val="21"/>
          <w:szCs w:val="21"/>
          <w:highlight w:val="none"/>
          <w:lang w:val="en-US" w:eastAsia="zh-Hans"/>
        </w:rPr>
        <w:t>甲方属地</w:t>
      </w:r>
      <w:r>
        <w:rPr>
          <w:rFonts w:hint="eastAsia" w:ascii="仿宋" w:hAnsi="仿宋" w:eastAsia="仿宋" w:cs="仿宋"/>
          <w:color w:val="auto"/>
          <w:sz w:val="21"/>
          <w:szCs w:val="21"/>
          <w:highlight w:val="none"/>
          <w:lang w:val="en-US" w:eastAsia="zh-CN"/>
        </w:rPr>
        <w:t>有管辖权的海事法院</w:t>
      </w:r>
      <w:r>
        <w:rPr>
          <w:rFonts w:hint="eastAsia" w:ascii="仿宋" w:hAnsi="仿宋" w:eastAsia="仿宋" w:cs="仿宋"/>
          <w:color w:val="auto"/>
          <w:sz w:val="21"/>
          <w:szCs w:val="21"/>
          <w:highlight w:val="none"/>
          <w:lang w:val="en-US" w:eastAsia="zh-Hans"/>
        </w:rPr>
        <w:t>提起诉讼</w:t>
      </w:r>
      <w:r>
        <w:rPr>
          <w:rFonts w:hint="eastAsia" w:ascii="仿宋" w:hAnsi="仿宋" w:eastAsia="仿宋" w:cs="仿宋"/>
          <w:color w:val="auto"/>
          <w:sz w:val="21"/>
          <w:szCs w:val="21"/>
          <w:highlight w:val="none"/>
          <w:lang w:val="en-US" w:eastAsia="zh-CN"/>
        </w:rPr>
        <w:t>；</w:t>
      </w:r>
    </w:p>
    <w:p w14:paraId="3F45991E">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20" w:firstLineChars="200"/>
        <w:jc w:val="left"/>
        <w:textAlignment w:val="auto"/>
        <w:outlineLvl w:val="9"/>
        <w:rPr>
          <w:rFonts w:hint="eastAsia" w:ascii="仿宋" w:hAnsi="仿宋" w:eastAsia="仿宋" w:cs="仿宋"/>
          <w:color w:val="auto"/>
          <w:sz w:val="21"/>
          <w:szCs w:val="21"/>
          <w:highlight w:val="none"/>
          <w:lang w:val="en-US" w:eastAsia="zh-Hans"/>
        </w:rPr>
      </w:pPr>
      <w:r>
        <w:rPr>
          <w:rFonts w:hint="eastAsia" w:ascii="仿宋" w:hAnsi="仿宋" w:eastAsia="仿宋" w:cs="仿宋"/>
          <w:color w:val="auto"/>
          <w:sz w:val="21"/>
          <w:szCs w:val="21"/>
          <w:highlight w:val="none"/>
          <w:lang w:val="en-US" w:eastAsia="zh-CN"/>
        </w:rPr>
        <w:t>2</w:t>
      </w:r>
      <w:r>
        <w:rPr>
          <w:rFonts w:hint="eastAsia" w:ascii="仿宋" w:hAnsi="仿宋" w:eastAsia="仿宋" w:cs="仿宋"/>
          <w:color w:val="auto"/>
          <w:sz w:val="21"/>
          <w:szCs w:val="21"/>
          <w:highlight w:val="none"/>
          <w:lang w:val="en-US" w:eastAsia="zh-Hans"/>
        </w:rPr>
        <w:t>.</w:t>
      </w:r>
      <w:r>
        <w:rPr>
          <w:rFonts w:hint="eastAsia" w:ascii="仿宋" w:hAnsi="仿宋" w:eastAsia="仿宋" w:cs="仿宋"/>
          <w:color w:val="auto"/>
          <w:sz w:val="21"/>
          <w:szCs w:val="21"/>
          <w:highlight w:val="none"/>
          <w:lang w:val="en-US" w:eastAsia="zh-CN"/>
        </w:rPr>
        <w:t>向甲方所属地珠海国际仲裁院申请仲裁</w:t>
      </w:r>
      <w:r>
        <w:rPr>
          <w:rFonts w:hint="eastAsia" w:ascii="仿宋" w:hAnsi="仿宋" w:eastAsia="仿宋" w:cs="仿宋"/>
          <w:color w:val="auto"/>
          <w:sz w:val="21"/>
          <w:szCs w:val="21"/>
          <w:highlight w:val="none"/>
          <w:lang w:val="en-US" w:eastAsia="zh-Hans"/>
        </w:rPr>
        <w:t>，按照申请仲裁时该仲裁委实行的仲裁规则进行仲裁。</w:t>
      </w:r>
    </w:p>
    <w:p w14:paraId="263932BE">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22" w:firstLineChars="200"/>
        <w:jc w:val="left"/>
        <w:textAlignment w:val="auto"/>
        <w:outlineLvl w:val="9"/>
        <w:rPr>
          <w:rFonts w:hint="eastAsia" w:ascii="仿宋" w:hAnsi="仿宋" w:eastAsia="仿宋" w:cs="仿宋"/>
          <w:b/>
          <w:bCs/>
          <w:color w:val="auto"/>
          <w:sz w:val="21"/>
          <w:szCs w:val="21"/>
          <w:highlight w:val="none"/>
          <w:lang w:val="en-US" w:eastAsia="zh-CN"/>
        </w:rPr>
      </w:pPr>
    </w:p>
    <w:p w14:paraId="26976AF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jc w:val="left"/>
        <w:textAlignment w:val="auto"/>
        <w:outlineLvl w:val="1"/>
        <w:rPr>
          <w:rFonts w:hint="eastAsia" w:ascii="仿宋" w:hAnsi="仿宋" w:eastAsia="仿宋" w:cs="仿宋"/>
          <w:b/>
          <w:bCs/>
          <w:color w:val="auto"/>
          <w:sz w:val="21"/>
          <w:szCs w:val="21"/>
          <w:highlight w:val="none"/>
          <w:lang w:val="en-US" w:eastAsia="zh-CN"/>
        </w:rPr>
      </w:pPr>
      <w:bookmarkStart w:id="236" w:name="_Toc6351"/>
      <w:bookmarkStart w:id="237" w:name="_Toc27158"/>
      <w:bookmarkStart w:id="238" w:name="_Toc28905"/>
      <w:bookmarkStart w:id="239" w:name="_Toc9093"/>
      <w:bookmarkStart w:id="240" w:name="_Toc19490"/>
      <w:r>
        <w:rPr>
          <w:rFonts w:hint="eastAsia" w:ascii="仿宋" w:hAnsi="仿宋" w:eastAsia="仿宋" w:cs="仿宋"/>
          <w:b/>
          <w:bCs/>
          <w:color w:val="auto"/>
          <w:sz w:val="21"/>
          <w:szCs w:val="21"/>
          <w:highlight w:val="none"/>
          <w:lang w:val="en-US" w:eastAsia="zh-CN"/>
        </w:rPr>
        <w:t>十三、知识产权</w:t>
      </w:r>
      <w:r>
        <w:rPr>
          <w:rFonts w:hint="eastAsia" w:ascii="仿宋" w:hAnsi="仿宋" w:eastAsia="仿宋" w:cs="仿宋"/>
          <w:b/>
          <w:bCs/>
          <w:color w:val="auto"/>
          <w:sz w:val="21"/>
          <w:szCs w:val="21"/>
          <w:highlight w:val="none"/>
          <w:lang w:val="en-US" w:eastAsia="zh-Hans"/>
        </w:rPr>
        <w:t>及保密</w:t>
      </w:r>
      <w:bookmarkEnd w:id="236"/>
      <w:bookmarkEnd w:id="237"/>
      <w:bookmarkEnd w:id="238"/>
      <w:bookmarkEnd w:id="239"/>
      <w:bookmarkEnd w:id="240"/>
    </w:p>
    <w:p w14:paraId="485B01AC">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20" w:firstLineChars="200"/>
        <w:jc w:val="left"/>
        <w:textAlignment w:val="auto"/>
        <w:outlineLvl w:val="9"/>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Hans"/>
        </w:rPr>
        <w:t>（一）</w:t>
      </w:r>
      <w:r>
        <w:rPr>
          <w:rFonts w:hint="eastAsia" w:ascii="仿宋" w:hAnsi="仿宋" w:eastAsia="仿宋" w:cs="仿宋"/>
          <w:color w:val="auto"/>
          <w:sz w:val="21"/>
          <w:szCs w:val="21"/>
          <w:highlight w:val="none"/>
          <w:lang w:val="en-US" w:eastAsia="zh-CN"/>
        </w:rPr>
        <w:t>乙方同意并保证尊重任何其他第三方的知识产权及其他合法权益，承诺对其所提供的产品、服务均拥有完全的合法的权利，不会侵犯其他第三方的知识产权及其他合法权益，若因本合同所提供的产品、服务或因履行本合同导致侵犯其他第三方的知识产权及其他合法权益，所引起的全部责任由乙方承担，如因此而造成甲方损失的，亦由乙方负责赔偿。</w:t>
      </w:r>
    </w:p>
    <w:p w14:paraId="799D4E7C">
      <w:pPr>
        <w:pStyle w:val="2"/>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20" w:firstLineChars="200"/>
        <w:textAlignment w:val="auto"/>
        <w:outlineLvl w:val="9"/>
        <w:rPr>
          <w:rFonts w:hint="eastAsia" w:ascii="仿宋" w:hAnsi="仿宋" w:eastAsia="仿宋" w:cs="仿宋"/>
          <w:color w:val="auto"/>
          <w:kern w:val="2"/>
          <w:sz w:val="21"/>
          <w:szCs w:val="21"/>
          <w:highlight w:val="none"/>
          <w:lang w:val="en-US" w:eastAsia="zh-CN" w:bidi="ar-SA"/>
        </w:rPr>
      </w:pPr>
      <w:r>
        <w:rPr>
          <w:rFonts w:hint="eastAsia" w:ascii="仿宋" w:hAnsi="仿宋" w:eastAsia="仿宋" w:cs="仿宋"/>
          <w:color w:val="auto"/>
          <w:kern w:val="2"/>
          <w:sz w:val="21"/>
          <w:szCs w:val="21"/>
          <w:highlight w:val="none"/>
          <w:lang w:val="en-US" w:eastAsia="zh-Hans" w:bidi="ar-SA"/>
        </w:rPr>
        <w:t>（二）</w:t>
      </w:r>
      <w:r>
        <w:rPr>
          <w:rFonts w:hint="eastAsia" w:ascii="仿宋" w:hAnsi="仿宋" w:eastAsia="仿宋" w:cs="仿宋"/>
          <w:color w:val="auto"/>
          <w:kern w:val="2"/>
          <w:sz w:val="21"/>
          <w:szCs w:val="21"/>
          <w:highlight w:val="none"/>
          <w:lang w:val="en-US" w:eastAsia="zh-CN" w:bidi="ar-SA"/>
        </w:rPr>
        <w:t>乙方应对其在签订及履行本合同过程中所知悉的属于甲方或与甲方有关的商业秘密和信息保密（无论该商业秘密和信息是否被采取保密措施），未经甲方书面同意，乙方不得将前述商业秘密和信息进行复制、摘抄、传达、告知、泄露、公布、发布、出版、传授、转让或者以其他任何方式使任何第三方）接触、知悉，或为自己或他人所使用、利用。</w:t>
      </w:r>
    </w:p>
    <w:p w14:paraId="61CFAFA4">
      <w:pPr>
        <w:pStyle w:val="2"/>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20" w:firstLineChars="200"/>
        <w:textAlignment w:val="auto"/>
        <w:outlineLvl w:val="9"/>
        <w:rPr>
          <w:rFonts w:hint="eastAsia" w:ascii="仿宋" w:hAnsi="仿宋" w:eastAsia="仿宋" w:cs="仿宋"/>
          <w:color w:val="auto"/>
          <w:sz w:val="21"/>
          <w:szCs w:val="21"/>
          <w:highlight w:val="none"/>
          <w:lang w:val="en-US" w:eastAsia="zh-CN"/>
        </w:rPr>
      </w:pPr>
      <w:r>
        <w:rPr>
          <w:rFonts w:hint="eastAsia" w:ascii="仿宋" w:hAnsi="仿宋" w:eastAsia="仿宋" w:cs="仿宋"/>
          <w:color w:val="auto"/>
          <w:kern w:val="2"/>
          <w:sz w:val="21"/>
          <w:szCs w:val="21"/>
          <w:highlight w:val="none"/>
          <w:lang w:val="en-US" w:eastAsia="zh-Hans" w:bidi="ar-SA"/>
        </w:rPr>
        <w:t>（三）</w:t>
      </w:r>
      <w:r>
        <w:rPr>
          <w:rFonts w:hint="eastAsia" w:ascii="仿宋" w:hAnsi="仿宋" w:eastAsia="仿宋" w:cs="仿宋"/>
          <w:color w:val="auto"/>
          <w:kern w:val="2"/>
          <w:sz w:val="21"/>
          <w:szCs w:val="21"/>
          <w:highlight w:val="none"/>
          <w:lang w:val="en-US" w:eastAsia="zh-CN" w:bidi="ar-SA"/>
        </w:rPr>
        <w:t>乙方的上述保密义务长期有效，除非上述商业秘密和技术信息已经进入公知领域。</w:t>
      </w:r>
    </w:p>
    <w:p w14:paraId="17BA78A9">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22" w:firstLineChars="200"/>
        <w:jc w:val="left"/>
        <w:textAlignment w:val="auto"/>
        <w:outlineLvl w:val="9"/>
        <w:rPr>
          <w:rFonts w:hint="eastAsia" w:ascii="仿宋" w:hAnsi="仿宋" w:eastAsia="仿宋" w:cs="仿宋"/>
          <w:b/>
          <w:bCs/>
          <w:color w:val="auto"/>
          <w:sz w:val="21"/>
          <w:szCs w:val="21"/>
          <w:highlight w:val="none"/>
          <w:lang w:val="en-US" w:eastAsia="zh-CN"/>
        </w:rPr>
      </w:pPr>
    </w:p>
    <w:p w14:paraId="0E8D6AD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jc w:val="left"/>
        <w:textAlignment w:val="auto"/>
        <w:outlineLvl w:val="1"/>
        <w:rPr>
          <w:rFonts w:hint="eastAsia" w:ascii="仿宋" w:hAnsi="仿宋" w:eastAsia="仿宋" w:cs="仿宋"/>
          <w:b/>
          <w:bCs/>
          <w:color w:val="auto"/>
          <w:sz w:val="21"/>
          <w:szCs w:val="21"/>
          <w:highlight w:val="none"/>
          <w:lang w:val="en-US" w:eastAsia="zh-CN"/>
        </w:rPr>
      </w:pPr>
      <w:bookmarkStart w:id="241" w:name="_Toc25898"/>
      <w:bookmarkStart w:id="242" w:name="_Toc32407"/>
      <w:bookmarkStart w:id="243" w:name="_Toc28247"/>
      <w:bookmarkStart w:id="244" w:name="_Toc21624"/>
      <w:bookmarkStart w:id="245" w:name="_Toc16167"/>
      <w:r>
        <w:rPr>
          <w:rFonts w:hint="eastAsia" w:ascii="仿宋" w:hAnsi="仿宋" w:eastAsia="仿宋" w:cs="仿宋"/>
          <w:b/>
          <w:bCs/>
          <w:color w:val="auto"/>
          <w:sz w:val="21"/>
          <w:szCs w:val="21"/>
          <w:highlight w:val="none"/>
          <w:lang w:val="en-US" w:eastAsia="zh-CN"/>
        </w:rPr>
        <w:t>十四、其他约定事项</w:t>
      </w:r>
      <w:bookmarkEnd w:id="241"/>
      <w:bookmarkEnd w:id="242"/>
      <w:bookmarkEnd w:id="243"/>
      <w:bookmarkEnd w:id="244"/>
      <w:bookmarkEnd w:id="245"/>
    </w:p>
    <w:p w14:paraId="5E6E1B6A">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20" w:firstLineChars="200"/>
        <w:jc w:val="left"/>
        <w:textAlignment w:val="auto"/>
        <w:outlineLvl w:val="9"/>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Hans"/>
        </w:rPr>
        <w:t>（一）</w:t>
      </w:r>
      <w:r>
        <w:rPr>
          <w:rFonts w:hint="eastAsia" w:ascii="仿宋" w:hAnsi="仿宋" w:eastAsia="仿宋" w:cs="仿宋"/>
          <w:color w:val="auto"/>
          <w:sz w:val="21"/>
          <w:szCs w:val="21"/>
          <w:highlight w:val="none"/>
          <w:lang w:val="en-US" w:eastAsia="zh-CN"/>
        </w:rPr>
        <w:t>本项目</w:t>
      </w:r>
      <w:r>
        <w:rPr>
          <w:rFonts w:hint="eastAsia" w:ascii="仿宋" w:hAnsi="仿宋" w:eastAsia="仿宋" w:cs="仿宋"/>
          <w:color w:val="auto"/>
          <w:sz w:val="21"/>
          <w:szCs w:val="21"/>
          <w:highlight w:val="none"/>
          <w:lang w:val="en-US" w:eastAsia="zh-Hans"/>
        </w:rPr>
        <w:t>补充合同</w:t>
      </w:r>
      <w:r>
        <w:rPr>
          <w:rFonts w:hint="eastAsia" w:ascii="仿宋" w:hAnsi="仿宋" w:eastAsia="仿宋" w:cs="仿宋"/>
          <w:color w:val="auto"/>
          <w:sz w:val="21"/>
          <w:szCs w:val="21"/>
          <w:highlight w:val="none"/>
          <w:lang w:val="en-US" w:eastAsia="zh-CN"/>
        </w:rPr>
        <w:t>、成交通知书、投标文件及其澄清文件等相关文件、采购文件及其修改澄清等相关文件是</w:t>
      </w:r>
      <w:r>
        <w:rPr>
          <w:rFonts w:hint="eastAsia" w:ascii="仿宋" w:hAnsi="仿宋" w:eastAsia="仿宋" w:cs="仿宋"/>
          <w:color w:val="auto"/>
          <w:sz w:val="21"/>
          <w:szCs w:val="21"/>
          <w:highlight w:val="none"/>
          <w:lang w:val="en-US" w:eastAsia="zh-Hans"/>
        </w:rPr>
        <w:t>本合同</w:t>
      </w:r>
      <w:r>
        <w:rPr>
          <w:rFonts w:hint="eastAsia" w:ascii="仿宋" w:hAnsi="仿宋" w:eastAsia="仿宋" w:cs="仿宋"/>
          <w:color w:val="auto"/>
          <w:sz w:val="21"/>
          <w:szCs w:val="21"/>
          <w:highlight w:val="none"/>
          <w:lang w:val="en-US" w:eastAsia="zh-CN"/>
        </w:rPr>
        <w:t>不可分割的组成部分。</w:t>
      </w:r>
    </w:p>
    <w:p w14:paraId="3767883E">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20" w:firstLineChars="200"/>
        <w:jc w:val="left"/>
        <w:textAlignment w:val="auto"/>
        <w:outlineLvl w:val="9"/>
        <w:rPr>
          <w:rFonts w:hint="eastAsia" w:ascii="仿宋" w:hAnsi="仿宋" w:eastAsia="仿宋" w:cs="仿宋"/>
          <w:color w:val="auto"/>
          <w:sz w:val="21"/>
          <w:szCs w:val="21"/>
          <w:highlight w:val="none"/>
          <w:lang w:val="en-US" w:eastAsia="zh-Hans"/>
        </w:rPr>
      </w:pPr>
      <w:r>
        <w:rPr>
          <w:rFonts w:hint="eastAsia" w:ascii="仿宋" w:hAnsi="仿宋" w:eastAsia="仿宋" w:cs="仿宋"/>
          <w:color w:val="auto"/>
          <w:sz w:val="21"/>
          <w:szCs w:val="21"/>
          <w:highlight w:val="none"/>
          <w:lang w:val="en-US" w:eastAsia="zh-Hans"/>
        </w:rPr>
        <w:t>（二）本合同相关的任何争议按照下列顺序适用解释：</w:t>
      </w:r>
    </w:p>
    <w:p w14:paraId="49367A42">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20" w:firstLineChars="200"/>
        <w:jc w:val="left"/>
        <w:textAlignment w:val="auto"/>
        <w:outlineLvl w:val="9"/>
        <w:rPr>
          <w:rFonts w:hint="eastAsia" w:ascii="仿宋" w:hAnsi="仿宋" w:eastAsia="仿宋" w:cs="仿宋"/>
          <w:color w:val="auto"/>
          <w:sz w:val="21"/>
          <w:szCs w:val="21"/>
          <w:highlight w:val="none"/>
          <w:lang w:val="en-US" w:eastAsia="zh-Hans"/>
        </w:rPr>
      </w:pPr>
      <w:r>
        <w:rPr>
          <w:rFonts w:hint="eastAsia" w:ascii="仿宋" w:hAnsi="仿宋" w:eastAsia="仿宋" w:cs="仿宋"/>
          <w:color w:val="auto"/>
          <w:sz w:val="21"/>
          <w:szCs w:val="21"/>
          <w:highlight w:val="none"/>
          <w:lang w:eastAsia="zh-Hans"/>
        </w:rPr>
        <w:t>1.</w:t>
      </w:r>
      <w:r>
        <w:rPr>
          <w:rFonts w:hint="eastAsia" w:ascii="仿宋" w:hAnsi="仿宋" w:eastAsia="仿宋" w:cs="仿宋"/>
          <w:color w:val="auto"/>
          <w:sz w:val="21"/>
          <w:szCs w:val="21"/>
          <w:highlight w:val="none"/>
          <w:lang w:val="en-US" w:eastAsia="zh-Hans"/>
        </w:rPr>
        <w:t>补充合同</w:t>
      </w:r>
      <w:r>
        <w:rPr>
          <w:rFonts w:hint="eastAsia" w:ascii="仿宋" w:hAnsi="仿宋" w:eastAsia="仿宋" w:cs="仿宋"/>
          <w:color w:val="auto"/>
          <w:sz w:val="21"/>
          <w:szCs w:val="21"/>
          <w:highlight w:val="none"/>
          <w:lang w:val="en-US" w:eastAsia="zh-CN"/>
        </w:rPr>
        <w:t>和本合同</w:t>
      </w:r>
      <w:r>
        <w:rPr>
          <w:rFonts w:hint="eastAsia" w:ascii="仿宋" w:hAnsi="仿宋" w:eastAsia="仿宋" w:cs="仿宋"/>
          <w:color w:val="auto"/>
          <w:sz w:val="21"/>
          <w:szCs w:val="21"/>
          <w:highlight w:val="none"/>
          <w:lang w:val="en-US" w:eastAsia="zh-Hans"/>
        </w:rPr>
        <w:t>；</w:t>
      </w:r>
    </w:p>
    <w:p w14:paraId="13692239">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20" w:firstLineChars="200"/>
        <w:jc w:val="left"/>
        <w:textAlignment w:val="auto"/>
        <w:outlineLvl w:val="9"/>
        <w:rPr>
          <w:rFonts w:hint="eastAsia" w:ascii="仿宋" w:hAnsi="仿宋" w:eastAsia="仿宋" w:cs="仿宋"/>
          <w:color w:val="auto"/>
          <w:sz w:val="21"/>
          <w:szCs w:val="21"/>
          <w:highlight w:val="none"/>
          <w:lang w:val="en-US" w:eastAsia="zh-Hans"/>
        </w:rPr>
      </w:pPr>
      <w:r>
        <w:rPr>
          <w:rFonts w:hint="eastAsia" w:ascii="仿宋" w:hAnsi="仿宋" w:eastAsia="仿宋" w:cs="仿宋"/>
          <w:color w:val="auto"/>
          <w:sz w:val="21"/>
          <w:szCs w:val="21"/>
          <w:highlight w:val="none"/>
          <w:lang w:eastAsia="zh-Hans"/>
        </w:rPr>
        <w:t>2.</w:t>
      </w:r>
      <w:r>
        <w:rPr>
          <w:rFonts w:hint="eastAsia" w:ascii="仿宋" w:hAnsi="仿宋" w:eastAsia="仿宋" w:cs="仿宋"/>
          <w:color w:val="auto"/>
          <w:sz w:val="21"/>
          <w:szCs w:val="21"/>
          <w:highlight w:val="none"/>
          <w:lang w:eastAsia="zh-CN"/>
        </w:rPr>
        <w:t>成交通知书、</w:t>
      </w:r>
      <w:r>
        <w:rPr>
          <w:rFonts w:hint="eastAsia" w:ascii="仿宋" w:hAnsi="仿宋" w:eastAsia="仿宋" w:cs="仿宋"/>
          <w:color w:val="auto"/>
          <w:sz w:val="21"/>
          <w:szCs w:val="21"/>
          <w:highlight w:val="none"/>
          <w:lang w:val="en-US" w:eastAsia="zh-Hans"/>
        </w:rPr>
        <w:t>投标文件及澄清文件</w:t>
      </w:r>
      <w:r>
        <w:rPr>
          <w:rFonts w:hint="eastAsia" w:ascii="仿宋" w:hAnsi="仿宋" w:eastAsia="仿宋" w:cs="仿宋"/>
          <w:color w:val="auto"/>
          <w:sz w:val="21"/>
          <w:szCs w:val="21"/>
          <w:highlight w:val="none"/>
          <w:lang w:val="en-US" w:eastAsia="zh-CN"/>
        </w:rPr>
        <w:t>、采购文件及其修改澄清等相关文件</w:t>
      </w:r>
      <w:r>
        <w:rPr>
          <w:rFonts w:hint="eastAsia" w:ascii="仿宋" w:hAnsi="仿宋" w:eastAsia="仿宋" w:cs="仿宋"/>
          <w:color w:val="auto"/>
          <w:sz w:val="21"/>
          <w:szCs w:val="21"/>
          <w:highlight w:val="none"/>
          <w:lang w:val="en-US" w:eastAsia="zh-Hans"/>
        </w:rPr>
        <w:t>；</w:t>
      </w:r>
    </w:p>
    <w:p w14:paraId="5F2923E3">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20" w:firstLineChars="200"/>
        <w:jc w:val="left"/>
        <w:textAlignment w:val="auto"/>
        <w:outlineLvl w:val="9"/>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eastAsia="zh-Hans"/>
        </w:rPr>
        <w:t>3.</w:t>
      </w:r>
      <w:r>
        <w:rPr>
          <w:rFonts w:hint="eastAsia" w:ascii="仿宋" w:hAnsi="仿宋" w:eastAsia="仿宋" w:cs="仿宋"/>
          <w:color w:val="auto"/>
          <w:sz w:val="21"/>
          <w:szCs w:val="21"/>
          <w:highlight w:val="none"/>
          <w:lang w:val="en-US" w:eastAsia="zh-Hans"/>
        </w:rPr>
        <w:t>其他文件。</w:t>
      </w:r>
    </w:p>
    <w:p w14:paraId="0633341A">
      <w:pPr>
        <w:pStyle w:val="2"/>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20" w:firstLineChars="200"/>
        <w:textAlignment w:val="auto"/>
        <w:outlineLvl w:val="9"/>
        <w:rPr>
          <w:rFonts w:hint="eastAsia" w:ascii="仿宋" w:hAnsi="仿宋" w:eastAsia="仿宋" w:cs="仿宋"/>
          <w:color w:val="auto"/>
          <w:kern w:val="2"/>
          <w:sz w:val="21"/>
          <w:szCs w:val="21"/>
          <w:highlight w:val="none"/>
          <w:lang w:val="en-US" w:eastAsia="zh-CN" w:bidi="ar-SA"/>
        </w:rPr>
      </w:pPr>
      <w:r>
        <w:rPr>
          <w:rFonts w:hint="eastAsia" w:ascii="仿宋" w:hAnsi="仿宋" w:eastAsia="仿宋" w:cs="仿宋"/>
          <w:color w:val="auto"/>
          <w:kern w:val="2"/>
          <w:sz w:val="21"/>
          <w:szCs w:val="21"/>
          <w:highlight w:val="none"/>
          <w:lang w:val="en-US" w:eastAsia="zh-Hans" w:bidi="ar-SA"/>
        </w:rPr>
        <w:t>（三）</w:t>
      </w:r>
      <w:r>
        <w:rPr>
          <w:rFonts w:hint="eastAsia" w:ascii="仿宋" w:hAnsi="仿宋" w:eastAsia="仿宋" w:cs="仿宋"/>
          <w:color w:val="auto"/>
          <w:kern w:val="2"/>
          <w:sz w:val="21"/>
          <w:szCs w:val="21"/>
          <w:highlight w:val="none"/>
          <w:lang w:val="en-US" w:eastAsia="zh-CN" w:bidi="ar-SA"/>
        </w:rPr>
        <w:t>如一方地址、电话、</w:t>
      </w:r>
      <w:r>
        <w:rPr>
          <w:rFonts w:hint="eastAsia" w:ascii="仿宋" w:hAnsi="仿宋" w:eastAsia="仿宋" w:cs="仿宋"/>
          <w:color w:val="auto"/>
          <w:kern w:val="2"/>
          <w:sz w:val="21"/>
          <w:szCs w:val="21"/>
          <w:highlight w:val="none"/>
          <w:lang w:val="en-US" w:eastAsia="zh-Hans" w:bidi="ar-SA"/>
        </w:rPr>
        <w:t>联系人、收付款账号</w:t>
      </w:r>
      <w:r>
        <w:rPr>
          <w:rFonts w:hint="eastAsia" w:ascii="仿宋" w:hAnsi="仿宋" w:eastAsia="仿宋" w:cs="仿宋"/>
          <w:color w:val="auto"/>
          <w:kern w:val="2"/>
          <w:sz w:val="21"/>
          <w:szCs w:val="21"/>
          <w:highlight w:val="none"/>
          <w:lang w:val="en-US" w:eastAsia="zh-CN" w:bidi="ar-SA"/>
        </w:rPr>
        <w:t>有变更，应在变更之日起三日内书面通知对方，否则，应承担相应责任。</w:t>
      </w:r>
    </w:p>
    <w:p w14:paraId="3F630BF2">
      <w:pPr>
        <w:pStyle w:val="2"/>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20" w:firstLineChars="200"/>
        <w:textAlignment w:val="auto"/>
        <w:outlineLvl w:val="9"/>
        <w:rPr>
          <w:rFonts w:hint="eastAsia" w:ascii="仿宋" w:hAnsi="仿宋" w:eastAsia="仿宋" w:cs="仿宋"/>
          <w:color w:val="auto"/>
          <w:kern w:val="2"/>
          <w:sz w:val="21"/>
          <w:szCs w:val="21"/>
          <w:highlight w:val="none"/>
          <w:lang w:val="en-US" w:eastAsia="zh-CN" w:bidi="ar-SA"/>
        </w:rPr>
      </w:pPr>
      <w:r>
        <w:rPr>
          <w:rFonts w:hint="eastAsia" w:ascii="仿宋" w:hAnsi="仿宋" w:eastAsia="仿宋" w:cs="仿宋"/>
          <w:color w:val="auto"/>
          <w:kern w:val="2"/>
          <w:sz w:val="21"/>
          <w:szCs w:val="21"/>
          <w:highlight w:val="none"/>
          <w:lang w:val="en-US" w:eastAsia="zh-Hans" w:bidi="ar-SA"/>
        </w:rPr>
        <w:t>（四）</w:t>
      </w:r>
      <w:r>
        <w:rPr>
          <w:rFonts w:hint="eastAsia" w:ascii="仿宋" w:hAnsi="仿宋" w:eastAsia="仿宋" w:cs="仿宋"/>
          <w:color w:val="auto"/>
          <w:kern w:val="2"/>
          <w:sz w:val="21"/>
          <w:szCs w:val="21"/>
          <w:highlight w:val="none"/>
          <w:lang w:val="en-US" w:eastAsia="zh-CN" w:bidi="ar-SA"/>
        </w:rPr>
        <w:t>甲乙双方一致确认本合同不存在格式条款，因此不适用法律关于格式条款的规定。</w:t>
      </w:r>
    </w:p>
    <w:p w14:paraId="14B0B970">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20" w:firstLineChars="200"/>
        <w:jc w:val="left"/>
        <w:textAlignment w:val="auto"/>
        <w:outlineLvl w:val="9"/>
        <w:rPr>
          <w:rFonts w:hint="eastAsia" w:ascii="仿宋" w:hAnsi="仿宋" w:eastAsia="仿宋" w:cs="仿宋"/>
          <w:color w:val="auto"/>
          <w:sz w:val="21"/>
          <w:szCs w:val="21"/>
          <w:highlight w:val="none"/>
          <w:lang w:val="en-US" w:eastAsia="zh-CN"/>
        </w:rPr>
      </w:pPr>
      <w:bookmarkStart w:id="246" w:name="bookmark19"/>
      <w:bookmarkStart w:id="247" w:name="bookmark20"/>
      <w:bookmarkStart w:id="248" w:name="bookmark18"/>
      <w:r>
        <w:rPr>
          <w:rFonts w:hint="eastAsia" w:ascii="仿宋" w:hAnsi="仿宋" w:eastAsia="仿宋" w:cs="仿宋"/>
          <w:color w:val="auto"/>
          <w:sz w:val="21"/>
          <w:szCs w:val="21"/>
          <w:highlight w:val="none"/>
          <w:lang w:val="en-US" w:eastAsia="zh-Hans"/>
        </w:rPr>
        <w:t>（五）</w:t>
      </w:r>
      <w:r>
        <w:rPr>
          <w:rFonts w:hint="eastAsia" w:ascii="仿宋" w:hAnsi="仿宋" w:eastAsia="仿宋" w:cs="仿宋"/>
          <w:color w:val="auto"/>
          <w:sz w:val="21"/>
          <w:szCs w:val="21"/>
          <w:highlight w:val="none"/>
          <w:lang w:val="en-US" w:eastAsia="zh-CN"/>
        </w:rPr>
        <w:t>本</w:t>
      </w:r>
      <w:r>
        <w:rPr>
          <w:rFonts w:hint="eastAsia" w:ascii="仿宋" w:hAnsi="仿宋" w:eastAsia="仿宋" w:cs="仿宋"/>
          <w:color w:val="auto"/>
          <w:sz w:val="21"/>
          <w:szCs w:val="21"/>
          <w:highlight w:val="none"/>
          <w:lang w:eastAsia="zh-CN"/>
        </w:rPr>
        <w:t>合同</w:t>
      </w:r>
      <w:r>
        <w:rPr>
          <w:rFonts w:hint="eastAsia" w:ascii="仿宋" w:hAnsi="仿宋" w:eastAsia="仿宋" w:cs="仿宋"/>
          <w:color w:val="auto"/>
          <w:sz w:val="21"/>
          <w:szCs w:val="21"/>
          <w:highlight w:val="none"/>
          <w:lang w:val="en-US" w:eastAsia="zh-CN"/>
        </w:rPr>
        <w:t>一式四份，双方各执两份，</w:t>
      </w:r>
      <w:r>
        <w:rPr>
          <w:rFonts w:hint="eastAsia" w:ascii="仿宋" w:hAnsi="仿宋" w:eastAsia="仿宋" w:cs="仿宋"/>
          <w:color w:val="auto"/>
          <w:sz w:val="21"/>
          <w:szCs w:val="21"/>
          <w:highlight w:val="none"/>
          <w:lang w:val="en-US" w:eastAsia="zh-Hans"/>
        </w:rPr>
        <w:t>均</w:t>
      </w:r>
      <w:r>
        <w:rPr>
          <w:rFonts w:hint="eastAsia" w:ascii="仿宋" w:hAnsi="仿宋" w:eastAsia="仿宋" w:cs="仿宋"/>
          <w:color w:val="auto"/>
          <w:sz w:val="21"/>
          <w:szCs w:val="21"/>
          <w:highlight w:val="none"/>
          <w:lang w:val="en-US" w:eastAsia="zh-CN"/>
        </w:rPr>
        <w:t>具有同等法律效力。</w:t>
      </w:r>
    </w:p>
    <w:p w14:paraId="3BF40C7F">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20" w:firstLineChars="200"/>
        <w:jc w:val="left"/>
        <w:textAlignment w:val="auto"/>
        <w:outlineLvl w:val="9"/>
        <w:rPr>
          <w:rFonts w:hint="eastAsia" w:ascii="仿宋" w:hAnsi="仿宋" w:eastAsia="仿宋" w:cs="仿宋"/>
          <w:color w:val="auto"/>
          <w:sz w:val="21"/>
          <w:szCs w:val="21"/>
          <w:highlight w:val="none"/>
          <w:lang w:eastAsia="zh-CN"/>
        </w:rPr>
      </w:pPr>
      <w:r>
        <w:rPr>
          <w:rFonts w:hint="eastAsia" w:ascii="仿宋" w:hAnsi="仿宋" w:eastAsia="仿宋" w:cs="仿宋"/>
          <w:color w:val="auto"/>
          <w:sz w:val="21"/>
          <w:szCs w:val="21"/>
          <w:highlight w:val="none"/>
          <w:lang w:val="en-US" w:eastAsia="zh-Hans"/>
        </w:rPr>
        <w:t>（六）</w:t>
      </w:r>
      <w:r>
        <w:rPr>
          <w:rFonts w:hint="eastAsia" w:ascii="仿宋" w:hAnsi="仿宋" w:eastAsia="仿宋" w:cs="仿宋"/>
          <w:color w:val="auto"/>
          <w:sz w:val="21"/>
          <w:szCs w:val="21"/>
          <w:highlight w:val="none"/>
          <w:lang w:val="en-US" w:eastAsia="zh-CN"/>
        </w:rPr>
        <w:t>本</w:t>
      </w:r>
      <w:r>
        <w:rPr>
          <w:rFonts w:hint="eastAsia" w:ascii="仿宋" w:hAnsi="仿宋" w:eastAsia="仿宋" w:cs="仿宋"/>
          <w:color w:val="auto"/>
          <w:sz w:val="21"/>
          <w:szCs w:val="21"/>
          <w:highlight w:val="none"/>
          <w:lang w:eastAsia="zh-CN"/>
        </w:rPr>
        <w:t>合同</w:t>
      </w:r>
      <w:r>
        <w:rPr>
          <w:rFonts w:hint="eastAsia" w:ascii="仿宋" w:hAnsi="仿宋" w:eastAsia="仿宋" w:cs="仿宋"/>
          <w:color w:val="auto"/>
          <w:sz w:val="21"/>
          <w:szCs w:val="21"/>
          <w:highlight w:val="none"/>
          <w:lang w:val="en-US" w:eastAsia="zh-CN"/>
        </w:rPr>
        <w:t>自双方签字并加盖公章</w:t>
      </w:r>
      <w:r>
        <w:rPr>
          <w:rFonts w:hint="eastAsia" w:ascii="仿宋" w:hAnsi="仿宋" w:eastAsia="仿宋" w:cs="仿宋"/>
          <w:color w:val="auto"/>
          <w:sz w:val="21"/>
          <w:szCs w:val="21"/>
          <w:highlight w:val="none"/>
          <w:lang w:val="en-US" w:eastAsia="zh-Hans"/>
        </w:rPr>
        <w:t>后</w:t>
      </w:r>
      <w:r>
        <w:rPr>
          <w:rFonts w:hint="eastAsia" w:ascii="仿宋" w:hAnsi="仿宋" w:eastAsia="仿宋" w:cs="仿宋"/>
          <w:color w:val="auto"/>
          <w:sz w:val="21"/>
          <w:szCs w:val="21"/>
          <w:highlight w:val="none"/>
          <w:lang w:val="en-US" w:eastAsia="zh-CN"/>
        </w:rPr>
        <w:t>，</w:t>
      </w:r>
      <w:r>
        <w:rPr>
          <w:rFonts w:hint="eastAsia" w:ascii="仿宋" w:hAnsi="仿宋" w:eastAsia="仿宋" w:cs="仿宋"/>
          <w:color w:val="auto"/>
          <w:sz w:val="21"/>
          <w:szCs w:val="21"/>
          <w:highlight w:val="none"/>
          <w:lang w:eastAsia="zh-CN"/>
        </w:rPr>
        <w:t>自乙方足额交纳履约保证金之日起生效。</w:t>
      </w:r>
    </w:p>
    <w:p w14:paraId="32274026">
      <w:pPr>
        <w:pStyle w:val="2"/>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20" w:firstLineChars="200"/>
        <w:textAlignment w:val="auto"/>
        <w:outlineLvl w:val="9"/>
        <w:rPr>
          <w:rFonts w:hint="eastAsia" w:ascii="仿宋" w:hAnsi="仿宋" w:eastAsia="仿宋" w:cs="仿宋"/>
          <w:color w:val="auto"/>
          <w:sz w:val="21"/>
          <w:szCs w:val="21"/>
          <w:highlight w:val="none"/>
          <w:lang w:eastAsia="zh-Hans"/>
        </w:rPr>
      </w:pPr>
      <w:r>
        <w:rPr>
          <w:rFonts w:hint="eastAsia" w:ascii="仿宋" w:hAnsi="仿宋" w:eastAsia="仿宋" w:cs="仿宋"/>
          <w:color w:val="auto"/>
          <w:sz w:val="21"/>
          <w:szCs w:val="21"/>
          <w:highlight w:val="none"/>
          <w:lang w:eastAsia="zh-Hans"/>
        </w:rPr>
        <w:t>（</w:t>
      </w:r>
      <w:r>
        <w:rPr>
          <w:rFonts w:hint="eastAsia" w:ascii="仿宋" w:hAnsi="仿宋" w:eastAsia="仿宋" w:cs="仿宋"/>
          <w:color w:val="auto"/>
          <w:sz w:val="21"/>
          <w:szCs w:val="21"/>
          <w:highlight w:val="none"/>
          <w:lang w:val="en-US" w:eastAsia="zh-Hans"/>
        </w:rPr>
        <w:t>以下无正文</w:t>
      </w:r>
      <w:r>
        <w:rPr>
          <w:rFonts w:hint="eastAsia" w:ascii="仿宋" w:hAnsi="仿宋" w:eastAsia="仿宋" w:cs="仿宋"/>
          <w:color w:val="auto"/>
          <w:sz w:val="21"/>
          <w:szCs w:val="21"/>
          <w:highlight w:val="none"/>
          <w:lang w:eastAsia="zh-Hans"/>
        </w:rPr>
        <w:t>）</w:t>
      </w:r>
    </w:p>
    <w:p w14:paraId="7E802389">
      <w:pPr>
        <w:pStyle w:val="3"/>
        <w:keepNext w:val="0"/>
        <w:keepLines w:val="0"/>
        <w:pageBreakBefore w:val="0"/>
        <w:kinsoku/>
        <w:overflowPunct/>
        <w:topLinePunct w:val="0"/>
        <w:bidi w:val="0"/>
        <w:spacing w:before="0" w:after="0" w:line="360" w:lineRule="auto"/>
        <w:outlineLvl w:val="9"/>
        <w:rPr>
          <w:rFonts w:hint="eastAsia" w:ascii="仿宋" w:hAnsi="仿宋" w:eastAsia="仿宋" w:cs="仿宋"/>
          <w:color w:val="auto"/>
          <w:sz w:val="21"/>
          <w:szCs w:val="21"/>
          <w:highlight w:val="none"/>
          <w:lang w:eastAsia="zh-Hans"/>
        </w:rPr>
      </w:pPr>
    </w:p>
    <w:p w14:paraId="6E983DE3">
      <w:pPr>
        <w:keepNext w:val="0"/>
        <w:keepLines w:val="0"/>
        <w:pageBreakBefore w:val="0"/>
        <w:kinsoku/>
        <w:overflowPunct/>
        <w:topLinePunct w:val="0"/>
        <w:bidi w:val="0"/>
        <w:spacing w:line="360" w:lineRule="auto"/>
        <w:rPr>
          <w:rFonts w:hint="eastAsia" w:ascii="仿宋" w:hAnsi="仿宋" w:eastAsia="仿宋" w:cs="仿宋"/>
          <w:color w:val="auto"/>
          <w:highlight w:val="none"/>
          <w:lang w:eastAsia="zh-Hans"/>
        </w:rPr>
      </w:pPr>
    </w:p>
    <w:p w14:paraId="7CE4D534">
      <w:pPr>
        <w:pStyle w:val="2"/>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560" w:firstLineChars="200"/>
        <w:textAlignment w:val="auto"/>
        <w:outlineLvl w:val="9"/>
        <w:rPr>
          <w:rFonts w:hint="eastAsia" w:ascii="仿宋" w:hAnsi="仿宋" w:eastAsia="仿宋" w:cs="仿宋"/>
          <w:color w:val="auto"/>
          <w:sz w:val="28"/>
          <w:szCs w:val="28"/>
          <w:highlight w:val="none"/>
          <w:lang w:eastAsia="zh-Hans"/>
        </w:rPr>
      </w:pPr>
    </w:p>
    <w:bookmarkEnd w:id="246"/>
    <w:bookmarkEnd w:id="247"/>
    <w:bookmarkEnd w:id="248"/>
    <w:tbl>
      <w:tblPr>
        <w:tblStyle w:val="35"/>
        <w:tblW w:w="5000"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4927"/>
        <w:gridCol w:w="4927"/>
      </w:tblGrid>
      <w:tr w14:paraId="3B1371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2500" w:type="pct"/>
            <w:noWrap w:val="0"/>
            <w:vAlign w:val="top"/>
          </w:tcPr>
          <w:p w14:paraId="299F5B8D">
            <w:pPr>
              <w:pStyle w:val="29"/>
              <w:keepNext w:val="0"/>
              <w:keepLines w:val="0"/>
              <w:pageBreakBefore w:val="0"/>
              <w:widowControl w:val="0"/>
              <w:kinsoku/>
              <w:overflowPunct/>
              <w:topLinePunct w:val="0"/>
              <w:bidi w:val="0"/>
              <w:spacing w:before="0" w:beforeAutospacing="0" w:after="0" w:afterAutospacing="0" w:line="360" w:lineRule="auto"/>
              <w:ind w:firstLine="422"/>
              <w:jc w:val="both"/>
              <w:rPr>
                <w:rFonts w:hint="eastAsia" w:ascii="仿宋" w:hAnsi="仿宋" w:eastAsia="仿宋" w:cs="仿宋"/>
                <w:color w:val="auto"/>
                <w:sz w:val="21"/>
                <w:szCs w:val="21"/>
                <w:highlight w:val="none"/>
              </w:rPr>
            </w:pPr>
            <w:r>
              <w:rPr>
                <w:rFonts w:hint="eastAsia" w:ascii="仿宋" w:hAnsi="仿宋" w:eastAsia="仿宋" w:cs="仿宋"/>
                <w:b/>
                <w:bCs/>
                <w:color w:val="auto"/>
                <w:sz w:val="21"/>
                <w:szCs w:val="21"/>
                <w:highlight w:val="none"/>
              </w:rPr>
              <w:t>甲方（盖章）：  </w:t>
            </w:r>
          </w:p>
        </w:tc>
        <w:tc>
          <w:tcPr>
            <w:tcW w:w="2500" w:type="pct"/>
            <w:noWrap w:val="0"/>
            <w:vAlign w:val="top"/>
          </w:tcPr>
          <w:p w14:paraId="0541AA04">
            <w:pPr>
              <w:pStyle w:val="29"/>
              <w:keepNext w:val="0"/>
              <w:keepLines w:val="0"/>
              <w:pageBreakBefore w:val="0"/>
              <w:widowControl w:val="0"/>
              <w:kinsoku/>
              <w:overflowPunct/>
              <w:topLinePunct w:val="0"/>
              <w:bidi w:val="0"/>
              <w:spacing w:before="0" w:beforeAutospacing="0" w:after="0" w:afterAutospacing="0" w:line="360" w:lineRule="auto"/>
              <w:ind w:firstLine="422"/>
              <w:jc w:val="both"/>
              <w:rPr>
                <w:rFonts w:hint="eastAsia" w:ascii="仿宋" w:hAnsi="仿宋" w:eastAsia="仿宋" w:cs="仿宋"/>
                <w:color w:val="auto"/>
                <w:sz w:val="21"/>
                <w:szCs w:val="21"/>
                <w:highlight w:val="none"/>
                <w:lang w:eastAsia="zh-CN"/>
              </w:rPr>
            </w:pPr>
            <w:r>
              <w:rPr>
                <w:rFonts w:hint="eastAsia" w:ascii="仿宋" w:hAnsi="仿宋" w:eastAsia="仿宋" w:cs="仿宋"/>
                <w:b/>
                <w:bCs/>
                <w:color w:val="auto"/>
                <w:sz w:val="21"/>
                <w:szCs w:val="21"/>
                <w:highlight w:val="none"/>
              </w:rPr>
              <w:t>乙方（盖章）：</w:t>
            </w:r>
          </w:p>
        </w:tc>
      </w:tr>
      <w:tr w14:paraId="7233B5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2500" w:type="pct"/>
            <w:noWrap w:val="0"/>
            <w:vAlign w:val="top"/>
          </w:tcPr>
          <w:p w14:paraId="03EB0ED5">
            <w:pPr>
              <w:pStyle w:val="29"/>
              <w:keepNext w:val="0"/>
              <w:keepLines w:val="0"/>
              <w:pageBreakBefore w:val="0"/>
              <w:widowControl w:val="0"/>
              <w:kinsoku/>
              <w:overflowPunct/>
              <w:topLinePunct w:val="0"/>
              <w:bidi w:val="0"/>
              <w:spacing w:before="0" w:beforeAutospacing="0" w:after="0" w:afterAutospacing="0" w:line="360" w:lineRule="auto"/>
              <w:ind w:firstLine="422"/>
              <w:jc w:val="both"/>
              <w:rPr>
                <w:rFonts w:hint="eastAsia" w:ascii="仿宋" w:hAnsi="仿宋" w:eastAsia="仿宋" w:cs="仿宋"/>
                <w:color w:val="auto"/>
                <w:sz w:val="21"/>
                <w:szCs w:val="21"/>
                <w:highlight w:val="none"/>
              </w:rPr>
            </w:pPr>
            <w:r>
              <w:rPr>
                <w:rFonts w:hint="eastAsia" w:ascii="仿宋" w:hAnsi="仿宋" w:eastAsia="仿宋" w:cs="仿宋"/>
                <w:b/>
                <w:bCs/>
                <w:color w:val="auto"/>
                <w:sz w:val="21"/>
                <w:szCs w:val="21"/>
                <w:highlight w:val="none"/>
              </w:rPr>
              <w:t>代表：</w:t>
            </w:r>
          </w:p>
        </w:tc>
        <w:tc>
          <w:tcPr>
            <w:tcW w:w="2500" w:type="pct"/>
            <w:noWrap w:val="0"/>
            <w:vAlign w:val="top"/>
          </w:tcPr>
          <w:p w14:paraId="2BDD0058">
            <w:pPr>
              <w:pStyle w:val="29"/>
              <w:keepNext w:val="0"/>
              <w:keepLines w:val="0"/>
              <w:pageBreakBefore w:val="0"/>
              <w:widowControl w:val="0"/>
              <w:kinsoku/>
              <w:overflowPunct/>
              <w:topLinePunct w:val="0"/>
              <w:bidi w:val="0"/>
              <w:spacing w:before="0" w:beforeAutospacing="0" w:after="0" w:afterAutospacing="0" w:line="360" w:lineRule="auto"/>
              <w:ind w:firstLine="422"/>
              <w:jc w:val="both"/>
              <w:rPr>
                <w:rFonts w:hint="eastAsia" w:ascii="仿宋" w:hAnsi="仿宋" w:eastAsia="仿宋" w:cs="仿宋"/>
                <w:color w:val="auto"/>
                <w:sz w:val="21"/>
                <w:szCs w:val="21"/>
                <w:highlight w:val="none"/>
              </w:rPr>
            </w:pPr>
            <w:r>
              <w:rPr>
                <w:rFonts w:hint="eastAsia" w:ascii="仿宋" w:hAnsi="仿宋" w:eastAsia="仿宋" w:cs="仿宋"/>
                <w:b/>
                <w:bCs/>
                <w:color w:val="auto"/>
                <w:sz w:val="21"/>
                <w:szCs w:val="21"/>
                <w:highlight w:val="none"/>
              </w:rPr>
              <w:t>代表：</w:t>
            </w:r>
          </w:p>
        </w:tc>
      </w:tr>
      <w:tr w14:paraId="465CAC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2500" w:type="pct"/>
            <w:noWrap w:val="0"/>
            <w:vAlign w:val="top"/>
          </w:tcPr>
          <w:p w14:paraId="30F1127B">
            <w:pPr>
              <w:pStyle w:val="29"/>
              <w:keepNext w:val="0"/>
              <w:keepLines w:val="0"/>
              <w:pageBreakBefore w:val="0"/>
              <w:widowControl w:val="0"/>
              <w:shd w:val="clear" w:color="auto" w:fill="FFFFFF"/>
              <w:kinsoku/>
              <w:overflowPunct/>
              <w:topLinePunct w:val="0"/>
              <w:bidi w:val="0"/>
              <w:spacing w:before="0" w:beforeAutospacing="0" w:after="0" w:afterAutospacing="0" w:line="360" w:lineRule="auto"/>
              <w:jc w:val="both"/>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eastAsia="zh-CN"/>
              </w:rPr>
              <w:t>签订</w:t>
            </w:r>
            <w:r>
              <w:rPr>
                <w:rFonts w:hint="eastAsia" w:ascii="仿宋" w:hAnsi="仿宋" w:eastAsia="仿宋" w:cs="仿宋"/>
                <w:color w:val="auto"/>
                <w:sz w:val="21"/>
                <w:szCs w:val="21"/>
                <w:highlight w:val="none"/>
              </w:rPr>
              <w:t>地点：</w:t>
            </w:r>
          </w:p>
        </w:tc>
        <w:tc>
          <w:tcPr>
            <w:tcW w:w="2500" w:type="pct"/>
            <w:noWrap w:val="0"/>
            <w:vAlign w:val="top"/>
          </w:tcPr>
          <w:p w14:paraId="02599B56">
            <w:pPr>
              <w:pStyle w:val="29"/>
              <w:keepNext w:val="0"/>
              <w:keepLines w:val="0"/>
              <w:pageBreakBefore w:val="0"/>
              <w:widowControl w:val="0"/>
              <w:kinsoku/>
              <w:overflowPunct/>
              <w:topLinePunct w:val="0"/>
              <w:bidi w:val="0"/>
              <w:spacing w:before="0" w:beforeAutospacing="0" w:after="0" w:afterAutospacing="0" w:line="360" w:lineRule="auto"/>
              <w:jc w:val="both"/>
              <w:rPr>
                <w:rFonts w:hint="eastAsia" w:ascii="仿宋" w:hAnsi="仿宋" w:eastAsia="仿宋" w:cs="仿宋"/>
                <w:color w:val="auto"/>
                <w:sz w:val="21"/>
                <w:szCs w:val="21"/>
                <w:highlight w:val="none"/>
              </w:rPr>
            </w:pPr>
          </w:p>
        </w:tc>
      </w:tr>
      <w:tr w14:paraId="786670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2500" w:type="pct"/>
            <w:noWrap w:val="0"/>
            <w:vAlign w:val="top"/>
          </w:tcPr>
          <w:p w14:paraId="54336788">
            <w:pPr>
              <w:pStyle w:val="29"/>
              <w:keepNext w:val="0"/>
              <w:keepLines w:val="0"/>
              <w:pageBreakBefore w:val="0"/>
              <w:widowControl w:val="0"/>
              <w:kinsoku/>
              <w:overflowPunct/>
              <w:topLinePunct w:val="0"/>
              <w:bidi w:val="0"/>
              <w:spacing w:before="0" w:beforeAutospacing="0" w:after="0" w:afterAutospacing="0" w:line="360" w:lineRule="auto"/>
              <w:jc w:val="both"/>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eastAsia="zh-CN"/>
              </w:rPr>
              <w:t>签订</w:t>
            </w:r>
            <w:r>
              <w:rPr>
                <w:rFonts w:hint="eastAsia" w:ascii="仿宋" w:hAnsi="仿宋" w:eastAsia="仿宋" w:cs="仿宋"/>
                <w:color w:val="auto"/>
                <w:sz w:val="21"/>
                <w:szCs w:val="21"/>
                <w:highlight w:val="none"/>
              </w:rPr>
              <w:t>日期：　　　年　　月　　日</w:t>
            </w:r>
          </w:p>
        </w:tc>
        <w:tc>
          <w:tcPr>
            <w:tcW w:w="2500" w:type="pct"/>
            <w:noWrap w:val="0"/>
            <w:vAlign w:val="top"/>
          </w:tcPr>
          <w:p w14:paraId="530ED117">
            <w:pPr>
              <w:pStyle w:val="29"/>
              <w:keepNext w:val="0"/>
              <w:keepLines w:val="0"/>
              <w:pageBreakBefore w:val="0"/>
              <w:widowControl w:val="0"/>
              <w:kinsoku/>
              <w:overflowPunct/>
              <w:topLinePunct w:val="0"/>
              <w:bidi w:val="0"/>
              <w:spacing w:before="0" w:beforeAutospacing="0" w:after="0" w:afterAutospacing="0" w:line="360" w:lineRule="auto"/>
              <w:jc w:val="both"/>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eastAsia="zh-CN"/>
              </w:rPr>
              <w:t>签订</w:t>
            </w:r>
            <w:r>
              <w:rPr>
                <w:rFonts w:hint="eastAsia" w:ascii="仿宋" w:hAnsi="仿宋" w:eastAsia="仿宋" w:cs="仿宋"/>
                <w:color w:val="auto"/>
                <w:sz w:val="21"/>
                <w:szCs w:val="21"/>
                <w:highlight w:val="none"/>
              </w:rPr>
              <w:t>日期：　　　年　　月　　日</w:t>
            </w:r>
          </w:p>
        </w:tc>
      </w:tr>
      <w:tr w14:paraId="25C6E9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2500" w:type="pct"/>
            <w:noWrap w:val="0"/>
            <w:vAlign w:val="top"/>
          </w:tcPr>
          <w:p w14:paraId="423E8545">
            <w:pPr>
              <w:pStyle w:val="29"/>
              <w:keepNext w:val="0"/>
              <w:keepLines w:val="0"/>
              <w:pageBreakBefore w:val="0"/>
              <w:widowControl w:val="0"/>
              <w:kinsoku/>
              <w:overflowPunct/>
              <w:topLinePunct w:val="0"/>
              <w:bidi w:val="0"/>
              <w:spacing w:before="0" w:beforeAutospacing="0" w:after="0" w:afterAutospacing="0" w:line="360" w:lineRule="auto"/>
              <w:jc w:val="both"/>
              <w:rPr>
                <w:rFonts w:hint="eastAsia" w:ascii="仿宋" w:hAnsi="仿宋" w:eastAsia="仿宋" w:cs="仿宋"/>
                <w:color w:val="auto"/>
                <w:sz w:val="21"/>
                <w:szCs w:val="21"/>
                <w:highlight w:val="none"/>
              </w:rPr>
            </w:pPr>
          </w:p>
        </w:tc>
        <w:tc>
          <w:tcPr>
            <w:tcW w:w="2500" w:type="pct"/>
            <w:noWrap w:val="0"/>
            <w:vAlign w:val="top"/>
          </w:tcPr>
          <w:p w14:paraId="37EB6FC1">
            <w:pPr>
              <w:pStyle w:val="29"/>
              <w:keepNext w:val="0"/>
              <w:keepLines w:val="0"/>
              <w:pageBreakBefore w:val="0"/>
              <w:widowControl w:val="0"/>
              <w:shd w:val="clear" w:color="auto" w:fill="FFFFFF"/>
              <w:kinsoku/>
              <w:overflowPunct/>
              <w:topLinePunct w:val="0"/>
              <w:bidi w:val="0"/>
              <w:spacing w:before="0" w:beforeAutospacing="0" w:after="0" w:afterAutospacing="0" w:line="360" w:lineRule="auto"/>
              <w:jc w:val="both"/>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开户名称：</w:t>
            </w:r>
          </w:p>
        </w:tc>
      </w:tr>
      <w:tr w14:paraId="0A0332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2500" w:type="pct"/>
            <w:noWrap w:val="0"/>
            <w:vAlign w:val="top"/>
          </w:tcPr>
          <w:p w14:paraId="7884EE39">
            <w:pPr>
              <w:pStyle w:val="29"/>
              <w:keepNext w:val="0"/>
              <w:keepLines w:val="0"/>
              <w:pageBreakBefore w:val="0"/>
              <w:widowControl w:val="0"/>
              <w:kinsoku/>
              <w:overflowPunct/>
              <w:topLinePunct w:val="0"/>
              <w:bidi w:val="0"/>
              <w:spacing w:before="0" w:beforeAutospacing="0" w:after="0" w:afterAutospacing="0" w:line="360" w:lineRule="auto"/>
              <w:jc w:val="both"/>
              <w:rPr>
                <w:rFonts w:hint="eastAsia" w:ascii="仿宋" w:hAnsi="仿宋" w:eastAsia="仿宋" w:cs="仿宋"/>
                <w:color w:val="auto"/>
                <w:sz w:val="21"/>
                <w:szCs w:val="21"/>
                <w:highlight w:val="none"/>
              </w:rPr>
            </w:pPr>
          </w:p>
        </w:tc>
        <w:tc>
          <w:tcPr>
            <w:tcW w:w="2500" w:type="pct"/>
            <w:noWrap w:val="0"/>
            <w:vAlign w:val="top"/>
          </w:tcPr>
          <w:p w14:paraId="51ACB2BA">
            <w:pPr>
              <w:pStyle w:val="29"/>
              <w:keepNext w:val="0"/>
              <w:keepLines w:val="0"/>
              <w:pageBreakBefore w:val="0"/>
              <w:widowControl w:val="0"/>
              <w:shd w:val="clear" w:color="auto" w:fill="FFFFFF"/>
              <w:kinsoku/>
              <w:overflowPunct/>
              <w:topLinePunct w:val="0"/>
              <w:bidi w:val="0"/>
              <w:spacing w:before="0" w:beforeAutospacing="0" w:after="0" w:afterAutospacing="0" w:line="360" w:lineRule="auto"/>
              <w:jc w:val="both"/>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eastAsia="zh-CN"/>
              </w:rPr>
              <w:t>银行账号</w:t>
            </w:r>
            <w:r>
              <w:rPr>
                <w:rFonts w:hint="eastAsia" w:ascii="仿宋" w:hAnsi="仿宋" w:eastAsia="仿宋" w:cs="仿宋"/>
                <w:color w:val="auto"/>
                <w:sz w:val="21"/>
                <w:szCs w:val="21"/>
                <w:highlight w:val="none"/>
              </w:rPr>
              <w:t>：</w:t>
            </w:r>
          </w:p>
        </w:tc>
      </w:tr>
      <w:tr w14:paraId="345F30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2500" w:type="pct"/>
            <w:noWrap w:val="0"/>
            <w:vAlign w:val="top"/>
          </w:tcPr>
          <w:p w14:paraId="78D84B75">
            <w:pPr>
              <w:pStyle w:val="29"/>
              <w:keepNext w:val="0"/>
              <w:keepLines w:val="0"/>
              <w:pageBreakBefore w:val="0"/>
              <w:widowControl w:val="0"/>
              <w:kinsoku/>
              <w:overflowPunct/>
              <w:topLinePunct w:val="0"/>
              <w:bidi w:val="0"/>
              <w:spacing w:before="0" w:beforeAutospacing="0" w:after="0" w:afterAutospacing="0" w:line="360" w:lineRule="auto"/>
              <w:jc w:val="both"/>
              <w:rPr>
                <w:rFonts w:hint="eastAsia" w:ascii="仿宋" w:hAnsi="仿宋" w:eastAsia="仿宋" w:cs="仿宋"/>
                <w:color w:val="auto"/>
                <w:sz w:val="21"/>
                <w:szCs w:val="21"/>
                <w:highlight w:val="none"/>
              </w:rPr>
            </w:pPr>
          </w:p>
        </w:tc>
        <w:tc>
          <w:tcPr>
            <w:tcW w:w="2500" w:type="pct"/>
            <w:noWrap w:val="0"/>
            <w:vAlign w:val="top"/>
          </w:tcPr>
          <w:p w14:paraId="2849A222">
            <w:pPr>
              <w:pStyle w:val="29"/>
              <w:keepNext w:val="0"/>
              <w:keepLines w:val="0"/>
              <w:pageBreakBefore w:val="0"/>
              <w:widowControl w:val="0"/>
              <w:shd w:val="clear" w:color="auto" w:fill="FFFFFF"/>
              <w:kinsoku/>
              <w:overflowPunct/>
              <w:topLinePunct w:val="0"/>
              <w:bidi w:val="0"/>
              <w:spacing w:before="0" w:beforeAutospacing="0" w:after="0" w:afterAutospacing="0" w:line="360" w:lineRule="auto"/>
              <w:jc w:val="both"/>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 xml:space="preserve">开 户 行：  </w:t>
            </w:r>
          </w:p>
        </w:tc>
      </w:tr>
    </w:tbl>
    <w:p w14:paraId="798C9349">
      <w:pPr>
        <w:keepNext w:val="0"/>
        <w:keepLines w:val="0"/>
        <w:pageBreakBefore w:val="0"/>
        <w:kinsoku/>
        <w:overflowPunct/>
        <w:topLinePunct w:val="0"/>
        <w:autoSpaceDE/>
        <w:autoSpaceDN/>
        <w:bidi w:val="0"/>
        <w:spacing w:line="360" w:lineRule="auto"/>
        <w:rPr>
          <w:rFonts w:hint="eastAsia" w:ascii="宋体" w:hAnsi="宋体" w:eastAsia="宋体" w:cs="宋体"/>
          <w:color w:val="auto"/>
          <w:szCs w:val="21"/>
          <w:highlight w:val="none"/>
        </w:rPr>
      </w:pPr>
    </w:p>
    <w:p w14:paraId="7505A189">
      <w:pPr>
        <w:pStyle w:val="27"/>
        <w:keepNext w:val="0"/>
        <w:keepLines w:val="0"/>
        <w:pageBreakBefore w:val="0"/>
        <w:kinsoku/>
        <w:overflowPunct/>
        <w:topLinePunct w:val="0"/>
        <w:autoSpaceDE/>
        <w:autoSpaceDN/>
        <w:bidi w:val="0"/>
        <w:spacing w:line="360" w:lineRule="auto"/>
        <w:ind w:firstLine="0" w:firstLineChars="0"/>
        <w:rPr>
          <w:rFonts w:hint="eastAsia" w:ascii="宋体" w:hAnsi="宋体" w:eastAsia="宋体" w:cs="宋体"/>
          <w:color w:val="auto"/>
          <w:sz w:val="21"/>
          <w:szCs w:val="21"/>
          <w:highlight w:val="none"/>
        </w:rPr>
      </w:pPr>
    </w:p>
    <w:p w14:paraId="2D9B2625">
      <w:pPr>
        <w:pStyle w:val="27"/>
        <w:keepNext w:val="0"/>
        <w:keepLines w:val="0"/>
        <w:pageBreakBefore w:val="0"/>
        <w:kinsoku/>
        <w:overflowPunct/>
        <w:topLinePunct w:val="0"/>
        <w:autoSpaceDE/>
        <w:autoSpaceDN/>
        <w:bidi w:val="0"/>
        <w:spacing w:line="360" w:lineRule="auto"/>
        <w:ind w:firstLine="0" w:firstLineChars="0"/>
        <w:rPr>
          <w:rFonts w:hint="eastAsia" w:ascii="宋体" w:hAnsi="宋体" w:eastAsia="宋体" w:cs="宋体"/>
          <w:color w:val="auto"/>
          <w:sz w:val="21"/>
          <w:szCs w:val="21"/>
          <w:highlight w:val="none"/>
        </w:rPr>
      </w:pPr>
    </w:p>
    <w:bookmarkEnd w:id="177"/>
    <w:p w14:paraId="62E2DCBC">
      <w:pPr>
        <w:pStyle w:val="27"/>
        <w:keepNext w:val="0"/>
        <w:keepLines w:val="0"/>
        <w:pageBreakBefore w:val="0"/>
        <w:kinsoku/>
        <w:overflowPunct/>
        <w:topLinePunct w:val="0"/>
        <w:autoSpaceDE/>
        <w:autoSpaceDN/>
        <w:bidi w:val="0"/>
        <w:spacing w:line="360" w:lineRule="auto"/>
        <w:ind w:firstLine="0" w:firstLineChars="0"/>
        <w:rPr>
          <w:rFonts w:hint="eastAsia" w:ascii="宋体" w:hAnsi="宋体" w:eastAsia="宋体" w:cs="宋体"/>
          <w:color w:val="auto"/>
          <w:sz w:val="21"/>
          <w:szCs w:val="21"/>
          <w:highlight w:val="none"/>
        </w:rPr>
      </w:pPr>
    </w:p>
    <w:p w14:paraId="13E8406F">
      <w:pPr>
        <w:keepNext w:val="0"/>
        <w:keepLines w:val="0"/>
        <w:pageBreakBefore w:val="0"/>
        <w:widowControl/>
        <w:kinsoku/>
        <w:overflowPunct/>
        <w:topLinePunct w:val="0"/>
        <w:autoSpaceDE/>
        <w:autoSpaceDN/>
        <w:bidi w:val="0"/>
        <w:spacing w:line="360" w:lineRule="auto"/>
        <w:rPr>
          <w:rFonts w:hint="eastAsia" w:ascii="宋体" w:hAnsi="宋体" w:eastAsia="宋体" w:cs="宋体"/>
          <w:b/>
          <w:bCs/>
          <w:color w:val="auto"/>
          <w:sz w:val="24"/>
          <w:szCs w:val="24"/>
          <w:highlight w:val="none"/>
          <w:lang w:eastAsia="zh-CN"/>
        </w:rPr>
      </w:pPr>
      <w:bookmarkStart w:id="249" w:name="_Toc103462382"/>
      <w:bookmarkStart w:id="250" w:name="_Toc104131906"/>
      <w:bookmarkStart w:id="251" w:name="_Toc103461393"/>
      <w:bookmarkStart w:id="252" w:name="_Toc103461622"/>
      <w:bookmarkStart w:id="253" w:name="_Toc103462408"/>
      <w:r>
        <w:rPr>
          <w:rFonts w:hint="eastAsia" w:ascii="宋体" w:hAnsi="宋体" w:eastAsia="宋体" w:cs="宋体"/>
          <w:b/>
          <w:bCs/>
          <w:color w:val="auto"/>
          <w:sz w:val="24"/>
          <w:szCs w:val="24"/>
          <w:highlight w:val="none"/>
          <w:lang w:eastAsia="zh-CN"/>
        </w:rPr>
        <w:br w:type="page"/>
      </w:r>
    </w:p>
    <w:p w14:paraId="5EDC99CE">
      <w:pPr>
        <w:keepNext w:val="0"/>
        <w:keepLines w:val="0"/>
        <w:pageBreakBefore w:val="0"/>
        <w:kinsoku/>
        <w:overflowPunct/>
        <w:topLinePunct w:val="0"/>
        <w:autoSpaceDE/>
        <w:autoSpaceDN/>
        <w:bidi w:val="0"/>
        <w:spacing w:line="360" w:lineRule="auto"/>
        <w:jc w:val="center"/>
        <w:outlineLvl w:val="0"/>
        <w:rPr>
          <w:rFonts w:hint="eastAsia" w:ascii="宋体" w:hAnsi="宋体" w:eastAsia="宋体" w:cs="宋体"/>
          <w:b/>
          <w:bCs/>
          <w:color w:val="auto"/>
          <w:sz w:val="24"/>
          <w:szCs w:val="24"/>
          <w:highlight w:val="none"/>
          <w:lang w:eastAsia="zh-CN"/>
        </w:rPr>
      </w:pPr>
      <w:bookmarkStart w:id="254" w:name="_Toc3045"/>
      <w:r>
        <w:rPr>
          <w:rFonts w:hint="eastAsia" w:ascii="宋体" w:hAnsi="宋体" w:eastAsia="宋体" w:cs="宋体"/>
          <w:b/>
          <w:bCs/>
          <w:color w:val="auto"/>
          <w:sz w:val="24"/>
          <w:szCs w:val="24"/>
          <w:highlight w:val="none"/>
          <w:lang w:eastAsia="zh-CN"/>
        </w:rPr>
        <w:t>第六章 投标文件格式与要求</w:t>
      </w:r>
      <w:bookmarkEnd w:id="249"/>
      <w:bookmarkEnd w:id="250"/>
      <w:bookmarkEnd w:id="251"/>
      <w:bookmarkEnd w:id="252"/>
      <w:bookmarkEnd w:id="253"/>
      <w:bookmarkEnd w:id="254"/>
    </w:p>
    <w:p w14:paraId="3DD23A2C">
      <w:pPr>
        <w:pStyle w:val="27"/>
        <w:keepNext w:val="0"/>
        <w:keepLines w:val="0"/>
        <w:pageBreakBefore w:val="0"/>
        <w:kinsoku/>
        <w:overflowPunct/>
        <w:topLinePunct w:val="0"/>
        <w:autoSpaceDE/>
        <w:autoSpaceDN/>
        <w:bidi w:val="0"/>
        <w:spacing w:line="360" w:lineRule="auto"/>
        <w:ind w:firstLine="420"/>
        <w:rPr>
          <w:rFonts w:hint="eastAsia" w:ascii="宋体" w:hAnsi="宋体" w:eastAsia="宋体" w:cs="宋体"/>
          <w:color w:val="auto"/>
          <w:sz w:val="21"/>
          <w:szCs w:val="21"/>
          <w:highlight w:val="none"/>
        </w:rPr>
      </w:pPr>
    </w:p>
    <w:p w14:paraId="48A671ED">
      <w:pPr>
        <w:pStyle w:val="27"/>
        <w:keepNext w:val="0"/>
        <w:keepLines w:val="0"/>
        <w:pageBreakBefore w:val="0"/>
        <w:kinsoku/>
        <w:wordWrap w:val="0"/>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投标人应提交证明其有资格参加投标和中标后有能力履行合同的相关文件，并作为其投标文件的一部分，所有文件必须真实可靠、不得伪造，否则将按相关规定予以处罚。</w:t>
      </w:r>
    </w:p>
    <w:p w14:paraId="3B54D7B9">
      <w:pPr>
        <w:pStyle w:val="27"/>
        <w:keepNext w:val="0"/>
        <w:keepLines w:val="0"/>
        <w:pageBreakBefore w:val="0"/>
        <w:kinsoku/>
        <w:wordWrap w:val="0"/>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1.法人或者其他组织的营业执照等证明文件，自然人的身份证明：</w:t>
      </w:r>
    </w:p>
    <w:p w14:paraId="491243CE">
      <w:pPr>
        <w:pStyle w:val="27"/>
        <w:keepNext w:val="0"/>
        <w:keepLines w:val="0"/>
        <w:pageBreakBefore w:val="0"/>
        <w:kinsoku/>
        <w:wordWrap w:val="0"/>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法人包括企业法人、机关法人、事业单位法人和社会团体法人；其他组织主要包括合伙企业、非企业专业服务机构、农村承包经营户；自然人是指《中华人民共和国民法典》（以下简称《民法典》）规定的具有完全民事行为能力、能够承担民事责任和义务的公民。如投标人是企业（包括合伙企业），要提供在工商部门注册的有效“企业法人营业执照”或“营业执照”；如投标人是事业单位，要提供有效的“事业单位法人证书”；投标人是非企业专业服务机构，要提供有效的“执业许可证”“登记证书”等证明文件，如律师事务所，会计师事务所要提供执业许可证等证明文件；如投标人是个体工商户，要提供有效的“个体工商户营业执照”；如投标人是自然人，要提供有效的自然人身份证明。</w:t>
      </w:r>
    </w:p>
    <w:p w14:paraId="0A305490">
      <w:pPr>
        <w:pStyle w:val="27"/>
        <w:keepNext w:val="0"/>
        <w:keepLines w:val="0"/>
        <w:pageBreakBefore w:val="0"/>
        <w:kinsoku/>
        <w:wordWrap w:val="0"/>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这里所指“其他组织”不包括法人的分支机构，由于法人分支机构不能独立承担民事责任，不能以分支机构的身份参加政府采购，只能以法人身份参加。“但由于银行、保险、石油石化、电力、电信等行业具有其特殊性，如果能够提供其法人给予的相应授权证明材料，可以参加政府采购活动”。</w:t>
      </w:r>
    </w:p>
    <w:p w14:paraId="71F32497">
      <w:pPr>
        <w:pStyle w:val="27"/>
        <w:keepNext w:val="0"/>
        <w:keepLines w:val="0"/>
        <w:pageBreakBefore w:val="0"/>
        <w:kinsoku/>
        <w:wordWrap w:val="0"/>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2.财务状况报告，依法缴纳税收和社会保障资金的相关材料。（详见资格性审查表要求）</w:t>
      </w:r>
    </w:p>
    <w:p w14:paraId="41C29FD9">
      <w:pPr>
        <w:pStyle w:val="27"/>
        <w:keepNext w:val="0"/>
        <w:keepLines w:val="0"/>
        <w:pageBreakBefore w:val="0"/>
        <w:kinsoku/>
        <w:wordWrap w:val="0"/>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3.具有履行合同所必需的设备和专业技术能力的声明。</w:t>
      </w:r>
    </w:p>
    <w:p w14:paraId="15C87896">
      <w:pPr>
        <w:pStyle w:val="27"/>
        <w:keepNext w:val="0"/>
        <w:keepLines w:val="0"/>
        <w:pageBreakBefore w:val="0"/>
        <w:kinsoku/>
        <w:wordWrap w:val="0"/>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4.投标人参加政府采购前三年内在经营活动中没有重大违法记录书面声明函。</w:t>
      </w:r>
    </w:p>
    <w:p w14:paraId="7BCE9C1C">
      <w:pPr>
        <w:pStyle w:val="27"/>
        <w:keepNext w:val="0"/>
        <w:keepLines w:val="0"/>
        <w:pageBreakBefore w:val="0"/>
        <w:kinsoku/>
        <w:wordWrap w:val="0"/>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5.信用记录查询</w:t>
      </w:r>
    </w:p>
    <w:p w14:paraId="6223406D">
      <w:pPr>
        <w:pStyle w:val="27"/>
        <w:keepNext w:val="0"/>
        <w:keepLines w:val="0"/>
        <w:pageBreakBefore w:val="0"/>
        <w:kinsoku/>
        <w:wordWrap w:val="0"/>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（1）查询渠道：通过“信用中国”网站(www.creditchina.gov.cn)和“中国政府采购网”（www.ccgp.gov.cn）进行查询，具体以招标公告要求为准；</w:t>
      </w:r>
    </w:p>
    <w:p w14:paraId="2E3D8CAC">
      <w:pPr>
        <w:pStyle w:val="27"/>
        <w:keepNext w:val="0"/>
        <w:keepLines w:val="0"/>
        <w:pageBreakBefore w:val="0"/>
        <w:kinsoku/>
        <w:wordWrap w:val="0"/>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（2）查询截止时点：提交投标文件截止日当天；</w:t>
      </w:r>
    </w:p>
    <w:p w14:paraId="64E1F463">
      <w:pPr>
        <w:pStyle w:val="27"/>
        <w:keepNext w:val="0"/>
        <w:keepLines w:val="0"/>
        <w:pageBreakBefore w:val="0"/>
        <w:kinsoku/>
        <w:wordWrap w:val="0"/>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（3）查询记录：对列入失信被执行人、重大税收违法案件当事人名单、政府采购严重违法失信行为记录名单、信用报告进行查询；</w:t>
      </w:r>
    </w:p>
    <w:p w14:paraId="5BE7F99E">
      <w:pPr>
        <w:pStyle w:val="27"/>
        <w:keepNext w:val="0"/>
        <w:keepLines w:val="0"/>
        <w:pageBreakBefore w:val="0"/>
        <w:kinsoku/>
        <w:wordWrap w:val="0"/>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采购人或采购代理机构应当按照查询渠道、查询时间节点、查询记录内容进行查询，并存档。对信用记录查询结果中显示投标人被列入失信被执行人、重大税收违法案件当事人名单、政府采购严重违法失信行为记录名单的投标人作无效投标处理。</w:t>
      </w:r>
    </w:p>
    <w:p w14:paraId="1283449B">
      <w:pPr>
        <w:pStyle w:val="27"/>
        <w:keepNext w:val="0"/>
        <w:keepLines w:val="0"/>
        <w:pageBreakBefore w:val="0"/>
        <w:kinsoku/>
        <w:wordWrap w:val="0"/>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在本招标文件规定的查询时间之外，网站信息发生的任何变更均不作为资格审查依据。</w:t>
      </w:r>
    </w:p>
    <w:p w14:paraId="53AD347D">
      <w:pPr>
        <w:pStyle w:val="27"/>
        <w:keepNext w:val="0"/>
        <w:keepLines w:val="0"/>
        <w:pageBreakBefore w:val="0"/>
        <w:kinsoku/>
        <w:wordWrap w:val="0"/>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6.按照招标文件要求，投标人应当提交的资格、资信证明文件。</w:t>
      </w:r>
    </w:p>
    <w:p w14:paraId="732BB951">
      <w:pPr>
        <w:keepNext w:val="0"/>
        <w:keepLines w:val="0"/>
        <w:pageBreakBefore w:val="0"/>
        <w:widowControl/>
        <w:kinsoku/>
        <w:wordWrap w:val="0"/>
        <w:overflowPunct/>
        <w:topLinePunct w:val="0"/>
        <w:autoSpaceDE/>
        <w:autoSpaceDN/>
        <w:bidi w:val="0"/>
        <w:spacing w:line="360" w:lineRule="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br w:type="page"/>
      </w:r>
    </w:p>
    <w:p w14:paraId="04DE8728">
      <w:pPr>
        <w:pStyle w:val="27"/>
        <w:keepNext w:val="0"/>
        <w:keepLines w:val="0"/>
        <w:pageBreakBefore w:val="0"/>
        <w:kinsoku/>
        <w:wordWrap w:val="0"/>
        <w:overflowPunct/>
        <w:topLinePunct w:val="0"/>
        <w:autoSpaceDE/>
        <w:autoSpaceDN/>
        <w:bidi w:val="0"/>
        <w:spacing w:line="360" w:lineRule="auto"/>
        <w:ind w:firstLine="562"/>
        <w:jc w:val="center"/>
        <w:outlineLvl w:val="1"/>
        <w:rPr>
          <w:rFonts w:hint="eastAsia" w:ascii="宋体" w:hAnsi="宋体" w:eastAsia="宋体" w:cs="宋体"/>
          <w:b/>
          <w:bCs/>
          <w:color w:val="auto"/>
          <w:sz w:val="28"/>
          <w:szCs w:val="28"/>
          <w:highlight w:val="none"/>
        </w:rPr>
      </w:pPr>
      <w:bookmarkStart w:id="255" w:name="_Toc103461394"/>
      <w:bookmarkStart w:id="256" w:name="_Toc103462409"/>
      <w:bookmarkStart w:id="257" w:name="_Toc103461623"/>
      <w:bookmarkStart w:id="258" w:name="_Toc103462383"/>
      <w:bookmarkStart w:id="259" w:name="_Toc104131907"/>
      <w:bookmarkStart w:id="260" w:name="_Toc10027"/>
      <w:r>
        <w:rPr>
          <w:rFonts w:hint="eastAsia" w:ascii="宋体" w:hAnsi="宋体" w:eastAsia="宋体" w:cs="宋体"/>
          <w:b/>
          <w:bCs/>
          <w:color w:val="auto"/>
          <w:sz w:val="28"/>
          <w:szCs w:val="28"/>
          <w:highlight w:val="none"/>
        </w:rPr>
        <w:t>投标文件封面</w:t>
      </w:r>
      <w:bookmarkEnd w:id="255"/>
      <w:bookmarkEnd w:id="256"/>
      <w:bookmarkEnd w:id="257"/>
      <w:bookmarkEnd w:id="258"/>
      <w:r>
        <w:rPr>
          <w:rFonts w:hint="eastAsia" w:ascii="宋体" w:hAnsi="宋体" w:eastAsia="宋体" w:cs="宋体"/>
          <w:b/>
          <w:bCs/>
          <w:color w:val="auto"/>
          <w:sz w:val="28"/>
          <w:szCs w:val="28"/>
          <w:highlight w:val="none"/>
        </w:rPr>
        <w:t>（参考）</w:t>
      </w:r>
      <w:bookmarkEnd w:id="259"/>
      <w:bookmarkEnd w:id="260"/>
    </w:p>
    <w:p w14:paraId="5457DA36">
      <w:pPr>
        <w:pStyle w:val="27"/>
        <w:keepNext w:val="0"/>
        <w:keepLines w:val="0"/>
        <w:pageBreakBefore w:val="0"/>
        <w:kinsoku/>
        <w:wordWrap w:val="0"/>
        <w:overflowPunct/>
        <w:topLinePunct w:val="0"/>
        <w:autoSpaceDE/>
        <w:autoSpaceDN/>
        <w:bidi w:val="0"/>
        <w:spacing w:line="360" w:lineRule="auto"/>
        <w:ind w:firstLine="0" w:firstLineChars="0"/>
        <w:rPr>
          <w:rFonts w:hint="eastAsia" w:ascii="宋体" w:hAnsi="宋体" w:eastAsia="宋体" w:cs="宋体"/>
          <w:color w:val="auto"/>
          <w:sz w:val="28"/>
          <w:szCs w:val="28"/>
          <w:highlight w:val="none"/>
        </w:rPr>
      </w:pPr>
      <w:r>
        <w:rPr>
          <w:rFonts w:hint="eastAsia" w:ascii="宋体" w:hAnsi="宋体" w:eastAsia="宋体" w:cs="宋体"/>
          <w:color w:val="auto"/>
          <w:highlight w:val="none"/>
        </w:rPr>
        <mc:AlternateContent>
          <mc:Choice Requires="wps">
            <w:drawing>
              <wp:inline distT="0" distB="0" distL="0" distR="0">
                <wp:extent cx="6181725" cy="7668260"/>
                <wp:effectExtent l="0" t="0" r="28575" b="27940"/>
                <wp:docPr id="1" name="文本框 2"/>
                <wp:cNvGraphicFramePr/>
                <a:graphic xmlns:a="http://schemas.openxmlformats.org/drawingml/2006/main">
                  <a:graphicData uri="http://schemas.microsoft.com/office/word/2010/wordprocessingShape">
                    <wps:wsp>
                      <wps:cNvSpPr txBox="1"/>
                      <wps:spPr>
                        <a:xfrm>
                          <a:off x="0" y="0"/>
                          <a:ext cx="6181725" cy="7668883"/>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6BC307DF">
                            <w:pPr>
                              <w:pStyle w:val="2"/>
                              <w:rPr>
                                <w:rFonts w:hint="eastAsia"/>
                              </w:rPr>
                            </w:pPr>
                          </w:p>
                          <w:p w14:paraId="527CD506">
                            <w:pPr>
                              <w:pStyle w:val="2"/>
                              <w:ind w:firstLine="643"/>
                              <w:jc w:val="right"/>
                              <w:rPr>
                                <w:rFonts w:hint="eastAsia"/>
                                <w:b/>
                                <w:bCs/>
                                <w:sz w:val="44"/>
                                <w:szCs w:val="44"/>
                                <w:lang w:eastAsia="zh-CN"/>
                              </w:rPr>
                            </w:pPr>
                            <w:r>
                              <w:rPr>
                                <w:rFonts w:hint="eastAsia"/>
                                <w:b/>
                                <w:bCs/>
                                <w:sz w:val="44"/>
                                <w:szCs w:val="44"/>
                                <w:lang w:eastAsia="zh-CN"/>
                              </w:rPr>
                              <w:t>正本/副本</w:t>
                            </w:r>
                          </w:p>
                          <w:p w14:paraId="731D640C">
                            <w:pPr>
                              <w:pStyle w:val="2"/>
                              <w:rPr>
                                <w:rFonts w:hint="eastAsia"/>
                                <w:lang w:eastAsia="zh-CN"/>
                              </w:rPr>
                            </w:pPr>
                          </w:p>
                          <w:p w14:paraId="4E77E3D4">
                            <w:pPr>
                              <w:pStyle w:val="2"/>
                              <w:rPr>
                                <w:rFonts w:hint="eastAsia"/>
                                <w:sz w:val="40"/>
                                <w:szCs w:val="36"/>
                                <w:lang w:eastAsia="zh-CN"/>
                              </w:rPr>
                            </w:pPr>
                          </w:p>
                          <w:p w14:paraId="2AEE96CF">
                            <w:pPr>
                              <w:pStyle w:val="2"/>
                              <w:jc w:val="center"/>
                              <w:rPr>
                                <w:rFonts w:hint="eastAsia"/>
                                <w:b/>
                                <w:bCs/>
                                <w:sz w:val="84"/>
                                <w:szCs w:val="84"/>
                                <w:lang w:eastAsia="zh-CN"/>
                              </w:rPr>
                            </w:pPr>
                            <w:r>
                              <w:rPr>
                                <w:rFonts w:hint="eastAsia"/>
                                <w:b/>
                                <w:bCs/>
                                <w:sz w:val="84"/>
                                <w:szCs w:val="84"/>
                                <w:lang w:eastAsia="zh-CN"/>
                              </w:rPr>
                              <w:t>投标文件</w:t>
                            </w:r>
                          </w:p>
                          <w:p w14:paraId="303E25E0">
                            <w:pPr>
                              <w:pStyle w:val="2"/>
                              <w:ind w:firstLine="640"/>
                              <w:rPr>
                                <w:rFonts w:hint="eastAsia"/>
                                <w:sz w:val="56"/>
                                <w:szCs w:val="52"/>
                                <w:lang w:eastAsia="zh-CN"/>
                              </w:rPr>
                            </w:pPr>
                          </w:p>
                          <w:p w14:paraId="4430A145">
                            <w:pPr>
                              <w:pStyle w:val="2"/>
                              <w:ind w:firstLine="640" w:firstLineChars="200"/>
                              <w:rPr>
                                <w:rFonts w:hint="eastAsia"/>
                                <w:sz w:val="32"/>
                                <w:szCs w:val="32"/>
                                <w:lang w:eastAsia="zh-CN"/>
                              </w:rPr>
                            </w:pPr>
                            <w:r>
                              <w:rPr>
                                <w:rFonts w:hint="eastAsia"/>
                                <w:sz w:val="32"/>
                                <w:szCs w:val="32"/>
                                <w:lang w:eastAsia="zh-CN"/>
                              </w:rPr>
                              <w:t>项目编号：</w:t>
                            </w:r>
                          </w:p>
                          <w:p w14:paraId="4055DAA6">
                            <w:pPr>
                              <w:pStyle w:val="2"/>
                              <w:ind w:firstLine="640" w:firstLineChars="200"/>
                              <w:rPr>
                                <w:rFonts w:hint="eastAsia"/>
                                <w:sz w:val="32"/>
                                <w:szCs w:val="32"/>
                                <w:lang w:eastAsia="zh-CN"/>
                              </w:rPr>
                            </w:pPr>
                            <w:r>
                              <w:rPr>
                                <w:rFonts w:hint="eastAsia"/>
                                <w:sz w:val="32"/>
                                <w:szCs w:val="32"/>
                                <w:lang w:eastAsia="zh-CN"/>
                              </w:rPr>
                              <w:t>项目名称：</w:t>
                            </w:r>
                          </w:p>
                          <w:p w14:paraId="4B4209C1">
                            <w:pPr>
                              <w:pStyle w:val="2"/>
                              <w:ind w:firstLine="640" w:firstLineChars="200"/>
                              <w:rPr>
                                <w:rFonts w:hint="eastAsia"/>
                                <w:color w:val="FF0000"/>
                                <w:sz w:val="32"/>
                                <w:szCs w:val="32"/>
                                <w:lang w:eastAsia="zh-CN"/>
                              </w:rPr>
                            </w:pPr>
                          </w:p>
                          <w:p w14:paraId="09C3C6B2">
                            <w:pPr>
                              <w:pStyle w:val="2"/>
                              <w:ind w:firstLine="640" w:firstLineChars="200"/>
                              <w:rPr>
                                <w:rFonts w:hint="eastAsia"/>
                                <w:sz w:val="32"/>
                                <w:szCs w:val="32"/>
                                <w:lang w:eastAsia="zh-CN"/>
                              </w:rPr>
                            </w:pPr>
                          </w:p>
                          <w:p w14:paraId="267829C0">
                            <w:pPr>
                              <w:pStyle w:val="2"/>
                              <w:ind w:firstLine="640" w:firstLineChars="200"/>
                              <w:rPr>
                                <w:rFonts w:hint="eastAsia"/>
                                <w:sz w:val="32"/>
                                <w:szCs w:val="32"/>
                                <w:lang w:eastAsia="zh-CN"/>
                              </w:rPr>
                            </w:pPr>
                            <w:r>
                              <w:rPr>
                                <w:rFonts w:hint="eastAsia"/>
                                <w:sz w:val="32"/>
                                <w:szCs w:val="32"/>
                                <w:lang w:eastAsia="zh-CN"/>
                              </w:rPr>
                              <w:t>投标人名称：</w:t>
                            </w:r>
                          </w:p>
                          <w:p w14:paraId="0FFAF1CF">
                            <w:pPr>
                              <w:pStyle w:val="2"/>
                              <w:ind w:firstLine="640" w:firstLineChars="200"/>
                              <w:rPr>
                                <w:rFonts w:hint="eastAsia"/>
                                <w:sz w:val="32"/>
                                <w:szCs w:val="32"/>
                                <w:lang w:eastAsia="zh-CN"/>
                              </w:rPr>
                            </w:pPr>
                            <w:r>
                              <w:rPr>
                                <w:rFonts w:hint="eastAsia"/>
                                <w:sz w:val="32"/>
                                <w:szCs w:val="32"/>
                                <w:lang w:eastAsia="zh-CN"/>
                              </w:rPr>
                              <w:t>投标人地址：</w:t>
                            </w:r>
                          </w:p>
                          <w:p w14:paraId="7E9CEAFD">
                            <w:pPr>
                              <w:pStyle w:val="2"/>
                              <w:ind w:firstLine="640" w:firstLineChars="200"/>
                              <w:rPr>
                                <w:rFonts w:hint="eastAsia"/>
                                <w:sz w:val="32"/>
                                <w:szCs w:val="32"/>
                                <w:lang w:eastAsia="zh-CN"/>
                              </w:rPr>
                            </w:pPr>
                            <w:r>
                              <w:rPr>
                                <w:rFonts w:hint="eastAsia"/>
                                <w:sz w:val="32"/>
                                <w:szCs w:val="32"/>
                                <w:lang w:eastAsia="zh-CN"/>
                              </w:rPr>
                              <w:t>投标人法定代表人或其授权代表：</w:t>
                            </w:r>
                          </w:p>
                          <w:p w14:paraId="4F31FA10">
                            <w:pPr>
                              <w:pStyle w:val="2"/>
                              <w:ind w:firstLine="640" w:firstLineChars="200"/>
                              <w:rPr>
                                <w:rFonts w:hint="eastAsia"/>
                                <w:sz w:val="32"/>
                                <w:szCs w:val="32"/>
                                <w:lang w:eastAsia="zh-CN"/>
                              </w:rPr>
                            </w:pPr>
                            <w:r>
                              <w:rPr>
                                <w:rFonts w:hint="eastAsia"/>
                                <w:sz w:val="32"/>
                                <w:szCs w:val="32"/>
                                <w:lang w:eastAsia="zh-CN"/>
                              </w:rPr>
                              <w:t>联系电话：</w:t>
                            </w:r>
                          </w:p>
                          <w:p w14:paraId="27513C52">
                            <w:pPr>
                              <w:pStyle w:val="2"/>
                              <w:rPr>
                                <w:rFonts w:hint="eastAsia"/>
                                <w:sz w:val="32"/>
                                <w:szCs w:val="32"/>
                                <w:lang w:eastAsia="zh-CN"/>
                              </w:rPr>
                            </w:pPr>
                          </w:p>
                          <w:p w14:paraId="7751ECF6">
                            <w:pPr>
                              <w:pStyle w:val="2"/>
                              <w:jc w:val="center"/>
                              <w:rPr>
                                <w:rFonts w:hint="eastAsia"/>
                                <w:sz w:val="32"/>
                                <w:szCs w:val="32"/>
                                <w:lang w:eastAsia="zh-CN"/>
                              </w:rPr>
                            </w:pPr>
                            <w:r>
                              <w:rPr>
                                <w:rFonts w:hint="eastAsia"/>
                                <w:sz w:val="32"/>
                                <w:szCs w:val="32"/>
                                <w:lang w:eastAsia="zh-CN"/>
                              </w:rPr>
                              <w:t>---本项目开标前不准启封---</w:t>
                            </w:r>
                          </w:p>
                          <w:p w14:paraId="726FC276">
                            <w:pPr>
                              <w:pStyle w:val="2"/>
                              <w:jc w:val="center"/>
                              <w:rPr>
                                <w:rFonts w:hint="eastAsia"/>
                                <w:sz w:val="32"/>
                                <w:szCs w:val="32"/>
                                <w:lang w:eastAsia="zh-CN"/>
                              </w:rPr>
                            </w:pPr>
                          </w:p>
                          <w:p w14:paraId="55F863FE">
                            <w:pPr>
                              <w:pStyle w:val="2"/>
                              <w:jc w:val="center"/>
                              <w:rPr>
                                <w:rFonts w:hint="eastAsia"/>
                                <w:sz w:val="32"/>
                                <w:szCs w:val="32"/>
                                <w:u w:val="single"/>
                              </w:rPr>
                            </w:pPr>
                            <w:r>
                              <w:rPr>
                                <w:rFonts w:hint="eastAsia"/>
                                <w:sz w:val="32"/>
                                <w:szCs w:val="32"/>
                              </w:rPr>
                              <w:t>日期：</w:t>
                            </w:r>
                            <w:r>
                              <w:rPr>
                                <w:rFonts w:hint="eastAsia"/>
                                <w:sz w:val="32"/>
                                <w:szCs w:val="32"/>
                                <w:u w:val="single"/>
                              </w:rPr>
                              <w:t xml:space="preserve"> </w:t>
                            </w:r>
                            <w:r>
                              <w:rPr>
                                <w:sz w:val="32"/>
                                <w:szCs w:val="32"/>
                                <w:u w:val="single"/>
                              </w:rPr>
                              <w:t xml:space="preserve">    </w:t>
                            </w:r>
                            <w:r>
                              <w:rPr>
                                <w:rFonts w:hint="eastAsia"/>
                                <w:sz w:val="32"/>
                                <w:szCs w:val="32"/>
                              </w:rPr>
                              <w:t>年</w:t>
                            </w:r>
                            <w:r>
                              <w:rPr>
                                <w:rFonts w:hint="eastAsia"/>
                                <w:sz w:val="32"/>
                                <w:szCs w:val="32"/>
                                <w:u w:val="single"/>
                              </w:rPr>
                              <w:t xml:space="preserve"> </w:t>
                            </w:r>
                            <w:r>
                              <w:rPr>
                                <w:sz w:val="32"/>
                                <w:szCs w:val="32"/>
                                <w:u w:val="single"/>
                              </w:rPr>
                              <w:t xml:space="preserve">   </w:t>
                            </w:r>
                            <w:r>
                              <w:rPr>
                                <w:rFonts w:hint="eastAsia"/>
                                <w:sz w:val="32"/>
                                <w:szCs w:val="32"/>
                              </w:rPr>
                              <w:t>月</w:t>
                            </w:r>
                            <w:r>
                              <w:rPr>
                                <w:rFonts w:hint="eastAsia"/>
                                <w:sz w:val="32"/>
                                <w:szCs w:val="32"/>
                                <w:u w:val="single"/>
                              </w:rPr>
                              <w:t xml:space="preserve"> </w:t>
                            </w:r>
                            <w:r>
                              <w:rPr>
                                <w:sz w:val="32"/>
                                <w:szCs w:val="32"/>
                                <w:u w:val="single"/>
                              </w:rPr>
                              <w:t xml:space="preserve">   </w:t>
                            </w:r>
                            <w:r>
                              <w:rPr>
                                <w:rFonts w:hint="eastAsia"/>
                                <w:sz w:val="32"/>
                                <w:szCs w:val="32"/>
                              </w:rPr>
                              <w:t>日</w:t>
                            </w:r>
                          </w:p>
                          <w:p w14:paraId="7BAD4C45">
                            <w:pPr>
                              <w:rPr>
                                <w:rFonts w:hint="eastAsia"/>
                              </w:rPr>
                            </w:pPr>
                          </w:p>
                        </w:txbxContent>
                      </wps:txbx>
                      <wps:bodyPr wrap="square" upright="1"/>
                    </wps:wsp>
                  </a:graphicData>
                </a:graphic>
              </wp:inline>
            </w:drawing>
          </mc:Choice>
          <mc:Fallback>
            <w:pict>
              <v:shape id="文本框 2" o:spid="_x0000_s1026" o:spt="202" type="#_x0000_t202" style="height:603.8pt;width:486.75pt;" fillcolor="#FFFFFF" filled="t" stroked="t" coordsize="21600,21600" o:gfxdata="UEsDBAoAAAAAAIdO4kAAAAAAAAAAAAAAAAAEAAAAZHJzL1BLAwQUAAAACACHTuJA2BxZ7tcAAAAG&#10;AQAADwAAAGRycy9kb3ducmV2LnhtbE2PwU7DMBBE70j8g7VIXBC120LShjg9IIHgBqUqVzfeJhH2&#10;OsRuWv6ehQtcRlrNaOZtuTp5J0YcYhdIw3SiQCDVwXbUaNi8PVwvQMRkyBoXCDV8YYRVdX5WmsKG&#10;I73iuE6N4BKKhdHQptQXUsa6RW/iJPRI7O3D4E3ic2ikHcyRy72TM6Uy6U1HvNCaHu9brD/WB69h&#10;cfM0vsfn+cu2zvZuma7y8fFz0PryYqruQCQ8pb8w/OAzOlTMtAsHslE4DfxI+lX2lvn8FsSOQzOV&#10;ZyCrUv7Hr74BUEsDBBQAAAAIAIdO4kADdxZmFAIAAEUEAAAOAAAAZHJzL2Uyb0RvYy54bWytU02u&#10;0zAQ3iNxB8t7mrTo9ZWo6ZOglA0CpAcHmNpOYsl/2G6TXgBuwIoNe87Vc7yxU/p+YNEFWThj+/M3&#10;M9/MLG8Grche+CCtqel0UlIiDLNcmramXz5vXiwoCREMB2WNqOlBBHqzev5s2btKzGxnFReeIIkJ&#10;Ve9q2sXoqqIIrBMawsQ6YfCysV5DxK1vC+6hR3atillZzoveeu68ZSIEPF2Pl/TE6C8htE0jmVhb&#10;ttPCxJHVCwURUwqddIGucrRNI1j82DRBRKJqipnGvKITtLdpLVZLqFoPrpPsFAJcEsKTnDRIg07P&#10;VGuIQHZe/kWlJfM22CZOmNXFmEhWBLOYlk+0ue3AiZwLSh3cWfTw/2jZh/0nTyTHTqDEgMaCH398&#10;P/78ffz1jcySPL0LFaJuHeLi8NoOCXo6D3iYsh4ar9Mf8yF4j+IezuKKIRKGh/PpYno9u6KE4d31&#10;fL5YLF4mnuL+ufMhvhNWk2TU1GP1sqiwfx/iCP0DSd6CVZJvpFJ549vtG+XJHrDSm/yd2B/BlCF9&#10;TV9d5UAA27fBtsGYtEMJgmmzv0cvwkPiMn//Ik6BrSF0YwCZIcGg0jIKn61OAH9rOIkHhzIbnC6a&#10;gtGCU6IEDmOyMjKCVJcgUTtlUMJUo7EWyYrDdkCaZG4tP2DdemxwTO/rDjz63Dkv2w4FznXMj7G7&#10;ciVOk5Da9+E+u7if/tUd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2BxZ7tcAAAAGAQAADwAAAAAA&#10;AAABACAAAAAiAAAAZHJzL2Rvd25yZXYueG1sUEsBAhQAFAAAAAgAh07iQAN3FmYUAgAARQQAAA4A&#10;AAAAAAAAAQAgAAAAJgEAAGRycy9lMm9Eb2MueG1sUEsFBgAAAAAGAAYAWQEAAKwFAAAAAA==&#10;">
                <v:fill on="t" focussize="0,0"/>
                <v:stroke color="#000000" joinstyle="miter"/>
                <v:imagedata o:title=""/>
                <o:lock v:ext="edit" aspectratio="f"/>
                <v:textbox>
                  <w:txbxContent>
                    <w:p w14:paraId="6BC307DF">
                      <w:pPr>
                        <w:pStyle w:val="2"/>
                        <w:rPr>
                          <w:rFonts w:hint="eastAsia"/>
                        </w:rPr>
                      </w:pPr>
                    </w:p>
                    <w:p w14:paraId="527CD506">
                      <w:pPr>
                        <w:pStyle w:val="2"/>
                        <w:ind w:firstLine="643"/>
                        <w:jc w:val="right"/>
                        <w:rPr>
                          <w:rFonts w:hint="eastAsia"/>
                          <w:b/>
                          <w:bCs/>
                          <w:sz w:val="44"/>
                          <w:szCs w:val="44"/>
                          <w:lang w:eastAsia="zh-CN"/>
                        </w:rPr>
                      </w:pPr>
                      <w:r>
                        <w:rPr>
                          <w:rFonts w:hint="eastAsia"/>
                          <w:b/>
                          <w:bCs/>
                          <w:sz w:val="44"/>
                          <w:szCs w:val="44"/>
                          <w:lang w:eastAsia="zh-CN"/>
                        </w:rPr>
                        <w:t>正本/副本</w:t>
                      </w:r>
                    </w:p>
                    <w:p w14:paraId="731D640C">
                      <w:pPr>
                        <w:pStyle w:val="2"/>
                        <w:rPr>
                          <w:rFonts w:hint="eastAsia"/>
                          <w:lang w:eastAsia="zh-CN"/>
                        </w:rPr>
                      </w:pPr>
                    </w:p>
                    <w:p w14:paraId="4E77E3D4">
                      <w:pPr>
                        <w:pStyle w:val="2"/>
                        <w:rPr>
                          <w:rFonts w:hint="eastAsia"/>
                          <w:sz w:val="40"/>
                          <w:szCs w:val="36"/>
                          <w:lang w:eastAsia="zh-CN"/>
                        </w:rPr>
                      </w:pPr>
                    </w:p>
                    <w:p w14:paraId="2AEE96CF">
                      <w:pPr>
                        <w:pStyle w:val="2"/>
                        <w:jc w:val="center"/>
                        <w:rPr>
                          <w:rFonts w:hint="eastAsia"/>
                          <w:b/>
                          <w:bCs/>
                          <w:sz w:val="84"/>
                          <w:szCs w:val="84"/>
                          <w:lang w:eastAsia="zh-CN"/>
                        </w:rPr>
                      </w:pPr>
                      <w:r>
                        <w:rPr>
                          <w:rFonts w:hint="eastAsia"/>
                          <w:b/>
                          <w:bCs/>
                          <w:sz w:val="84"/>
                          <w:szCs w:val="84"/>
                          <w:lang w:eastAsia="zh-CN"/>
                        </w:rPr>
                        <w:t>投标文件</w:t>
                      </w:r>
                    </w:p>
                    <w:p w14:paraId="303E25E0">
                      <w:pPr>
                        <w:pStyle w:val="2"/>
                        <w:ind w:firstLine="640"/>
                        <w:rPr>
                          <w:rFonts w:hint="eastAsia"/>
                          <w:sz w:val="56"/>
                          <w:szCs w:val="52"/>
                          <w:lang w:eastAsia="zh-CN"/>
                        </w:rPr>
                      </w:pPr>
                    </w:p>
                    <w:p w14:paraId="4430A145">
                      <w:pPr>
                        <w:pStyle w:val="2"/>
                        <w:ind w:firstLine="640" w:firstLineChars="200"/>
                        <w:rPr>
                          <w:rFonts w:hint="eastAsia"/>
                          <w:sz w:val="32"/>
                          <w:szCs w:val="32"/>
                          <w:lang w:eastAsia="zh-CN"/>
                        </w:rPr>
                      </w:pPr>
                      <w:r>
                        <w:rPr>
                          <w:rFonts w:hint="eastAsia"/>
                          <w:sz w:val="32"/>
                          <w:szCs w:val="32"/>
                          <w:lang w:eastAsia="zh-CN"/>
                        </w:rPr>
                        <w:t>项目编号：</w:t>
                      </w:r>
                    </w:p>
                    <w:p w14:paraId="4055DAA6">
                      <w:pPr>
                        <w:pStyle w:val="2"/>
                        <w:ind w:firstLine="640" w:firstLineChars="200"/>
                        <w:rPr>
                          <w:rFonts w:hint="eastAsia"/>
                          <w:sz w:val="32"/>
                          <w:szCs w:val="32"/>
                          <w:lang w:eastAsia="zh-CN"/>
                        </w:rPr>
                      </w:pPr>
                      <w:r>
                        <w:rPr>
                          <w:rFonts w:hint="eastAsia"/>
                          <w:sz w:val="32"/>
                          <w:szCs w:val="32"/>
                          <w:lang w:eastAsia="zh-CN"/>
                        </w:rPr>
                        <w:t>项目名称：</w:t>
                      </w:r>
                    </w:p>
                    <w:p w14:paraId="4B4209C1">
                      <w:pPr>
                        <w:pStyle w:val="2"/>
                        <w:ind w:firstLine="640" w:firstLineChars="200"/>
                        <w:rPr>
                          <w:rFonts w:hint="eastAsia"/>
                          <w:color w:val="FF0000"/>
                          <w:sz w:val="32"/>
                          <w:szCs w:val="32"/>
                          <w:lang w:eastAsia="zh-CN"/>
                        </w:rPr>
                      </w:pPr>
                    </w:p>
                    <w:p w14:paraId="09C3C6B2">
                      <w:pPr>
                        <w:pStyle w:val="2"/>
                        <w:ind w:firstLine="640" w:firstLineChars="200"/>
                        <w:rPr>
                          <w:rFonts w:hint="eastAsia"/>
                          <w:sz w:val="32"/>
                          <w:szCs w:val="32"/>
                          <w:lang w:eastAsia="zh-CN"/>
                        </w:rPr>
                      </w:pPr>
                    </w:p>
                    <w:p w14:paraId="267829C0">
                      <w:pPr>
                        <w:pStyle w:val="2"/>
                        <w:ind w:firstLine="640" w:firstLineChars="200"/>
                        <w:rPr>
                          <w:rFonts w:hint="eastAsia"/>
                          <w:sz w:val="32"/>
                          <w:szCs w:val="32"/>
                          <w:lang w:eastAsia="zh-CN"/>
                        </w:rPr>
                      </w:pPr>
                      <w:r>
                        <w:rPr>
                          <w:rFonts w:hint="eastAsia"/>
                          <w:sz w:val="32"/>
                          <w:szCs w:val="32"/>
                          <w:lang w:eastAsia="zh-CN"/>
                        </w:rPr>
                        <w:t>投标人名称：</w:t>
                      </w:r>
                    </w:p>
                    <w:p w14:paraId="0FFAF1CF">
                      <w:pPr>
                        <w:pStyle w:val="2"/>
                        <w:ind w:firstLine="640" w:firstLineChars="200"/>
                        <w:rPr>
                          <w:rFonts w:hint="eastAsia"/>
                          <w:sz w:val="32"/>
                          <w:szCs w:val="32"/>
                          <w:lang w:eastAsia="zh-CN"/>
                        </w:rPr>
                      </w:pPr>
                      <w:r>
                        <w:rPr>
                          <w:rFonts w:hint="eastAsia"/>
                          <w:sz w:val="32"/>
                          <w:szCs w:val="32"/>
                          <w:lang w:eastAsia="zh-CN"/>
                        </w:rPr>
                        <w:t>投标人地址：</w:t>
                      </w:r>
                    </w:p>
                    <w:p w14:paraId="7E9CEAFD">
                      <w:pPr>
                        <w:pStyle w:val="2"/>
                        <w:ind w:firstLine="640" w:firstLineChars="200"/>
                        <w:rPr>
                          <w:rFonts w:hint="eastAsia"/>
                          <w:sz w:val="32"/>
                          <w:szCs w:val="32"/>
                          <w:lang w:eastAsia="zh-CN"/>
                        </w:rPr>
                      </w:pPr>
                      <w:r>
                        <w:rPr>
                          <w:rFonts w:hint="eastAsia"/>
                          <w:sz w:val="32"/>
                          <w:szCs w:val="32"/>
                          <w:lang w:eastAsia="zh-CN"/>
                        </w:rPr>
                        <w:t>投标人法定代表人或其授权代表：</w:t>
                      </w:r>
                    </w:p>
                    <w:p w14:paraId="4F31FA10">
                      <w:pPr>
                        <w:pStyle w:val="2"/>
                        <w:ind w:firstLine="640" w:firstLineChars="200"/>
                        <w:rPr>
                          <w:rFonts w:hint="eastAsia"/>
                          <w:sz w:val="32"/>
                          <w:szCs w:val="32"/>
                          <w:lang w:eastAsia="zh-CN"/>
                        </w:rPr>
                      </w:pPr>
                      <w:r>
                        <w:rPr>
                          <w:rFonts w:hint="eastAsia"/>
                          <w:sz w:val="32"/>
                          <w:szCs w:val="32"/>
                          <w:lang w:eastAsia="zh-CN"/>
                        </w:rPr>
                        <w:t>联系电话：</w:t>
                      </w:r>
                    </w:p>
                    <w:p w14:paraId="27513C52">
                      <w:pPr>
                        <w:pStyle w:val="2"/>
                        <w:rPr>
                          <w:rFonts w:hint="eastAsia"/>
                          <w:sz w:val="32"/>
                          <w:szCs w:val="32"/>
                          <w:lang w:eastAsia="zh-CN"/>
                        </w:rPr>
                      </w:pPr>
                    </w:p>
                    <w:p w14:paraId="7751ECF6">
                      <w:pPr>
                        <w:pStyle w:val="2"/>
                        <w:jc w:val="center"/>
                        <w:rPr>
                          <w:rFonts w:hint="eastAsia"/>
                          <w:sz w:val="32"/>
                          <w:szCs w:val="32"/>
                          <w:lang w:eastAsia="zh-CN"/>
                        </w:rPr>
                      </w:pPr>
                      <w:r>
                        <w:rPr>
                          <w:rFonts w:hint="eastAsia"/>
                          <w:sz w:val="32"/>
                          <w:szCs w:val="32"/>
                          <w:lang w:eastAsia="zh-CN"/>
                        </w:rPr>
                        <w:t>---本项目开标前不准启封---</w:t>
                      </w:r>
                    </w:p>
                    <w:p w14:paraId="726FC276">
                      <w:pPr>
                        <w:pStyle w:val="2"/>
                        <w:jc w:val="center"/>
                        <w:rPr>
                          <w:rFonts w:hint="eastAsia"/>
                          <w:sz w:val="32"/>
                          <w:szCs w:val="32"/>
                          <w:lang w:eastAsia="zh-CN"/>
                        </w:rPr>
                      </w:pPr>
                    </w:p>
                    <w:p w14:paraId="55F863FE">
                      <w:pPr>
                        <w:pStyle w:val="2"/>
                        <w:jc w:val="center"/>
                        <w:rPr>
                          <w:rFonts w:hint="eastAsia"/>
                          <w:sz w:val="32"/>
                          <w:szCs w:val="32"/>
                          <w:u w:val="single"/>
                        </w:rPr>
                      </w:pPr>
                      <w:r>
                        <w:rPr>
                          <w:rFonts w:hint="eastAsia"/>
                          <w:sz w:val="32"/>
                          <w:szCs w:val="32"/>
                        </w:rPr>
                        <w:t>日期：</w:t>
                      </w:r>
                      <w:r>
                        <w:rPr>
                          <w:rFonts w:hint="eastAsia"/>
                          <w:sz w:val="32"/>
                          <w:szCs w:val="32"/>
                          <w:u w:val="single"/>
                        </w:rPr>
                        <w:t xml:space="preserve"> </w:t>
                      </w:r>
                      <w:r>
                        <w:rPr>
                          <w:sz w:val="32"/>
                          <w:szCs w:val="32"/>
                          <w:u w:val="single"/>
                        </w:rPr>
                        <w:t xml:space="preserve">    </w:t>
                      </w:r>
                      <w:r>
                        <w:rPr>
                          <w:rFonts w:hint="eastAsia"/>
                          <w:sz w:val="32"/>
                          <w:szCs w:val="32"/>
                        </w:rPr>
                        <w:t>年</w:t>
                      </w:r>
                      <w:r>
                        <w:rPr>
                          <w:rFonts w:hint="eastAsia"/>
                          <w:sz w:val="32"/>
                          <w:szCs w:val="32"/>
                          <w:u w:val="single"/>
                        </w:rPr>
                        <w:t xml:space="preserve"> </w:t>
                      </w:r>
                      <w:r>
                        <w:rPr>
                          <w:sz w:val="32"/>
                          <w:szCs w:val="32"/>
                          <w:u w:val="single"/>
                        </w:rPr>
                        <w:t xml:space="preserve">   </w:t>
                      </w:r>
                      <w:r>
                        <w:rPr>
                          <w:rFonts w:hint="eastAsia"/>
                          <w:sz w:val="32"/>
                          <w:szCs w:val="32"/>
                        </w:rPr>
                        <w:t>月</w:t>
                      </w:r>
                      <w:r>
                        <w:rPr>
                          <w:rFonts w:hint="eastAsia"/>
                          <w:sz w:val="32"/>
                          <w:szCs w:val="32"/>
                          <w:u w:val="single"/>
                        </w:rPr>
                        <w:t xml:space="preserve"> </w:t>
                      </w:r>
                      <w:r>
                        <w:rPr>
                          <w:sz w:val="32"/>
                          <w:szCs w:val="32"/>
                          <w:u w:val="single"/>
                        </w:rPr>
                        <w:t xml:space="preserve">   </w:t>
                      </w:r>
                      <w:r>
                        <w:rPr>
                          <w:rFonts w:hint="eastAsia"/>
                          <w:sz w:val="32"/>
                          <w:szCs w:val="32"/>
                        </w:rPr>
                        <w:t>日</w:t>
                      </w:r>
                    </w:p>
                    <w:p w14:paraId="7BAD4C45">
                      <w:pPr>
                        <w:rPr>
                          <w:rFonts w:hint="eastAsia"/>
                        </w:rPr>
                      </w:pPr>
                    </w:p>
                  </w:txbxContent>
                </v:textbox>
                <w10:wrap type="none"/>
                <w10:anchorlock/>
              </v:shape>
            </w:pict>
          </mc:Fallback>
        </mc:AlternateContent>
      </w:r>
    </w:p>
    <w:p w14:paraId="4413AA96">
      <w:pPr>
        <w:pStyle w:val="27"/>
        <w:keepNext w:val="0"/>
        <w:keepLines w:val="0"/>
        <w:pageBreakBefore w:val="0"/>
        <w:kinsoku/>
        <w:wordWrap w:val="0"/>
        <w:overflowPunct/>
        <w:topLinePunct w:val="0"/>
        <w:autoSpaceDE/>
        <w:autoSpaceDN/>
        <w:bidi w:val="0"/>
        <w:spacing w:line="360" w:lineRule="auto"/>
        <w:ind w:firstLine="0" w:firstLineChars="0"/>
        <w:rPr>
          <w:rFonts w:hint="eastAsia" w:ascii="宋体" w:hAnsi="宋体" w:eastAsia="宋体" w:cs="宋体"/>
          <w:b/>
          <w:bCs/>
          <w:color w:val="auto"/>
          <w:sz w:val="21"/>
          <w:szCs w:val="21"/>
          <w:highlight w:val="none"/>
        </w:rPr>
      </w:pPr>
      <w:r>
        <w:rPr>
          <w:rFonts w:hint="eastAsia" w:ascii="宋体" w:hAnsi="宋体" w:eastAsia="宋体" w:cs="宋体"/>
          <w:b/>
          <w:bCs/>
          <w:color w:val="auto"/>
          <w:highlight w:val="none"/>
        </w:rPr>
        <w:t>说明：请供应商自行编制投标文件目录。</w:t>
      </w:r>
      <w:r>
        <w:rPr>
          <w:rFonts w:hint="eastAsia" w:ascii="宋体" w:hAnsi="宋体" w:eastAsia="宋体" w:cs="宋体"/>
          <w:b/>
          <w:bCs/>
          <w:color w:val="auto"/>
          <w:sz w:val="21"/>
          <w:szCs w:val="21"/>
          <w:highlight w:val="none"/>
        </w:rPr>
        <w:br w:type="page"/>
      </w:r>
    </w:p>
    <w:p w14:paraId="195F6BFA">
      <w:pPr>
        <w:pStyle w:val="27"/>
        <w:keepNext w:val="0"/>
        <w:keepLines w:val="0"/>
        <w:pageBreakBefore w:val="0"/>
        <w:numPr>
          <w:ilvl w:val="0"/>
          <w:numId w:val="12"/>
        </w:numPr>
        <w:kinsoku/>
        <w:wordWrap w:val="0"/>
        <w:overflowPunct/>
        <w:topLinePunct w:val="0"/>
        <w:autoSpaceDE/>
        <w:autoSpaceDN/>
        <w:bidi w:val="0"/>
        <w:spacing w:line="360" w:lineRule="auto"/>
        <w:ind w:firstLineChars="0"/>
        <w:outlineLvl w:val="1"/>
        <w:rPr>
          <w:rFonts w:hint="eastAsia" w:ascii="宋体" w:hAnsi="宋体" w:eastAsia="宋体" w:cs="宋体"/>
          <w:b/>
          <w:bCs/>
          <w:color w:val="auto"/>
          <w:highlight w:val="none"/>
        </w:rPr>
      </w:pPr>
      <w:bookmarkStart w:id="261" w:name="_Toc6437"/>
      <w:bookmarkStart w:id="262" w:name="_Toc104131908"/>
      <w:r>
        <w:rPr>
          <w:rFonts w:hint="eastAsia" w:ascii="宋体" w:hAnsi="宋体" w:eastAsia="宋体" w:cs="宋体"/>
          <w:b/>
          <w:bCs/>
          <w:color w:val="auto"/>
          <w:highlight w:val="none"/>
        </w:rPr>
        <w:t>投标函</w:t>
      </w:r>
      <w:bookmarkEnd w:id="261"/>
      <w:bookmarkEnd w:id="262"/>
    </w:p>
    <w:p w14:paraId="77519980">
      <w:pPr>
        <w:pStyle w:val="27"/>
        <w:keepNext w:val="0"/>
        <w:keepLines w:val="0"/>
        <w:pageBreakBefore w:val="0"/>
        <w:kinsoku/>
        <w:wordWrap w:val="0"/>
        <w:overflowPunct/>
        <w:topLinePunct w:val="0"/>
        <w:autoSpaceDE/>
        <w:autoSpaceDN/>
        <w:bidi w:val="0"/>
        <w:spacing w:line="360" w:lineRule="auto"/>
        <w:ind w:firstLine="0" w:firstLineChars="0"/>
        <w:jc w:val="center"/>
        <w:rPr>
          <w:rFonts w:hint="eastAsia" w:ascii="宋体" w:hAnsi="宋体" w:eastAsia="宋体" w:cs="宋体"/>
          <w:b/>
          <w:bCs/>
          <w:color w:val="auto"/>
          <w:sz w:val="28"/>
          <w:szCs w:val="28"/>
          <w:highlight w:val="none"/>
        </w:rPr>
      </w:pPr>
      <w:r>
        <w:rPr>
          <w:rFonts w:hint="eastAsia" w:ascii="宋体" w:hAnsi="宋体" w:eastAsia="宋体" w:cs="宋体"/>
          <w:b/>
          <w:bCs/>
          <w:color w:val="auto"/>
          <w:sz w:val="28"/>
          <w:szCs w:val="28"/>
          <w:highlight w:val="none"/>
        </w:rPr>
        <w:t>投标函</w:t>
      </w:r>
    </w:p>
    <w:p w14:paraId="71DFCC04">
      <w:pPr>
        <w:pStyle w:val="27"/>
        <w:keepNext w:val="0"/>
        <w:keepLines w:val="0"/>
        <w:pageBreakBefore w:val="0"/>
        <w:kinsoku/>
        <w:wordWrap w:val="0"/>
        <w:overflowPunct/>
        <w:topLinePunct w:val="0"/>
        <w:autoSpaceDE/>
        <w:autoSpaceDN/>
        <w:bidi w:val="0"/>
        <w:spacing w:line="360" w:lineRule="auto"/>
        <w:ind w:firstLine="0" w:firstLineChars="0"/>
        <w:rPr>
          <w:rFonts w:hint="eastAsia" w:ascii="宋体" w:hAnsi="宋体" w:eastAsia="宋体" w:cs="宋体"/>
          <w:color w:val="auto"/>
          <w:highlight w:val="none"/>
          <w:u w:val="single"/>
        </w:rPr>
      </w:pPr>
      <w:r>
        <w:rPr>
          <w:rFonts w:hint="eastAsia" w:ascii="宋体" w:hAnsi="宋体" w:eastAsia="宋体" w:cs="宋体"/>
          <w:color w:val="auto"/>
          <w:highlight w:val="none"/>
        </w:rPr>
        <w:t>致：公诚管理咨询有限公司</w:t>
      </w:r>
    </w:p>
    <w:p w14:paraId="3976D646">
      <w:pPr>
        <w:pStyle w:val="27"/>
        <w:keepNext w:val="0"/>
        <w:keepLines w:val="0"/>
        <w:pageBreakBefore w:val="0"/>
        <w:kinsoku/>
        <w:wordWrap w:val="0"/>
        <w:overflowPunct/>
        <w:topLinePunct w:val="0"/>
        <w:autoSpaceDE/>
        <w:autoSpaceDN/>
        <w:bidi w:val="0"/>
        <w:spacing w:line="360" w:lineRule="auto"/>
        <w:rPr>
          <w:rFonts w:hint="eastAsia" w:ascii="宋体" w:hAnsi="宋体" w:eastAsia="宋体" w:cs="宋体"/>
          <w:color w:val="auto"/>
          <w:highlight w:val="none"/>
        </w:rPr>
      </w:pPr>
      <w:r>
        <w:rPr>
          <w:rFonts w:hint="eastAsia" w:ascii="宋体" w:hAnsi="宋体" w:eastAsia="宋体" w:cs="宋体"/>
          <w:color w:val="auto"/>
          <w:highlight w:val="none"/>
        </w:rPr>
        <w:t>你方组织的</w:t>
      </w:r>
      <w:r>
        <w:rPr>
          <w:rFonts w:hint="eastAsia" w:ascii="宋体" w:hAnsi="宋体" w:eastAsia="宋体" w:cs="宋体"/>
          <w:color w:val="auto"/>
          <w:highlight w:val="none"/>
          <w:u w:val="single"/>
          <w:lang w:eastAsia="zh-CN"/>
        </w:rPr>
        <w:t>“</w:t>
      </w:r>
      <w:r>
        <w:rPr>
          <w:rFonts w:hint="eastAsia" w:ascii="宋体" w:hAnsi="宋体" w:eastAsia="宋体" w:cs="宋体"/>
          <w:color w:val="auto"/>
          <w:highlight w:val="none"/>
          <w:u w:val="single"/>
        </w:rPr>
        <w:t xml:space="preserve">        （项目名称）</w:t>
      </w:r>
      <w:r>
        <w:rPr>
          <w:rFonts w:hint="eastAsia" w:ascii="宋体" w:hAnsi="宋体" w:eastAsia="宋体" w:cs="宋体"/>
          <w:color w:val="auto"/>
          <w:highlight w:val="none"/>
          <w:u w:val="single"/>
          <w:lang w:eastAsia="zh-CN"/>
        </w:rPr>
        <w:t>”</w:t>
      </w:r>
      <w:r>
        <w:rPr>
          <w:rFonts w:hint="eastAsia" w:ascii="宋体" w:hAnsi="宋体" w:eastAsia="宋体" w:cs="宋体"/>
          <w:color w:val="auto"/>
          <w:highlight w:val="none"/>
        </w:rPr>
        <w:t>的招标[项目编号：</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，我方愿参与投标。</w:t>
      </w:r>
    </w:p>
    <w:p w14:paraId="73628721">
      <w:pPr>
        <w:pStyle w:val="27"/>
        <w:keepNext w:val="0"/>
        <w:keepLines w:val="0"/>
        <w:pageBreakBefore w:val="0"/>
        <w:kinsoku/>
        <w:wordWrap w:val="0"/>
        <w:overflowPunct/>
        <w:topLinePunct w:val="0"/>
        <w:autoSpaceDE/>
        <w:autoSpaceDN/>
        <w:bidi w:val="0"/>
        <w:spacing w:line="360" w:lineRule="auto"/>
        <w:rPr>
          <w:rFonts w:hint="eastAsia" w:ascii="宋体" w:hAnsi="宋体" w:eastAsia="宋体" w:cs="宋体"/>
          <w:color w:val="auto"/>
          <w:highlight w:val="none"/>
        </w:rPr>
      </w:pPr>
      <w:r>
        <w:rPr>
          <w:rFonts w:hint="eastAsia" w:ascii="宋体" w:hAnsi="宋体" w:eastAsia="宋体" w:cs="宋体"/>
          <w:color w:val="auto"/>
          <w:highlight w:val="none"/>
        </w:rPr>
        <w:t>我方确认收到贵方提供的</w:t>
      </w:r>
      <w:r>
        <w:rPr>
          <w:rFonts w:hint="eastAsia" w:ascii="宋体" w:hAnsi="宋体" w:eastAsia="宋体" w:cs="宋体"/>
          <w:color w:val="auto"/>
          <w:highlight w:val="none"/>
          <w:u w:val="single"/>
          <w:lang w:eastAsia="zh-CN"/>
        </w:rPr>
        <w:t>“</w:t>
      </w:r>
      <w:r>
        <w:rPr>
          <w:rFonts w:hint="eastAsia" w:ascii="宋体" w:hAnsi="宋体" w:eastAsia="宋体" w:cs="宋体"/>
          <w:color w:val="auto"/>
          <w:highlight w:val="none"/>
          <w:u w:val="single"/>
        </w:rPr>
        <w:t xml:space="preserve">        （项目名称）</w:t>
      </w:r>
      <w:r>
        <w:rPr>
          <w:rFonts w:hint="eastAsia" w:ascii="宋体" w:hAnsi="宋体" w:eastAsia="宋体" w:cs="宋体"/>
          <w:color w:val="auto"/>
          <w:highlight w:val="none"/>
          <w:u w:val="single"/>
          <w:lang w:eastAsia="zh-CN"/>
        </w:rPr>
        <w:t>”</w:t>
      </w:r>
      <w:r>
        <w:rPr>
          <w:rFonts w:hint="eastAsia" w:ascii="宋体" w:hAnsi="宋体" w:eastAsia="宋体" w:cs="宋体"/>
          <w:color w:val="auto"/>
          <w:highlight w:val="none"/>
        </w:rPr>
        <w:t>的招标文件的全部内容。</w:t>
      </w:r>
    </w:p>
    <w:p w14:paraId="43177C88">
      <w:pPr>
        <w:pStyle w:val="27"/>
        <w:keepNext w:val="0"/>
        <w:keepLines w:val="0"/>
        <w:pageBreakBefore w:val="0"/>
        <w:kinsoku/>
        <w:wordWrap w:val="0"/>
        <w:overflowPunct/>
        <w:topLinePunct w:val="0"/>
        <w:autoSpaceDE/>
        <w:autoSpaceDN/>
        <w:bidi w:val="0"/>
        <w:spacing w:line="360" w:lineRule="auto"/>
        <w:rPr>
          <w:rFonts w:hint="eastAsia" w:ascii="宋体" w:hAnsi="宋体" w:eastAsia="宋体" w:cs="宋体"/>
          <w:color w:val="auto"/>
          <w:highlight w:val="none"/>
        </w:rPr>
      </w:pPr>
      <w:r>
        <w:rPr>
          <w:rFonts w:hint="eastAsia" w:ascii="宋体" w:hAnsi="宋体" w:eastAsia="宋体" w:cs="宋体"/>
          <w:color w:val="auto"/>
          <w:highlight w:val="none"/>
          <w:u w:val="single"/>
        </w:rPr>
        <w:t xml:space="preserve">   (投标人名称)</w:t>
      </w:r>
      <w:r>
        <w:rPr>
          <w:rFonts w:hint="eastAsia" w:ascii="宋体" w:hAnsi="宋体" w:eastAsia="宋体" w:cs="宋体"/>
          <w:color w:val="auto"/>
          <w:highlight w:val="none"/>
        </w:rPr>
        <w:t>作为投标人正式授权</w:t>
      </w:r>
      <w:r>
        <w:rPr>
          <w:rFonts w:hint="eastAsia" w:ascii="宋体" w:hAnsi="宋体" w:eastAsia="宋体" w:cs="宋体"/>
          <w:color w:val="auto"/>
          <w:highlight w:val="none"/>
          <w:u w:val="single"/>
        </w:rPr>
        <w:t xml:space="preserve">    (授权代表全名,职务)</w:t>
      </w:r>
      <w:r>
        <w:rPr>
          <w:rFonts w:hint="eastAsia" w:ascii="宋体" w:hAnsi="宋体" w:eastAsia="宋体" w:cs="宋体"/>
          <w:color w:val="auto"/>
          <w:highlight w:val="none"/>
        </w:rPr>
        <w:t xml:space="preserve">代表我方全权处理有关本投标的一切事宜。   </w:t>
      </w:r>
    </w:p>
    <w:p w14:paraId="702B81AC">
      <w:pPr>
        <w:pStyle w:val="27"/>
        <w:keepNext w:val="0"/>
        <w:keepLines w:val="0"/>
        <w:pageBreakBefore w:val="0"/>
        <w:kinsoku/>
        <w:wordWrap w:val="0"/>
        <w:overflowPunct/>
        <w:topLinePunct w:val="0"/>
        <w:autoSpaceDE/>
        <w:autoSpaceDN/>
        <w:bidi w:val="0"/>
        <w:spacing w:line="360" w:lineRule="auto"/>
        <w:rPr>
          <w:rFonts w:hint="eastAsia" w:ascii="宋体" w:hAnsi="宋体" w:eastAsia="宋体" w:cs="宋体"/>
          <w:color w:val="auto"/>
          <w:highlight w:val="none"/>
        </w:rPr>
      </w:pPr>
      <w:r>
        <w:rPr>
          <w:rFonts w:hint="eastAsia" w:ascii="宋体" w:hAnsi="宋体" w:eastAsia="宋体" w:cs="宋体"/>
          <w:color w:val="auto"/>
          <w:highlight w:val="none"/>
        </w:rPr>
        <w:t>我方已完全明白招标文件的所有条款要求，并申明如下：</w:t>
      </w:r>
    </w:p>
    <w:p w14:paraId="26016CEC">
      <w:pPr>
        <w:pStyle w:val="27"/>
        <w:keepNext w:val="0"/>
        <w:keepLines w:val="0"/>
        <w:pageBreakBefore w:val="0"/>
        <w:kinsoku/>
        <w:wordWrap w:val="0"/>
        <w:overflowPunct/>
        <w:topLinePunct w:val="0"/>
        <w:autoSpaceDE/>
        <w:autoSpaceDN/>
        <w:bidi w:val="0"/>
        <w:spacing w:line="360" w:lineRule="auto"/>
        <w:rPr>
          <w:rFonts w:hint="eastAsia" w:ascii="宋体" w:hAnsi="宋体" w:eastAsia="宋体" w:cs="宋体"/>
          <w:color w:val="auto"/>
          <w:highlight w:val="none"/>
        </w:rPr>
      </w:pPr>
      <w:r>
        <w:rPr>
          <w:rFonts w:hint="eastAsia" w:ascii="宋体" w:hAnsi="宋体" w:eastAsia="宋体" w:cs="宋体"/>
          <w:color w:val="auto"/>
          <w:highlight w:val="none"/>
        </w:rPr>
        <w:t>（一）按招标文件提供的全部</w:t>
      </w:r>
      <w:r>
        <w:rPr>
          <w:rFonts w:hint="eastAsia" w:ascii="宋体" w:hAnsi="宋体" w:eastAsia="宋体" w:cs="宋体"/>
          <w:color w:val="auto"/>
          <w:highlight w:val="none"/>
          <w:lang w:val="en-US" w:eastAsia="zh-CN"/>
        </w:rPr>
        <w:t>标的</w:t>
      </w:r>
      <w:r>
        <w:rPr>
          <w:rFonts w:hint="eastAsia" w:ascii="宋体" w:hAnsi="宋体" w:eastAsia="宋体" w:cs="宋体"/>
          <w:color w:val="auto"/>
          <w:highlight w:val="none"/>
        </w:rPr>
        <w:t>投标总价详见《开标一览表》。</w:t>
      </w:r>
    </w:p>
    <w:p w14:paraId="1EE159EA">
      <w:pPr>
        <w:pStyle w:val="27"/>
        <w:keepNext w:val="0"/>
        <w:keepLines w:val="0"/>
        <w:pageBreakBefore w:val="0"/>
        <w:kinsoku/>
        <w:wordWrap w:val="0"/>
        <w:overflowPunct/>
        <w:topLinePunct w:val="0"/>
        <w:autoSpaceDE/>
        <w:autoSpaceDN/>
        <w:bidi w:val="0"/>
        <w:spacing w:line="360" w:lineRule="auto"/>
        <w:rPr>
          <w:rFonts w:hint="eastAsia" w:ascii="宋体" w:hAnsi="宋体" w:eastAsia="宋体" w:cs="宋体"/>
          <w:color w:val="auto"/>
          <w:highlight w:val="none"/>
        </w:rPr>
      </w:pPr>
      <w:r>
        <w:rPr>
          <w:rFonts w:hint="eastAsia" w:ascii="宋体" w:hAnsi="宋体" w:eastAsia="宋体" w:cs="宋体"/>
          <w:color w:val="auto"/>
          <w:highlight w:val="none"/>
        </w:rPr>
        <w:t>（二）本投标文件的有效期为从提交投标（响应）文件的截止之日起90日历天。在此提交的资格证明文件均至投标截止日有效，如有在投标有效期内失效的，我方承诺在中标后补齐一切手续，保证所有资格证明文件直至采购合同终止日有效。</w:t>
      </w:r>
    </w:p>
    <w:p w14:paraId="2F38634D">
      <w:pPr>
        <w:pStyle w:val="27"/>
        <w:keepNext w:val="0"/>
        <w:keepLines w:val="0"/>
        <w:pageBreakBefore w:val="0"/>
        <w:kinsoku/>
        <w:wordWrap w:val="0"/>
        <w:overflowPunct/>
        <w:topLinePunct w:val="0"/>
        <w:autoSpaceDE/>
        <w:autoSpaceDN/>
        <w:bidi w:val="0"/>
        <w:spacing w:line="360" w:lineRule="auto"/>
        <w:rPr>
          <w:rFonts w:hint="eastAsia" w:ascii="宋体" w:hAnsi="宋体" w:eastAsia="宋体" w:cs="宋体"/>
          <w:color w:val="auto"/>
          <w:highlight w:val="none"/>
        </w:rPr>
      </w:pPr>
      <w:r>
        <w:rPr>
          <w:rFonts w:hint="eastAsia" w:ascii="宋体" w:hAnsi="宋体" w:eastAsia="宋体" w:cs="宋体"/>
          <w:color w:val="auto"/>
          <w:highlight w:val="none"/>
        </w:rPr>
        <w:t>（三）我方明白并同意，在规定的开标日之后，投标有效期之内</w:t>
      </w:r>
      <w:r>
        <w:rPr>
          <w:rFonts w:hint="eastAsia" w:ascii="宋体" w:hAnsi="宋体" w:eastAsia="宋体" w:cs="宋体"/>
          <w:color w:val="auto"/>
          <w:highlight w:val="none"/>
          <w:lang w:val="en-US" w:eastAsia="zh-CN"/>
        </w:rPr>
        <w:t>撤销</w:t>
      </w:r>
      <w:r>
        <w:rPr>
          <w:rFonts w:hint="eastAsia" w:ascii="宋体" w:hAnsi="宋体" w:eastAsia="宋体" w:cs="宋体"/>
          <w:color w:val="auto"/>
          <w:highlight w:val="none"/>
        </w:rPr>
        <w:t>投标或中标后不按规定与采购人签订合同或不提交履约保证金, 则贵方将不予退还投标保证金。（若不收取投标保证金，则此条不适用）</w:t>
      </w:r>
    </w:p>
    <w:p w14:paraId="034C3980">
      <w:pPr>
        <w:pStyle w:val="27"/>
        <w:keepNext w:val="0"/>
        <w:keepLines w:val="0"/>
        <w:pageBreakBefore w:val="0"/>
        <w:kinsoku/>
        <w:wordWrap w:val="0"/>
        <w:overflowPunct/>
        <w:topLinePunct w:val="0"/>
        <w:autoSpaceDE/>
        <w:autoSpaceDN/>
        <w:bidi w:val="0"/>
        <w:spacing w:line="360" w:lineRule="auto"/>
        <w:rPr>
          <w:rFonts w:hint="eastAsia" w:ascii="宋体" w:hAnsi="宋体" w:eastAsia="宋体" w:cs="宋体"/>
          <w:color w:val="auto"/>
          <w:highlight w:val="none"/>
        </w:rPr>
      </w:pPr>
      <w:r>
        <w:rPr>
          <w:rFonts w:hint="eastAsia" w:ascii="宋体" w:hAnsi="宋体" w:eastAsia="宋体" w:cs="宋体"/>
          <w:color w:val="auto"/>
          <w:highlight w:val="none"/>
        </w:rPr>
        <w:t>（四）我方愿意向贵方提供任何与本项报价有关的数据、情况和技术资料。若贵方需要，我方愿意提供我方作出的一切承诺的证明材料。</w:t>
      </w:r>
    </w:p>
    <w:p w14:paraId="35A24043">
      <w:pPr>
        <w:pStyle w:val="27"/>
        <w:keepNext w:val="0"/>
        <w:keepLines w:val="0"/>
        <w:pageBreakBefore w:val="0"/>
        <w:kinsoku/>
        <w:wordWrap w:val="0"/>
        <w:overflowPunct/>
        <w:topLinePunct w:val="0"/>
        <w:autoSpaceDE/>
        <w:autoSpaceDN/>
        <w:bidi w:val="0"/>
        <w:spacing w:line="360" w:lineRule="auto"/>
        <w:rPr>
          <w:rFonts w:hint="eastAsia" w:ascii="宋体" w:hAnsi="宋体" w:eastAsia="宋体" w:cs="宋体"/>
          <w:color w:val="auto"/>
          <w:highlight w:val="none"/>
        </w:rPr>
      </w:pPr>
      <w:r>
        <w:rPr>
          <w:rFonts w:hint="eastAsia" w:ascii="宋体" w:hAnsi="宋体" w:eastAsia="宋体" w:cs="宋体"/>
          <w:color w:val="auto"/>
          <w:highlight w:val="none"/>
        </w:rPr>
        <w:t>（五）我方理解贵方不一定接受最低投标价或任何贵方可能收到的投标。</w:t>
      </w:r>
    </w:p>
    <w:p w14:paraId="50F2B478">
      <w:pPr>
        <w:pStyle w:val="27"/>
        <w:keepNext w:val="0"/>
        <w:keepLines w:val="0"/>
        <w:pageBreakBefore w:val="0"/>
        <w:kinsoku/>
        <w:wordWrap w:val="0"/>
        <w:overflowPunct/>
        <w:topLinePunct w:val="0"/>
        <w:autoSpaceDE/>
        <w:autoSpaceDN/>
        <w:bidi w:val="0"/>
        <w:spacing w:line="360" w:lineRule="auto"/>
        <w:rPr>
          <w:rFonts w:hint="eastAsia" w:ascii="宋体" w:hAnsi="宋体" w:eastAsia="宋体" w:cs="宋体"/>
          <w:color w:val="auto"/>
          <w:highlight w:val="none"/>
        </w:rPr>
      </w:pPr>
      <w:r>
        <w:rPr>
          <w:rFonts w:hint="eastAsia" w:ascii="宋体" w:hAnsi="宋体" w:eastAsia="宋体" w:cs="宋体"/>
          <w:color w:val="auto"/>
          <w:highlight w:val="none"/>
        </w:rPr>
        <w:t>（六）我方如果中标，将保证履行招标</w:t>
      </w:r>
      <w:r>
        <w:rPr>
          <w:rFonts w:hint="eastAsia" w:ascii="宋体" w:hAnsi="宋体" w:eastAsia="宋体" w:cs="宋体"/>
          <w:color w:val="auto"/>
          <w:highlight w:val="none"/>
          <w:lang w:eastAsia="zh-CN"/>
        </w:rPr>
        <w:t>（</w:t>
      </w:r>
      <w:r>
        <w:rPr>
          <w:rFonts w:hint="eastAsia" w:ascii="宋体" w:hAnsi="宋体" w:eastAsia="宋体" w:cs="宋体"/>
          <w:color w:val="auto"/>
          <w:highlight w:val="none"/>
          <w:lang w:val="en-US" w:eastAsia="zh-CN"/>
        </w:rPr>
        <w:t>采购</w:t>
      </w:r>
      <w:r>
        <w:rPr>
          <w:rFonts w:hint="eastAsia" w:ascii="宋体" w:hAnsi="宋体" w:eastAsia="宋体" w:cs="宋体"/>
          <w:color w:val="auto"/>
          <w:highlight w:val="none"/>
          <w:lang w:eastAsia="zh-CN"/>
        </w:rPr>
        <w:t>）</w:t>
      </w:r>
      <w:r>
        <w:rPr>
          <w:rFonts w:hint="eastAsia" w:ascii="宋体" w:hAnsi="宋体" w:eastAsia="宋体" w:cs="宋体"/>
          <w:color w:val="auto"/>
          <w:highlight w:val="none"/>
        </w:rPr>
        <w:t>文件及其澄清、修改文件（如果有）以及投标（响应）文件中的全部责任和义务，按质、按量、按期完成《合同书》中的全部任务。</w:t>
      </w:r>
    </w:p>
    <w:p w14:paraId="7B0FD190">
      <w:pPr>
        <w:pStyle w:val="27"/>
        <w:keepNext w:val="0"/>
        <w:keepLines w:val="0"/>
        <w:pageBreakBefore w:val="0"/>
        <w:kinsoku/>
        <w:wordWrap w:val="0"/>
        <w:overflowPunct/>
        <w:topLinePunct w:val="0"/>
        <w:autoSpaceDE/>
        <w:autoSpaceDN/>
        <w:bidi w:val="0"/>
        <w:spacing w:line="360" w:lineRule="auto"/>
        <w:rPr>
          <w:rFonts w:hint="eastAsia" w:ascii="宋体" w:hAnsi="宋体" w:eastAsia="宋体" w:cs="宋体"/>
          <w:color w:val="auto"/>
          <w:highlight w:val="none"/>
        </w:rPr>
      </w:pPr>
      <w:r>
        <w:rPr>
          <w:rFonts w:hint="eastAsia" w:ascii="宋体" w:hAnsi="宋体" w:eastAsia="宋体" w:cs="宋体"/>
          <w:color w:val="auto"/>
          <w:highlight w:val="none"/>
        </w:rPr>
        <w:t>（七）我方作为法律、财务和运作上独立于采购人、采购代理机构的投标人，在此保证所提交的所有文件和全部说明是真实的和正确的。</w:t>
      </w:r>
    </w:p>
    <w:p w14:paraId="28B85C6E">
      <w:pPr>
        <w:pStyle w:val="27"/>
        <w:keepNext w:val="0"/>
        <w:keepLines w:val="0"/>
        <w:pageBreakBefore w:val="0"/>
        <w:kinsoku/>
        <w:wordWrap w:val="0"/>
        <w:overflowPunct/>
        <w:topLinePunct w:val="0"/>
        <w:autoSpaceDE/>
        <w:autoSpaceDN/>
        <w:bidi w:val="0"/>
        <w:spacing w:line="360" w:lineRule="auto"/>
        <w:rPr>
          <w:rFonts w:hint="eastAsia" w:ascii="宋体" w:hAnsi="宋体" w:eastAsia="宋体" w:cs="宋体"/>
          <w:color w:val="auto"/>
          <w:highlight w:val="none"/>
        </w:rPr>
      </w:pPr>
      <w:r>
        <w:rPr>
          <w:rFonts w:hint="eastAsia" w:ascii="宋体" w:hAnsi="宋体" w:eastAsia="宋体" w:cs="宋体"/>
          <w:color w:val="auto"/>
          <w:highlight w:val="none"/>
        </w:rPr>
        <w:t>（八）我方投标报价已包含应向知识产权所有权人支付的所有相关税费，并保证采购人在中国使用我方提供的货物时，如有第三方提出侵犯其知识产权主张的，责任由我方承担。</w:t>
      </w:r>
    </w:p>
    <w:p w14:paraId="1E93D000">
      <w:pPr>
        <w:pStyle w:val="27"/>
        <w:keepNext w:val="0"/>
        <w:keepLines w:val="0"/>
        <w:pageBreakBefore w:val="0"/>
        <w:kinsoku/>
        <w:wordWrap w:val="0"/>
        <w:overflowPunct/>
        <w:topLinePunct w:val="0"/>
        <w:autoSpaceDE/>
        <w:autoSpaceDN/>
        <w:bidi w:val="0"/>
        <w:spacing w:line="360" w:lineRule="auto"/>
        <w:rPr>
          <w:rFonts w:hint="eastAsia" w:ascii="宋体" w:hAnsi="宋体" w:eastAsia="宋体" w:cs="宋体"/>
          <w:color w:val="auto"/>
          <w:highlight w:val="none"/>
        </w:rPr>
      </w:pPr>
      <w:r>
        <w:rPr>
          <w:rFonts w:hint="eastAsia" w:ascii="宋体" w:hAnsi="宋体" w:eastAsia="宋体" w:cs="宋体"/>
          <w:color w:val="auto"/>
          <w:highlight w:val="none"/>
        </w:rPr>
        <w:t>（九）我方接受采购人委托向贵方支付代理服务费，项目总报价已包含代理服务费，如果被确定为中标供应商，承诺向贵方足额支付。（若采购人支付代理服务费，则此条不适用）</w:t>
      </w:r>
    </w:p>
    <w:p w14:paraId="057A8229">
      <w:pPr>
        <w:pStyle w:val="27"/>
        <w:keepNext w:val="0"/>
        <w:keepLines w:val="0"/>
        <w:pageBreakBefore w:val="0"/>
        <w:kinsoku/>
        <w:wordWrap w:val="0"/>
        <w:overflowPunct/>
        <w:topLinePunct w:val="0"/>
        <w:autoSpaceDE/>
        <w:autoSpaceDN/>
        <w:bidi w:val="0"/>
        <w:spacing w:line="360" w:lineRule="auto"/>
        <w:rPr>
          <w:rFonts w:hint="eastAsia" w:ascii="宋体" w:hAnsi="宋体" w:eastAsia="宋体" w:cs="宋体"/>
          <w:color w:val="auto"/>
          <w:highlight w:val="none"/>
        </w:rPr>
      </w:pPr>
      <w:bookmarkStart w:id="263" w:name="_Hlk103452383"/>
      <w:r>
        <w:rPr>
          <w:rFonts w:hint="eastAsia" w:ascii="宋体" w:hAnsi="宋体" w:eastAsia="宋体" w:cs="宋体"/>
          <w:color w:val="auto"/>
          <w:highlight w:val="none"/>
        </w:rPr>
        <w:t>（十）我方与其他投标人不存在单位负责人为同一人或者存在直接控股、管理关系。</w:t>
      </w:r>
    </w:p>
    <w:bookmarkEnd w:id="263"/>
    <w:p w14:paraId="23A13B02">
      <w:pPr>
        <w:pStyle w:val="27"/>
        <w:keepNext w:val="0"/>
        <w:keepLines w:val="0"/>
        <w:pageBreakBefore w:val="0"/>
        <w:kinsoku/>
        <w:wordWrap w:val="0"/>
        <w:overflowPunct/>
        <w:topLinePunct w:val="0"/>
        <w:autoSpaceDE/>
        <w:autoSpaceDN/>
        <w:bidi w:val="0"/>
        <w:spacing w:line="360" w:lineRule="auto"/>
        <w:rPr>
          <w:rFonts w:hint="eastAsia" w:ascii="宋体" w:hAnsi="宋体" w:eastAsia="宋体" w:cs="宋体"/>
          <w:color w:val="auto"/>
          <w:highlight w:val="none"/>
        </w:rPr>
      </w:pPr>
      <w:r>
        <w:rPr>
          <w:rFonts w:hint="eastAsia" w:ascii="宋体" w:hAnsi="宋体" w:eastAsia="宋体" w:cs="宋体"/>
          <w:color w:val="auto"/>
          <w:highlight w:val="none"/>
        </w:rPr>
        <w:t>（十一）投标人未存在《中华人民共和国政府采购法实施条例》第十八条第二款规定的情形：</w:t>
      </w:r>
    </w:p>
    <w:p w14:paraId="6E4CE0DD">
      <w:pPr>
        <w:pStyle w:val="27"/>
        <w:keepNext w:val="0"/>
        <w:keepLines w:val="0"/>
        <w:pageBreakBefore w:val="0"/>
        <w:kinsoku/>
        <w:wordWrap w:val="0"/>
        <w:overflowPunct/>
        <w:topLinePunct w:val="0"/>
        <w:autoSpaceDE/>
        <w:autoSpaceDN/>
        <w:bidi w:val="0"/>
        <w:spacing w:line="360" w:lineRule="auto"/>
        <w:rPr>
          <w:rFonts w:hint="eastAsia" w:ascii="宋体" w:hAnsi="宋体" w:eastAsia="宋体" w:cs="宋体"/>
          <w:color w:val="auto"/>
          <w:highlight w:val="none"/>
        </w:rPr>
      </w:pPr>
      <w:r>
        <w:rPr>
          <w:rFonts w:hint="eastAsia" w:ascii="宋体" w:hAnsi="宋体" w:eastAsia="宋体" w:cs="宋体"/>
          <w:color w:val="auto"/>
          <w:highlight w:val="none"/>
        </w:rPr>
        <w:t>（1）对于除整体设计、规范编制或者项目管理、监理、检测等服务以外的采购项目：即未为本项目提供整体设计、规范编制或者项目管理、监理、检测等服务；</w:t>
      </w:r>
    </w:p>
    <w:p w14:paraId="55D1DEC6">
      <w:pPr>
        <w:pStyle w:val="27"/>
        <w:keepNext w:val="0"/>
        <w:keepLines w:val="0"/>
        <w:pageBreakBefore w:val="0"/>
        <w:kinsoku/>
        <w:wordWrap w:val="0"/>
        <w:overflowPunct/>
        <w:topLinePunct w:val="0"/>
        <w:autoSpaceDE/>
        <w:autoSpaceDN/>
        <w:bidi w:val="0"/>
        <w:spacing w:line="360" w:lineRule="auto"/>
        <w:rPr>
          <w:rFonts w:hint="eastAsia" w:ascii="宋体" w:hAnsi="宋体" w:eastAsia="宋体" w:cs="宋体"/>
          <w:color w:val="auto"/>
          <w:highlight w:val="none"/>
        </w:rPr>
      </w:pPr>
      <w:r>
        <w:rPr>
          <w:rFonts w:hint="eastAsia" w:ascii="宋体" w:hAnsi="宋体" w:eastAsia="宋体" w:cs="宋体"/>
          <w:color w:val="auto"/>
          <w:highlight w:val="none"/>
        </w:rPr>
        <w:t>（2）对于整体设计、规范编制或者项目管理、监理、检测等服务的项目：即未成为本项目除前期整体设计、规范编制或者项目管理、监理、检测等服务以外的其它采购活动中标商(或成交商)；</w:t>
      </w:r>
    </w:p>
    <w:p w14:paraId="1D9029EC">
      <w:pPr>
        <w:pStyle w:val="27"/>
        <w:keepNext w:val="0"/>
        <w:keepLines w:val="0"/>
        <w:pageBreakBefore w:val="0"/>
        <w:kinsoku/>
        <w:wordWrap w:val="0"/>
        <w:overflowPunct/>
        <w:topLinePunct w:val="0"/>
        <w:autoSpaceDE/>
        <w:autoSpaceDN/>
        <w:bidi w:val="0"/>
        <w:spacing w:line="360" w:lineRule="auto"/>
        <w:rPr>
          <w:rFonts w:hint="eastAsia" w:ascii="宋体" w:hAnsi="宋体" w:eastAsia="宋体" w:cs="宋体"/>
          <w:color w:val="auto"/>
          <w:highlight w:val="none"/>
        </w:rPr>
      </w:pPr>
      <w:r>
        <w:rPr>
          <w:rFonts w:hint="eastAsia" w:ascii="宋体" w:hAnsi="宋体" w:eastAsia="宋体" w:cs="宋体"/>
          <w:color w:val="auto"/>
          <w:highlight w:val="none"/>
        </w:rPr>
        <w:t>（3）对于设计施工一体化的项目：即未为本项目提供规范编制或者项目管理、监理、检测等服务。</w:t>
      </w:r>
    </w:p>
    <w:p w14:paraId="5F6830C1">
      <w:pPr>
        <w:pStyle w:val="27"/>
        <w:keepNext w:val="0"/>
        <w:keepLines w:val="0"/>
        <w:pageBreakBefore w:val="0"/>
        <w:kinsoku/>
        <w:wordWrap w:val="0"/>
        <w:overflowPunct/>
        <w:topLinePunct w:val="0"/>
        <w:autoSpaceDE/>
        <w:autoSpaceDN/>
        <w:bidi w:val="0"/>
        <w:spacing w:line="360" w:lineRule="auto"/>
        <w:rPr>
          <w:rFonts w:hint="eastAsia" w:ascii="宋体" w:hAnsi="宋体" w:eastAsia="宋体" w:cs="宋体"/>
          <w:color w:val="auto"/>
          <w:highlight w:val="none"/>
        </w:rPr>
      </w:pPr>
      <w:r>
        <w:rPr>
          <w:rFonts w:hint="eastAsia" w:ascii="宋体" w:hAnsi="宋体" w:eastAsia="宋体" w:cs="宋体"/>
          <w:color w:val="auto"/>
          <w:highlight w:val="none"/>
        </w:rPr>
        <w:t>（十二）我方承诺遵守《中华人民共和国</w:t>
      </w:r>
      <w:r>
        <w:rPr>
          <w:rFonts w:hint="eastAsia" w:ascii="宋体" w:hAnsi="宋体" w:eastAsia="宋体" w:cs="宋体"/>
          <w:color w:val="auto"/>
          <w:highlight w:val="none"/>
          <w:lang w:val="en-US" w:eastAsia="zh-CN"/>
        </w:rPr>
        <w:t>民法典</w:t>
      </w:r>
      <w:r>
        <w:rPr>
          <w:rFonts w:hint="eastAsia" w:ascii="宋体" w:hAnsi="宋体" w:eastAsia="宋体" w:cs="宋体"/>
          <w:color w:val="auto"/>
          <w:highlight w:val="none"/>
        </w:rPr>
        <w:t>》有关规定和《中华人民共和国妇女权益保障法》中关于“劳动和社会保障权益”的有关要求。</w:t>
      </w:r>
    </w:p>
    <w:p w14:paraId="014D4736">
      <w:pPr>
        <w:pStyle w:val="27"/>
        <w:keepNext w:val="0"/>
        <w:keepLines w:val="0"/>
        <w:pageBreakBefore w:val="0"/>
        <w:kinsoku/>
        <w:wordWrap w:val="0"/>
        <w:overflowPunct/>
        <w:topLinePunct w:val="0"/>
        <w:autoSpaceDE/>
        <w:autoSpaceDN/>
        <w:bidi w:val="0"/>
        <w:spacing w:line="360" w:lineRule="auto"/>
        <w:rPr>
          <w:rFonts w:hint="eastAsia" w:ascii="宋体" w:hAnsi="宋体" w:eastAsia="宋体" w:cs="宋体"/>
          <w:color w:val="auto"/>
          <w:highlight w:val="none"/>
        </w:rPr>
      </w:pPr>
      <w:r>
        <w:rPr>
          <w:rFonts w:hint="eastAsia" w:ascii="宋体" w:hAnsi="宋体" w:eastAsia="宋体" w:cs="宋体"/>
          <w:color w:val="auto"/>
          <w:highlight w:val="none"/>
        </w:rPr>
        <w:t>（十</w:t>
      </w:r>
      <w:r>
        <w:rPr>
          <w:rFonts w:hint="eastAsia" w:ascii="宋体" w:hAnsi="宋体" w:eastAsia="宋体" w:cs="宋体"/>
          <w:color w:val="auto"/>
          <w:highlight w:val="none"/>
          <w:lang w:val="en-US" w:eastAsia="zh-CN"/>
        </w:rPr>
        <w:t>三</w:t>
      </w:r>
      <w:r>
        <w:rPr>
          <w:rFonts w:hint="eastAsia" w:ascii="宋体" w:hAnsi="宋体" w:eastAsia="宋体" w:cs="宋体"/>
          <w:color w:val="auto"/>
          <w:highlight w:val="none"/>
        </w:rPr>
        <w:t>）我方具备《中华人民共和国政府采购法》第二十二条规定的条件，</w:t>
      </w:r>
      <w:r>
        <w:rPr>
          <w:rFonts w:hint="eastAsia" w:ascii="宋体" w:hAnsi="宋体" w:eastAsia="宋体" w:cs="宋体"/>
          <w:color w:val="auto"/>
          <w:highlight w:val="none"/>
          <w:lang w:val="en-US" w:eastAsia="zh-CN"/>
        </w:rPr>
        <w:t>声明</w:t>
      </w:r>
      <w:r>
        <w:rPr>
          <w:rFonts w:hint="eastAsia" w:ascii="宋体" w:hAnsi="宋体" w:eastAsia="宋体" w:cs="宋体"/>
          <w:color w:val="auto"/>
          <w:highlight w:val="none"/>
        </w:rPr>
        <w:t>如下：</w:t>
      </w:r>
    </w:p>
    <w:p w14:paraId="29C1CD14">
      <w:pPr>
        <w:pStyle w:val="27"/>
        <w:keepNext w:val="0"/>
        <w:keepLines w:val="0"/>
        <w:pageBreakBefore w:val="0"/>
        <w:kinsoku/>
        <w:wordWrap w:val="0"/>
        <w:overflowPunct/>
        <w:topLinePunct w:val="0"/>
        <w:autoSpaceDE/>
        <w:autoSpaceDN/>
        <w:bidi w:val="0"/>
        <w:spacing w:line="360" w:lineRule="auto"/>
        <w:rPr>
          <w:rFonts w:hint="eastAsia" w:ascii="宋体" w:hAnsi="宋体" w:eastAsia="宋体" w:cs="宋体"/>
          <w:color w:val="auto"/>
          <w:highlight w:val="none"/>
        </w:rPr>
      </w:pPr>
      <w:r>
        <w:rPr>
          <w:rFonts w:hint="eastAsia" w:ascii="宋体" w:hAnsi="宋体" w:eastAsia="宋体" w:cs="宋体"/>
          <w:color w:val="auto"/>
          <w:highlight w:val="none"/>
        </w:rPr>
        <w:t>（1）我方参加本项目政府采购活动前3年内在经营活动中没有以下违法记录，或因违法经营被禁止参加政府采购活动的期限已届满：因违法经营受到刑事处罚或者责令停产停业、吊销许可证或者执照、较大数额罚款等行政处罚。</w:t>
      </w:r>
    </w:p>
    <w:p w14:paraId="231B688B">
      <w:pPr>
        <w:pStyle w:val="27"/>
        <w:keepNext w:val="0"/>
        <w:keepLines w:val="0"/>
        <w:pageBreakBefore w:val="0"/>
        <w:kinsoku/>
        <w:wordWrap w:val="0"/>
        <w:overflowPunct/>
        <w:topLinePunct w:val="0"/>
        <w:autoSpaceDE/>
        <w:autoSpaceDN/>
        <w:bidi w:val="0"/>
        <w:spacing w:line="360" w:lineRule="auto"/>
        <w:rPr>
          <w:rFonts w:hint="eastAsia" w:ascii="宋体" w:hAnsi="宋体" w:eastAsia="宋体" w:cs="宋体"/>
          <w:color w:val="auto"/>
          <w:highlight w:val="none"/>
        </w:rPr>
      </w:pPr>
      <w:r>
        <w:rPr>
          <w:rFonts w:hint="eastAsia" w:ascii="宋体" w:hAnsi="宋体" w:eastAsia="宋体" w:cs="宋体"/>
          <w:color w:val="auto"/>
          <w:highlight w:val="none"/>
        </w:rPr>
        <w:t>（2）我方符合法律、行政法规规定的其他条件。</w:t>
      </w:r>
    </w:p>
    <w:p w14:paraId="03C5E7C8">
      <w:pPr>
        <w:pStyle w:val="27"/>
        <w:keepNext w:val="0"/>
        <w:keepLines w:val="0"/>
        <w:pageBreakBefore w:val="0"/>
        <w:kinsoku/>
        <w:wordWrap w:val="0"/>
        <w:overflowPunct/>
        <w:topLinePunct w:val="0"/>
        <w:autoSpaceDE/>
        <w:autoSpaceDN/>
        <w:bidi w:val="0"/>
        <w:spacing w:line="360" w:lineRule="auto"/>
        <w:rPr>
          <w:rFonts w:hint="eastAsia" w:ascii="宋体" w:hAnsi="宋体" w:eastAsia="宋体" w:cs="宋体"/>
          <w:color w:val="auto"/>
          <w:highlight w:val="none"/>
        </w:rPr>
      </w:pPr>
      <w:r>
        <w:rPr>
          <w:rFonts w:hint="eastAsia" w:ascii="宋体" w:hAnsi="宋体" w:eastAsia="宋体" w:cs="宋体"/>
          <w:color w:val="auto"/>
          <w:highlight w:val="none"/>
        </w:rPr>
        <w:t>以上内容如有虚假或与事实不符的，评标委员会可将我方做无效投标处理，我方愿意承担相应的法律责任。</w:t>
      </w:r>
    </w:p>
    <w:p w14:paraId="22C71145">
      <w:pPr>
        <w:pStyle w:val="27"/>
        <w:keepNext w:val="0"/>
        <w:keepLines w:val="0"/>
        <w:pageBreakBefore w:val="0"/>
        <w:kinsoku/>
        <w:wordWrap w:val="0"/>
        <w:overflowPunct/>
        <w:topLinePunct w:val="0"/>
        <w:autoSpaceDE/>
        <w:autoSpaceDN/>
        <w:bidi w:val="0"/>
        <w:spacing w:line="360" w:lineRule="auto"/>
        <w:rPr>
          <w:rFonts w:hint="eastAsia" w:ascii="宋体" w:hAnsi="宋体" w:eastAsia="宋体" w:cs="宋体"/>
          <w:color w:val="auto"/>
          <w:highlight w:val="none"/>
        </w:rPr>
      </w:pPr>
      <w:r>
        <w:rPr>
          <w:rFonts w:hint="eastAsia" w:ascii="宋体" w:hAnsi="宋体" w:eastAsia="宋体" w:cs="宋体"/>
          <w:color w:val="auto"/>
          <w:highlight w:val="none"/>
        </w:rPr>
        <w:t>（十四）如我方中标，将保证投标文件所提供的材料（包括需要年审、继续教育等完成后才能执业的行政许可、人员证书等情形），如果有效期未能覆盖项目（包组）合同履行期的，将提前按规定办理延期手续，确保合同顺利履行。</w:t>
      </w:r>
    </w:p>
    <w:p w14:paraId="01322FD8">
      <w:pPr>
        <w:pStyle w:val="27"/>
        <w:keepNext w:val="0"/>
        <w:keepLines w:val="0"/>
        <w:pageBreakBefore w:val="0"/>
        <w:kinsoku/>
        <w:wordWrap w:val="0"/>
        <w:overflowPunct/>
        <w:topLinePunct w:val="0"/>
        <w:autoSpaceDE/>
        <w:autoSpaceDN/>
        <w:bidi w:val="0"/>
        <w:spacing w:line="360" w:lineRule="auto"/>
        <w:rPr>
          <w:rFonts w:hint="eastAsia" w:ascii="宋体" w:hAnsi="宋体" w:eastAsia="宋体" w:cs="宋体"/>
          <w:color w:val="auto"/>
          <w:highlight w:val="none"/>
        </w:rPr>
      </w:pPr>
      <w:r>
        <w:rPr>
          <w:rFonts w:hint="eastAsia" w:ascii="宋体" w:hAnsi="宋体" w:eastAsia="宋体" w:cs="宋体"/>
          <w:color w:val="auto"/>
          <w:highlight w:val="none"/>
        </w:rPr>
        <w:t>（十五）我方对在本函及投标文件中所作的所有承诺承担法律责任。</w:t>
      </w:r>
    </w:p>
    <w:p w14:paraId="05107726">
      <w:pPr>
        <w:pStyle w:val="27"/>
        <w:keepNext w:val="0"/>
        <w:keepLines w:val="0"/>
        <w:pageBreakBefore w:val="0"/>
        <w:kinsoku/>
        <w:wordWrap w:val="0"/>
        <w:overflowPunct/>
        <w:topLinePunct w:val="0"/>
        <w:autoSpaceDE/>
        <w:autoSpaceDN/>
        <w:bidi w:val="0"/>
        <w:spacing w:line="360" w:lineRule="auto"/>
        <w:rPr>
          <w:rFonts w:hint="eastAsia" w:ascii="宋体" w:hAnsi="宋体" w:eastAsia="宋体" w:cs="宋体"/>
          <w:color w:val="auto"/>
          <w:highlight w:val="none"/>
        </w:rPr>
      </w:pPr>
      <w:r>
        <w:rPr>
          <w:rFonts w:hint="eastAsia" w:ascii="宋体" w:hAnsi="宋体" w:eastAsia="宋体" w:cs="宋体"/>
          <w:color w:val="auto"/>
          <w:highlight w:val="none"/>
        </w:rPr>
        <w:t>（十六）以上内容如有虚假或与事实不符的，评标委员会可将我方做无效投标处理，我方愿意承担相应的法律责任。</w:t>
      </w:r>
    </w:p>
    <w:p w14:paraId="1F4C1C2C">
      <w:pPr>
        <w:pStyle w:val="27"/>
        <w:keepNext w:val="0"/>
        <w:keepLines w:val="0"/>
        <w:pageBreakBefore w:val="0"/>
        <w:kinsoku/>
        <w:wordWrap w:val="0"/>
        <w:overflowPunct/>
        <w:topLinePunct w:val="0"/>
        <w:autoSpaceDE/>
        <w:autoSpaceDN/>
        <w:bidi w:val="0"/>
        <w:spacing w:line="360" w:lineRule="auto"/>
        <w:rPr>
          <w:rFonts w:hint="eastAsia" w:ascii="宋体" w:hAnsi="宋体" w:eastAsia="宋体" w:cs="宋体"/>
          <w:color w:val="auto"/>
          <w:highlight w:val="none"/>
        </w:rPr>
      </w:pPr>
      <w:r>
        <w:rPr>
          <w:rFonts w:hint="eastAsia" w:ascii="宋体" w:hAnsi="宋体" w:eastAsia="宋体" w:cs="宋体"/>
          <w:color w:val="auto"/>
          <w:highlight w:val="none"/>
        </w:rPr>
        <w:t>（十</w:t>
      </w:r>
      <w:r>
        <w:rPr>
          <w:rFonts w:hint="eastAsia" w:ascii="宋体" w:hAnsi="宋体" w:eastAsia="宋体" w:cs="宋体"/>
          <w:color w:val="auto"/>
          <w:highlight w:val="none"/>
          <w:lang w:val="en-US" w:eastAsia="zh-CN"/>
        </w:rPr>
        <w:t>七</w:t>
      </w:r>
      <w:r>
        <w:rPr>
          <w:rFonts w:hint="eastAsia" w:ascii="宋体" w:hAnsi="宋体" w:eastAsia="宋体" w:cs="宋体"/>
          <w:color w:val="auto"/>
          <w:highlight w:val="none"/>
        </w:rPr>
        <w:t>）所有与本招标有关的函件请发往下列地址：</w:t>
      </w:r>
    </w:p>
    <w:p w14:paraId="1EC8D6BE">
      <w:pPr>
        <w:pStyle w:val="27"/>
        <w:keepNext w:val="0"/>
        <w:keepLines w:val="0"/>
        <w:pageBreakBefore w:val="0"/>
        <w:kinsoku/>
        <w:wordWrap w:val="0"/>
        <w:overflowPunct/>
        <w:topLinePunct w:val="0"/>
        <w:autoSpaceDE/>
        <w:autoSpaceDN/>
        <w:bidi w:val="0"/>
        <w:spacing w:line="360" w:lineRule="auto"/>
        <w:rPr>
          <w:rFonts w:hint="eastAsia" w:ascii="宋体" w:hAnsi="宋体" w:eastAsia="宋体" w:cs="宋体"/>
          <w:color w:val="auto"/>
          <w:highlight w:val="none"/>
          <w:u w:val="single"/>
        </w:rPr>
      </w:pPr>
      <w:r>
        <w:rPr>
          <w:rFonts w:hint="eastAsia" w:ascii="宋体" w:hAnsi="宋体" w:eastAsia="宋体" w:cs="宋体"/>
          <w:color w:val="auto"/>
          <w:highlight w:val="none"/>
        </w:rPr>
        <w:t>地 址：</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邮政编码：</w:t>
      </w:r>
      <w:r>
        <w:rPr>
          <w:rFonts w:hint="eastAsia" w:ascii="宋体" w:hAnsi="宋体" w:eastAsia="宋体" w:cs="宋体"/>
          <w:color w:val="auto"/>
          <w:highlight w:val="none"/>
          <w:u w:val="single"/>
        </w:rPr>
        <w:t xml:space="preserve">               </w:t>
      </w:r>
    </w:p>
    <w:p w14:paraId="5B517B89">
      <w:pPr>
        <w:pStyle w:val="27"/>
        <w:keepNext w:val="0"/>
        <w:keepLines w:val="0"/>
        <w:pageBreakBefore w:val="0"/>
        <w:kinsoku/>
        <w:wordWrap w:val="0"/>
        <w:overflowPunct/>
        <w:topLinePunct w:val="0"/>
        <w:autoSpaceDE/>
        <w:autoSpaceDN/>
        <w:bidi w:val="0"/>
        <w:spacing w:line="360" w:lineRule="auto"/>
        <w:rPr>
          <w:rFonts w:hint="eastAsia" w:ascii="宋体" w:hAnsi="宋体" w:eastAsia="宋体" w:cs="宋体"/>
          <w:color w:val="auto"/>
          <w:highlight w:val="none"/>
        </w:rPr>
      </w:pPr>
      <w:r>
        <w:rPr>
          <w:rFonts w:hint="eastAsia" w:ascii="宋体" w:hAnsi="宋体" w:eastAsia="宋体" w:cs="宋体"/>
          <w:color w:val="auto"/>
          <w:highlight w:val="none"/>
        </w:rPr>
        <w:t>电 话：</w:t>
      </w:r>
      <w:r>
        <w:rPr>
          <w:rFonts w:hint="eastAsia" w:ascii="宋体" w:hAnsi="宋体" w:eastAsia="宋体" w:cs="宋体"/>
          <w:color w:val="auto"/>
          <w:highlight w:val="none"/>
          <w:u w:val="single"/>
        </w:rPr>
        <w:t xml:space="preserve">               </w:t>
      </w:r>
    </w:p>
    <w:p w14:paraId="6A5B22AE">
      <w:pPr>
        <w:pStyle w:val="27"/>
        <w:keepNext w:val="0"/>
        <w:keepLines w:val="0"/>
        <w:pageBreakBefore w:val="0"/>
        <w:kinsoku/>
        <w:wordWrap w:val="0"/>
        <w:overflowPunct/>
        <w:topLinePunct w:val="0"/>
        <w:autoSpaceDE/>
        <w:autoSpaceDN/>
        <w:bidi w:val="0"/>
        <w:spacing w:line="360" w:lineRule="auto"/>
        <w:rPr>
          <w:rFonts w:hint="eastAsia" w:ascii="宋体" w:hAnsi="宋体" w:eastAsia="宋体" w:cs="宋体"/>
          <w:color w:val="auto"/>
          <w:highlight w:val="none"/>
        </w:rPr>
      </w:pPr>
      <w:r>
        <w:rPr>
          <w:rFonts w:hint="eastAsia" w:ascii="宋体" w:hAnsi="宋体" w:eastAsia="宋体" w:cs="宋体"/>
          <w:color w:val="auto"/>
          <w:highlight w:val="none"/>
        </w:rPr>
        <w:t>电子邮箱：</w:t>
      </w:r>
      <w:r>
        <w:rPr>
          <w:rFonts w:hint="eastAsia" w:ascii="宋体" w:hAnsi="宋体" w:eastAsia="宋体" w:cs="宋体"/>
          <w:color w:val="auto"/>
          <w:highlight w:val="none"/>
          <w:u w:val="single"/>
        </w:rPr>
        <w:t xml:space="preserve">               </w:t>
      </w:r>
    </w:p>
    <w:p w14:paraId="2DE30E4F">
      <w:pPr>
        <w:pStyle w:val="27"/>
        <w:keepNext w:val="0"/>
        <w:keepLines w:val="0"/>
        <w:pageBreakBefore w:val="0"/>
        <w:kinsoku/>
        <w:wordWrap w:val="0"/>
        <w:overflowPunct/>
        <w:topLinePunct w:val="0"/>
        <w:autoSpaceDE/>
        <w:autoSpaceDN/>
        <w:bidi w:val="0"/>
        <w:spacing w:line="360" w:lineRule="auto"/>
        <w:rPr>
          <w:rFonts w:hint="eastAsia" w:ascii="宋体" w:hAnsi="宋体" w:eastAsia="宋体" w:cs="宋体"/>
          <w:color w:val="auto"/>
          <w:highlight w:val="none"/>
          <w:u w:val="single"/>
        </w:rPr>
      </w:pPr>
      <w:r>
        <w:rPr>
          <w:rFonts w:hint="eastAsia" w:ascii="宋体" w:hAnsi="宋体" w:eastAsia="宋体" w:cs="宋体"/>
          <w:color w:val="auto"/>
          <w:highlight w:val="none"/>
        </w:rPr>
        <w:t>代表姓名：</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职 务：</w:t>
      </w:r>
      <w:r>
        <w:rPr>
          <w:rFonts w:hint="eastAsia" w:ascii="宋体" w:hAnsi="宋体" w:eastAsia="宋体" w:cs="宋体"/>
          <w:color w:val="auto"/>
          <w:highlight w:val="none"/>
          <w:u w:val="single"/>
        </w:rPr>
        <w:t xml:space="preserve">               </w:t>
      </w:r>
    </w:p>
    <w:p w14:paraId="7B35DDC6">
      <w:pPr>
        <w:pStyle w:val="27"/>
        <w:keepNext w:val="0"/>
        <w:keepLines w:val="0"/>
        <w:pageBreakBefore w:val="0"/>
        <w:kinsoku/>
        <w:wordWrap w:val="0"/>
        <w:overflowPunct/>
        <w:topLinePunct w:val="0"/>
        <w:autoSpaceDE/>
        <w:autoSpaceDN/>
        <w:bidi w:val="0"/>
        <w:spacing w:line="360" w:lineRule="auto"/>
        <w:rPr>
          <w:rFonts w:hint="eastAsia" w:ascii="宋体" w:hAnsi="宋体" w:eastAsia="宋体" w:cs="宋体"/>
          <w:color w:val="auto"/>
          <w:highlight w:val="none"/>
          <w:u w:val="single"/>
        </w:rPr>
      </w:pPr>
    </w:p>
    <w:p w14:paraId="6D518DC4">
      <w:pPr>
        <w:pStyle w:val="27"/>
        <w:keepNext w:val="0"/>
        <w:keepLines w:val="0"/>
        <w:pageBreakBefore w:val="0"/>
        <w:kinsoku/>
        <w:wordWrap w:val="0"/>
        <w:overflowPunct/>
        <w:topLinePunct w:val="0"/>
        <w:autoSpaceDE/>
        <w:autoSpaceDN/>
        <w:bidi w:val="0"/>
        <w:spacing w:line="360" w:lineRule="auto"/>
        <w:ind w:right="101" w:rightChars="48" w:firstLine="0" w:firstLineChars="0"/>
        <w:jc w:val="right"/>
        <w:rPr>
          <w:rFonts w:hint="eastAsia" w:ascii="宋体" w:hAnsi="宋体" w:eastAsia="宋体" w:cs="宋体"/>
          <w:color w:val="auto"/>
          <w:highlight w:val="none"/>
        </w:rPr>
      </w:pPr>
      <w:r>
        <w:rPr>
          <w:rFonts w:hint="eastAsia" w:ascii="宋体" w:hAnsi="宋体" w:eastAsia="宋体" w:cs="宋体"/>
          <w:color w:val="auto"/>
          <w:highlight w:val="none"/>
        </w:rPr>
        <w:t>投标人法定代表人或其授权代表（签字或盖章）：</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u w:val="single"/>
          <w:lang w:val="en-US" w:eastAsia="zh-CN"/>
        </w:rPr>
        <w:t xml:space="preserve"> </w:t>
      </w:r>
      <w:r>
        <w:rPr>
          <w:rFonts w:hint="eastAsia" w:ascii="宋体" w:hAnsi="宋体" w:eastAsia="宋体" w:cs="宋体"/>
          <w:color w:val="auto"/>
          <w:highlight w:val="none"/>
          <w:u w:val="single"/>
        </w:rPr>
        <w:t xml:space="preserve">          </w:t>
      </w:r>
    </w:p>
    <w:p w14:paraId="6574FEB6">
      <w:pPr>
        <w:pStyle w:val="27"/>
        <w:keepNext w:val="0"/>
        <w:keepLines w:val="0"/>
        <w:pageBreakBefore w:val="0"/>
        <w:kinsoku/>
        <w:wordWrap w:val="0"/>
        <w:overflowPunct/>
        <w:topLinePunct w:val="0"/>
        <w:autoSpaceDE/>
        <w:autoSpaceDN/>
        <w:bidi w:val="0"/>
        <w:spacing w:line="360" w:lineRule="auto"/>
        <w:ind w:right="101" w:rightChars="48" w:firstLine="0" w:firstLineChars="0"/>
        <w:jc w:val="right"/>
        <w:rPr>
          <w:rFonts w:hint="eastAsia" w:ascii="宋体" w:hAnsi="宋体" w:eastAsia="宋体" w:cs="宋体"/>
          <w:color w:val="auto"/>
          <w:highlight w:val="none"/>
        </w:rPr>
      </w:pPr>
      <w:r>
        <w:rPr>
          <w:rFonts w:hint="eastAsia" w:ascii="宋体" w:hAnsi="宋体" w:eastAsia="宋体" w:cs="宋体"/>
          <w:color w:val="auto"/>
          <w:highlight w:val="none"/>
        </w:rPr>
        <w:t>投标人名称（盖章）：</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u w:val="single"/>
          <w:lang w:val="en-US" w:eastAsia="zh-CN"/>
        </w:rPr>
        <w:t xml:space="preserve"> </w:t>
      </w:r>
      <w:r>
        <w:rPr>
          <w:rFonts w:hint="eastAsia" w:ascii="宋体" w:hAnsi="宋体" w:eastAsia="宋体" w:cs="宋体"/>
          <w:color w:val="auto"/>
          <w:highlight w:val="none"/>
          <w:u w:val="single"/>
        </w:rPr>
        <w:t xml:space="preserve">            </w:t>
      </w:r>
    </w:p>
    <w:p w14:paraId="3BC2A227">
      <w:pPr>
        <w:pStyle w:val="27"/>
        <w:keepNext w:val="0"/>
        <w:keepLines w:val="0"/>
        <w:pageBreakBefore w:val="0"/>
        <w:kinsoku/>
        <w:wordWrap w:val="0"/>
        <w:overflowPunct/>
        <w:topLinePunct w:val="0"/>
        <w:autoSpaceDE/>
        <w:autoSpaceDN/>
        <w:bidi w:val="0"/>
        <w:spacing w:line="360" w:lineRule="auto"/>
        <w:ind w:right="101" w:rightChars="48" w:firstLine="4960" w:firstLineChars="2067"/>
        <w:jc w:val="right"/>
        <w:rPr>
          <w:rFonts w:hint="eastAsia" w:ascii="宋体" w:hAnsi="宋体" w:eastAsia="宋体" w:cs="宋体"/>
          <w:color w:val="auto"/>
          <w:sz w:val="21"/>
          <w:szCs w:val="21"/>
          <w:highlight w:val="none"/>
        </w:rPr>
      </w:pPr>
      <w:r>
        <w:rPr>
          <w:rFonts w:hint="eastAsia" w:ascii="宋体" w:hAnsi="宋体" w:eastAsia="宋体" w:cs="宋体"/>
          <w:color w:val="auto"/>
          <w:highlight w:val="none"/>
        </w:rPr>
        <w:t>日期：</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年</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月</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日</w:t>
      </w:r>
    </w:p>
    <w:p w14:paraId="428E0DD7">
      <w:pPr>
        <w:keepNext w:val="0"/>
        <w:keepLines w:val="0"/>
        <w:pageBreakBefore w:val="0"/>
        <w:widowControl/>
        <w:kinsoku/>
        <w:wordWrap w:val="0"/>
        <w:overflowPunct/>
        <w:topLinePunct w:val="0"/>
        <w:autoSpaceDE/>
        <w:autoSpaceDN/>
        <w:bidi w:val="0"/>
        <w:spacing w:line="360" w:lineRule="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br w:type="page"/>
      </w:r>
    </w:p>
    <w:p w14:paraId="7A096EDF">
      <w:pPr>
        <w:pStyle w:val="27"/>
        <w:keepNext w:val="0"/>
        <w:keepLines w:val="0"/>
        <w:pageBreakBefore w:val="0"/>
        <w:numPr>
          <w:ilvl w:val="0"/>
          <w:numId w:val="12"/>
        </w:numPr>
        <w:kinsoku/>
        <w:wordWrap w:val="0"/>
        <w:overflowPunct/>
        <w:topLinePunct w:val="0"/>
        <w:autoSpaceDE/>
        <w:autoSpaceDN/>
        <w:bidi w:val="0"/>
        <w:spacing w:line="360" w:lineRule="auto"/>
        <w:ind w:firstLineChars="0"/>
        <w:outlineLvl w:val="1"/>
        <w:rPr>
          <w:rFonts w:hint="eastAsia" w:ascii="宋体" w:hAnsi="宋体" w:eastAsia="宋体" w:cs="宋体"/>
          <w:b/>
          <w:bCs/>
          <w:color w:val="auto"/>
          <w:highlight w:val="none"/>
        </w:rPr>
      </w:pPr>
      <w:bookmarkStart w:id="264" w:name="_Toc104131909"/>
      <w:bookmarkStart w:id="265" w:name="_Toc24901"/>
      <w:r>
        <w:rPr>
          <w:rFonts w:hint="eastAsia" w:ascii="宋体" w:hAnsi="宋体" w:eastAsia="宋体" w:cs="宋体"/>
          <w:b/>
          <w:bCs/>
          <w:color w:val="auto"/>
          <w:highlight w:val="none"/>
        </w:rPr>
        <w:t>开标一览表</w:t>
      </w:r>
      <w:bookmarkEnd w:id="264"/>
      <w:bookmarkEnd w:id="265"/>
    </w:p>
    <w:p w14:paraId="0A589844">
      <w:pPr>
        <w:pStyle w:val="27"/>
        <w:keepNext w:val="0"/>
        <w:keepLines w:val="0"/>
        <w:pageBreakBefore w:val="0"/>
        <w:kinsoku/>
        <w:wordWrap w:val="0"/>
        <w:overflowPunct/>
        <w:topLinePunct w:val="0"/>
        <w:autoSpaceDE/>
        <w:autoSpaceDN/>
        <w:bidi w:val="0"/>
        <w:spacing w:line="360" w:lineRule="auto"/>
        <w:ind w:firstLine="0" w:firstLineChars="0"/>
        <w:jc w:val="center"/>
        <w:rPr>
          <w:rFonts w:hint="eastAsia" w:ascii="宋体" w:hAnsi="宋体" w:eastAsia="宋体" w:cs="宋体"/>
          <w:b/>
          <w:bCs/>
          <w:color w:val="auto"/>
          <w:sz w:val="28"/>
          <w:szCs w:val="28"/>
          <w:highlight w:val="none"/>
        </w:rPr>
      </w:pPr>
      <w:r>
        <w:rPr>
          <w:rFonts w:hint="eastAsia" w:ascii="宋体" w:hAnsi="宋体" w:eastAsia="宋体" w:cs="宋体"/>
          <w:b/>
          <w:bCs/>
          <w:color w:val="auto"/>
          <w:sz w:val="28"/>
          <w:szCs w:val="28"/>
          <w:highlight w:val="none"/>
        </w:rPr>
        <w:t>开标一览表</w:t>
      </w:r>
    </w:p>
    <w:p w14:paraId="2C2E724A">
      <w:pPr>
        <w:pStyle w:val="27"/>
        <w:keepNext w:val="0"/>
        <w:keepLines w:val="0"/>
        <w:pageBreakBefore w:val="0"/>
        <w:kinsoku/>
        <w:wordWrap w:val="0"/>
        <w:overflowPunct/>
        <w:topLinePunct w:val="0"/>
        <w:autoSpaceDE/>
        <w:autoSpaceDN/>
        <w:bidi w:val="0"/>
        <w:spacing w:line="360" w:lineRule="auto"/>
        <w:jc w:val="both"/>
        <w:rPr>
          <w:rFonts w:hint="eastAsia" w:ascii="宋体" w:hAnsi="宋体" w:eastAsia="宋体" w:cs="宋体"/>
          <w:color w:val="auto"/>
          <w:highlight w:val="none"/>
        </w:rPr>
      </w:pPr>
      <w:r>
        <w:rPr>
          <w:rFonts w:hint="eastAsia" w:ascii="宋体" w:hAnsi="宋体" w:eastAsia="宋体" w:cs="宋体"/>
          <w:color w:val="auto"/>
          <w:highlight w:val="none"/>
        </w:rPr>
        <w:t>项目编号：</w:t>
      </w:r>
    </w:p>
    <w:p w14:paraId="396AE3FA">
      <w:pPr>
        <w:pStyle w:val="27"/>
        <w:keepNext w:val="0"/>
        <w:keepLines w:val="0"/>
        <w:pageBreakBefore w:val="0"/>
        <w:kinsoku/>
        <w:wordWrap w:val="0"/>
        <w:overflowPunct/>
        <w:topLinePunct w:val="0"/>
        <w:autoSpaceDE/>
        <w:autoSpaceDN/>
        <w:bidi w:val="0"/>
        <w:spacing w:line="360" w:lineRule="auto"/>
        <w:jc w:val="both"/>
        <w:rPr>
          <w:rFonts w:hint="eastAsia" w:ascii="宋体" w:hAnsi="宋体" w:eastAsia="宋体" w:cs="宋体"/>
          <w:color w:val="auto"/>
          <w:highlight w:val="none"/>
        </w:rPr>
      </w:pPr>
      <w:r>
        <w:rPr>
          <w:rFonts w:hint="eastAsia" w:ascii="宋体" w:hAnsi="宋体" w:eastAsia="宋体" w:cs="宋体"/>
          <w:color w:val="auto"/>
          <w:highlight w:val="none"/>
        </w:rPr>
        <w:t>项目名称：</w:t>
      </w:r>
    </w:p>
    <w:tbl>
      <w:tblPr>
        <w:tblStyle w:val="34"/>
        <w:tblW w:w="499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564"/>
        <w:gridCol w:w="3743"/>
        <w:gridCol w:w="1654"/>
        <w:gridCol w:w="881"/>
      </w:tblGrid>
      <w:tr w14:paraId="60D61C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jc w:val="center"/>
        </w:trPr>
        <w:tc>
          <w:tcPr>
            <w:tcW w:w="1810" w:type="pct"/>
            <w:vAlign w:val="center"/>
          </w:tcPr>
          <w:p w14:paraId="0CA09E8B">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b/>
                <w:bCs/>
                <w:color w:val="auto"/>
                <w:sz w:val="24"/>
                <w:highlight w:val="none"/>
              </w:rPr>
            </w:pPr>
            <w:r>
              <w:rPr>
                <w:rFonts w:hint="eastAsia" w:ascii="宋体" w:hAnsi="宋体" w:eastAsia="宋体" w:cs="宋体"/>
                <w:b/>
                <w:bCs/>
                <w:color w:val="auto"/>
                <w:sz w:val="24"/>
                <w:highlight w:val="none"/>
                <w:lang w:val="en-US" w:eastAsia="zh-CN"/>
              </w:rPr>
              <w:t>采购内容</w:t>
            </w:r>
          </w:p>
        </w:tc>
        <w:tc>
          <w:tcPr>
            <w:tcW w:w="1901" w:type="pct"/>
            <w:vAlign w:val="center"/>
          </w:tcPr>
          <w:p w14:paraId="6875F82E">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b/>
                <w:bCs/>
                <w:color w:val="auto"/>
                <w:sz w:val="24"/>
                <w:highlight w:val="none"/>
              </w:rPr>
            </w:pPr>
            <w:r>
              <w:rPr>
                <w:rFonts w:hint="eastAsia" w:ascii="宋体" w:hAnsi="宋体" w:eastAsia="宋体" w:cs="宋体"/>
                <w:b/>
                <w:bCs/>
                <w:color w:val="auto"/>
                <w:sz w:val="24"/>
                <w:highlight w:val="none"/>
              </w:rPr>
              <w:t>投标报价（</w:t>
            </w:r>
            <w:r>
              <w:rPr>
                <w:rFonts w:hint="eastAsia" w:ascii="宋体" w:hAnsi="宋体" w:eastAsia="宋体" w:cs="宋体"/>
                <w:b/>
                <w:bCs/>
                <w:color w:val="auto"/>
                <w:sz w:val="24"/>
                <w:highlight w:val="none"/>
                <w:lang w:eastAsia="zh-CN"/>
              </w:rPr>
              <w:t>元</w:t>
            </w:r>
            <w:r>
              <w:rPr>
                <w:rFonts w:hint="eastAsia" w:ascii="宋体" w:hAnsi="宋体" w:eastAsia="宋体" w:cs="宋体"/>
                <w:b/>
                <w:bCs/>
                <w:color w:val="auto"/>
                <w:sz w:val="24"/>
                <w:highlight w:val="none"/>
              </w:rPr>
              <w:t>）</w:t>
            </w:r>
          </w:p>
        </w:tc>
        <w:tc>
          <w:tcPr>
            <w:tcW w:w="840" w:type="pct"/>
            <w:vAlign w:val="center"/>
          </w:tcPr>
          <w:p w14:paraId="65E54898">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b/>
                <w:bCs/>
                <w:color w:val="auto"/>
                <w:sz w:val="24"/>
                <w:highlight w:val="none"/>
                <w:lang w:eastAsia="zh-CN"/>
              </w:rPr>
            </w:pPr>
            <w:r>
              <w:rPr>
                <w:rFonts w:hint="eastAsia" w:ascii="宋体" w:hAnsi="宋体" w:eastAsia="宋体" w:cs="宋体"/>
                <w:b/>
                <w:bCs/>
                <w:color w:val="auto"/>
                <w:sz w:val="24"/>
                <w:highlight w:val="none"/>
              </w:rPr>
              <w:t>服务期</w:t>
            </w:r>
          </w:p>
        </w:tc>
        <w:tc>
          <w:tcPr>
            <w:tcW w:w="447" w:type="pct"/>
            <w:vAlign w:val="center"/>
          </w:tcPr>
          <w:p w14:paraId="3A4FA9FF">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b/>
                <w:bCs/>
                <w:color w:val="auto"/>
                <w:sz w:val="24"/>
                <w:highlight w:val="none"/>
              </w:rPr>
            </w:pPr>
            <w:r>
              <w:rPr>
                <w:rFonts w:hint="eastAsia" w:ascii="宋体" w:hAnsi="宋体" w:eastAsia="宋体" w:cs="宋体"/>
                <w:b/>
                <w:bCs/>
                <w:color w:val="auto"/>
                <w:sz w:val="24"/>
                <w:highlight w:val="none"/>
              </w:rPr>
              <w:t>备注</w:t>
            </w:r>
          </w:p>
        </w:tc>
      </w:tr>
      <w:tr w14:paraId="5C7B91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84" w:hRule="atLeast"/>
          <w:jc w:val="center"/>
        </w:trPr>
        <w:tc>
          <w:tcPr>
            <w:tcW w:w="1810" w:type="pct"/>
            <w:vAlign w:val="center"/>
          </w:tcPr>
          <w:p w14:paraId="1A428F7E">
            <w:pPr>
              <w:pStyle w:val="33"/>
              <w:keepNext w:val="0"/>
              <w:keepLines w:val="0"/>
              <w:pageBreakBefore w:val="0"/>
              <w:kinsoku/>
              <w:wordWrap w:val="0"/>
              <w:overflowPunct/>
              <w:topLinePunct w:val="0"/>
              <w:autoSpaceDE/>
              <w:autoSpaceDN/>
              <w:bidi w:val="0"/>
              <w:spacing w:after="0" w:line="360" w:lineRule="auto"/>
              <w:ind w:left="31" w:leftChars="15" w:firstLine="19" w:firstLineChars="8"/>
              <w:rPr>
                <w:rFonts w:hint="eastAsia" w:ascii="宋体" w:hAnsi="宋体" w:eastAsia="宋体" w:cs="宋体"/>
                <w:color w:val="auto"/>
                <w:sz w:val="24"/>
                <w:highlight w:val="none"/>
                <w:lang w:eastAsia="zh-CN"/>
              </w:rPr>
            </w:pPr>
            <w:r>
              <w:rPr>
                <w:rFonts w:hint="eastAsia" w:cs="宋体"/>
                <w:color w:val="auto"/>
                <w:sz w:val="24"/>
                <w:highlight w:val="none"/>
                <w:lang w:eastAsia="zh-CN"/>
              </w:rPr>
              <w:t>中华人民共和国万山出入境边防检查站2026年船艇中修项目</w:t>
            </w:r>
          </w:p>
        </w:tc>
        <w:tc>
          <w:tcPr>
            <w:tcW w:w="1901" w:type="pct"/>
            <w:vAlign w:val="center"/>
          </w:tcPr>
          <w:p w14:paraId="5E182D52">
            <w:pPr>
              <w:keepNext w:val="0"/>
              <w:keepLines w:val="0"/>
              <w:pageBreakBefore w:val="0"/>
              <w:widowControl/>
              <w:kinsoku/>
              <w:wordWrap w:val="0"/>
              <w:overflowPunct/>
              <w:topLinePunct w:val="0"/>
              <w:autoSpaceDE/>
              <w:autoSpaceDN/>
              <w:bidi w:val="0"/>
              <w:spacing w:line="360" w:lineRule="auto"/>
              <w:ind w:left="31" w:leftChars="15"/>
              <w:rPr>
                <w:rFonts w:hint="eastAsia" w:ascii="宋体" w:hAnsi="宋体" w:eastAsia="宋体" w:cs="宋体"/>
                <w:color w:val="auto"/>
                <w:kern w:val="28"/>
                <w:sz w:val="24"/>
                <w:highlight w:val="none"/>
                <w:u w:val="single"/>
              </w:rPr>
            </w:pPr>
            <w:r>
              <w:rPr>
                <w:rFonts w:hint="eastAsia" w:ascii="宋体" w:hAnsi="宋体" w:eastAsia="宋体" w:cs="宋体"/>
                <w:color w:val="auto"/>
                <w:kern w:val="28"/>
                <w:sz w:val="24"/>
                <w:highlight w:val="none"/>
              </w:rPr>
              <w:t>小写：¥</w:t>
            </w:r>
            <w:r>
              <w:rPr>
                <w:rFonts w:hint="eastAsia" w:ascii="宋体" w:hAnsi="宋体" w:eastAsia="宋体" w:cs="宋体"/>
                <w:color w:val="auto"/>
                <w:kern w:val="28"/>
                <w:sz w:val="24"/>
                <w:highlight w:val="none"/>
                <w:u w:val="single"/>
              </w:rPr>
              <w:t xml:space="preserve">              </w:t>
            </w:r>
          </w:p>
          <w:p w14:paraId="213A349C">
            <w:pPr>
              <w:pStyle w:val="33"/>
              <w:keepNext w:val="0"/>
              <w:keepLines w:val="0"/>
              <w:pageBreakBefore w:val="0"/>
              <w:kinsoku/>
              <w:wordWrap w:val="0"/>
              <w:overflowPunct/>
              <w:topLinePunct w:val="0"/>
              <w:autoSpaceDE/>
              <w:autoSpaceDN/>
              <w:bidi w:val="0"/>
              <w:spacing w:after="0" w:line="360" w:lineRule="auto"/>
              <w:ind w:left="31" w:leftChars="15" w:firstLine="19" w:firstLineChars="8"/>
              <w:rPr>
                <w:rFonts w:hint="eastAsia" w:ascii="宋体" w:hAnsi="宋体" w:eastAsia="宋体" w:cs="宋体"/>
                <w:color w:val="auto"/>
                <w:sz w:val="24"/>
                <w:highlight w:val="none"/>
              </w:rPr>
            </w:pPr>
            <w:r>
              <w:rPr>
                <w:rFonts w:hint="eastAsia" w:ascii="宋体" w:hAnsi="宋体" w:eastAsia="宋体" w:cs="宋体"/>
                <w:color w:val="auto"/>
                <w:sz w:val="24"/>
                <w:highlight w:val="none"/>
                <w:lang w:eastAsia="zh-CN"/>
              </w:rPr>
              <w:t>大写：</w:t>
            </w:r>
            <w:r>
              <w:rPr>
                <w:rFonts w:hint="eastAsia" w:ascii="宋体" w:hAnsi="宋体" w:eastAsia="宋体" w:cs="宋体"/>
                <w:color w:val="auto"/>
                <w:kern w:val="28"/>
                <w:sz w:val="24"/>
                <w:highlight w:val="none"/>
                <w:lang w:eastAsia="zh-CN"/>
              </w:rPr>
              <w:t>人民币</w:t>
            </w:r>
            <w:r>
              <w:rPr>
                <w:rFonts w:hint="eastAsia" w:ascii="宋体" w:hAnsi="宋体" w:eastAsia="宋体" w:cs="宋体"/>
                <w:color w:val="auto"/>
                <w:kern w:val="28"/>
                <w:sz w:val="24"/>
                <w:highlight w:val="none"/>
                <w:u w:val="single"/>
              </w:rPr>
              <w:t xml:space="preserve">            </w:t>
            </w:r>
          </w:p>
        </w:tc>
        <w:tc>
          <w:tcPr>
            <w:tcW w:w="840" w:type="pct"/>
            <w:vAlign w:val="center"/>
          </w:tcPr>
          <w:p w14:paraId="0965BF23">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sz w:val="24"/>
                <w:highlight w:val="none"/>
                <w:lang w:eastAsia="zh-CN"/>
              </w:rPr>
            </w:pPr>
            <w:r>
              <w:rPr>
                <w:rFonts w:hint="eastAsia" w:ascii="宋体" w:hAnsi="宋体" w:eastAsia="宋体" w:cs="宋体"/>
                <w:color w:val="auto"/>
                <w:sz w:val="24"/>
                <w:highlight w:val="none"/>
                <w:lang w:eastAsia="zh-CN"/>
              </w:rPr>
              <w:t>按照招标文件要求执行</w:t>
            </w:r>
          </w:p>
        </w:tc>
        <w:tc>
          <w:tcPr>
            <w:tcW w:w="447" w:type="pct"/>
            <w:vAlign w:val="center"/>
          </w:tcPr>
          <w:p w14:paraId="7752F928">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sz w:val="24"/>
                <w:highlight w:val="none"/>
                <w:lang w:eastAsia="zh-CN"/>
              </w:rPr>
            </w:pPr>
          </w:p>
        </w:tc>
      </w:tr>
    </w:tbl>
    <w:p w14:paraId="4C26883D">
      <w:pPr>
        <w:keepNext w:val="0"/>
        <w:keepLines w:val="0"/>
        <w:pageBreakBefore w:val="0"/>
        <w:kinsoku/>
        <w:wordWrap w:val="0"/>
        <w:overflowPunct/>
        <w:topLinePunct w:val="0"/>
        <w:autoSpaceDE/>
        <w:autoSpaceDN/>
        <w:bidi w:val="0"/>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注：</w:t>
      </w:r>
    </w:p>
    <w:p w14:paraId="096191CB">
      <w:pPr>
        <w:keepNext w:val="0"/>
        <w:keepLines w:val="0"/>
        <w:pageBreakBefore w:val="0"/>
        <w:kinsoku/>
        <w:wordWrap w:val="0"/>
        <w:overflowPunct/>
        <w:topLinePunct w:val="0"/>
        <w:autoSpaceDE/>
        <w:autoSpaceDN/>
        <w:bidi w:val="0"/>
        <w:spacing w:line="360" w:lineRule="auto"/>
        <w:rPr>
          <w:rFonts w:hint="eastAsia" w:ascii="宋体" w:hAnsi="宋体" w:eastAsia="宋体" w:cs="宋体"/>
          <w:color w:val="auto"/>
          <w:sz w:val="24"/>
          <w:szCs w:val="24"/>
          <w:highlight w:val="none"/>
          <w:lang w:eastAsia="zh-CN"/>
        </w:rPr>
      </w:pPr>
      <w:bookmarkStart w:id="266" w:name="_Hlk67046034"/>
      <w:bookmarkStart w:id="267" w:name="_Hlk111934776"/>
      <w:r>
        <w:rPr>
          <w:rFonts w:hint="eastAsia" w:ascii="宋体" w:hAnsi="宋体" w:eastAsia="宋体" w:cs="宋体"/>
          <w:color w:val="auto"/>
          <w:sz w:val="24"/>
          <w:szCs w:val="24"/>
          <w:highlight w:val="none"/>
          <w:lang w:eastAsia="zh-CN"/>
        </w:rPr>
        <w:t>1.中文大写金额用汉字，如壹、贰、叁、肆、伍、陆、柒、捌、玖、拾、佰、仟、万、亿、元、角、分、零、整（正）等。</w:t>
      </w:r>
    </w:p>
    <w:p w14:paraId="380DC63B">
      <w:pPr>
        <w:keepNext w:val="0"/>
        <w:keepLines w:val="0"/>
        <w:pageBreakBefore w:val="0"/>
        <w:kinsoku/>
        <w:wordWrap w:val="0"/>
        <w:overflowPunct/>
        <w:topLinePunct w:val="0"/>
        <w:autoSpaceDE/>
        <w:autoSpaceDN/>
        <w:bidi w:val="0"/>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2.投标报价的小数点后保留两位有效数。</w:t>
      </w:r>
    </w:p>
    <w:bookmarkEnd w:id="266"/>
    <w:p w14:paraId="010BD552">
      <w:pPr>
        <w:keepNext w:val="0"/>
        <w:keepLines w:val="0"/>
        <w:pageBreakBefore w:val="0"/>
        <w:kinsoku/>
        <w:wordWrap w:val="0"/>
        <w:overflowPunct/>
        <w:topLinePunct w:val="0"/>
        <w:autoSpaceDE/>
        <w:autoSpaceDN/>
        <w:bidi w:val="0"/>
        <w:spacing w:line="360" w:lineRule="auto"/>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z w:val="24"/>
          <w:szCs w:val="24"/>
          <w:highlight w:val="none"/>
          <w:lang w:eastAsia="zh-CN"/>
        </w:rPr>
        <w:t>3.报价超过最高限价的，将作无效投标处理</w:t>
      </w:r>
      <w:bookmarkEnd w:id="267"/>
      <w:r>
        <w:rPr>
          <w:rFonts w:hint="eastAsia" w:ascii="宋体" w:hAnsi="宋体" w:eastAsia="宋体" w:cs="宋体"/>
          <w:b/>
          <w:bCs/>
          <w:color w:val="auto"/>
          <w:sz w:val="24"/>
          <w:szCs w:val="24"/>
          <w:highlight w:val="none"/>
          <w:lang w:eastAsia="zh-CN"/>
        </w:rPr>
        <w:t>。</w:t>
      </w:r>
    </w:p>
    <w:p w14:paraId="480DE06F">
      <w:pPr>
        <w:keepNext w:val="0"/>
        <w:keepLines w:val="0"/>
        <w:pageBreakBefore w:val="0"/>
        <w:kinsoku/>
        <w:wordWrap w:val="0"/>
        <w:overflowPunct/>
        <w:topLinePunct w:val="0"/>
        <w:autoSpaceDE/>
        <w:autoSpaceDN/>
        <w:bidi w:val="0"/>
        <w:spacing w:line="360" w:lineRule="auto"/>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z w:val="24"/>
          <w:szCs w:val="24"/>
          <w:highlight w:val="none"/>
          <w:lang w:eastAsia="zh-CN"/>
        </w:rPr>
        <w:t>4.本报价为含税报价。</w:t>
      </w:r>
    </w:p>
    <w:p w14:paraId="38697C1C">
      <w:pPr>
        <w:pStyle w:val="27"/>
        <w:keepNext w:val="0"/>
        <w:keepLines w:val="0"/>
        <w:pageBreakBefore w:val="0"/>
        <w:kinsoku/>
        <w:wordWrap w:val="0"/>
        <w:overflowPunct/>
        <w:topLinePunct w:val="0"/>
        <w:autoSpaceDE/>
        <w:autoSpaceDN/>
        <w:bidi w:val="0"/>
        <w:spacing w:line="360" w:lineRule="auto"/>
        <w:ind w:firstLine="0" w:firstLineChars="0"/>
        <w:jc w:val="both"/>
        <w:rPr>
          <w:rFonts w:hint="eastAsia" w:ascii="宋体" w:hAnsi="宋体" w:eastAsia="宋体" w:cs="宋体"/>
          <w:color w:val="auto"/>
          <w:sz w:val="21"/>
          <w:szCs w:val="21"/>
          <w:highlight w:val="none"/>
        </w:rPr>
      </w:pPr>
    </w:p>
    <w:p w14:paraId="32E44A67">
      <w:pPr>
        <w:pStyle w:val="27"/>
        <w:keepNext w:val="0"/>
        <w:keepLines w:val="0"/>
        <w:pageBreakBefore w:val="0"/>
        <w:kinsoku/>
        <w:wordWrap w:val="0"/>
        <w:overflowPunct/>
        <w:topLinePunct w:val="0"/>
        <w:autoSpaceDE/>
        <w:autoSpaceDN/>
        <w:bidi w:val="0"/>
        <w:spacing w:line="360" w:lineRule="auto"/>
        <w:ind w:firstLine="0" w:firstLineChars="0"/>
        <w:jc w:val="both"/>
        <w:rPr>
          <w:rFonts w:hint="eastAsia" w:ascii="宋体" w:hAnsi="宋体" w:eastAsia="宋体" w:cs="宋体"/>
          <w:color w:val="auto"/>
          <w:sz w:val="21"/>
          <w:szCs w:val="21"/>
          <w:highlight w:val="none"/>
        </w:rPr>
      </w:pPr>
    </w:p>
    <w:p w14:paraId="6EB6274C">
      <w:pPr>
        <w:pStyle w:val="27"/>
        <w:keepNext w:val="0"/>
        <w:keepLines w:val="0"/>
        <w:pageBreakBefore w:val="0"/>
        <w:kinsoku/>
        <w:wordWrap w:val="0"/>
        <w:overflowPunct/>
        <w:topLinePunct w:val="0"/>
        <w:autoSpaceDE/>
        <w:autoSpaceDN/>
        <w:bidi w:val="0"/>
        <w:spacing w:line="360" w:lineRule="auto"/>
        <w:ind w:right="101" w:rightChars="48" w:firstLine="0" w:firstLineChars="0"/>
        <w:jc w:val="right"/>
        <w:rPr>
          <w:rFonts w:hint="eastAsia" w:ascii="宋体" w:hAnsi="宋体" w:eastAsia="宋体" w:cs="宋体"/>
          <w:color w:val="auto"/>
          <w:highlight w:val="none"/>
        </w:rPr>
      </w:pPr>
      <w:r>
        <w:rPr>
          <w:rFonts w:hint="eastAsia" w:ascii="宋体" w:hAnsi="宋体" w:eastAsia="宋体" w:cs="宋体"/>
          <w:color w:val="auto"/>
          <w:highlight w:val="none"/>
        </w:rPr>
        <w:t>投标人法定代表人或其授权代表（签字或盖章）：</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u w:val="single"/>
          <w:lang w:val="en-US" w:eastAsia="zh-CN"/>
        </w:rPr>
        <w:t xml:space="preserve"> </w:t>
      </w:r>
      <w:r>
        <w:rPr>
          <w:rFonts w:hint="eastAsia" w:ascii="宋体" w:hAnsi="宋体" w:eastAsia="宋体" w:cs="宋体"/>
          <w:color w:val="auto"/>
          <w:highlight w:val="none"/>
          <w:u w:val="single"/>
        </w:rPr>
        <w:t xml:space="preserve">         </w:t>
      </w:r>
    </w:p>
    <w:p w14:paraId="69F6956E">
      <w:pPr>
        <w:pStyle w:val="27"/>
        <w:keepNext w:val="0"/>
        <w:keepLines w:val="0"/>
        <w:pageBreakBefore w:val="0"/>
        <w:kinsoku/>
        <w:wordWrap w:val="0"/>
        <w:overflowPunct/>
        <w:topLinePunct w:val="0"/>
        <w:autoSpaceDE/>
        <w:autoSpaceDN/>
        <w:bidi w:val="0"/>
        <w:spacing w:line="360" w:lineRule="auto"/>
        <w:ind w:right="101" w:rightChars="48" w:firstLine="0" w:firstLineChars="0"/>
        <w:jc w:val="right"/>
        <w:rPr>
          <w:rFonts w:hint="eastAsia" w:ascii="宋体" w:hAnsi="宋体" w:eastAsia="宋体" w:cs="宋体"/>
          <w:color w:val="auto"/>
          <w:highlight w:val="none"/>
        </w:rPr>
      </w:pPr>
      <w:r>
        <w:rPr>
          <w:rFonts w:hint="eastAsia" w:ascii="宋体" w:hAnsi="宋体" w:eastAsia="宋体" w:cs="宋体"/>
          <w:color w:val="auto"/>
          <w:highlight w:val="none"/>
        </w:rPr>
        <w:t>投标人名称（盖章）：</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u w:val="single"/>
          <w:lang w:val="en-US" w:eastAsia="zh-CN"/>
        </w:rPr>
        <w:t xml:space="preserve"> </w:t>
      </w:r>
      <w:r>
        <w:rPr>
          <w:rFonts w:hint="eastAsia" w:ascii="宋体" w:hAnsi="宋体" w:eastAsia="宋体" w:cs="宋体"/>
          <w:color w:val="auto"/>
          <w:highlight w:val="none"/>
          <w:u w:val="single"/>
        </w:rPr>
        <w:t xml:space="preserve">           </w:t>
      </w:r>
    </w:p>
    <w:p w14:paraId="54039BF8">
      <w:pPr>
        <w:pStyle w:val="27"/>
        <w:keepNext w:val="0"/>
        <w:keepLines w:val="0"/>
        <w:pageBreakBefore w:val="0"/>
        <w:kinsoku/>
        <w:wordWrap w:val="0"/>
        <w:overflowPunct/>
        <w:topLinePunct w:val="0"/>
        <w:autoSpaceDE/>
        <w:autoSpaceDN/>
        <w:bidi w:val="0"/>
        <w:spacing w:line="360" w:lineRule="auto"/>
        <w:ind w:right="101" w:rightChars="48" w:firstLine="4960" w:firstLineChars="2067"/>
        <w:jc w:val="right"/>
        <w:rPr>
          <w:rFonts w:hint="eastAsia" w:ascii="宋体" w:hAnsi="宋体" w:eastAsia="宋体" w:cs="宋体"/>
          <w:color w:val="auto"/>
          <w:highlight w:val="none"/>
        </w:rPr>
      </w:pPr>
      <w:r>
        <w:rPr>
          <w:rFonts w:hint="eastAsia" w:ascii="宋体" w:hAnsi="宋体" w:eastAsia="宋体" w:cs="宋体"/>
          <w:color w:val="auto"/>
          <w:highlight w:val="none"/>
        </w:rPr>
        <w:t>日期：</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年</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月</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日</w:t>
      </w:r>
    </w:p>
    <w:p w14:paraId="242B9531">
      <w:pPr>
        <w:pStyle w:val="27"/>
        <w:keepNext w:val="0"/>
        <w:keepLines w:val="0"/>
        <w:pageBreakBefore w:val="0"/>
        <w:kinsoku/>
        <w:wordWrap w:val="0"/>
        <w:overflowPunct/>
        <w:topLinePunct w:val="0"/>
        <w:autoSpaceDE/>
        <w:autoSpaceDN/>
        <w:bidi w:val="0"/>
        <w:spacing w:line="360" w:lineRule="auto"/>
        <w:ind w:firstLine="0" w:firstLineChars="0"/>
        <w:jc w:val="right"/>
        <w:rPr>
          <w:rFonts w:hint="eastAsia" w:ascii="宋体" w:hAnsi="宋体" w:eastAsia="宋体" w:cs="宋体"/>
          <w:color w:val="auto"/>
          <w:sz w:val="21"/>
          <w:szCs w:val="21"/>
          <w:highlight w:val="none"/>
        </w:rPr>
      </w:pPr>
    </w:p>
    <w:p w14:paraId="64AF7315">
      <w:pPr>
        <w:keepNext w:val="0"/>
        <w:keepLines w:val="0"/>
        <w:pageBreakBefore w:val="0"/>
        <w:widowControl/>
        <w:kinsoku/>
        <w:wordWrap w:val="0"/>
        <w:overflowPunct/>
        <w:topLinePunct w:val="0"/>
        <w:autoSpaceDE/>
        <w:autoSpaceDN/>
        <w:bidi w:val="0"/>
        <w:spacing w:line="360" w:lineRule="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rPr>
        <w:br w:type="page"/>
      </w:r>
    </w:p>
    <w:p w14:paraId="2E370A3B">
      <w:pPr>
        <w:pStyle w:val="27"/>
        <w:keepNext w:val="0"/>
        <w:keepLines w:val="0"/>
        <w:pageBreakBefore w:val="0"/>
        <w:numPr>
          <w:ilvl w:val="0"/>
          <w:numId w:val="12"/>
        </w:numPr>
        <w:kinsoku/>
        <w:wordWrap w:val="0"/>
        <w:overflowPunct/>
        <w:topLinePunct w:val="0"/>
        <w:autoSpaceDE/>
        <w:autoSpaceDN/>
        <w:bidi w:val="0"/>
        <w:spacing w:line="360" w:lineRule="auto"/>
        <w:ind w:firstLineChars="0"/>
        <w:outlineLvl w:val="1"/>
        <w:rPr>
          <w:rFonts w:hint="eastAsia" w:ascii="宋体" w:hAnsi="宋体" w:eastAsia="宋体" w:cs="宋体"/>
          <w:b/>
          <w:bCs/>
          <w:color w:val="auto"/>
          <w:highlight w:val="none"/>
        </w:rPr>
      </w:pPr>
      <w:bookmarkStart w:id="268" w:name="_Toc104131911"/>
      <w:bookmarkStart w:id="269" w:name="_Toc12911"/>
      <w:r>
        <w:rPr>
          <w:rFonts w:hint="eastAsia" w:ascii="宋体" w:hAnsi="宋体" w:eastAsia="宋体" w:cs="宋体"/>
          <w:b/>
          <w:bCs/>
          <w:color w:val="auto"/>
          <w:highlight w:val="none"/>
        </w:rPr>
        <w:t>政策适用性说明</w:t>
      </w:r>
      <w:bookmarkEnd w:id="268"/>
      <w:bookmarkEnd w:id="269"/>
    </w:p>
    <w:p w14:paraId="4456BCC9">
      <w:pPr>
        <w:keepNext w:val="0"/>
        <w:keepLines w:val="0"/>
        <w:pageBreakBefore w:val="0"/>
        <w:kinsoku/>
        <w:wordWrap w:val="0"/>
        <w:overflowPunct/>
        <w:topLinePunct w:val="0"/>
        <w:autoSpaceDE/>
        <w:autoSpaceDN/>
        <w:bidi w:val="0"/>
        <w:spacing w:line="360" w:lineRule="auto"/>
        <w:rPr>
          <w:rFonts w:hint="eastAsia" w:ascii="宋体" w:hAnsi="宋体" w:eastAsia="宋体" w:cs="宋体"/>
          <w:i/>
          <w:iCs/>
          <w:color w:val="auto"/>
          <w:szCs w:val="21"/>
          <w:highlight w:val="none"/>
          <w:lang w:eastAsia="zh-CN"/>
        </w:rPr>
      </w:pPr>
      <w:r>
        <w:rPr>
          <w:rFonts w:hint="eastAsia" w:ascii="宋体" w:hAnsi="宋体" w:eastAsia="宋体" w:cs="宋体"/>
          <w:i/>
          <w:iCs/>
          <w:color w:val="auto"/>
          <w:szCs w:val="21"/>
          <w:highlight w:val="none"/>
          <w:lang w:eastAsia="zh-CN"/>
        </w:rPr>
        <w:t>（以下格式文件由供应商根据需要选用，</w:t>
      </w:r>
      <w:r>
        <w:rPr>
          <w:rFonts w:hint="eastAsia" w:ascii="宋体" w:hAnsi="宋体" w:eastAsia="宋体" w:cs="宋体"/>
          <w:i/>
          <w:iCs/>
          <w:color w:val="auto"/>
          <w:szCs w:val="21"/>
          <w:highlight w:val="none"/>
          <w:lang w:val="en-US" w:eastAsia="zh-CN"/>
        </w:rPr>
        <w:t>不涉及可不用提供</w:t>
      </w:r>
      <w:r>
        <w:rPr>
          <w:rFonts w:hint="eastAsia" w:ascii="宋体" w:hAnsi="宋体" w:eastAsia="宋体" w:cs="宋体"/>
          <w:i/>
          <w:iCs/>
          <w:color w:val="auto"/>
          <w:szCs w:val="21"/>
          <w:highlight w:val="none"/>
          <w:lang w:eastAsia="zh-CN"/>
        </w:rPr>
        <w:t>）</w:t>
      </w:r>
    </w:p>
    <w:p w14:paraId="57A49D4F">
      <w:pPr>
        <w:pStyle w:val="27"/>
        <w:keepNext w:val="0"/>
        <w:keepLines w:val="0"/>
        <w:pageBreakBefore w:val="0"/>
        <w:kinsoku/>
        <w:wordWrap w:val="0"/>
        <w:overflowPunct/>
        <w:topLinePunct w:val="0"/>
        <w:autoSpaceDE/>
        <w:autoSpaceDN/>
        <w:bidi w:val="0"/>
        <w:spacing w:line="360" w:lineRule="auto"/>
        <w:ind w:firstLine="0" w:firstLineChars="0"/>
        <w:jc w:val="center"/>
        <w:rPr>
          <w:rFonts w:hint="eastAsia" w:ascii="宋体" w:hAnsi="宋体" w:eastAsia="宋体" w:cs="宋体"/>
          <w:b/>
          <w:bCs/>
          <w:color w:val="auto"/>
          <w:sz w:val="28"/>
          <w:szCs w:val="28"/>
          <w:highlight w:val="none"/>
        </w:rPr>
      </w:pPr>
      <w:r>
        <w:rPr>
          <w:rFonts w:hint="eastAsia" w:ascii="宋体" w:hAnsi="宋体" w:eastAsia="宋体" w:cs="宋体"/>
          <w:b/>
          <w:bCs/>
          <w:color w:val="auto"/>
          <w:sz w:val="28"/>
          <w:szCs w:val="28"/>
          <w:highlight w:val="none"/>
        </w:rPr>
        <w:t>政策适用性说明</w:t>
      </w:r>
    </w:p>
    <w:p w14:paraId="1BFB1165">
      <w:pPr>
        <w:pStyle w:val="27"/>
        <w:keepNext w:val="0"/>
        <w:keepLines w:val="0"/>
        <w:pageBreakBefore w:val="0"/>
        <w:kinsoku/>
        <w:wordWrap w:val="0"/>
        <w:overflowPunct/>
        <w:topLinePunct w:val="0"/>
        <w:autoSpaceDE/>
        <w:autoSpaceDN/>
        <w:bidi w:val="0"/>
        <w:spacing w:line="360" w:lineRule="auto"/>
        <w:ind w:firstLine="420"/>
        <w:rPr>
          <w:rFonts w:hint="eastAsia" w:ascii="宋体" w:hAnsi="宋体" w:eastAsia="宋体" w:cs="宋体"/>
          <w:color w:val="auto"/>
          <w:highlight w:val="none"/>
        </w:rPr>
      </w:pPr>
      <w:r>
        <w:rPr>
          <w:rFonts w:hint="eastAsia" w:ascii="宋体" w:hAnsi="宋体" w:eastAsia="宋体" w:cs="宋体"/>
          <w:color w:val="auto"/>
          <w:sz w:val="21"/>
          <w:szCs w:val="21"/>
          <w:highlight w:val="none"/>
        </w:rPr>
        <w:t xml:space="preserve"> </w:t>
      </w:r>
      <w:r>
        <w:rPr>
          <w:rFonts w:hint="eastAsia" w:ascii="宋体" w:hAnsi="宋体" w:eastAsia="宋体" w:cs="宋体"/>
          <w:color w:val="auto"/>
          <w:highlight w:val="none"/>
        </w:rPr>
        <w:t>按照政府采购有关政策的要求，在本次的技术方案中，采用符合政策的小型或微型企业产品、节能产品、环境标志产品，主要产品与核心技术介绍说明如下：</w:t>
      </w:r>
    </w:p>
    <w:tbl>
      <w:tblPr>
        <w:tblStyle w:val="34"/>
        <w:tblW w:w="9762"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400"/>
        <w:gridCol w:w="2665"/>
        <w:gridCol w:w="1021"/>
        <w:gridCol w:w="1056"/>
        <w:gridCol w:w="656"/>
        <w:gridCol w:w="922"/>
        <w:gridCol w:w="922"/>
        <w:gridCol w:w="2120"/>
      </w:tblGrid>
      <w:tr w14:paraId="3FABC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65" w:hRule="atLeast"/>
        </w:trPr>
        <w:tc>
          <w:tcPr>
            <w:tcW w:w="400" w:type="dxa"/>
            <w:vAlign w:val="center"/>
          </w:tcPr>
          <w:p w14:paraId="0CDDC1D1">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序</w:t>
            </w:r>
          </w:p>
          <w:p w14:paraId="6FBBA75C">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号</w:t>
            </w:r>
          </w:p>
        </w:tc>
        <w:tc>
          <w:tcPr>
            <w:tcW w:w="2665" w:type="dxa"/>
            <w:vAlign w:val="center"/>
          </w:tcPr>
          <w:p w14:paraId="54ACCBB8">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z w:val="24"/>
                <w:szCs w:val="24"/>
                <w:highlight w:val="none"/>
                <w:lang w:eastAsia="zh-CN"/>
              </w:rPr>
              <w:t>主要产品/技术名称（规格型号、注册商标）</w:t>
            </w:r>
          </w:p>
        </w:tc>
        <w:tc>
          <w:tcPr>
            <w:tcW w:w="1021" w:type="dxa"/>
            <w:vAlign w:val="center"/>
          </w:tcPr>
          <w:p w14:paraId="0F85CEA8">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制造商(开发商)</w:t>
            </w:r>
          </w:p>
        </w:tc>
        <w:tc>
          <w:tcPr>
            <w:tcW w:w="1056" w:type="dxa"/>
            <w:vAlign w:val="center"/>
          </w:tcPr>
          <w:p w14:paraId="770ADD50">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制造商企</w:t>
            </w:r>
          </w:p>
          <w:p w14:paraId="6D8848BA">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业类型</w:t>
            </w:r>
          </w:p>
        </w:tc>
        <w:tc>
          <w:tcPr>
            <w:tcW w:w="656" w:type="dxa"/>
            <w:vAlign w:val="center"/>
          </w:tcPr>
          <w:p w14:paraId="04677E3B">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节能</w:t>
            </w:r>
          </w:p>
          <w:p w14:paraId="533BDBA6">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产品</w:t>
            </w:r>
          </w:p>
        </w:tc>
        <w:tc>
          <w:tcPr>
            <w:tcW w:w="922" w:type="dxa"/>
            <w:vAlign w:val="center"/>
          </w:tcPr>
          <w:p w14:paraId="08A8B954">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b/>
                <w:bCs/>
                <w:color w:val="auto"/>
                <w:sz w:val="24"/>
                <w:szCs w:val="24"/>
                <w:highlight w:val="none"/>
              </w:rPr>
            </w:pPr>
            <w:bookmarkStart w:id="270" w:name="_Hlk111932282"/>
            <w:r>
              <w:rPr>
                <w:rFonts w:hint="eastAsia" w:ascii="宋体" w:hAnsi="宋体" w:eastAsia="宋体" w:cs="宋体"/>
                <w:b/>
                <w:bCs/>
                <w:color w:val="auto"/>
                <w:sz w:val="24"/>
                <w:szCs w:val="24"/>
                <w:highlight w:val="none"/>
                <w:lang w:eastAsia="zh-CN"/>
              </w:rPr>
              <w:t>环境</w:t>
            </w:r>
            <w:bookmarkEnd w:id="270"/>
            <w:r>
              <w:rPr>
                <w:rFonts w:hint="eastAsia" w:ascii="宋体" w:hAnsi="宋体" w:eastAsia="宋体" w:cs="宋体"/>
                <w:b/>
                <w:bCs/>
                <w:color w:val="auto"/>
                <w:sz w:val="24"/>
                <w:szCs w:val="24"/>
                <w:highlight w:val="none"/>
              </w:rPr>
              <w:t>标志产品</w:t>
            </w:r>
          </w:p>
        </w:tc>
        <w:tc>
          <w:tcPr>
            <w:tcW w:w="922" w:type="dxa"/>
            <w:vAlign w:val="center"/>
          </w:tcPr>
          <w:p w14:paraId="6ABA27E4">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认证证书编号</w:t>
            </w:r>
          </w:p>
        </w:tc>
        <w:tc>
          <w:tcPr>
            <w:tcW w:w="2120" w:type="dxa"/>
            <w:vAlign w:val="center"/>
          </w:tcPr>
          <w:p w14:paraId="0F95723F">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z w:val="24"/>
                <w:szCs w:val="24"/>
                <w:highlight w:val="none"/>
                <w:lang w:eastAsia="zh-CN"/>
              </w:rPr>
              <w:t>该产品报价在总报价中占比（%）</w:t>
            </w:r>
          </w:p>
        </w:tc>
      </w:tr>
      <w:tr w14:paraId="0F6EA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10" w:hRule="atLeast"/>
        </w:trPr>
        <w:tc>
          <w:tcPr>
            <w:tcW w:w="400" w:type="dxa"/>
            <w:vAlign w:val="center"/>
          </w:tcPr>
          <w:p w14:paraId="73365F14">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c>
          <w:tcPr>
            <w:tcW w:w="2665" w:type="dxa"/>
            <w:vAlign w:val="center"/>
          </w:tcPr>
          <w:p w14:paraId="0A05693D">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sz w:val="24"/>
                <w:szCs w:val="24"/>
                <w:highlight w:val="none"/>
              </w:rPr>
            </w:pPr>
          </w:p>
        </w:tc>
        <w:tc>
          <w:tcPr>
            <w:tcW w:w="1021" w:type="dxa"/>
            <w:vAlign w:val="center"/>
          </w:tcPr>
          <w:p w14:paraId="2D6965C7">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sz w:val="24"/>
                <w:szCs w:val="24"/>
                <w:highlight w:val="none"/>
              </w:rPr>
            </w:pPr>
          </w:p>
        </w:tc>
        <w:tc>
          <w:tcPr>
            <w:tcW w:w="1056" w:type="dxa"/>
            <w:vAlign w:val="center"/>
          </w:tcPr>
          <w:p w14:paraId="55F22946">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sz w:val="24"/>
                <w:szCs w:val="24"/>
                <w:highlight w:val="none"/>
              </w:rPr>
            </w:pPr>
          </w:p>
        </w:tc>
        <w:tc>
          <w:tcPr>
            <w:tcW w:w="656" w:type="dxa"/>
            <w:vAlign w:val="center"/>
          </w:tcPr>
          <w:p w14:paraId="37840C9D">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sz w:val="24"/>
                <w:szCs w:val="24"/>
                <w:highlight w:val="none"/>
              </w:rPr>
            </w:pPr>
          </w:p>
        </w:tc>
        <w:tc>
          <w:tcPr>
            <w:tcW w:w="922" w:type="dxa"/>
            <w:vAlign w:val="center"/>
          </w:tcPr>
          <w:p w14:paraId="05AF2607">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sz w:val="24"/>
                <w:szCs w:val="24"/>
                <w:highlight w:val="none"/>
              </w:rPr>
            </w:pPr>
          </w:p>
        </w:tc>
        <w:tc>
          <w:tcPr>
            <w:tcW w:w="922" w:type="dxa"/>
            <w:vAlign w:val="center"/>
          </w:tcPr>
          <w:p w14:paraId="5FE8E09E">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sz w:val="24"/>
                <w:szCs w:val="24"/>
                <w:highlight w:val="none"/>
              </w:rPr>
            </w:pPr>
          </w:p>
        </w:tc>
        <w:tc>
          <w:tcPr>
            <w:tcW w:w="2120" w:type="dxa"/>
            <w:vAlign w:val="center"/>
          </w:tcPr>
          <w:p w14:paraId="3E15BCD2">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sz w:val="24"/>
                <w:szCs w:val="24"/>
                <w:highlight w:val="none"/>
              </w:rPr>
            </w:pPr>
          </w:p>
        </w:tc>
      </w:tr>
      <w:tr w14:paraId="3C0A1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10" w:hRule="atLeast"/>
        </w:trPr>
        <w:tc>
          <w:tcPr>
            <w:tcW w:w="400" w:type="dxa"/>
            <w:vAlign w:val="center"/>
          </w:tcPr>
          <w:p w14:paraId="3A796DEE">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p>
        </w:tc>
        <w:tc>
          <w:tcPr>
            <w:tcW w:w="2665" w:type="dxa"/>
            <w:vAlign w:val="center"/>
          </w:tcPr>
          <w:p w14:paraId="3E360A1A">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sz w:val="24"/>
                <w:szCs w:val="24"/>
                <w:highlight w:val="none"/>
              </w:rPr>
            </w:pPr>
          </w:p>
        </w:tc>
        <w:tc>
          <w:tcPr>
            <w:tcW w:w="1021" w:type="dxa"/>
            <w:vAlign w:val="center"/>
          </w:tcPr>
          <w:p w14:paraId="2E2265DC">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sz w:val="24"/>
                <w:szCs w:val="24"/>
                <w:highlight w:val="none"/>
              </w:rPr>
            </w:pPr>
          </w:p>
        </w:tc>
        <w:tc>
          <w:tcPr>
            <w:tcW w:w="1056" w:type="dxa"/>
            <w:vAlign w:val="center"/>
          </w:tcPr>
          <w:p w14:paraId="23A51494">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sz w:val="24"/>
                <w:szCs w:val="24"/>
                <w:highlight w:val="none"/>
              </w:rPr>
            </w:pPr>
          </w:p>
        </w:tc>
        <w:tc>
          <w:tcPr>
            <w:tcW w:w="656" w:type="dxa"/>
            <w:vAlign w:val="center"/>
          </w:tcPr>
          <w:p w14:paraId="613C6BC4">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sz w:val="24"/>
                <w:szCs w:val="24"/>
                <w:highlight w:val="none"/>
              </w:rPr>
            </w:pPr>
          </w:p>
        </w:tc>
        <w:tc>
          <w:tcPr>
            <w:tcW w:w="922" w:type="dxa"/>
            <w:vAlign w:val="center"/>
          </w:tcPr>
          <w:p w14:paraId="0D2FD6E4">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sz w:val="24"/>
                <w:szCs w:val="24"/>
                <w:highlight w:val="none"/>
              </w:rPr>
            </w:pPr>
          </w:p>
        </w:tc>
        <w:tc>
          <w:tcPr>
            <w:tcW w:w="922" w:type="dxa"/>
            <w:vAlign w:val="center"/>
          </w:tcPr>
          <w:p w14:paraId="160921B1">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sz w:val="24"/>
                <w:szCs w:val="24"/>
                <w:highlight w:val="none"/>
              </w:rPr>
            </w:pPr>
          </w:p>
        </w:tc>
        <w:tc>
          <w:tcPr>
            <w:tcW w:w="2120" w:type="dxa"/>
            <w:vAlign w:val="center"/>
          </w:tcPr>
          <w:p w14:paraId="7F0E286D">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sz w:val="24"/>
                <w:szCs w:val="24"/>
                <w:highlight w:val="none"/>
              </w:rPr>
            </w:pPr>
          </w:p>
        </w:tc>
      </w:tr>
      <w:tr w14:paraId="6C30E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10" w:hRule="atLeast"/>
        </w:trPr>
        <w:tc>
          <w:tcPr>
            <w:tcW w:w="400" w:type="dxa"/>
            <w:vAlign w:val="center"/>
          </w:tcPr>
          <w:p w14:paraId="77E971B7">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w:t>
            </w:r>
          </w:p>
        </w:tc>
        <w:tc>
          <w:tcPr>
            <w:tcW w:w="2665" w:type="dxa"/>
            <w:vAlign w:val="center"/>
          </w:tcPr>
          <w:p w14:paraId="24BF1CF1">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sz w:val="24"/>
                <w:szCs w:val="24"/>
                <w:highlight w:val="none"/>
              </w:rPr>
            </w:pPr>
          </w:p>
        </w:tc>
        <w:tc>
          <w:tcPr>
            <w:tcW w:w="1021" w:type="dxa"/>
            <w:vAlign w:val="center"/>
          </w:tcPr>
          <w:p w14:paraId="687A53B2">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sz w:val="24"/>
                <w:szCs w:val="24"/>
                <w:highlight w:val="none"/>
              </w:rPr>
            </w:pPr>
          </w:p>
        </w:tc>
        <w:tc>
          <w:tcPr>
            <w:tcW w:w="1056" w:type="dxa"/>
            <w:vAlign w:val="center"/>
          </w:tcPr>
          <w:p w14:paraId="75256E0D">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sz w:val="24"/>
                <w:szCs w:val="24"/>
                <w:highlight w:val="none"/>
              </w:rPr>
            </w:pPr>
          </w:p>
        </w:tc>
        <w:tc>
          <w:tcPr>
            <w:tcW w:w="656" w:type="dxa"/>
            <w:vAlign w:val="center"/>
          </w:tcPr>
          <w:p w14:paraId="6EEBA651">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sz w:val="24"/>
                <w:szCs w:val="24"/>
                <w:highlight w:val="none"/>
              </w:rPr>
            </w:pPr>
          </w:p>
        </w:tc>
        <w:tc>
          <w:tcPr>
            <w:tcW w:w="922" w:type="dxa"/>
            <w:vAlign w:val="center"/>
          </w:tcPr>
          <w:p w14:paraId="62150782">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sz w:val="24"/>
                <w:szCs w:val="24"/>
                <w:highlight w:val="none"/>
              </w:rPr>
            </w:pPr>
          </w:p>
        </w:tc>
        <w:tc>
          <w:tcPr>
            <w:tcW w:w="922" w:type="dxa"/>
            <w:vAlign w:val="center"/>
          </w:tcPr>
          <w:p w14:paraId="6E146536">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sz w:val="24"/>
                <w:szCs w:val="24"/>
                <w:highlight w:val="none"/>
              </w:rPr>
            </w:pPr>
          </w:p>
        </w:tc>
        <w:tc>
          <w:tcPr>
            <w:tcW w:w="2120" w:type="dxa"/>
            <w:vAlign w:val="center"/>
          </w:tcPr>
          <w:p w14:paraId="56BC77B6">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sz w:val="24"/>
                <w:szCs w:val="24"/>
                <w:highlight w:val="none"/>
              </w:rPr>
            </w:pPr>
          </w:p>
        </w:tc>
      </w:tr>
      <w:tr w14:paraId="6698E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10" w:hRule="atLeast"/>
        </w:trPr>
        <w:tc>
          <w:tcPr>
            <w:tcW w:w="400" w:type="dxa"/>
            <w:vAlign w:val="center"/>
          </w:tcPr>
          <w:p w14:paraId="7CDAC53B">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w:t>
            </w:r>
          </w:p>
        </w:tc>
        <w:tc>
          <w:tcPr>
            <w:tcW w:w="2665" w:type="dxa"/>
            <w:vAlign w:val="center"/>
          </w:tcPr>
          <w:p w14:paraId="12DC2DE8">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sz w:val="24"/>
                <w:szCs w:val="24"/>
                <w:highlight w:val="none"/>
              </w:rPr>
            </w:pPr>
          </w:p>
        </w:tc>
        <w:tc>
          <w:tcPr>
            <w:tcW w:w="1021" w:type="dxa"/>
            <w:vAlign w:val="center"/>
          </w:tcPr>
          <w:p w14:paraId="4BB95CBB">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sz w:val="24"/>
                <w:szCs w:val="24"/>
                <w:highlight w:val="none"/>
              </w:rPr>
            </w:pPr>
          </w:p>
        </w:tc>
        <w:tc>
          <w:tcPr>
            <w:tcW w:w="1056" w:type="dxa"/>
            <w:vAlign w:val="center"/>
          </w:tcPr>
          <w:p w14:paraId="07EB454D">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sz w:val="24"/>
                <w:szCs w:val="24"/>
                <w:highlight w:val="none"/>
              </w:rPr>
            </w:pPr>
          </w:p>
        </w:tc>
        <w:tc>
          <w:tcPr>
            <w:tcW w:w="656" w:type="dxa"/>
            <w:vAlign w:val="center"/>
          </w:tcPr>
          <w:p w14:paraId="195623DE">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sz w:val="24"/>
                <w:szCs w:val="24"/>
                <w:highlight w:val="none"/>
              </w:rPr>
            </w:pPr>
          </w:p>
        </w:tc>
        <w:tc>
          <w:tcPr>
            <w:tcW w:w="922" w:type="dxa"/>
            <w:vAlign w:val="center"/>
          </w:tcPr>
          <w:p w14:paraId="6F31A017">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sz w:val="24"/>
                <w:szCs w:val="24"/>
                <w:highlight w:val="none"/>
              </w:rPr>
            </w:pPr>
          </w:p>
        </w:tc>
        <w:tc>
          <w:tcPr>
            <w:tcW w:w="922" w:type="dxa"/>
            <w:vAlign w:val="center"/>
          </w:tcPr>
          <w:p w14:paraId="5C8D3636">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sz w:val="24"/>
                <w:szCs w:val="24"/>
                <w:highlight w:val="none"/>
              </w:rPr>
            </w:pPr>
          </w:p>
        </w:tc>
        <w:tc>
          <w:tcPr>
            <w:tcW w:w="2120" w:type="dxa"/>
            <w:vAlign w:val="center"/>
          </w:tcPr>
          <w:p w14:paraId="3D7F5E27">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sz w:val="24"/>
                <w:szCs w:val="24"/>
                <w:highlight w:val="none"/>
              </w:rPr>
            </w:pPr>
          </w:p>
        </w:tc>
      </w:tr>
      <w:tr w14:paraId="2C47A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10" w:hRule="atLeast"/>
        </w:trPr>
        <w:tc>
          <w:tcPr>
            <w:tcW w:w="400" w:type="dxa"/>
            <w:vAlign w:val="center"/>
          </w:tcPr>
          <w:p w14:paraId="158DB2D0">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w:t>
            </w:r>
          </w:p>
        </w:tc>
        <w:tc>
          <w:tcPr>
            <w:tcW w:w="2665" w:type="dxa"/>
            <w:vAlign w:val="center"/>
          </w:tcPr>
          <w:p w14:paraId="12FA2F08">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sz w:val="24"/>
                <w:szCs w:val="24"/>
                <w:highlight w:val="none"/>
              </w:rPr>
            </w:pPr>
          </w:p>
        </w:tc>
        <w:tc>
          <w:tcPr>
            <w:tcW w:w="1021" w:type="dxa"/>
            <w:vAlign w:val="center"/>
          </w:tcPr>
          <w:p w14:paraId="447B0252">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sz w:val="24"/>
                <w:szCs w:val="24"/>
                <w:highlight w:val="none"/>
              </w:rPr>
            </w:pPr>
          </w:p>
        </w:tc>
        <w:tc>
          <w:tcPr>
            <w:tcW w:w="1056" w:type="dxa"/>
            <w:vAlign w:val="center"/>
          </w:tcPr>
          <w:p w14:paraId="3DDDFE86">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sz w:val="24"/>
                <w:szCs w:val="24"/>
                <w:highlight w:val="none"/>
              </w:rPr>
            </w:pPr>
          </w:p>
        </w:tc>
        <w:tc>
          <w:tcPr>
            <w:tcW w:w="656" w:type="dxa"/>
            <w:vAlign w:val="center"/>
          </w:tcPr>
          <w:p w14:paraId="0E434F54">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sz w:val="24"/>
                <w:szCs w:val="24"/>
                <w:highlight w:val="none"/>
              </w:rPr>
            </w:pPr>
          </w:p>
        </w:tc>
        <w:tc>
          <w:tcPr>
            <w:tcW w:w="922" w:type="dxa"/>
            <w:vAlign w:val="center"/>
          </w:tcPr>
          <w:p w14:paraId="5502CA38">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sz w:val="24"/>
                <w:szCs w:val="24"/>
                <w:highlight w:val="none"/>
              </w:rPr>
            </w:pPr>
          </w:p>
        </w:tc>
        <w:tc>
          <w:tcPr>
            <w:tcW w:w="922" w:type="dxa"/>
            <w:vAlign w:val="center"/>
          </w:tcPr>
          <w:p w14:paraId="04E5E3C7">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sz w:val="24"/>
                <w:szCs w:val="24"/>
                <w:highlight w:val="none"/>
              </w:rPr>
            </w:pPr>
          </w:p>
        </w:tc>
        <w:tc>
          <w:tcPr>
            <w:tcW w:w="2120" w:type="dxa"/>
            <w:vAlign w:val="center"/>
          </w:tcPr>
          <w:p w14:paraId="78FE43AF">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sz w:val="24"/>
                <w:szCs w:val="24"/>
                <w:highlight w:val="none"/>
              </w:rPr>
            </w:pPr>
          </w:p>
        </w:tc>
      </w:tr>
      <w:tr w14:paraId="52449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10" w:hRule="atLeast"/>
        </w:trPr>
        <w:tc>
          <w:tcPr>
            <w:tcW w:w="400" w:type="dxa"/>
            <w:vAlign w:val="center"/>
          </w:tcPr>
          <w:p w14:paraId="3ECBF544">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w:t>
            </w:r>
          </w:p>
        </w:tc>
        <w:tc>
          <w:tcPr>
            <w:tcW w:w="2665" w:type="dxa"/>
            <w:vAlign w:val="center"/>
          </w:tcPr>
          <w:p w14:paraId="201E7721">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sz w:val="24"/>
                <w:szCs w:val="24"/>
                <w:highlight w:val="none"/>
              </w:rPr>
            </w:pPr>
          </w:p>
        </w:tc>
        <w:tc>
          <w:tcPr>
            <w:tcW w:w="1021" w:type="dxa"/>
            <w:vAlign w:val="center"/>
          </w:tcPr>
          <w:p w14:paraId="46B1DA40">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sz w:val="24"/>
                <w:szCs w:val="24"/>
                <w:highlight w:val="none"/>
              </w:rPr>
            </w:pPr>
          </w:p>
        </w:tc>
        <w:tc>
          <w:tcPr>
            <w:tcW w:w="1056" w:type="dxa"/>
            <w:vAlign w:val="center"/>
          </w:tcPr>
          <w:p w14:paraId="5B57F34C">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sz w:val="24"/>
                <w:szCs w:val="24"/>
                <w:highlight w:val="none"/>
              </w:rPr>
            </w:pPr>
          </w:p>
        </w:tc>
        <w:tc>
          <w:tcPr>
            <w:tcW w:w="656" w:type="dxa"/>
            <w:vAlign w:val="center"/>
          </w:tcPr>
          <w:p w14:paraId="370B55ED">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sz w:val="24"/>
                <w:szCs w:val="24"/>
                <w:highlight w:val="none"/>
              </w:rPr>
            </w:pPr>
          </w:p>
        </w:tc>
        <w:tc>
          <w:tcPr>
            <w:tcW w:w="922" w:type="dxa"/>
            <w:vAlign w:val="center"/>
          </w:tcPr>
          <w:p w14:paraId="5138A6B9">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sz w:val="24"/>
                <w:szCs w:val="24"/>
                <w:highlight w:val="none"/>
              </w:rPr>
            </w:pPr>
          </w:p>
        </w:tc>
        <w:tc>
          <w:tcPr>
            <w:tcW w:w="922" w:type="dxa"/>
            <w:vAlign w:val="center"/>
          </w:tcPr>
          <w:p w14:paraId="10BBC9D3">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sz w:val="24"/>
                <w:szCs w:val="24"/>
                <w:highlight w:val="none"/>
              </w:rPr>
            </w:pPr>
          </w:p>
        </w:tc>
        <w:tc>
          <w:tcPr>
            <w:tcW w:w="2120" w:type="dxa"/>
            <w:vAlign w:val="center"/>
          </w:tcPr>
          <w:p w14:paraId="5ACAF62F">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sz w:val="24"/>
                <w:szCs w:val="24"/>
                <w:highlight w:val="none"/>
              </w:rPr>
            </w:pPr>
          </w:p>
        </w:tc>
      </w:tr>
    </w:tbl>
    <w:p w14:paraId="34C4A4CB">
      <w:pPr>
        <w:pStyle w:val="27"/>
        <w:keepNext w:val="0"/>
        <w:keepLines w:val="0"/>
        <w:pageBreakBefore w:val="0"/>
        <w:kinsoku/>
        <w:wordWrap w:val="0"/>
        <w:overflowPunct/>
        <w:topLinePunct w:val="0"/>
        <w:autoSpaceDE/>
        <w:autoSpaceDN/>
        <w:bidi w:val="0"/>
        <w:spacing w:line="360" w:lineRule="auto"/>
        <w:rPr>
          <w:rFonts w:hint="eastAsia" w:ascii="宋体" w:hAnsi="宋体" w:eastAsia="宋体" w:cs="宋体"/>
          <w:color w:val="auto"/>
          <w:highlight w:val="none"/>
        </w:rPr>
      </w:pPr>
      <w:r>
        <w:rPr>
          <w:rFonts w:hint="eastAsia" w:ascii="宋体" w:hAnsi="宋体" w:eastAsia="宋体" w:cs="宋体"/>
          <w:color w:val="auto"/>
          <w:highlight w:val="none"/>
        </w:rPr>
        <w:t>注：1.制造商为小型或微型企业时才需要填“制造商企业类型”栏,填写内容为“小型”或“微型”；</w:t>
      </w:r>
    </w:p>
    <w:p w14:paraId="4FBF41FF">
      <w:pPr>
        <w:pStyle w:val="27"/>
        <w:keepNext w:val="0"/>
        <w:keepLines w:val="0"/>
        <w:pageBreakBefore w:val="0"/>
        <w:kinsoku/>
        <w:wordWrap w:val="0"/>
        <w:overflowPunct/>
        <w:topLinePunct w:val="0"/>
        <w:autoSpaceDE/>
        <w:autoSpaceDN/>
        <w:bidi w:val="0"/>
        <w:spacing w:line="360" w:lineRule="auto"/>
        <w:rPr>
          <w:rFonts w:hint="eastAsia" w:ascii="宋体" w:hAnsi="宋体" w:eastAsia="宋体" w:cs="宋体"/>
          <w:color w:val="auto"/>
          <w:highlight w:val="none"/>
        </w:rPr>
      </w:pPr>
      <w:r>
        <w:rPr>
          <w:rFonts w:hint="eastAsia" w:ascii="宋体" w:hAnsi="宋体" w:eastAsia="宋体" w:cs="宋体"/>
          <w:color w:val="auto"/>
          <w:highlight w:val="none"/>
        </w:rPr>
        <w:t>2.“节能产品、环境标志产品”须填写认证证书编号，并在对应“节能产品”、“环境标志产品”栏中勾选，同时提供有效期内的证书复印件</w:t>
      </w:r>
      <w:r>
        <w:rPr>
          <w:rFonts w:hint="eastAsia" w:ascii="宋体" w:hAnsi="宋体" w:eastAsia="宋体" w:cs="宋体"/>
          <w:color w:val="auto"/>
          <w:szCs w:val="21"/>
          <w:highlight w:val="none"/>
        </w:rPr>
        <w:t>以及中国政府采购网（http://www.ccgp.gov.cn/jnhb/jnhbqd/）查询截图（网页查询的证书编号必须与认证证书的一致，且状态为有效；如公开网页信息中无法查询，或证书信息与公开网页信息不一致的，可提供认证单位出具的说明文件，否则视为不满足要求）。</w:t>
      </w:r>
    </w:p>
    <w:p w14:paraId="509CF516">
      <w:pPr>
        <w:pStyle w:val="27"/>
        <w:keepNext w:val="0"/>
        <w:keepLines w:val="0"/>
        <w:pageBreakBefore w:val="0"/>
        <w:kinsoku/>
        <w:wordWrap w:val="0"/>
        <w:overflowPunct/>
        <w:topLinePunct w:val="0"/>
        <w:autoSpaceDE/>
        <w:autoSpaceDN/>
        <w:bidi w:val="0"/>
        <w:spacing w:line="360" w:lineRule="auto"/>
        <w:ind w:firstLine="420"/>
        <w:rPr>
          <w:rFonts w:hint="eastAsia" w:ascii="宋体" w:hAnsi="宋体" w:eastAsia="宋体" w:cs="宋体"/>
          <w:color w:val="auto"/>
          <w:sz w:val="21"/>
          <w:szCs w:val="21"/>
          <w:highlight w:val="none"/>
        </w:rPr>
      </w:pPr>
    </w:p>
    <w:p w14:paraId="0FF2B657">
      <w:pPr>
        <w:pStyle w:val="27"/>
        <w:keepNext w:val="0"/>
        <w:keepLines w:val="0"/>
        <w:pageBreakBefore w:val="0"/>
        <w:kinsoku/>
        <w:wordWrap w:val="0"/>
        <w:overflowPunct/>
        <w:topLinePunct w:val="0"/>
        <w:autoSpaceDE/>
        <w:autoSpaceDN/>
        <w:bidi w:val="0"/>
        <w:spacing w:line="360" w:lineRule="auto"/>
        <w:ind w:right="101" w:rightChars="48" w:firstLine="0" w:firstLineChars="0"/>
        <w:jc w:val="right"/>
        <w:rPr>
          <w:rFonts w:hint="eastAsia" w:ascii="宋体" w:hAnsi="宋体" w:eastAsia="宋体" w:cs="宋体"/>
          <w:color w:val="auto"/>
          <w:highlight w:val="none"/>
        </w:rPr>
      </w:pPr>
      <w:r>
        <w:rPr>
          <w:rFonts w:hint="eastAsia" w:ascii="宋体" w:hAnsi="宋体" w:eastAsia="宋体" w:cs="宋体"/>
          <w:color w:val="auto"/>
          <w:highlight w:val="none"/>
        </w:rPr>
        <w:t>投标人法定代表人或其授权代表（签字或盖章）：</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u w:val="single"/>
          <w:lang w:val="en-US" w:eastAsia="zh-CN"/>
        </w:rPr>
        <w:t xml:space="preserve"> </w:t>
      </w:r>
      <w:r>
        <w:rPr>
          <w:rFonts w:hint="eastAsia" w:ascii="宋体" w:hAnsi="宋体" w:eastAsia="宋体" w:cs="宋体"/>
          <w:color w:val="auto"/>
          <w:highlight w:val="none"/>
          <w:u w:val="single"/>
        </w:rPr>
        <w:t xml:space="preserve">         </w:t>
      </w:r>
    </w:p>
    <w:p w14:paraId="2F03670B">
      <w:pPr>
        <w:pStyle w:val="27"/>
        <w:keepNext w:val="0"/>
        <w:keepLines w:val="0"/>
        <w:pageBreakBefore w:val="0"/>
        <w:kinsoku/>
        <w:wordWrap w:val="0"/>
        <w:overflowPunct/>
        <w:topLinePunct w:val="0"/>
        <w:autoSpaceDE/>
        <w:autoSpaceDN/>
        <w:bidi w:val="0"/>
        <w:spacing w:line="360" w:lineRule="auto"/>
        <w:ind w:right="101" w:rightChars="48" w:firstLine="0" w:firstLineChars="0"/>
        <w:jc w:val="right"/>
        <w:rPr>
          <w:rFonts w:hint="eastAsia" w:ascii="宋体" w:hAnsi="宋体" w:eastAsia="宋体" w:cs="宋体"/>
          <w:color w:val="auto"/>
          <w:highlight w:val="none"/>
        </w:rPr>
      </w:pPr>
      <w:r>
        <w:rPr>
          <w:rFonts w:hint="eastAsia" w:ascii="宋体" w:hAnsi="宋体" w:eastAsia="宋体" w:cs="宋体"/>
          <w:color w:val="auto"/>
          <w:highlight w:val="none"/>
        </w:rPr>
        <w:t>投标人名称（盖章）：</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u w:val="single"/>
          <w:lang w:val="en-US" w:eastAsia="zh-CN"/>
        </w:rPr>
        <w:t xml:space="preserve"> </w:t>
      </w:r>
      <w:r>
        <w:rPr>
          <w:rFonts w:hint="eastAsia" w:ascii="宋体" w:hAnsi="宋体" w:eastAsia="宋体" w:cs="宋体"/>
          <w:color w:val="auto"/>
          <w:highlight w:val="none"/>
          <w:u w:val="single"/>
        </w:rPr>
        <w:t xml:space="preserve">           </w:t>
      </w:r>
    </w:p>
    <w:p w14:paraId="6D77A3D9">
      <w:pPr>
        <w:pStyle w:val="27"/>
        <w:keepNext w:val="0"/>
        <w:keepLines w:val="0"/>
        <w:pageBreakBefore w:val="0"/>
        <w:kinsoku/>
        <w:wordWrap w:val="0"/>
        <w:overflowPunct/>
        <w:topLinePunct w:val="0"/>
        <w:autoSpaceDE/>
        <w:autoSpaceDN/>
        <w:bidi w:val="0"/>
        <w:spacing w:line="360" w:lineRule="auto"/>
        <w:ind w:right="101" w:rightChars="48" w:firstLine="4960" w:firstLineChars="2067"/>
        <w:jc w:val="right"/>
        <w:rPr>
          <w:rFonts w:hint="eastAsia" w:ascii="宋体" w:hAnsi="宋体" w:eastAsia="宋体" w:cs="宋体"/>
          <w:color w:val="auto"/>
          <w:highlight w:val="none"/>
        </w:rPr>
      </w:pPr>
      <w:r>
        <w:rPr>
          <w:rFonts w:hint="eastAsia" w:ascii="宋体" w:hAnsi="宋体" w:eastAsia="宋体" w:cs="宋体"/>
          <w:color w:val="auto"/>
          <w:highlight w:val="none"/>
        </w:rPr>
        <w:t>日期：</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年</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月</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日</w:t>
      </w:r>
    </w:p>
    <w:p w14:paraId="50BBF972">
      <w:pPr>
        <w:keepNext w:val="0"/>
        <w:keepLines w:val="0"/>
        <w:pageBreakBefore w:val="0"/>
        <w:kinsoku/>
        <w:overflowPunct/>
        <w:topLinePunct w:val="0"/>
        <w:bidi w:val="0"/>
        <w:spacing w:line="360" w:lineRule="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br w:type="page"/>
      </w:r>
    </w:p>
    <w:p w14:paraId="43F5B944">
      <w:pPr>
        <w:pStyle w:val="27"/>
        <w:keepNext w:val="0"/>
        <w:keepLines w:val="0"/>
        <w:pageBreakBefore w:val="0"/>
        <w:numPr>
          <w:ilvl w:val="0"/>
          <w:numId w:val="12"/>
        </w:numPr>
        <w:kinsoku/>
        <w:wordWrap w:val="0"/>
        <w:overflowPunct/>
        <w:topLinePunct w:val="0"/>
        <w:autoSpaceDE/>
        <w:autoSpaceDN/>
        <w:bidi w:val="0"/>
        <w:spacing w:line="360" w:lineRule="auto"/>
        <w:ind w:firstLineChars="0"/>
        <w:outlineLvl w:val="1"/>
        <w:rPr>
          <w:rFonts w:hint="eastAsia" w:ascii="宋体" w:hAnsi="宋体" w:eastAsia="宋体" w:cs="宋体"/>
          <w:b/>
          <w:bCs/>
          <w:color w:val="auto"/>
          <w:highlight w:val="none"/>
        </w:rPr>
      </w:pPr>
      <w:bookmarkStart w:id="271" w:name="_Toc104131912"/>
      <w:bookmarkStart w:id="272" w:name="_Toc30535"/>
      <w:r>
        <w:rPr>
          <w:rFonts w:hint="eastAsia" w:ascii="宋体" w:hAnsi="宋体" w:eastAsia="宋体" w:cs="宋体"/>
          <w:b/>
          <w:bCs/>
          <w:color w:val="auto"/>
          <w:highlight w:val="none"/>
        </w:rPr>
        <w:t>法定代表人证明书</w:t>
      </w:r>
      <w:bookmarkEnd w:id="271"/>
      <w:bookmarkEnd w:id="272"/>
    </w:p>
    <w:p w14:paraId="73908D6A">
      <w:pPr>
        <w:pStyle w:val="27"/>
        <w:keepNext w:val="0"/>
        <w:keepLines w:val="0"/>
        <w:pageBreakBefore w:val="0"/>
        <w:kinsoku/>
        <w:wordWrap w:val="0"/>
        <w:overflowPunct/>
        <w:topLinePunct w:val="0"/>
        <w:autoSpaceDE/>
        <w:autoSpaceDN/>
        <w:bidi w:val="0"/>
        <w:spacing w:line="360" w:lineRule="auto"/>
        <w:ind w:firstLine="0" w:firstLineChars="0"/>
        <w:rPr>
          <w:rFonts w:hint="eastAsia" w:ascii="宋体" w:hAnsi="宋体" w:eastAsia="宋体" w:cs="宋体"/>
          <w:i/>
          <w:iCs/>
          <w:color w:val="auto"/>
          <w:sz w:val="21"/>
          <w:szCs w:val="21"/>
          <w:highlight w:val="none"/>
        </w:rPr>
      </w:pPr>
      <w:r>
        <w:rPr>
          <w:rFonts w:hint="eastAsia" w:ascii="宋体" w:hAnsi="宋体" w:eastAsia="宋体" w:cs="宋体"/>
          <w:i/>
          <w:iCs/>
          <w:color w:val="auto"/>
          <w:sz w:val="21"/>
          <w:szCs w:val="21"/>
          <w:highlight w:val="none"/>
        </w:rPr>
        <w:t>（投标人可使用下述格式，也可使用广东省工商行政管理局统一印制的法定代表人证明书格式）</w:t>
      </w:r>
    </w:p>
    <w:p w14:paraId="798E41FF">
      <w:pPr>
        <w:pStyle w:val="27"/>
        <w:keepNext w:val="0"/>
        <w:keepLines w:val="0"/>
        <w:pageBreakBefore w:val="0"/>
        <w:kinsoku/>
        <w:wordWrap w:val="0"/>
        <w:overflowPunct/>
        <w:topLinePunct w:val="0"/>
        <w:autoSpaceDE/>
        <w:autoSpaceDN/>
        <w:bidi w:val="0"/>
        <w:spacing w:line="360" w:lineRule="auto"/>
        <w:ind w:firstLine="0" w:firstLineChars="0"/>
        <w:jc w:val="center"/>
        <w:rPr>
          <w:rFonts w:hint="eastAsia" w:ascii="宋体" w:hAnsi="宋体" w:eastAsia="宋体" w:cs="宋体"/>
          <w:b/>
          <w:bCs/>
          <w:color w:val="auto"/>
          <w:sz w:val="28"/>
          <w:szCs w:val="28"/>
          <w:highlight w:val="none"/>
        </w:rPr>
      </w:pPr>
      <w:r>
        <w:rPr>
          <w:rFonts w:hint="eastAsia" w:ascii="宋体" w:hAnsi="宋体" w:eastAsia="宋体" w:cs="宋体"/>
          <w:b/>
          <w:bCs/>
          <w:color w:val="auto"/>
          <w:sz w:val="28"/>
          <w:szCs w:val="28"/>
          <w:highlight w:val="none"/>
        </w:rPr>
        <w:t>法定代表人证明书</w:t>
      </w:r>
    </w:p>
    <w:p w14:paraId="33596D00">
      <w:pPr>
        <w:pStyle w:val="2"/>
        <w:keepNext w:val="0"/>
        <w:keepLines w:val="0"/>
        <w:pageBreakBefore w:val="0"/>
        <w:tabs>
          <w:tab w:val="left" w:pos="1500"/>
          <w:tab w:val="left" w:pos="3465"/>
          <w:tab w:val="left" w:pos="3947"/>
          <w:tab w:val="left" w:pos="7064"/>
        </w:tabs>
        <w:kinsoku/>
        <w:wordWrap w:val="0"/>
        <w:overflowPunct/>
        <w:topLinePunct w:val="0"/>
        <w:autoSpaceDE/>
        <w:autoSpaceDN/>
        <w:bidi w:val="0"/>
        <w:spacing w:line="360" w:lineRule="auto"/>
        <w:ind w:firstLine="480" w:firstLineChars="200"/>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u w:val="single"/>
          <w:lang w:eastAsia="zh-CN"/>
        </w:rPr>
        <w:tab/>
      </w:r>
      <w:r>
        <w:rPr>
          <w:rFonts w:hint="eastAsia" w:ascii="宋体" w:hAnsi="宋体" w:eastAsia="宋体" w:cs="宋体"/>
          <w:color w:val="auto"/>
          <w:sz w:val="24"/>
          <w:szCs w:val="24"/>
          <w:highlight w:val="none"/>
          <w:lang w:eastAsia="zh-CN"/>
        </w:rPr>
        <w:t>现任我单位</w:t>
      </w:r>
      <w:r>
        <w:rPr>
          <w:rFonts w:hint="eastAsia" w:ascii="宋体" w:hAnsi="宋体" w:eastAsia="宋体" w:cs="宋体"/>
          <w:color w:val="auto"/>
          <w:sz w:val="24"/>
          <w:szCs w:val="24"/>
          <w:highlight w:val="none"/>
          <w:u w:val="single"/>
          <w:lang w:eastAsia="zh-CN"/>
        </w:rPr>
        <w:t xml:space="preserve"> </w:t>
      </w:r>
      <w:r>
        <w:rPr>
          <w:rFonts w:hint="eastAsia" w:ascii="宋体" w:hAnsi="宋体" w:eastAsia="宋体" w:cs="宋体"/>
          <w:color w:val="auto"/>
          <w:sz w:val="24"/>
          <w:szCs w:val="24"/>
          <w:highlight w:val="none"/>
          <w:u w:val="single"/>
          <w:lang w:eastAsia="zh-CN"/>
        </w:rPr>
        <w:tab/>
      </w:r>
      <w:r>
        <w:rPr>
          <w:rFonts w:hint="eastAsia" w:ascii="宋体" w:hAnsi="宋体" w:eastAsia="宋体" w:cs="宋体"/>
          <w:color w:val="auto"/>
          <w:sz w:val="24"/>
          <w:szCs w:val="24"/>
          <w:highlight w:val="none"/>
          <w:lang w:eastAsia="zh-CN"/>
        </w:rPr>
        <w:t>职务，为法定代表人，特此证明。</w:t>
      </w:r>
    </w:p>
    <w:p w14:paraId="35247485">
      <w:pPr>
        <w:pStyle w:val="2"/>
        <w:keepNext w:val="0"/>
        <w:keepLines w:val="0"/>
        <w:pageBreakBefore w:val="0"/>
        <w:tabs>
          <w:tab w:val="left" w:pos="1020"/>
          <w:tab w:val="left" w:pos="3223"/>
          <w:tab w:val="left" w:pos="3947"/>
          <w:tab w:val="left" w:pos="7064"/>
        </w:tabs>
        <w:kinsoku/>
        <w:wordWrap w:val="0"/>
        <w:overflowPunct/>
        <w:topLinePunct w:val="0"/>
        <w:autoSpaceDE/>
        <w:autoSpaceDN/>
        <w:bidi w:val="0"/>
        <w:spacing w:line="360" w:lineRule="auto"/>
        <w:ind w:firstLine="480" w:firstLineChars="200"/>
        <w:rPr>
          <w:rFonts w:hint="eastAsia" w:ascii="宋体" w:hAnsi="宋体" w:eastAsia="宋体" w:cs="宋体"/>
          <w:color w:val="auto"/>
          <w:sz w:val="24"/>
          <w:szCs w:val="24"/>
          <w:highlight w:val="none"/>
          <w:u w:val="single"/>
          <w:lang w:eastAsia="zh-CN"/>
        </w:rPr>
      </w:pPr>
      <w:r>
        <w:rPr>
          <w:rFonts w:hint="eastAsia" w:ascii="宋体" w:hAnsi="宋体" w:eastAsia="宋体" w:cs="宋体"/>
          <w:color w:val="auto"/>
          <w:sz w:val="24"/>
          <w:szCs w:val="24"/>
          <w:highlight w:val="none"/>
          <w:lang w:eastAsia="zh-CN"/>
        </w:rPr>
        <w:t>有效期限：</w:t>
      </w:r>
      <w:r>
        <w:rPr>
          <w:rFonts w:hint="eastAsia" w:ascii="宋体" w:hAnsi="宋体" w:eastAsia="宋体" w:cs="宋体"/>
          <w:color w:val="auto"/>
          <w:sz w:val="24"/>
          <w:szCs w:val="24"/>
          <w:highlight w:val="none"/>
          <w:u w:val="single"/>
          <w:lang w:eastAsia="zh-CN"/>
        </w:rPr>
        <w:t xml:space="preserve"> 与投标有效期一致。 </w:t>
      </w:r>
    </w:p>
    <w:p w14:paraId="4A2EF4ED">
      <w:pPr>
        <w:pStyle w:val="2"/>
        <w:keepNext w:val="0"/>
        <w:keepLines w:val="0"/>
        <w:pageBreakBefore w:val="0"/>
        <w:tabs>
          <w:tab w:val="left" w:pos="1020"/>
          <w:tab w:val="left" w:pos="3223"/>
          <w:tab w:val="left" w:pos="3947"/>
          <w:tab w:val="left" w:pos="8505"/>
        </w:tabs>
        <w:kinsoku/>
        <w:wordWrap w:val="0"/>
        <w:overflowPunct/>
        <w:topLinePunct w:val="0"/>
        <w:autoSpaceDE/>
        <w:autoSpaceDN/>
        <w:bidi w:val="0"/>
        <w:spacing w:line="360" w:lineRule="auto"/>
        <w:ind w:firstLine="480" w:firstLineChars="200"/>
        <w:rPr>
          <w:rFonts w:hint="eastAsia" w:ascii="宋体" w:hAnsi="宋体" w:eastAsia="宋体" w:cs="宋体"/>
          <w:color w:val="auto"/>
          <w:sz w:val="24"/>
          <w:szCs w:val="24"/>
          <w:highlight w:val="none"/>
          <w:u w:val="single"/>
          <w:lang w:eastAsia="zh-CN"/>
        </w:rPr>
      </w:pPr>
      <w:r>
        <w:rPr>
          <w:rFonts w:hint="eastAsia" w:ascii="宋体" w:hAnsi="宋体" w:eastAsia="宋体" w:cs="宋体"/>
          <w:color w:val="auto"/>
          <w:sz w:val="24"/>
          <w:highlight w:val="none"/>
          <w:lang w:eastAsia="zh-CN"/>
        </w:rPr>
        <w:t>法定代表人</w:t>
      </w:r>
      <w:r>
        <w:rPr>
          <w:rFonts w:hint="eastAsia" w:ascii="宋体" w:hAnsi="宋体" w:eastAsia="宋体" w:cs="宋体"/>
          <w:color w:val="auto"/>
          <w:sz w:val="24"/>
          <w:szCs w:val="24"/>
          <w:highlight w:val="none"/>
          <w:lang w:eastAsia="zh-CN"/>
        </w:rPr>
        <w:t>性别：</w:t>
      </w:r>
      <w:r>
        <w:rPr>
          <w:rFonts w:hint="eastAsia" w:ascii="宋体" w:hAnsi="宋体" w:eastAsia="宋体" w:cs="宋体"/>
          <w:color w:val="auto"/>
          <w:sz w:val="24"/>
          <w:szCs w:val="24"/>
          <w:highlight w:val="none"/>
          <w:u w:val="single"/>
          <w:lang w:eastAsia="zh-CN"/>
        </w:rPr>
        <w:t xml:space="preserve"> </w:t>
      </w:r>
      <w:r>
        <w:rPr>
          <w:rFonts w:hint="eastAsia" w:ascii="宋体" w:hAnsi="宋体" w:eastAsia="宋体" w:cs="宋体"/>
          <w:color w:val="auto"/>
          <w:sz w:val="24"/>
          <w:szCs w:val="24"/>
          <w:highlight w:val="none"/>
          <w:u w:val="single"/>
          <w:lang w:eastAsia="zh-CN"/>
        </w:rPr>
        <w:tab/>
      </w:r>
      <w:r>
        <w:rPr>
          <w:rFonts w:hint="eastAsia" w:ascii="宋体" w:hAnsi="宋体" w:eastAsia="宋体" w:cs="宋体"/>
          <w:color w:val="auto"/>
          <w:sz w:val="24"/>
          <w:szCs w:val="24"/>
          <w:highlight w:val="none"/>
          <w:lang w:eastAsia="zh-CN"/>
        </w:rPr>
        <w:t>年龄：</w:t>
      </w:r>
      <w:r>
        <w:rPr>
          <w:rFonts w:hint="eastAsia" w:ascii="宋体" w:hAnsi="宋体" w:eastAsia="宋体" w:cs="宋体"/>
          <w:color w:val="auto"/>
          <w:sz w:val="24"/>
          <w:szCs w:val="24"/>
          <w:highlight w:val="none"/>
          <w:u w:val="single"/>
          <w:lang w:eastAsia="zh-CN"/>
        </w:rPr>
        <w:t xml:space="preserve">     </w:t>
      </w:r>
      <w:r>
        <w:rPr>
          <w:rFonts w:hint="eastAsia" w:ascii="宋体" w:hAnsi="宋体" w:eastAsia="宋体" w:cs="宋体"/>
          <w:color w:val="auto"/>
          <w:sz w:val="24"/>
          <w:szCs w:val="24"/>
          <w:highlight w:val="none"/>
          <w:lang w:eastAsia="zh-CN"/>
        </w:rPr>
        <w:t>身份证号码：</w:t>
      </w:r>
      <w:r>
        <w:rPr>
          <w:rFonts w:hint="eastAsia" w:ascii="宋体" w:hAnsi="宋体" w:eastAsia="宋体" w:cs="宋体"/>
          <w:color w:val="auto"/>
          <w:sz w:val="24"/>
          <w:szCs w:val="24"/>
          <w:highlight w:val="none"/>
          <w:u w:val="single"/>
          <w:lang w:eastAsia="zh-CN"/>
        </w:rPr>
        <w:tab/>
      </w:r>
    </w:p>
    <w:p w14:paraId="27C57BB7">
      <w:pPr>
        <w:pStyle w:val="2"/>
        <w:keepNext w:val="0"/>
        <w:keepLines w:val="0"/>
        <w:pageBreakBefore w:val="0"/>
        <w:tabs>
          <w:tab w:val="left" w:pos="1020"/>
          <w:tab w:val="left" w:pos="3223"/>
          <w:tab w:val="left" w:pos="3947"/>
          <w:tab w:val="left" w:pos="7064"/>
        </w:tabs>
        <w:kinsoku/>
        <w:wordWrap w:val="0"/>
        <w:overflowPunct/>
        <w:topLinePunct w:val="0"/>
        <w:autoSpaceDE/>
        <w:autoSpaceDN/>
        <w:bidi w:val="0"/>
        <w:spacing w:line="360" w:lineRule="auto"/>
        <w:ind w:firstLine="480" w:firstLineChars="200"/>
        <w:rPr>
          <w:rFonts w:hint="eastAsia" w:ascii="宋体" w:hAnsi="宋体" w:eastAsia="宋体" w:cs="宋体"/>
          <w:color w:val="auto"/>
          <w:sz w:val="24"/>
          <w:szCs w:val="24"/>
          <w:highlight w:val="none"/>
          <w:u w:val="single"/>
          <w:lang w:eastAsia="zh-CN"/>
        </w:rPr>
      </w:pPr>
      <w:r>
        <w:rPr>
          <w:rFonts w:hint="eastAsia" w:ascii="宋体" w:hAnsi="宋体" w:eastAsia="宋体" w:cs="宋体"/>
          <w:color w:val="auto"/>
          <w:sz w:val="24"/>
          <w:szCs w:val="24"/>
          <w:highlight w:val="none"/>
          <w:lang w:eastAsia="zh-CN"/>
        </w:rPr>
        <w:t>统一社会信用代码：</w:t>
      </w:r>
      <w:r>
        <w:rPr>
          <w:rFonts w:hint="eastAsia" w:ascii="宋体" w:hAnsi="宋体" w:eastAsia="宋体" w:cs="宋体"/>
          <w:color w:val="auto"/>
          <w:sz w:val="24"/>
          <w:szCs w:val="24"/>
          <w:highlight w:val="none"/>
          <w:u w:val="single"/>
          <w:lang w:eastAsia="zh-CN"/>
        </w:rPr>
        <w:t xml:space="preserve"> </w:t>
      </w:r>
      <w:r>
        <w:rPr>
          <w:rFonts w:hint="eastAsia" w:ascii="宋体" w:hAnsi="宋体" w:eastAsia="宋体" w:cs="宋体"/>
          <w:color w:val="auto"/>
          <w:sz w:val="24"/>
          <w:szCs w:val="24"/>
          <w:highlight w:val="none"/>
          <w:u w:val="single"/>
          <w:lang w:eastAsia="zh-CN"/>
        </w:rPr>
        <w:tab/>
      </w:r>
      <w:r>
        <w:rPr>
          <w:rFonts w:hint="eastAsia" w:ascii="宋体" w:hAnsi="宋体" w:eastAsia="宋体" w:cs="宋体"/>
          <w:color w:val="auto"/>
          <w:sz w:val="24"/>
          <w:szCs w:val="24"/>
          <w:highlight w:val="none"/>
          <w:u w:val="single"/>
          <w:lang w:eastAsia="zh-CN"/>
        </w:rPr>
        <w:tab/>
      </w:r>
      <w:r>
        <w:rPr>
          <w:rFonts w:hint="eastAsia" w:ascii="宋体" w:hAnsi="宋体" w:eastAsia="宋体" w:cs="宋体"/>
          <w:color w:val="auto"/>
          <w:sz w:val="24"/>
          <w:szCs w:val="24"/>
          <w:highlight w:val="none"/>
          <w:lang w:eastAsia="zh-CN"/>
        </w:rPr>
        <w:t>企业类型：</w:t>
      </w:r>
      <w:r>
        <w:rPr>
          <w:rFonts w:hint="eastAsia" w:ascii="宋体" w:hAnsi="宋体" w:eastAsia="宋体" w:cs="宋体"/>
          <w:color w:val="auto"/>
          <w:sz w:val="24"/>
          <w:szCs w:val="24"/>
          <w:highlight w:val="none"/>
          <w:u w:val="single"/>
          <w:lang w:eastAsia="zh-CN"/>
        </w:rPr>
        <w:tab/>
      </w:r>
      <w:r>
        <w:rPr>
          <w:rFonts w:hint="eastAsia" w:ascii="宋体" w:hAnsi="宋体" w:eastAsia="宋体" w:cs="宋体"/>
          <w:color w:val="auto"/>
          <w:sz w:val="24"/>
          <w:szCs w:val="24"/>
          <w:highlight w:val="none"/>
          <w:u w:val="single"/>
          <w:lang w:eastAsia="zh-CN"/>
        </w:rPr>
        <w:t xml:space="preserve">            </w:t>
      </w:r>
    </w:p>
    <w:p w14:paraId="4DC7EABD">
      <w:pPr>
        <w:pStyle w:val="2"/>
        <w:keepNext w:val="0"/>
        <w:keepLines w:val="0"/>
        <w:pageBreakBefore w:val="0"/>
        <w:tabs>
          <w:tab w:val="left" w:pos="1020"/>
          <w:tab w:val="left" w:pos="3223"/>
          <w:tab w:val="left" w:pos="3947"/>
          <w:tab w:val="left" w:pos="7064"/>
        </w:tabs>
        <w:kinsoku/>
        <w:wordWrap w:val="0"/>
        <w:overflowPunct/>
        <w:topLinePunct w:val="0"/>
        <w:autoSpaceDE/>
        <w:autoSpaceDN/>
        <w:bidi w:val="0"/>
        <w:spacing w:line="360" w:lineRule="auto"/>
        <w:ind w:firstLine="480" w:firstLineChars="200"/>
        <w:rPr>
          <w:rFonts w:hint="eastAsia" w:ascii="宋体" w:hAnsi="宋体" w:eastAsia="宋体" w:cs="宋体"/>
          <w:color w:val="auto"/>
          <w:sz w:val="24"/>
          <w:szCs w:val="24"/>
          <w:highlight w:val="none"/>
          <w:u w:val="single"/>
          <w:lang w:eastAsia="zh-CN"/>
        </w:rPr>
      </w:pPr>
      <w:r>
        <w:rPr>
          <w:rFonts w:hint="eastAsia" w:ascii="宋体" w:hAnsi="宋体" w:eastAsia="宋体" w:cs="宋体"/>
          <w:color w:val="auto"/>
          <w:sz w:val="24"/>
          <w:szCs w:val="24"/>
          <w:highlight w:val="none"/>
          <w:lang w:eastAsia="zh-CN"/>
        </w:rPr>
        <w:t>经营范围：</w:t>
      </w:r>
      <w:r>
        <w:rPr>
          <w:rFonts w:hint="eastAsia" w:ascii="宋体" w:hAnsi="宋体" w:eastAsia="宋体" w:cs="宋体"/>
          <w:color w:val="auto"/>
          <w:sz w:val="24"/>
          <w:szCs w:val="24"/>
          <w:highlight w:val="none"/>
          <w:u w:val="single"/>
          <w:lang w:eastAsia="zh-CN"/>
        </w:rPr>
        <w:t xml:space="preserve"> </w:t>
      </w:r>
      <w:r>
        <w:rPr>
          <w:rFonts w:hint="eastAsia" w:ascii="宋体" w:hAnsi="宋体" w:eastAsia="宋体" w:cs="宋体"/>
          <w:color w:val="auto"/>
          <w:sz w:val="24"/>
          <w:szCs w:val="24"/>
          <w:highlight w:val="none"/>
          <w:u w:val="single"/>
          <w:lang w:eastAsia="zh-CN"/>
        </w:rPr>
        <w:tab/>
      </w:r>
      <w:r>
        <w:rPr>
          <w:rFonts w:hint="eastAsia" w:ascii="宋体" w:hAnsi="宋体" w:eastAsia="宋体" w:cs="宋体"/>
          <w:color w:val="auto"/>
          <w:sz w:val="24"/>
          <w:szCs w:val="24"/>
          <w:highlight w:val="none"/>
          <w:u w:val="single"/>
          <w:lang w:eastAsia="zh-CN"/>
        </w:rPr>
        <w:tab/>
      </w:r>
    </w:p>
    <w:p w14:paraId="71A96289">
      <w:pPr>
        <w:pStyle w:val="2"/>
        <w:keepNext w:val="0"/>
        <w:keepLines w:val="0"/>
        <w:pageBreakBefore w:val="0"/>
        <w:tabs>
          <w:tab w:val="left" w:pos="1020"/>
          <w:tab w:val="left" w:pos="3223"/>
          <w:tab w:val="left" w:pos="3947"/>
          <w:tab w:val="left" w:pos="7064"/>
        </w:tabs>
        <w:kinsoku/>
        <w:wordWrap w:val="0"/>
        <w:overflowPunct/>
        <w:topLinePunct w:val="0"/>
        <w:autoSpaceDE/>
        <w:autoSpaceDN/>
        <w:bidi w:val="0"/>
        <w:spacing w:line="360" w:lineRule="auto"/>
        <w:ind w:right="-35"/>
        <w:rPr>
          <w:rFonts w:hint="eastAsia" w:ascii="宋体" w:hAnsi="宋体" w:eastAsia="宋体" w:cs="宋体"/>
          <w:color w:val="auto"/>
          <w:sz w:val="24"/>
          <w:szCs w:val="24"/>
          <w:highlight w:val="none"/>
          <w:lang w:eastAsia="zh-CN"/>
        </w:rPr>
      </w:pPr>
    </w:p>
    <w:p w14:paraId="7BFCCD55">
      <w:pPr>
        <w:pStyle w:val="2"/>
        <w:keepNext w:val="0"/>
        <w:keepLines w:val="0"/>
        <w:pageBreakBefore w:val="0"/>
        <w:tabs>
          <w:tab w:val="left" w:pos="10713"/>
        </w:tabs>
        <w:kinsoku/>
        <w:wordWrap w:val="0"/>
        <w:overflowPunct/>
        <w:topLinePunct w:val="0"/>
        <w:autoSpaceDE/>
        <w:autoSpaceDN/>
        <w:bidi w:val="0"/>
        <w:spacing w:line="360" w:lineRule="auto"/>
        <w:jc w:val="right"/>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投标人名称（盖章）：</w:t>
      </w:r>
      <w:r>
        <w:rPr>
          <w:rFonts w:hint="eastAsia" w:ascii="宋体" w:hAnsi="宋体" w:eastAsia="宋体" w:cs="宋体"/>
          <w:color w:val="auto"/>
          <w:sz w:val="24"/>
          <w:szCs w:val="24"/>
          <w:highlight w:val="none"/>
          <w:u w:val="single"/>
          <w:lang w:eastAsia="zh-CN"/>
        </w:rPr>
        <w:t xml:space="preserve">                   </w:t>
      </w:r>
    </w:p>
    <w:p w14:paraId="28096DB9">
      <w:pPr>
        <w:pStyle w:val="2"/>
        <w:keepNext w:val="0"/>
        <w:keepLines w:val="0"/>
        <w:pageBreakBefore w:val="0"/>
        <w:tabs>
          <w:tab w:val="left" w:pos="10713"/>
        </w:tabs>
        <w:kinsoku/>
        <w:wordWrap w:val="0"/>
        <w:overflowPunct/>
        <w:topLinePunct w:val="0"/>
        <w:autoSpaceDE/>
        <w:autoSpaceDN/>
        <w:bidi w:val="0"/>
        <w:spacing w:line="360" w:lineRule="auto"/>
        <w:jc w:val="right"/>
        <w:rPr>
          <w:rFonts w:hint="eastAsia" w:ascii="宋体" w:hAnsi="宋体" w:eastAsia="宋体" w:cs="宋体"/>
          <w:color w:val="auto"/>
          <w:sz w:val="24"/>
          <w:szCs w:val="24"/>
          <w:highlight w:val="none"/>
          <w:u w:val="single"/>
          <w:lang w:eastAsia="zh-CN"/>
        </w:rPr>
      </w:pPr>
      <w:r>
        <w:rPr>
          <w:rFonts w:hint="eastAsia" w:ascii="宋体" w:hAnsi="宋体" w:eastAsia="宋体" w:cs="宋体"/>
          <w:color w:val="auto"/>
          <w:sz w:val="24"/>
          <w:szCs w:val="24"/>
          <w:highlight w:val="none"/>
          <w:lang w:eastAsia="zh-CN"/>
        </w:rPr>
        <w:t>地址：</w:t>
      </w:r>
      <w:r>
        <w:rPr>
          <w:rFonts w:hint="eastAsia" w:ascii="宋体" w:hAnsi="宋体" w:eastAsia="宋体" w:cs="宋体"/>
          <w:color w:val="auto"/>
          <w:sz w:val="24"/>
          <w:szCs w:val="24"/>
          <w:highlight w:val="none"/>
          <w:u w:val="single"/>
          <w:lang w:eastAsia="zh-CN"/>
        </w:rPr>
        <w:t xml:space="preserve">                   </w:t>
      </w:r>
    </w:p>
    <w:p w14:paraId="141ADF3E">
      <w:pPr>
        <w:pStyle w:val="2"/>
        <w:keepNext w:val="0"/>
        <w:keepLines w:val="0"/>
        <w:pageBreakBefore w:val="0"/>
        <w:tabs>
          <w:tab w:val="left" w:pos="10713"/>
        </w:tabs>
        <w:kinsoku/>
        <w:wordWrap w:val="0"/>
        <w:overflowPunct/>
        <w:topLinePunct w:val="0"/>
        <w:autoSpaceDE/>
        <w:autoSpaceDN/>
        <w:bidi w:val="0"/>
        <w:spacing w:line="360" w:lineRule="auto"/>
        <w:jc w:val="right"/>
        <w:rPr>
          <w:rFonts w:hint="eastAsia" w:ascii="宋体" w:hAnsi="宋体" w:eastAsia="宋体" w:cs="宋体"/>
          <w:color w:val="auto"/>
          <w:sz w:val="24"/>
          <w:szCs w:val="24"/>
          <w:highlight w:val="none"/>
          <w:u w:val="single"/>
          <w:lang w:eastAsia="zh-CN"/>
        </w:rPr>
      </w:pPr>
      <w:r>
        <w:rPr>
          <w:rFonts w:hint="eastAsia" w:ascii="宋体" w:hAnsi="宋体" w:eastAsia="宋体" w:cs="宋体"/>
          <w:color w:val="auto"/>
          <w:sz w:val="24"/>
          <w:szCs w:val="24"/>
          <w:highlight w:val="none"/>
          <w:lang w:eastAsia="zh-CN"/>
        </w:rPr>
        <w:t>法定代表人（签字或盖章）：</w:t>
      </w:r>
      <w:r>
        <w:rPr>
          <w:rFonts w:hint="eastAsia" w:ascii="宋体" w:hAnsi="宋体" w:eastAsia="宋体" w:cs="宋体"/>
          <w:color w:val="auto"/>
          <w:sz w:val="24"/>
          <w:szCs w:val="24"/>
          <w:highlight w:val="none"/>
          <w:u w:val="single"/>
          <w:lang w:eastAsia="zh-CN"/>
        </w:rPr>
        <w:t xml:space="preserve">                   </w:t>
      </w:r>
    </w:p>
    <w:p w14:paraId="6DE58EEF">
      <w:pPr>
        <w:pStyle w:val="2"/>
        <w:keepNext w:val="0"/>
        <w:keepLines w:val="0"/>
        <w:pageBreakBefore w:val="0"/>
        <w:kinsoku/>
        <w:wordWrap w:val="0"/>
        <w:overflowPunct/>
        <w:topLinePunct w:val="0"/>
        <w:autoSpaceDE/>
        <w:autoSpaceDN/>
        <w:bidi w:val="0"/>
        <w:spacing w:line="360" w:lineRule="auto"/>
        <w:jc w:val="right"/>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职务：</w:t>
      </w:r>
      <w:r>
        <w:rPr>
          <w:rFonts w:hint="eastAsia" w:ascii="宋体" w:hAnsi="宋体" w:eastAsia="宋体" w:cs="宋体"/>
          <w:color w:val="auto"/>
          <w:sz w:val="24"/>
          <w:szCs w:val="24"/>
          <w:highlight w:val="none"/>
          <w:u w:val="single"/>
          <w:lang w:eastAsia="zh-CN"/>
        </w:rPr>
        <w:t xml:space="preserve">                   </w:t>
      </w:r>
    </w:p>
    <w:p w14:paraId="4DFC221F">
      <w:pPr>
        <w:pStyle w:val="2"/>
        <w:keepNext w:val="0"/>
        <w:keepLines w:val="0"/>
        <w:pageBreakBefore w:val="0"/>
        <w:kinsoku/>
        <w:wordWrap w:val="0"/>
        <w:overflowPunct/>
        <w:topLinePunct w:val="0"/>
        <w:autoSpaceDE/>
        <w:autoSpaceDN/>
        <w:bidi w:val="0"/>
        <w:spacing w:line="360" w:lineRule="auto"/>
        <w:jc w:val="right"/>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日期：</w:t>
      </w:r>
      <w:r>
        <w:rPr>
          <w:rFonts w:hint="eastAsia" w:ascii="宋体" w:hAnsi="宋体" w:eastAsia="宋体" w:cs="宋体"/>
          <w:color w:val="auto"/>
          <w:sz w:val="24"/>
          <w:szCs w:val="24"/>
          <w:highlight w:val="none"/>
          <w:u w:val="single"/>
          <w:lang w:eastAsia="zh-CN"/>
        </w:rPr>
        <w:t xml:space="preserve">     </w:t>
      </w:r>
      <w:r>
        <w:rPr>
          <w:rFonts w:hint="eastAsia" w:ascii="宋体" w:hAnsi="宋体" w:eastAsia="宋体" w:cs="宋体"/>
          <w:color w:val="auto"/>
          <w:sz w:val="24"/>
          <w:szCs w:val="24"/>
          <w:highlight w:val="none"/>
          <w:lang w:eastAsia="zh-CN"/>
        </w:rPr>
        <w:t>年</w:t>
      </w:r>
      <w:r>
        <w:rPr>
          <w:rFonts w:hint="eastAsia" w:ascii="宋体" w:hAnsi="宋体" w:eastAsia="宋体" w:cs="宋体"/>
          <w:color w:val="auto"/>
          <w:sz w:val="24"/>
          <w:szCs w:val="24"/>
          <w:highlight w:val="none"/>
          <w:u w:val="single"/>
          <w:lang w:eastAsia="zh-CN"/>
        </w:rPr>
        <w:t xml:space="preserve">    </w:t>
      </w:r>
      <w:r>
        <w:rPr>
          <w:rFonts w:hint="eastAsia" w:ascii="宋体" w:hAnsi="宋体" w:eastAsia="宋体" w:cs="宋体"/>
          <w:color w:val="auto"/>
          <w:sz w:val="24"/>
          <w:szCs w:val="24"/>
          <w:highlight w:val="none"/>
          <w:lang w:eastAsia="zh-CN"/>
        </w:rPr>
        <w:t>月</w:t>
      </w:r>
      <w:r>
        <w:rPr>
          <w:rFonts w:hint="eastAsia" w:ascii="宋体" w:hAnsi="宋体" w:eastAsia="宋体" w:cs="宋体"/>
          <w:color w:val="auto"/>
          <w:sz w:val="24"/>
          <w:szCs w:val="24"/>
          <w:highlight w:val="none"/>
          <w:u w:val="single"/>
          <w:lang w:eastAsia="zh-CN"/>
        </w:rPr>
        <w:t xml:space="preserve">    </w:t>
      </w:r>
      <w:r>
        <w:rPr>
          <w:rFonts w:hint="eastAsia" w:ascii="宋体" w:hAnsi="宋体" w:eastAsia="宋体" w:cs="宋体"/>
          <w:color w:val="auto"/>
          <w:sz w:val="24"/>
          <w:szCs w:val="24"/>
          <w:highlight w:val="none"/>
          <w:lang w:eastAsia="zh-CN"/>
        </w:rPr>
        <w:t>日</w:t>
      </w:r>
    </w:p>
    <w:p w14:paraId="5CC6FC4A">
      <w:pPr>
        <w:pStyle w:val="27"/>
        <w:keepNext w:val="0"/>
        <w:keepLines w:val="0"/>
        <w:pageBreakBefore w:val="0"/>
        <w:kinsoku/>
        <w:wordWrap w:val="0"/>
        <w:overflowPunct/>
        <w:topLinePunct w:val="0"/>
        <w:autoSpaceDE/>
        <w:autoSpaceDN/>
        <w:bidi w:val="0"/>
        <w:spacing w:line="360" w:lineRule="auto"/>
        <w:ind w:firstLine="0" w:firstLineChars="0"/>
        <w:rPr>
          <w:rFonts w:hint="eastAsia" w:ascii="宋体" w:hAnsi="宋体" w:eastAsia="宋体" w:cs="宋体"/>
          <w:color w:val="auto"/>
          <w:sz w:val="21"/>
          <w:szCs w:val="21"/>
          <w:highlight w:val="none"/>
        </w:rPr>
      </w:pPr>
    </w:p>
    <w:p w14:paraId="33C81C10">
      <w:pPr>
        <w:keepNext w:val="0"/>
        <w:keepLines w:val="0"/>
        <w:pageBreakBefore w:val="0"/>
        <w:kinsoku/>
        <w:wordWrap w:val="0"/>
        <w:overflowPunct/>
        <w:topLinePunct w:val="0"/>
        <w:autoSpaceDE/>
        <w:autoSpaceDN/>
        <w:bidi w:val="0"/>
        <w:spacing w:line="360" w:lineRule="auto"/>
        <w:rPr>
          <w:rFonts w:hint="eastAsia" w:ascii="宋体" w:hAnsi="宋体" w:eastAsia="宋体" w:cs="宋体"/>
          <w:b/>
          <w:color w:val="auto"/>
          <w:sz w:val="24"/>
          <w:highlight w:val="none"/>
        </w:rPr>
      </w:pPr>
    </w:p>
    <w:tbl>
      <w:tblPr>
        <w:tblStyle w:val="34"/>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854"/>
      </w:tblGrid>
      <w:tr w14:paraId="3A2EE2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8" w:hRule="atLeast"/>
          <w:jc w:val="center"/>
        </w:trPr>
        <w:tc>
          <w:tcPr>
            <w:tcW w:w="5000" w:type="pct"/>
            <w:vAlign w:val="center"/>
          </w:tcPr>
          <w:p w14:paraId="17FF1484">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sz w:val="24"/>
                <w:highlight w:val="none"/>
                <w:lang w:eastAsia="zh-CN"/>
              </w:rPr>
            </w:pPr>
            <w:r>
              <w:rPr>
                <w:rFonts w:hint="eastAsia" w:ascii="宋体" w:hAnsi="宋体" w:eastAsia="宋体" w:cs="宋体"/>
                <w:color w:val="auto"/>
                <w:sz w:val="24"/>
                <w:highlight w:val="none"/>
                <w:lang w:eastAsia="zh-CN"/>
              </w:rPr>
              <w:t>法定代表人身份证复印件</w:t>
            </w:r>
          </w:p>
          <w:p w14:paraId="1338D875">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b/>
                <w:color w:val="auto"/>
                <w:sz w:val="24"/>
                <w:highlight w:val="none"/>
              </w:rPr>
            </w:pPr>
            <w:r>
              <w:rPr>
                <w:rFonts w:hint="eastAsia" w:ascii="宋体" w:hAnsi="宋体" w:eastAsia="宋体" w:cs="宋体"/>
                <w:color w:val="auto"/>
                <w:sz w:val="24"/>
                <w:highlight w:val="none"/>
              </w:rPr>
              <w:t>（正、反两面）</w:t>
            </w:r>
          </w:p>
        </w:tc>
      </w:tr>
    </w:tbl>
    <w:p w14:paraId="17E66DF0">
      <w:pPr>
        <w:keepNext w:val="0"/>
        <w:keepLines w:val="0"/>
        <w:pageBreakBefore w:val="0"/>
        <w:kinsoku/>
        <w:wordWrap w:val="0"/>
        <w:overflowPunct/>
        <w:topLinePunct w:val="0"/>
        <w:autoSpaceDE/>
        <w:autoSpaceDN/>
        <w:bidi w:val="0"/>
        <w:spacing w:line="360" w:lineRule="auto"/>
        <w:rPr>
          <w:rFonts w:hint="eastAsia" w:ascii="宋体" w:hAnsi="宋体" w:eastAsia="宋体" w:cs="宋体"/>
          <w:b/>
          <w:color w:val="auto"/>
          <w:szCs w:val="21"/>
          <w:highlight w:val="none"/>
        </w:rPr>
      </w:pPr>
    </w:p>
    <w:p w14:paraId="6668E7B2">
      <w:pPr>
        <w:keepNext w:val="0"/>
        <w:keepLines w:val="0"/>
        <w:pageBreakBefore w:val="0"/>
        <w:kinsoku/>
        <w:wordWrap w:val="0"/>
        <w:overflowPunct/>
        <w:topLinePunct w:val="0"/>
        <w:autoSpaceDE/>
        <w:autoSpaceDN/>
        <w:bidi w:val="0"/>
        <w:spacing w:line="360" w:lineRule="auto"/>
        <w:rPr>
          <w:rFonts w:hint="eastAsia" w:ascii="宋体" w:hAnsi="宋体" w:eastAsia="宋体" w:cs="宋体"/>
          <w:b/>
          <w:color w:val="auto"/>
          <w:szCs w:val="21"/>
          <w:highlight w:val="none"/>
          <w:lang w:eastAsia="zh-CN"/>
        </w:rPr>
      </w:pPr>
      <w:r>
        <w:rPr>
          <w:rFonts w:hint="eastAsia" w:ascii="宋体" w:hAnsi="宋体" w:eastAsia="宋体" w:cs="宋体"/>
          <w:b/>
          <w:color w:val="auto"/>
          <w:szCs w:val="21"/>
          <w:highlight w:val="none"/>
          <w:lang w:eastAsia="zh-CN"/>
        </w:rPr>
        <w:t>说明：供应商应须提供法定代表人身份证复印件，否则作无效投标处理。</w:t>
      </w:r>
    </w:p>
    <w:p w14:paraId="386451CA">
      <w:pPr>
        <w:pStyle w:val="27"/>
        <w:keepNext w:val="0"/>
        <w:keepLines w:val="0"/>
        <w:pageBreakBefore w:val="0"/>
        <w:kinsoku/>
        <w:wordWrap w:val="0"/>
        <w:overflowPunct/>
        <w:topLinePunct w:val="0"/>
        <w:autoSpaceDE/>
        <w:autoSpaceDN/>
        <w:bidi w:val="0"/>
        <w:spacing w:line="360" w:lineRule="auto"/>
        <w:ind w:firstLine="0" w:firstLineChars="0"/>
        <w:rPr>
          <w:rFonts w:hint="eastAsia" w:ascii="宋体" w:hAnsi="宋体" w:eastAsia="宋体" w:cs="宋体"/>
          <w:color w:val="auto"/>
          <w:sz w:val="21"/>
          <w:szCs w:val="21"/>
          <w:highlight w:val="none"/>
        </w:rPr>
      </w:pPr>
    </w:p>
    <w:p w14:paraId="22EE459D">
      <w:pPr>
        <w:keepNext w:val="0"/>
        <w:keepLines w:val="0"/>
        <w:pageBreakBefore w:val="0"/>
        <w:widowControl/>
        <w:kinsoku/>
        <w:wordWrap w:val="0"/>
        <w:overflowPunct/>
        <w:topLinePunct w:val="0"/>
        <w:autoSpaceDE/>
        <w:autoSpaceDN/>
        <w:bidi w:val="0"/>
        <w:spacing w:line="360" w:lineRule="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br w:type="page"/>
      </w:r>
    </w:p>
    <w:p w14:paraId="53DB8CA4">
      <w:pPr>
        <w:pStyle w:val="27"/>
        <w:keepNext w:val="0"/>
        <w:keepLines w:val="0"/>
        <w:pageBreakBefore w:val="0"/>
        <w:numPr>
          <w:ilvl w:val="0"/>
          <w:numId w:val="12"/>
        </w:numPr>
        <w:kinsoku/>
        <w:wordWrap w:val="0"/>
        <w:overflowPunct/>
        <w:topLinePunct w:val="0"/>
        <w:autoSpaceDE/>
        <w:autoSpaceDN/>
        <w:bidi w:val="0"/>
        <w:spacing w:line="360" w:lineRule="auto"/>
        <w:ind w:firstLineChars="0"/>
        <w:outlineLvl w:val="1"/>
        <w:rPr>
          <w:rFonts w:hint="eastAsia" w:ascii="宋体" w:hAnsi="宋体" w:eastAsia="宋体" w:cs="宋体"/>
          <w:b/>
          <w:bCs/>
          <w:color w:val="auto"/>
          <w:highlight w:val="none"/>
        </w:rPr>
      </w:pPr>
      <w:bookmarkStart w:id="273" w:name="_Toc8427"/>
      <w:bookmarkStart w:id="274" w:name="_Toc104131913"/>
      <w:r>
        <w:rPr>
          <w:rFonts w:hint="eastAsia" w:ascii="宋体" w:hAnsi="宋体" w:eastAsia="宋体" w:cs="宋体"/>
          <w:b/>
          <w:bCs/>
          <w:color w:val="auto"/>
          <w:highlight w:val="none"/>
        </w:rPr>
        <w:t>法定代表人授权书</w:t>
      </w:r>
      <w:bookmarkEnd w:id="273"/>
      <w:bookmarkEnd w:id="274"/>
    </w:p>
    <w:p w14:paraId="49046967">
      <w:pPr>
        <w:pStyle w:val="27"/>
        <w:keepNext w:val="0"/>
        <w:keepLines w:val="0"/>
        <w:pageBreakBefore w:val="0"/>
        <w:kinsoku/>
        <w:wordWrap w:val="0"/>
        <w:overflowPunct/>
        <w:topLinePunct w:val="0"/>
        <w:autoSpaceDE/>
        <w:autoSpaceDN/>
        <w:bidi w:val="0"/>
        <w:spacing w:line="360" w:lineRule="auto"/>
        <w:ind w:firstLine="0" w:firstLineChars="0"/>
        <w:rPr>
          <w:rFonts w:hint="eastAsia" w:ascii="宋体" w:hAnsi="宋体" w:eastAsia="宋体" w:cs="宋体"/>
          <w:i/>
          <w:iCs/>
          <w:color w:val="auto"/>
          <w:sz w:val="21"/>
          <w:szCs w:val="21"/>
          <w:highlight w:val="none"/>
        </w:rPr>
      </w:pPr>
      <w:r>
        <w:rPr>
          <w:rFonts w:hint="eastAsia" w:ascii="宋体" w:hAnsi="宋体" w:eastAsia="宋体" w:cs="宋体"/>
          <w:i/>
          <w:iCs/>
          <w:color w:val="auto"/>
          <w:sz w:val="21"/>
          <w:szCs w:val="21"/>
          <w:highlight w:val="none"/>
        </w:rPr>
        <w:t>（对于银行、保险、电信、邮政、铁路等行业以及获得总公司投标授权的分公司，可以提供投标分支机构负责人授权书）</w:t>
      </w:r>
    </w:p>
    <w:p w14:paraId="1E9D29D9">
      <w:pPr>
        <w:pStyle w:val="27"/>
        <w:keepNext w:val="0"/>
        <w:keepLines w:val="0"/>
        <w:pageBreakBefore w:val="0"/>
        <w:kinsoku/>
        <w:wordWrap w:val="0"/>
        <w:overflowPunct/>
        <w:topLinePunct w:val="0"/>
        <w:autoSpaceDE/>
        <w:autoSpaceDN/>
        <w:bidi w:val="0"/>
        <w:spacing w:line="360" w:lineRule="auto"/>
        <w:ind w:firstLine="0" w:firstLineChars="0"/>
        <w:jc w:val="center"/>
        <w:rPr>
          <w:rFonts w:hint="eastAsia" w:ascii="宋体" w:hAnsi="宋体" w:eastAsia="宋体" w:cs="宋体"/>
          <w:b/>
          <w:bCs/>
          <w:color w:val="auto"/>
          <w:sz w:val="28"/>
          <w:szCs w:val="28"/>
          <w:highlight w:val="none"/>
        </w:rPr>
      </w:pPr>
      <w:r>
        <w:rPr>
          <w:rFonts w:hint="eastAsia" w:ascii="宋体" w:hAnsi="宋体" w:eastAsia="宋体" w:cs="宋体"/>
          <w:b/>
          <w:bCs/>
          <w:color w:val="auto"/>
          <w:sz w:val="28"/>
          <w:szCs w:val="28"/>
          <w:highlight w:val="none"/>
        </w:rPr>
        <w:t>法定代表人授权书</w:t>
      </w:r>
    </w:p>
    <w:p w14:paraId="07552079">
      <w:pPr>
        <w:pStyle w:val="2"/>
        <w:keepNext w:val="0"/>
        <w:keepLines w:val="0"/>
        <w:pageBreakBefore w:val="0"/>
        <w:kinsoku/>
        <w:wordWrap w:val="0"/>
        <w:overflowPunct/>
        <w:topLinePunct w:val="0"/>
        <w:autoSpaceDE/>
        <w:autoSpaceDN/>
        <w:bidi w:val="0"/>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致：公诚管理咨询有限公司</w:t>
      </w:r>
    </w:p>
    <w:p w14:paraId="5908CABA">
      <w:pPr>
        <w:pStyle w:val="2"/>
        <w:keepNext w:val="0"/>
        <w:keepLines w:val="0"/>
        <w:pageBreakBefore w:val="0"/>
        <w:tabs>
          <w:tab w:val="left" w:pos="2026"/>
          <w:tab w:val="left" w:pos="3100"/>
          <w:tab w:val="left" w:pos="8808"/>
        </w:tabs>
        <w:kinsoku/>
        <w:wordWrap w:val="0"/>
        <w:overflowPunct/>
        <w:topLinePunct w:val="0"/>
        <w:autoSpaceDE/>
        <w:autoSpaceDN/>
        <w:bidi w:val="0"/>
        <w:spacing w:line="360" w:lineRule="auto"/>
        <w:ind w:right="221" w:firstLine="384"/>
        <w:rPr>
          <w:rFonts w:hint="eastAsia" w:ascii="宋体" w:hAnsi="宋体" w:eastAsia="宋体" w:cs="宋体"/>
          <w:color w:val="auto"/>
          <w:sz w:val="24"/>
          <w:szCs w:val="24"/>
          <w:highlight w:val="none"/>
          <w:lang w:eastAsia="zh-CN"/>
        </w:rPr>
      </w:pPr>
      <w:r>
        <w:rPr>
          <w:rFonts w:hint="eastAsia" w:ascii="宋体" w:hAnsi="宋体" w:eastAsia="宋体" w:cs="宋体"/>
          <w:color w:val="auto"/>
          <w:w w:val="105"/>
          <w:sz w:val="24"/>
          <w:szCs w:val="24"/>
          <w:highlight w:val="none"/>
          <w:lang w:eastAsia="zh-CN"/>
        </w:rPr>
        <w:t>本授权书声明：</w:t>
      </w:r>
      <w:r>
        <w:rPr>
          <w:rFonts w:hint="eastAsia" w:ascii="宋体" w:hAnsi="宋体" w:eastAsia="宋体" w:cs="宋体"/>
          <w:color w:val="auto"/>
          <w:w w:val="105"/>
          <w:sz w:val="24"/>
          <w:szCs w:val="24"/>
          <w:highlight w:val="none"/>
          <w:u w:val="single"/>
          <w:lang w:eastAsia="zh-CN"/>
        </w:rPr>
        <w:t xml:space="preserve"> </w:t>
      </w:r>
      <w:r>
        <w:rPr>
          <w:rFonts w:hint="eastAsia" w:ascii="宋体" w:hAnsi="宋体" w:eastAsia="宋体" w:cs="宋体"/>
          <w:color w:val="auto"/>
          <w:w w:val="105"/>
          <w:sz w:val="24"/>
          <w:szCs w:val="24"/>
          <w:highlight w:val="none"/>
          <w:u w:val="single"/>
          <w:lang w:eastAsia="zh-CN"/>
        </w:rPr>
        <w:tab/>
      </w:r>
      <w:r>
        <w:rPr>
          <w:rFonts w:hint="eastAsia" w:ascii="宋体" w:hAnsi="宋体" w:eastAsia="宋体" w:cs="宋体"/>
          <w:color w:val="auto"/>
          <w:sz w:val="24"/>
          <w:szCs w:val="24"/>
          <w:highlight w:val="none"/>
          <w:lang w:eastAsia="zh-CN"/>
        </w:rPr>
        <w:t>是注册于</w:t>
      </w:r>
      <w:r>
        <w:rPr>
          <w:rFonts w:hint="eastAsia" w:ascii="宋体" w:hAnsi="宋体" w:eastAsia="宋体" w:cs="宋体"/>
          <w:color w:val="auto"/>
          <w:spacing w:val="-17"/>
          <w:sz w:val="24"/>
          <w:szCs w:val="24"/>
          <w:highlight w:val="none"/>
          <w:lang w:eastAsia="zh-CN"/>
        </w:rPr>
        <w:t xml:space="preserve"> </w:t>
      </w:r>
      <w:r>
        <w:rPr>
          <w:rFonts w:hint="eastAsia" w:ascii="宋体" w:hAnsi="宋体" w:eastAsia="宋体" w:cs="宋体"/>
          <w:color w:val="auto"/>
          <w:w w:val="110"/>
          <w:sz w:val="24"/>
          <w:szCs w:val="24"/>
          <w:highlight w:val="none"/>
          <w:u w:val="single"/>
          <w:lang w:eastAsia="zh-CN"/>
        </w:rPr>
        <w:t xml:space="preserve">    </w:t>
      </w:r>
      <w:r>
        <w:rPr>
          <w:rFonts w:hint="eastAsia" w:ascii="宋体" w:hAnsi="宋体" w:eastAsia="宋体" w:cs="宋体"/>
          <w:color w:val="auto"/>
          <w:sz w:val="24"/>
          <w:szCs w:val="24"/>
          <w:highlight w:val="none"/>
          <w:u w:val="single"/>
          <w:lang w:eastAsia="zh-CN"/>
        </w:rPr>
        <w:t>（国家或地区）</w:t>
      </w:r>
      <w:r>
        <w:rPr>
          <w:rFonts w:hint="eastAsia" w:ascii="宋体" w:hAnsi="宋体" w:eastAsia="宋体" w:cs="宋体"/>
          <w:color w:val="auto"/>
          <w:sz w:val="24"/>
          <w:szCs w:val="24"/>
          <w:highlight w:val="none"/>
          <w:lang w:eastAsia="zh-CN"/>
        </w:rPr>
        <w:t>的</w:t>
      </w:r>
      <w:r>
        <w:rPr>
          <w:rFonts w:hint="eastAsia" w:ascii="宋体" w:hAnsi="宋体" w:eastAsia="宋体" w:cs="宋体"/>
          <w:color w:val="auto"/>
          <w:w w:val="110"/>
          <w:sz w:val="24"/>
          <w:szCs w:val="24"/>
          <w:highlight w:val="none"/>
          <w:u w:val="single"/>
          <w:lang w:eastAsia="zh-CN"/>
        </w:rPr>
        <w:t xml:space="preserve">    </w:t>
      </w:r>
      <w:r>
        <w:rPr>
          <w:rFonts w:hint="eastAsia" w:ascii="宋体" w:hAnsi="宋体" w:eastAsia="宋体" w:cs="宋体"/>
          <w:color w:val="auto"/>
          <w:sz w:val="24"/>
          <w:szCs w:val="24"/>
          <w:highlight w:val="none"/>
          <w:u w:val="single"/>
          <w:lang w:eastAsia="zh-CN"/>
        </w:rPr>
        <w:t>（投标人名称）</w:t>
      </w:r>
      <w:r>
        <w:rPr>
          <w:rFonts w:hint="eastAsia" w:ascii="宋体" w:hAnsi="宋体" w:eastAsia="宋体" w:cs="宋体"/>
          <w:color w:val="auto"/>
          <w:sz w:val="24"/>
          <w:szCs w:val="24"/>
          <w:highlight w:val="none"/>
          <w:lang w:eastAsia="zh-CN"/>
        </w:rPr>
        <w:t>的法定代表人，现任</w:t>
      </w:r>
      <w:r>
        <w:rPr>
          <w:rFonts w:hint="eastAsia" w:ascii="宋体" w:hAnsi="宋体" w:eastAsia="宋体" w:cs="宋体"/>
          <w:color w:val="auto"/>
          <w:sz w:val="24"/>
          <w:szCs w:val="24"/>
          <w:highlight w:val="none"/>
          <w:u w:val="single"/>
          <w:lang w:eastAsia="zh-CN"/>
        </w:rPr>
        <w:t xml:space="preserve"> </w:t>
      </w:r>
      <w:r>
        <w:rPr>
          <w:rFonts w:hint="eastAsia" w:ascii="宋体" w:hAnsi="宋体" w:eastAsia="宋体" w:cs="宋体"/>
          <w:color w:val="auto"/>
          <w:sz w:val="24"/>
          <w:szCs w:val="24"/>
          <w:highlight w:val="none"/>
          <w:u w:val="single"/>
          <w:lang w:eastAsia="zh-CN"/>
        </w:rPr>
        <w:tab/>
      </w:r>
      <w:r>
        <w:rPr>
          <w:rFonts w:hint="eastAsia" w:ascii="宋体" w:hAnsi="宋体" w:eastAsia="宋体" w:cs="宋体"/>
          <w:color w:val="auto"/>
          <w:w w:val="110"/>
          <w:sz w:val="24"/>
          <w:szCs w:val="24"/>
          <w:highlight w:val="none"/>
          <w:lang w:eastAsia="zh-CN"/>
        </w:rPr>
        <w:t>职务，有效证件号码：</w:t>
      </w:r>
      <w:r>
        <w:rPr>
          <w:rFonts w:hint="eastAsia" w:ascii="宋体" w:hAnsi="宋体" w:eastAsia="宋体" w:cs="宋体"/>
          <w:color w:val="auto"/>
          <w:w w:val="110"/>
          <w:sz w:val="24"/>
          <w:szCs w:val="24"/>
          <w:highlight w:val="none"/>
          <w:u w:val="single"/>
          <w:lang w:eastAsia="zh-CN"/>
        </w:rPr>
        <w:t xml:space="preserve">        </w:t>
      </w:r>
      <w:r>
        <w:rPr>
          <w:rFonts w:hint="eastAsia" w:ascii="宋体" w:hAnsi="宋体" w:eastAsia="宋体" w:cs="宋体"/>
          <w:color w:val="auto"/>
          <w:sz w:val="24"/>
          <w:szCs w:val="24"/>
          <w:highlight w:val="none"/>
          <w:lang w:eastAsia="zh-CN"/>
        </w:rPr>
        <w:t>。现授权</w:t>
      </w:r>
      <w:r>
        <w:rPr>
          <w:rFonts w:hint="eastAsia" w:ascii="宋体" w:hAnsi="宋体" w:eastAsia="宋体" w:cs="宋体"/>
          <w:color w:val="auto"/>
          <w:w w:val="110"/>
          <w:sz w:val="24"/>
          <w:szCs w:val="24"/>
          <w:highlight w:val="none"/>
          <w:u w:val="single"/>
          <w:lang w:eastAsia="zh-CN"/>
        </w:rPr>
        <w:t xml:space="preserve">    </w:t>
      </w:r>
      <w:r>
        <w:rPr>
          <w:rFonts w:hint="eastAsia" w:ascii="宋体" w:hAnsi="宋体" w:eastAsia="宋体" w:cs="宋体"/>
          <w:color w:val="auto"/>
          <w:sz w:val="24"/>
          <w:szCs w:val="24"/>
          <w:highlight w:val="none"/>
          <w:u w:val="single"/>
          <w:lang w:eastAsia="zh-CN"/>
        </w:rPr>
        <w:t>（姓名、职务）</w:t>
      </w:r>
      <w:r>
        <w:rPr>
          <w:rFonts w:hint="eastAsia" w:ascii="宋体" w:hAnsi="宋体" w:eastAsia="宋体" w:cs="宋体"/>
          <w:color w:val="auto"/>
          <w:spacing w:val="8"/>
          <w:sz w:val="24"/>
          <w:szCs w:val="24"/>
          <w:highlight w:val="none"/>
          <w:lang w:eastAsia="zh-CN"/>
        </w:rPr>
        <w:t xml:space="preserve"> </w:t>
      </w:r>
      <w:r>
        <w:rPr>
          <w:rFonts w:hint="eastAsia" w:ascii="宋体" w:hAnsi="宋体" w:eastAsia="宋体" w:cs="宋体"/>
          <w:color w:val="auto"/>
          <w:sz w:val="24"/>
          <w:szCs w:val="24"/>
          <w:highlight w:val="none"/>
          <w:lang w:eastAsia="zh-CN"/>
        </w:rPr>
        <w:t>作为我公司的全权代理人，就</w:t>
      </w:r>
      <w:r>
        <w:rPr>
          <w:rFonts w:hint="eastAsia" w:ascii="宋体" w:hAnsi="宋体" w:eastAsia="宋体" w:cs="宋体"/>
          <w:color w:val="auto"/>
          <w:w w:val="110"/>
          <w:sz w:val="24"/>
          <w:szCs w:val="24"/>
          <w:highlight w:val="none"/>
          <w:u w:val="single"/>
          <w:lang w:eastAsia="zh-CN"/>
        </w:rPr>
        <w:t xml:space="preserve">    </w:t>
      </w:r>
      <w:r>
        <w:rPr>
          <w:rFonts w:hint="eastAsia" w:ascii="宋体" w:hAnsi="宋体" w:eastAsia="宋体" w:cs="宋体"/>
          <w:color w:val="auto"/>
          <w:sz w:val="24"/>
          <w:szCs w:val="24"/>
          <w:highlight w:val="none"/>
          <w:u w:val="single"/>
          <w:lang w:eastAsia="zh-CN"/>
        </w:rPr>
        <w:t>（项目名称）</w:t>
      </w:r>
      <w:r>
        <w:rPr>
          <w:rFonts w:hint="eastAsia" w:ascii="宋体" w:hAnsi="宋体" w:eastAsia="宋体" w:cs="宋体"/>
          <w:color w:val="auto"/>
          <w:sz w:val="24"/>
          <w:szCs w:val="24"/>
          <w:highlight w:val="none"/>
          <w:lang w:eastAsia="zh-CN"/>
        </w:rPr>
        <w:t>采购[项目编号为</w:t>
      </w:r>
      <w:r>
        <w:rPr>
          <w:rFonts w:hint="eastAsia" w:ascii="宋体" w:hAnsi="宋体" w:eastAsia="宋体" w:cs="宋体"/>
          <w:color w:val="auto"/>
          <w:sz w:val="24"/>
          <w:szCs w:val="24"/>
          <w:highlight w:val="none"/>
          <w:u w:val="single"/>
          <w:lang w:eastAsia="zh-CN"/>
        </w:rPr>
        <w:t xml:space="preserve">          ]</w:t>
      </w:r>
      <w:r>
        <w:rPr>
          <w:rFonts w:hint="eastAsia" w:ascii="宋体" w:hAnsi="宋体" w:eastAsia="宋体" w:cs="宋体"/>
          <w:color w:val="auto"/>
          <w:sz w:val="24"/>
          <w:szCs w:val="24"/>
          <w:highlight w:val="none"/>
          <w:lang w:eastAsia="zh-CN"/>
        </w:rPr>
        <w:t>的投标和合同执行，以我方的名义处理一切与之有关的事宜。</w:t>
      </w:r>
    </w:p>
    <w:p w14:paraId="43278E0C">
      <w:pPr>
        <w:pStyle w:val="2"/>
        <w:keepNext w:val="0"/>
        <w:keepLines w:val="0"/>
        <w:pageBreakBefore w:val="0"/>
        <w:tabs>
          <w:tab w:val="left" w:pos="2026"/>
          <w:tab w:val="left" w:pos="3101"/>
          <w:tab w:val="left" w:pos="8808"/>
        </w:tabs>
        <w:kinsoku/>
        <w:wordWrap w:val="0"/>
        <w:overflowPunct/>
        <w:topLinePunct w:val="0"/>
        <w:autoSpaceDE/>
        <w:autoSpaceDN/>
        <w:bidi w:val="0"/>
        <w:spacing w:line="360" w:lineRule="auto"/>
        <w:ind w:right="221" w:firstLine="384"/>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本授权书于</w:t>
      </w:r>
      <w:r>
        <w:rPr>
          <w:rFonts w:hint="eastAsia" w:ascii="宋体" w:hAnsi="宋体" w:eastAsia="宋体" w:cs="宋体"/>
          <w:color w:val="auto"/>
          <w:sz w:val="24"/>
          <w:szCs w:val="24"/>
          <w:highlight w:val="none"/>
          <w:u w:val="single"/>
          <w:lang w:eastAsia="zh-CN"/>
        </w:rPr>
        <w:t xml:space="preserve"> </w:t>
      </w:r>
      <w:r>
        <w:rPr>
          <w:rFonts w:hint="eastAsia" w:ascii="宋体" w:hAnsi="宋体" w:eastAsia="宋体" w:cs="宋体"/>
          <w:color w:val="auto"/>
          <w:sz w:val="24"/>
          <w:szCs w:val="24"/>
          <w:highlight w:val="none"/>
          <w:u w:val="single"/>
          <w:lang w:eastAsia="zh-CN"/>
        </w:rPr>
        <w:tab/>
      </w:r>
      <w:r>
        <w:rPr>
          <w:rFonts w:hint="eastAsia" w:ascii="宋体" w:hAnsi="宋体" w:eastAsia="宋体" w:cs="宋体"/>
          <w:color w:val="auto"/>
          <w:sz w:val="24"/>
          <w:szCs w:val="24"/>
          <w:highlight w:val="none"/>
          <w:lang w:eastAsia="zh-CN"/>
        </w:rPr>
        <w:t>年</w:t>
      </w:r>
      <w:r>
        <w:rPr>
          <w:rFonts w:hint="eastAsia" w:ascii="宋体" w:hAnsi="宋体" w:eastAsia="宋体" w:cs="宋体"/>
          <w:color w:val="auto"/>
          <w:sz w:val="24"/>
          <w:szCs w:val="24"/>
          <w:highlight w:val="none"/>
          <w:u w:val="single"/>
          <w:lang w:eastAsia="zh-CN"/>
        </w:rPr>
        <w:t xml:space="preserve">    </w:t>
      </w:r>
      <w:r>
        <w:rPr>
          <w:rFonts w:hint="eastAsia" w:ascii="宋体" w:hAnsi="宋体" w:eastAsia="宋体" w:cs="宋体"/>
          <w:color w:val="auto"/>
          <w:sz w:val="24"/>
          <w:szCs w:val="24"/>
          <w:highlight w:val="none"/>
          <w:lang w:eastAsia="zh-CN"/>
        </w:rPr>
        <w:t>月</w:t>
      </w:r>
      <w:r>
        <w:rPr>
          <w:rFonts w:hint="eastAsia" w:ascii="宋体" w:hAnsi="宋体" w:eastAsia="宋体" w:cs="宋体"/>
          <w:color w:val="auto"/>
          <w:sz w:val="24"/>
          <w:szCs w:val="24"/>
          <w:highlight w:val="none"/>
          <w:u w:val="single"/>
          <w:lang w:eastAsia="zh-CN"/>
        </w:rPr>
        <w:t xml:space="preserve">    </w:t>
      </w:r>
      <w:r>
        <w:rPr>
          <w:rFonts w:hint="eastAsia" w:ascii="宋体" w:hAnsi="宋体" w:eastAsia="宋体" w:cs="宋体"/>
          <w:color w:val="auto"/>
          <w:sz w:val="24"/>
          <w:szCs w:val="24"/>
          <w:highlight w:val="none"/>
          <w:lang w:eastAsia="zh-CN"/>
        </w:rPr>
        <w:t>日签字生效，特此声明。</w:t>
      </w:r>
    </w:p>
    <w:p w14:paraId="65BC0DC0">
      <w:pPr>
        <w:pStyle w:val="27"/>
        <w:keepNext w:val="0"/>
        <w:keepLines w:val="0"/>
        <w:pageBreakBefore w:val="0"/>
        <w:kinsoku/>
        <w:wordWrap w:val="0"/>
        <w:overflowPunct/>
        <w:topLinePunct w:val="0"/>
        <w:autoSpaceDE/>
        <w:autoSpaceDN/>
        <w:bidi w:val="0"/>
        <w:spacing w:line="360" w:lineRule="auto"/>
        <w:ind w:firstLine="0" w:firstLineChars="0"/>
        <w:rPr>
          <w:rFonts w:hint="eastAsia" w:ascii="宋体" w:hAnsi="宋体" w:eastAsia="宋体" w:cs="宋体"/>
          <w:color w:val="auto"/>
          <w:highlight w:val="none"/>
        </w:rPr>
      </w:pPr>
    </w:p>
    <w:p w14:paraId="03F58E00">
      <w:pPr>
        <w:keepNext w:val="0"/>
        <w:keepLines w:val="0"/>
        <w:pageBreakBefore w:val="0"/>
        <w:kinsoku/>
        <w:wordWrap w:val="0"/>
        <w:overflowPunct/>
        <w:topLinePunct w:val="0"/>
        <w:autoSpaceDE/>
        <w:autoSpaceDN/>
        <w:bidi w:val="0"/>
        <w:spacing w:line="360" w:lineRule="auto"/>
        <w:jc w:val="right"/>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投标人名称（盖章）：</w:t>
      </w:r>
      <w:r>
        <w:rPr>
          <w:rFonts w:hint="eastAsia" w:ascii="宋体" w:hAnsi="宋体" w:eastAsia="宋体" w:cs="宋体"/>
          <w:color w:val="auto"/>
          <w:sz w:val="24"/>
          <w:szCs w:val="24"/>
          <w:highlight w:val="none"/>
          <w:u w:val="single"/>
          <w:lang w:eastAsia="zh-CN"/>
        </w:rPr>
        <w:tab/>
      </w:r>
      <w:r>
        <w:rPr>
          <w:rFonts w:hint="eastAsia" w:ascii="宋体" w:hAnsi="宋体" w:eastAsia="宋体" w:cs="宋体"/>
          <w:color w:val="auto"/>
          <w:sz w:val="24"/>
          <w:szCs w:val="24"/>
          <w:highlight w:val="none"/>
          <w:u w:val="single"/>
          <w:lang w:eastAsia="zh-CN"/>
        </w:rPr>
        <w:t xml:space="preserve">                </w:t>
      </w:r>
    </w:p>
    <w:p w14:paraId="61C5A243">
      <w:pPr>
        <w:keepNext w:val="0"/>
        <w:keepLines w:val="0"/>
        <w:pageBreakBefore w:val="0"/>
        <w:kinsoku/>
        <w:wordWrap w:val="0"/>
        <w:overflowPunct/>
        <w:topLinePunct w:val="0"/>
        <w:autoSpaceDE/>
        <w:autoSpaceDN/>
        <w:bidi w:val="0"/>
        <w:spacing w:line="360" w:lineRule="auto"/>
        <w:jc w:val="right"/>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地址：</w:t>
      </w:r>
      <w:r>
        <w:rPr>
          <w:rFonts w:hint="eastAsia" w:ascii="宋体" w:hAnsi="宋体" w:eastAsia="宋体" w:cs="宋体"/>
          <w:color w:val="auto"/>
          <w:sz w:val="24"/>
          <w:szCs w:val="24"/>
          <w:highlight w:val="none"/>
          <w:u w:val="single"/>
          <w:lang w:eastAsia="zh-CN"/>
        </w:rPr>
        <w:tab/>
      </w:r>
      <w:r>
        <w:rPr>
          <w:rFonts w:hint="eastAsia" w:ascii="宋体" w:hAnsi="宋体" w:eastAsia="宋体" w:cs="宋体"/>
          <w:color w:val="auto"/>
          <w:sz w:val="24"/>
          <w:szCs w:val="24"/>
          <w:highlight w:val="none"/>
          <w:u w:val="single"/>
          <w:lang w:eastAsia="zh-CN"/>
        </w:rPr>
        <w:t xml:space="preserve">                </w:t>
      </w:r>
    </w:p>
    <w:p w14:paraId="77EA4E96">
      <w:pPr>
        <w:keepNext w:val="0"/>
        <w:keepLines w:val="0"/>
        <w:pageBreakBefore w:val="0"/>
        <w:kinsoku/>
        <w:wordWrap w:val="0"/>
        <w:overflowPunct/>
        <w:topLinePunct w:val="0"/>
        <w:autoSpaceDE/>
        <w:autoSpaceDN/>
        <w:bidi w:val="0"/>
        <w:spacing w:line="360" w:lineRule="auto"/>
        <w:jc w:val="right"/>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法定代表人（签字或盖章）：</w:t>
      </w:r>
      <w:r>
        <w:rPr>
          <w:rFonts w:hint="eastAsia" w:ascii="宋体" w:hAnsi="宋体" w:eastAsia="宋体" w:cs="宋体"/>
          <w:color w:val="auto"/>
          <w:sz w:val="24"/>
          <w:szCs w:val="24"/>
          <w:highlight w:val="none"/>
          <w:u w:val="single"/>
          <w:lang w:eastAsia="zh-CN"/>
        </w:rPr>
        <w:tab/>
      </w:r>
      <w:r>
        <w:rPr>
          <w:rFonts w:hint="eastAsia" w:ascii="宋体" w:hAnsi="宋体" w:eastAsia="宋体" w:cs="宋体"/>
          <w:color w:val="auto"/>
          <w:sz w:val="24"/>
          <w:szCs w:val="24"/>
          <w:highlight w:val="none"/>
          <w:u w:val="single"/>
          <w:lang w:eastAsia="zh-CN"/>
        </w:rPr>
        <w:t xml:space="preserve">               </w:t>
      </w:r>
    </w:p>
    <w:p w14:paraId="4223FCF8">
      <w:pPr>
        <w:keepNext w:val="0"/>
        <w:keepLines w:val="0"/>
        <w:pageBreakBefore w:val="0"/>
        <w:kinsoku/>
        <w:wordWrap w:val="0"/>
        <w:overflowPunct/>
        <w:topLinePunct w:val="0"/>
        <w:autoSpaceDE/>
        <w:autoSpaceDN/>
        <w:bidi w:val="0"/>
        <w:spacing w:line="360" w:lineRule="auto"/>
        <w:jc w:val="right"/>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职务：</w:t>
      </w:r>
      <w:r>
        <w:rPr>
          <w:rFonts w:hint="eastAsia" w:ascii="宋体" w:hAnsi="宋体" w:eastAsia="宋体" w:cs="宋体"/>
          <w:color w:val="auto"/>
          <w:sz w:val="24"/>
          <w:szCs w:val="24"/>
          <w:highlight w:val="none"/>
          <w:u w:val="single"/>
          <w:lang w:eastAsia="zh-CN"/>
        </w:rPr>
        <w:tab/>
      </w:r>
      <w:r>
        <w:rPr>
          <w:rFonts w:hint="eastAsia" w:ascii="宋体" w:hAnsi="宋体" w:eastAsia="宋体" w:cs="宋体"/>
          <w:color w:val="auto"/>
          <w:sz w:val="24"/>
          <w:szCs w:val="24"/>
          <w:highlight w:val="none"/>
          <w:u w:val="single"/>
          <w:lang w:eastAsia="zh-CN"/>
        </w:rPr>
        <w:t xml:space="preserve">                </w:t>
      </w:r>
    </w:p>
    <w:p w14:paraId="3D8ABF65">
      <w:pPr>
        <w:keepNext w:val="0"/>
        <w:keepLines w:val="0"/>
        <w:pageBreakBefore w:val="0"/>
        <w:kinsoku/>
        <w:wordWrap w:val="0"/>
        <w:overflowPunct/>
        <w:topLinePunct w:val="0"/>
        <w:autoSpaceDE/>
        <w:autoSpaceDN/>
        <w:bidi w:val="0"/>
        <w:spacing w:line="360" w:lineRule="auto"/>
        <w:jc w:val="right"/>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被授权人（签字或盖章）：</w:t>
      </w:r>
      <w:r>
        <w:rPr>
          <w:rFonts w:hint="eastAsia" w:ascii="宋体" w:hAnsi="宋体" w:eastAsia="宋体" w:cs="宋体"/>
          <w:color w:val="auto"/>
          <w:sz w:val="24"/>
          <w:szCs w:val="24"/>
          <w:highlight w:val="none"/>
          <w:u w:val="single"/>
          <w:lang w:eastAsia="zh-CN"/>
        </w:rPr>
        <w:tab/>
      </w:r>
      <w:r>
        <w:rPr>
          <w:rFonts w:hint="eastAsia" w:ascii="宋体" w:hAnsi="宋体" w:eastAsia="宋体" w:cs="宋体"/>
          <w:color w:val="auto"/>
          <w:sz w:val="24"/>
          <w:szCs w:val="24"/>
          <w:highlight w:val="none"/>
          <w:u w:val="single"/>
          <w:lang w:eastAsia="zh-CN"/>
        </w:rPr>
        <w:t xml:space="preserve">                 </w:t>
      </w:r>
    </w:p>
    <w:p w14:paraId="3D0E870F">
      <w:pPr>
        <w:keepNext w:val="0"/>
        <w:keepLines w:val="0"/>
        <w:pageBreakBefore w:val="0"/>
        <w:kinsoku/>
        <w:wordWrap w:val="0"/>
        <w:overflowPunct/>
        <w:topLinePunct w:val="0"/>
        <w:autoSpaceDE/>
        <w:autoSpaceDN/>
        <w:bidi w:val="0"/>
        <w:spacing w:line="360" w:lineRule="auto"/>
        <w:jc w:val="right"/>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职务：</w:t>
      </w:r>
      <w:r>
        <w:rPr>
          <w:rFonts w:hint="eastAsia" w:ascii="宋体" w:hAnsi="宋体" w:eastAsia="宋体" w:cs="宋体"/>
          <w:color w:val="auto"/>
          <w:sz w:val="24"/>
          <w:szCs w:val="24"/>
          <w:highlight w:val="none"/>
          <w:u w:val="single"/>
          <w:lang w:eastAsia="zh-CN"/>
        </w:rPr>
        <w:tab/>
      </w:r>
      <w:r>
        <w:rPr>
          <w:rFonts w:hint="eastAsia" w:ascii="宋体" w:hAnsi="宋体" w:eastAsia="宋体" w:cs="宋体"/>
          <w:color w:val="auto"/>
          <w:sz w:val="24"/>
          <w:szCs w:val="24"/>
          <w:highlight w:val="none"/>
          <w:u w:val="single"/>
          <w:lang w:eastAsia="zh-CN"/>
        </w:rPr>
        <w:t xml:space="preserve">                </w:t>
      </w:r>
    </w:p>
    <w:p w14:paraId="041718FA">
      <w:pPr>
        <w:keepNext w:val="0"/>
        <w:keepLines w:val="0"/>
        <w:pageBreakBefore w:val="0"/>
        <w:kinsoku/>
        <w:wordWrap w:val="0"/>
        <w:overflowPunct/>
        <w:topLinePunct w:val="0"/>
        <w:autoSpaceDE/>
        <w:autoSpaceDN/>
        <w:bidi w:val="0"/>
        <w:spacing w:line="360" w:lineRule="auto"/>
        <w:jc w:val="right"/>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日期：</w:t>
      </w:r>
      <w:r>
        <w:rPr>
          <w:rFonts w:hint="eastAsia" w:ascii="宋体" w:hAnsi="宋体" w:eastAsia="宋体" w:cs="宋体"/>
          <w:color w:val="auto"/>
          <w:sz w:val="24"/>
          <w:szCs w:val="24"/>
          <w:highlight w:val="none"/>
          <w:u w:val="single"/>
          <w:lang w:eastAsia="zh-CN"/>
        </w:rPr>
        <w:tab/>
      </w:r>
      <w:r>
        <w:rPr>
          <w:rFonts w:hint="eastAsia" w:ascii="宋体" w:hAnsi="宋体" w:eastAsia="宋体" w:cs="宋体"/>
          <w:color w:val="auto"/>
          <w:sz w:val="24"/>
          <w:szCs w:val="24"/>
          <w:highlight w:val="none"/>
          <w:u w:val="single"/>
          <w:lang w:eastAsia="zh-CN"/>
        </w:rPr>
        <w:t xml:space="preserve">  </w:t>
      </w:r>
      <w:r>
        <w:rPr>
          <w:rFonts w:hint="eastAsia" w:ascii="宋体" w:hAnsi="宋体" w:eastAsia="宋体" w:cs="宋体"/>
          <w:color w:val="auto"/>
          <w:sz w:val="24"/>
          <w:szCs w:val="24"/>
          <w:highlight w:val="none"/>
          <w:lang w:eastAsia="zh-CN"/>
        </w:rPr>
        <w:t>年</w:t>
      </w:r>
      <w:r>
        <w:rPr>
          <w:rFonts w:hint="eastAsia" w:ascii="宋体" w:hAnsi="宋体" w:eastAsia="宋体" w:cs="宋体"/>
          <w:color w:val="auto"/>
          <w:sz w:val="24"/>
          <w:szCs w:val="24"/>
          <w:highlight w:val="none"/>
          <w:u w:val="single"/>
          <w:lang w:eastAsia="zh-CN"/>
        </w:rPr>
        <w:t xml:space="preserve">    </w:t>
      </w:r>
      <w:r>
        <w:rPr>
          <w:rFonts w:hint="eastAsia" w:ascii="宋体" w:hAnsi="宋体" w:eastAsia="宋体" w:cs="宋体"/>
          <w:color w:val="auto"/>
          <w:sz w:val="24"/>
          <w:szCs w:val="24"/>
          <w:highlight w:val="none"/>
          <w:lang w:eastAsia="zh-CN"/>
        </w:rPr>
        <w:t>月</w:t>
      </w:r>
      <w:r>
        <w:rPr>
          <w:rFonts w:hint="eastAsia" w:ascii="宋体" w:hAnsi="宋体" w:eastAsia="宋体" w:cs="宋体"/>
          <w:color w:val="auto"/>
          <w:sz w:val="24"/>
          <w:szCs w:val="24"/>
          <w:highlight w:val="none"/>
          <w:u w:val="single"/>
          <w:lang w:eastAsia="zh-CN"/>
        </w:rPr>
        <w:t xml:space="preserve">    </w:t>
      </w:r>
      <w:r>
        <w:rPr>
          <w:rFonts w:hint="eastAsia" w:ascii="宋体" w:hAnsi="宋体" w:eastAsia="宋体" w:cs="宋体"/>
          <w:color w:val="auto"/>
          <w:sz w:val="24"/>
          <w:szCs w:val="24"/>
          <w:highlight w:val="none"/>
          <w:lang w:eastAsia="zh-CN"/>
        </w:rPr>
        <w:t>日</w:t>
      </w:r>
    </w:p>
    <w:p w14:paraId="77A245B0">
      <w:pPr>
        <w:keepNext w:val="0"/>
        <w:keepLines w:val="0"/>
        <w:pageBreakBefore w:val="0"/>
        <w:kinsoku/>
        <w:wordWrap w:val="0"/>
        <w:overflowPunct/>
        <w:topLinePunct w:val="0"/>
        <w:autoSpaceDE/>
        <w:autoSpaceDN/>
        <w:bidi w:val="0"/>
        <w:spacing w:line="360" w:lineRule="auto"/>
        <w:rPr>
          <w:rFonts w:hint="eastAsia" w:ascii="宋体" w:hAnsi="宋体" w:eastAsia="宋体" w:cs="宋体"/>
          <w:b/>
          <w:color w:val="auto"/>
          <w:szCs w:val="21"/>
          <w:highlight w:val="none"/>
        </w:rPr>
      </w:pPr>
    </w:p>
    <w:tbl>
      <w:tblPr>
        <w:tblStyle w:val="34"/>
        <w:tblpPr w:leftFromText="180" w:rightFromText="180" w:vertAnchor="text" w:horzAnchor="margin" w:tblpXSpec="center" w:tblpY="4"/>
        <w:tblOverlap w:val="never"/>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854"/>
      </w:tblGrid>
      <w:tr w14:paraId="357EE7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53" w:hRule="exact"/>
        </w:trPr>
        <w:tc>
          <w:tcPr>
            <w:tcW w:w="5000" w:type="pct"/>
            <w:vAlign w:val="center"/>
          </w:tcPr>
          <w:p w14:paraId="33AA0539">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sz w:val="24"/>
                <w:highlight w:val="none"/>
                <w:lang w:eastAsia="zh-CN"/>
              </w:rPr>
            </w:pPr>
            <w:r>
              <w:rPr>
                <w:rFonts w:hint="eastAsia" w:ascii="宋体" w:hAnsi="宋体" w:eastAsia="宋体" w:cs="宋体"/>
                <w:color w:val="auto"/>
                <w:sz w:val="24"/>
                <w:highlight w:val="none"/>
                <w:lang w:eastAsia="zh-CN"/>
              </w:rPr>
              <w:t>被授权人身份证复印件</w:t>
            </w:r>
          </w:p>
          <w:p w14:paraId="191D5656">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highlight w:val="none"/>
                <w:lang w:eastAsia="zh-CN"/>
              </w:rPr>
            </w:pPr>
            <w:r>
              <w:rPr>
                <w:rFonts w:hint="eastAsia" w:ascii="宋体" w:hAnsi="宋体" w:eastAsia="宋体" w:cs="宋体"/>
                <w:color w:val="auto"/>
                <w:sz w:val="24"/>
                <w:highlight w:val="none"/>
                <w:lang w:eastAsia="zh-CN"/>
              </w:rPr>
              <w:t>（正、反两面）</w:t>
            </w:r>
          </w:p>
        </w:tc>
      </w:tr>
    </w:tbl>
    <w:p w14:paraId="5F22F0DD">
      <w:pPr>
        <w:keepNext w:val="0"/>
        <w:keepLines w:val="0"/>
        <w:pageBreakBefore w:val="0"/>
        <w:kinsoku/>
        <w:wordWrap w:val="0"/>
        <w:overflowPunct/>
        <w:topLinePunct w:val="0"/>
        <w:autoSpaceDE/>
        <w:autoSpaceDN/>
        <w:bidi w:val="0"/>
        <w:spacing w:line="360" w:lineRule="auto"/>
        <w:rPr>
          <w:rFonts w:hint="eastAsia" w:ascii="宋体" w:hAnsi="宋体" w:eastAsia="宋体" w:cs="宋体"/>
          <w:b/>
          <w:bCs/>
          <w:color w:val="auto"/>
          <w:szCs w:val="21"/>
          <w:highlight w:val="none"/>
          <w:lang w:eastAsia="zh-CN"/>
        </w:rPr>
      </w:pPr>
      <w:r>
        <w:rPr>
          <w:rFonts w:hint="eastAsia" w:ascii="宋体" w:hAnsi="宋体" w:eastAsia="宋体" w:cs="宋体"/>
          <w:b/>
          <w:bCs/>
          <w:color w:val="auto"/>
          <w:szCs w:val="21"/>
          <w:highlight w:val="none"/>
          <w:lang w:eastAsia="zh-CN"/>
        </w:rPr>
        <w:t>说明：</w:t>
      </w:r>
    </w:p>
    <w:p w14:paraId="24908CBD">
      <w:pPr>
        <w:keepNext w:val="0"/>
        <w:keepLines w:val="0"/>
        <w:pageBreakBefore w:val="0"/>
        <w:kinsoku/>
        <w:wordWrap w:val="0"/>
        <w:overflowPunct/>
        <w:topLinePunct w:val="0"/>
        <w:autoSpaceDE/>
        <w:autoSpaceDN/>
        <w:bidi w:val="0"/>
        <w:spacing w:line="360" w:lineRule="auto"/>
        <w:rPr>
          <w:rFonts w:hint="eastAsia" w:ascii="宋体" w:hAnsi="宋体" w:eastAsia="宋体" w:cs="宋体"/>
          <w:b/>
          <w:bCs/>
          <w:color w:val="auto"/>
          <w:szCs w:val="21"/>
          <w:highlight w:val="none"/>
          <w:lang w:eastAsia="zh-CN"/>
        </w:rPr>
      </w:pPr>
      <w:r>
        <w:rPr>
          <w:rFonts w:hint="eastAsia" w:ascii="宋体" w:hAnsi="宋体" w:eastAsia="宋体" w:cs="宋体"/>
          <w:b/>
          <w:bCs/>
          <w:color w:val="auto"/>
          <w:szCs w:val="21"/>
          <w:highlight w:val="none"/>
          <w:lang w:eastAsia="zh-CN"/>
        </w:rPr>
        <w:t>1.投标代表为法定代表人，则本表不需提供。</w:t>
      </w:r>
    </w:p>
    <w:p w14:paraId="30ACB181">
      <w:pPr>
        <w:pStyle w:val="27"/>
        <w:keepNext w:val="0"/>
        <w:keepLines w:val="0"/>
        <w:pageBreakBefore w:val="0"/>
        <w:kinsoku/>
        <w:wordWrap w:val="0"/>
        <w:overflowPunct/>
        <w:topLinePunct w:val="0"/>
        <w:autoSpaceDE/>
        <w:autoSpaceDN/>
        <w:bidi w:val="0"/>
        <w:spacing w:line="360" w:lineRule="auto"/>
        <w:ind w:firstLine="0" w:firstLineChars="0"/>
        <w:rPr>
          <w:rFonts w:hint="eastAsia" w:ascii="宋体" w:hAnsi="宋体" w:eastAsia="宋体" w:cs="宋体"/>
          <w:color w:val="auto"/>
          <w:sz w:val="21"/>
          <w:szCs w:val="21"/>
          <w:highlight w:val="none"/>
        </w:rPr>
      </w:pPr>
      <w:r>
        <w:rPr>
          <w:rFonts w:hint="eastAsia" w:ascii="宋体" w:hAnsi="宋体" w:eastAsia="宋体" w:cs="宋体"/>
          <w:b/>
          <w:bCs/>
          <w:color w:val="auto"/>
          <w:sz w:val="21"/>
          <w:szCs w:val="21"/>
          <w:highlight w:val="none"/>
        </w:rPr>
        <w:t>2.投标代表为法定代表人授权委托人的，须提供被授权人身份证复印件，否则作无效投标处理。</w:t>
      </w:r>
    </w:p>
    <w:p w14:paraId="77AC1E32">
      <w:pPr>
        <w:keepNext w:val="0"/>
        <w:keepLines w:val="0"/>
        <w:pageBreakBefore w:val="0"/>
        <w:widowControl/>
        <w:kinsoku/>
        <w:wordWrap w:val="0"/>
        <w:overflowPunct/>
        <w:topLinePunct w:val="0"/>
        <w:autoSpaceDE/>
        <w:autoSpaceDN/>
        <w:bidi w:val="0"/>
        <w:spacing w:line="360" w:lineRule="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br w:type="page"/>
      </w:r>
    </w:p>
    <w:p w14:paraId="29CF2FD5">
      <w:pPr>
        <w:pStyle w:val="27"/>
        <w:keepNext w:val="0"/>
        <w:keepLines w:val="0"/>
        <w:pageBreakBefore w:val="0"/>
        <w:numPr>
          <w:ilvl w:val="0"/>
          <w:numId w:val="12"/>
        </w:numPr>
        <w:kinsoku/>
        <w:wordWrap w:val="0"/>
        <w:overflowPunct/>
        <w:topLinePunct w:val="0"/>
        <w:autoSpaceDE/>
        <w:autoSpaceDN/>
        <w:bidi w:val="0"/>
        <w:spacing w:line="360" w:lineRule="auto"/>
        <w:ind w:firstLineChars="0"/>
        <w:outlineLvl w:val="1"/>
        <w:rPr>
          <w:rFonts w:hint="eastAsia" w:ascii="宋体" w:hAnsi="宋体" w:eastAsia="宋体" w:cs="宋体"/>
          <w:b/>
          <w:bCs/>
          <w:color w:val="auto"/>
          <w:highlight w:val="none"/>
        </w:rPr>
      </w:pPr>
      <w:bookmarkStart w:id="275" w:name="_Toc6121"/>
      <w:bookmarkStart w:id="276" w:name="_Toc104131914"/>
      <w:r>
        <w:rPr>
          <w:rFonts w:hint="eastAsia" w:ascii="宋体" w:hAnsi="宋体" w:eastAsia="宋体" w:cs="宋体"/>
          <w:b/>
          <w:bCs/>
          <w:color w:val="auto"/>
          <w:highlight w:val="none"/>
        </w:rPr>
        <w:t>提供具有独立承担民事责任的能力的证明材料</w:t>
      </w:r>
      <w:bookmarkEnd w:id="275"/>
      <w:bookmarkEnd w:id="276"/>
    </w:p>
    <w:p w14:paraId="161CA6F7">
      <w:pPr>
        <w:pStyle w:val="27"/>
        <w:keepNext w:val="0"/>
        <w:keepLines w:val="0"/>
        <w:pageBreakBefore w:val="0"/>
        <w:kinsoku/>
        <w:wordWrap w:val="0"/>
        <w:overflowPunct/>
        <w:topLinePunct w:val="0"/>
        <w:autoSpaceDE/>
        <w:autoSpaceDN/>
        <w:bidi w:val="0"/>
        <w:spacing w:line="360" w:lineRule="auto"/>
        <w:ind w:firstLine="0" w:firstLineChars="0"/>
        <w:rPr>
          <w:rFonts w:hint="eastAsia" w:ascii="宋体" w:hAnsi="宋体" w:eastAsia="宋体" w:cs="宋体"/>
          <w:i/>
          <w:iCs/>
          <w:color w:val="auto"/>
          <w:sz w:val="21"/>
          <w:szCs w:val="21"/>
          <w:highlight w:val="none"/>
        </w:rPr>
      </w:pPr>
      <w:r>
        <w:rPr>
          <w:rFonts w:hint="eastAsia" w:ascii="宋体" w:hAnsi="宋体" w:eastAsia="宋体" w:cs="宋体"/>
          <w:i/>
          <w:iCs/>
          <w:color w:val="auto"/>
          <w:sz w:val="21"/>
          <w:szCs w:val="21"/>
          <w:highlight w:val="none"/>
        </w:rPr>
        <w:t>（按照采购文件的资格要求提供相关材料）</w:t>
      </w:r>
    </w:p>
    <w:p w14:paraId="6D81B7B8">
      <w:pPr>
        <w:pStyle w:val="27"/>
        <w:keepNext w:val="0"/>
        <w:keepLines w:val="0"/>
        <w:pageBreakBefore w:val="0"/>
        <w:kinsoku/>
        <w:wordWrap w:val="0"/>
        <w:overflowPunct/>
        <w:topLinePunct w:val="0"/>
        <w:autoSpaceDE/>
        <w:autoSpaceDN/>
        <w:bidi w:val="0"/>
        <w:spacing w:line="360" w:lineRule="auto"/>
        <w:ind w:firstLine="0" w:firstLineChars="0"/>
        <w:rPr>
          <w:rFonts w:hint="eastAsia" w:ascii="宋体" w:hAnsi="宋体" w:eastAsia="宋体" w:cs="宋体"/>
          <w:color w:val="auto"/>
          <w:sz w:val="21"/>
          <w:szCs w:val="21"/>
          <w:highlight w:val="none"/>
        </w:rPr>
      </w:pPr>
    </w:p>
    <w:p w14:paraId="1D947981">
      <w:pPr>
        <w:pStyle w:val="27"/>
        <w:keepNext w:val="0"/>
        <w:keepLines w:val="0"/>
        <w:pageBreakBefore w:val="0"/>
        <w:numPr>
          <w:ilvl w:val="0"/>
          <w:numId w:val="12"/>
        </w:numPr>
        <w:kinsoku/>
        <w:wordWrap w:val="0"/>
        <w:overflowPunct/>
        <w:topLinePunct w:val="0"/>
        <w:autoSpaceDE/>
        <w:autoSpaceDN/>
        <w:bidi w:val="0"/>
        <w:spacing w:line="360" w:lineRule="auto"/>
        <w:ind w:firstLineChars="0"/>
        <w:outlineLvl w:val="1"/>
        <w:rPr>
          <w:rFonts w:hint="eastAsia" w:ascii="宋体" w:hAnsi="宋体" w:eastAsia="宋体" w:cs="宋体"/>
          <w:b/>
          <w:bCs/>
          <w:color w:val="auto"/>
          <w:highlight w:val="none"/>
        </w:rPr>
      </w:pPr>
      <w:bookmarkStart w:id="277" w:name="_Toc103033241"/>
      <w:bookmarkStart w:id="278" w:name="_Toc104160577"/>
      <w:bookmarkStart w:id="279" w:name="_Toc104040708"/>
      <w:bookmarkStart w:id="280" w:name="_Toc478"/>
      <w:r>
        <w:rPr>
          <w:rFonts w:hint="eastAsia" w:ascii="宋体" w:hAnsi="宋体" w:eastAsia="宋体" w:cs="宋体"/>
          <w:b/>
          <w:bCs/>
          <w:color w:val="auto"/>
          <w:highlight w:val="none"/>
        </w:rPr>
        <w:t>提供有依法缴纳税收的良好记录的证明材料</w:t>
      </w:r>
      <w:bookmarkEnd w:id="277"/>
      <w:bookmarkEnd w:id="278"/>
      <w:bookmarkEnd w:id="279"/>
      <w:bookmarkEnd w:id="280"/>
    </w:p>
    <w:p w14:paraId="2575812A">
      <w:pPr>
        <w:keepNext w:val="0"/>
        <w:keepLines w:val="0"/>
        <w:pageBreakBefore w:val="0"/>
        <w:kinsoku/>
        <w:wordWrap w:val="0"/>
        <w:overflowPunct/>
        <w:topLinePunct w:val="0"/>
        <w:autoSpaceDE/>
        <w:autoSpaceDN/>
        <w:bidi w:val="0"/>
        <w:spacing w:line="360" w:lineRule="auto"/>
        <w:rPr>
          <w:rFonts w:hint="eastAsia" w:ascii="宋体" w:hAnsi="宋体" w:eastAsia="宋体" w:cs="宋体"/>
          <w:i/>
          <w:iCs/>
          <w:color w:val="auto"/>
          <w:szCs w:val="21"/>
          <w:highlight w:val="none"/>
          <w:lang w:eastAsia="zh-CN"/>
        </w:rPr>
      </w:pPr>
      <w:r>
        <w:rPr>
          <w:rFonts w:hint="eastAsia" w:ascii="宋体" w:hAnsi="宋体" w:eastAsia="宋体" w:cs="宋体"/>
          <w:i/>
          <w:iCs/>
          <w:color w:val="auto"/>
          <w:szCs w:val="21"/>
          <w:highlight w:val="none"/>
          <w:lang w:eastAsia="zh-CN"/>
        </w:rPr>
        <w:t>（按照采购文件的资格要求提供相关材料）</w:t>
      </w:r>
    </w:p>
    <w:p w14:paraId="07B4BF38">
      <w:pPr>
        <w:pStyle w:val="33"/>
        <w:keepNext w:val="0"/>
        <w:keepLines w:val="0"/>
        <w:pageBreakBefore w:val="0"/>
        <w:kinsoku/>
        <w:wordWrap w:val="0"/>
        <w:overflowPunct/>
        <w:topLinePunct w:val="0"/>
        <w:autoSpaceDE/>
        <w:autoSpaceDN/>
        <w:bidi w:val="0"/>
        <w:spacing w:after="0" w:line="360" w:lineRule="auto"/>
        <w:rPr>
          <w:rFonts w:hint="eastAsia" w:ascii="宋体" w:hAnsi="宋体" w:eastAsia="宋体" w:cs="宋体"/>
          <w:color w:val="auto"/>
          <w:highlight w:val="none"/>
          <w:lang w:eastAsia="zh-CN"/>
        </w:rPr>
      </w:pPr>
    </w:p>
    <w:p w14:paraId="1BDD9266">
      <w:pPr>
        <w:pStyle w:val="27"/>
        <w:keepNext w:val="0"/>
        <w:keepLines w:val="0"/>
        <w:pageBreakBefore w:val="0"/>
        <w:numPr>
          <w:ilvl w:val="0"/>
          <w:numId w:val="12"/>
        </w:numPr>
        <w:kinsoku/>
        <w:wordWrap w:val="0"/>
        <w:overflowPunct/>
        <w:topLinePunct w:val="0"/>
        <w:autoSpaceDE/>
        <w:autoSpaceDN/>
        <w:bidi w:val="0"/>
        <w:spacing w:line="360" w:lineRule="auto"/>
        <w:ind w:firstLineChars="0"/>
        <w:outlineLvl w:val="1"/>
        <w:rPr>
          <w:rFonts w:hint="eastAsia" w:ascii="宋体" w:hAnsi="宋体" w:eastAsia="宋体" w:cs="宋体"/>
          <w:b/>
          <w:bCs/>
          <w:color w:val="auto"/>
          <w:highlight w:val="none"/>
        </w:rPr>
      </w:pPr>
      <w:bookmarkStart w:id="281" w:name="_Toc5922"/>
      <w:r>
        <w:rPr>
          <w:rFonts w:hint="eastAsia" w:ascii="宋体" w:hAnsi="宋体" w:eastAsia="宋体" w:cs="宋体"/>
          <w:b/>
          <w:bCs/>
          <w:color w:val="auto"/>
          <w:highlight w:val="none"/>
        </w:rPr>
        <w:t>提供有依法缴纳社会保障资金的良好记录的证明材料</w:t>
      </w:r>
      <w:bookmarkEnd w:id="281"/>
    </w:p>
    <w:p w14:paraId="38385861">
      <w:pPr>
        <w:keepNext w:val="0"/>
        <w:keepLines w:val="0"/>
        <w:pageBreakBefore w:val="0"/>
        <w:kinsoku/>
        <w:wordWrap w:val="0"/>
        <w:overflowPunct/>
        <w:topLinePunct w:val="0"/>
        <w:autoSpaceDE/>
        <w:autoSpaceDN/>
        <w:bidi w:val="0"/>
        <w:spacing w:line="360" w:lineRule="auto"/>
        <w:rPr>
          <w:rFonts w:hint="eastAsia" w:ascii="宋体" w:hAnsi="宋体" w:eastAsia="宋体" w:cs="宋体"/>
          <w:i/>
          <w:iCs/>
          <w:color w:val="auto"/>
          <w:szCs w:val="21"/>
          <w:highlight w:val="none"/>
          <w:lang w:eastAsia="zh-CN"/>
        </w:rPr>
      </w:pPr>
      <w:r>
        <w:rPr>
          <w:rFonts w:hint="eastAsia" w:ascii="宋体" w:hAnsi="宋体" w:eastAsia="宋体" w:cs="宋体"/>
          <w:i/>
          <w:iCs/>
          <w:color w:val="auto"/>
          <w:szCs w:val="21"/>
          <w:highlight w:val="none"/>
          <w:lang w:eastAsia="zh-CN"/>
        </w:rPr>
        <w:t>（按照采购文件的资格要求提供相关材料）</w:t>
      </w:r>
    </w:p>
    <w:p w14:paraId="0391C28C">
      <w:pPr>
        <w:keepNext w:val="0"/>
        <w:keepLines w:val="0"/>
        <w:pageBreakBefore w:val="0"/>
        <w:kinsoku/>
        <w:wordWrap w:val="0"/>
        <w:overflowPunct/>
        <w:topLinePunct w:val="0"/>
        <w:autoSpaceDE/>
        <w:autoSpaceDN/>
        <w:bidi w:val="0"/>
        <w:spacing w:line="360" w:lineRule="auto"/>
        <w:rPr>
          <w:rFonts w:hint="eastAsia" w:ascii="宋体" w:hAnsi="宋体" w:eastAsia="宋体" w:cs="宋体"/>
          <w:color w:val="auto"/>
          <w:sz w:val="28"/>
          <w:highlight w:val="none"/>
          <w:lang w:eastAsia="zh-CN"/>
        </w:rPr>
      </w:pPr>
    </w:p>
    <w:p w14:paraId="285C1C6F">
      <w:pPr>
        <w:pStyle w:val="27"/>
        <w:keepNext w:val="0"/>
        <w:keepLines w:val="0"/>
        <w:pageBreakBefore w:val="0"/>
        <w:numPr>
          <w:ilvl w:val="0"/>
          <w:numId w:val="12"/>
        </w:numPr>
        <w:kinsoku/>
        <w:wordWrap w:val="0"/>
        <w:overflowPunct/>
        <w:topLinePunct w:val="0"/>
        <w:autoSpaceDE/>
        <w:autoSpaceDN/>
        <w:bidi w:val="0"/>
        <w:spacing w:line="360" w:lineRule="auto"/>
        <w:ind w:firstLineChars="0"/>
        <w:outlineLvl w:val="1"/>
        <w:rPr>
          <w:rFonts w:hint="eastAsia" w:ascii="宋体" w:hAnsi="宋体" w:eastAsia="宋体" w:cs="宋体"/>
          <w:b/>
          <w:bCs/>
          <w:color w:val="auto"/>
          <w:highlight w:val="none"/>
        </w:rPr>
      </w:pPr>
      <w:bookmarkStart w:id="282" w:name="_Toc104160578"/>
      <w:bookmarkStart w:id="283" w:name="_Toc24096"/>
      <w:bookmarkStart w:id="284" w:name="_Toc104040709"/>
      <w:bookmarkStart w:id="285" w:name="_Toc103033239"/>
      <w:r>
        <w:rPr>
          <w:rFonts w:hint="eastAsia" w:ascii="宋体" w:hAnsi="宋体" w:eastAsia="宋体" w:cs="宋体"/>
          <w:b/>
          <w:bCs/>
          <w:color w:val="auto"/>
          <w:highlight w:val="none"/>
        </w:rPr>
        <w:t>提供具有良好的商业信誉和健全的财务会计制度的证明材料</w:t>
      </w:r>
      <w:bookmarkEnd w:id="282"/>
      <w:bookmarkEnd w:id="283"/>
      <w:bookmarkEnd w:id="284"/>
      <w:bookmarkEnd w:id="285"/>
    </w:p>
    <w:p w14:paraId="3F1F1EB2">
      <w:pPr>
        <w:keepNext w:val="0"/>
        <w:keepLines w:val="0"/>
        <w:pageBreakBefore w:val="0"/>
        <w:kinsoku/>
        <w:wordWrap w:val="0"/>
        <w:overflowPunct/>
        <w:topLinePunct w:val="0"/>
        <w:autoSpaceDE/>
        <w:autoSpaceDN/>
        <w:bidi w:val="0"/>
        <w:spacing w:line="360" w:lineRule="auto"/>
        <w:rPr>
          <w:rFonts w:hint="eastAsia" w:ascii="宋体" w:hAnsi="宋体" w:eastAsia="宋体" w:cs="宋体"/>
          <w:i/>
          <w:iCs/>
          <w:color w:val="auto"/>
          <w:szCs w:val="21"/>
          <w:highlight w:val="none"/>
          <w:lang w:eastAsia="zh-CN"/>
        </w:rPr>
      </w:pPr>
      <w:r>
        <w:rPr>
          <w:rFonts w:hint="eastAsia" w:ascii="宋体" w:hAnsi="宋体" w:eastAsia="宋体" w:cs="宋体"/>
          <w:i/>
          <w:iCs/>
          <w:color w:val="auto"/>
          <w:szCs w:val="21"/>
          <w:highlight w:val="none"/>
          <w:lang w:eastAsia="zh-CN"/>
        </w:rPr>
        <w:t>（按照采购文件的资格要求提供相关材料）</w:t>
      </w:r>
    </w:p>
    <w:p w14:paraId="7E74DB75">
      <w:pPr>
        <w:keepNext w:val="0"/>
        <w:keepLines w:val="0"/>
        <w:pageBreakBefore w:val="0"/>
        <w:kinsoku/>
        <w:wordWrap w:val="0"/>
        <w:overflowPunct/>
        <w:topLinePunct w:val="0"/>
        <w:autoSpaceDE/>
        <w:autoSpaceDN/>
        <w:bidi w:val="0"/>
        <w:spacing w:line="360" w:lineRule="auto"/>
        <w:rPr>
          <w:rFonts w:hint="eastAsia" w:ascii="宋体" w:hAnsi="宋体" w:eastAsia="宋体" w:cs="宋体"/>
          <w:color w:val="auto"/>
          <w:sz w:val="28"/>
          <w:highlight w:val="none"/>
          <w:lang w:eastAsia="zh-CN"/>
        </w:rPr>
      </w:pPr>
    </w:p>
    <w:p w14:paraId="38CF058F">
      <w:pPr>
        <w:pStyle w:val="27"/>
        <w:keepNext w:val="0"/>
        <w:keepLines w:val="0"/>
        <w:pageBreakBefore w:val="0"/>
        <w:numPr>
          <w:ilvl w:val="0"/>
          <w:numId w:val="12"/>
        </w:numPr>
        <w:kinsoku/>
        <w:wordWrap w:val="0"/>
        <w:overflowPunct/>
        <w:topLinePunct w:val="0"/>
        <w:autoSpaceDE/>
        <w:autoSpaceDN/>
        <w:bidi w:val="0"/>
        <w:spacing w:line="360" w:lineRule="auto"/>
        <w:ind w:firstLineChars="0"/>
        <w:outlineLvl w:val="1"/>
        <w:rPr>
          <w:rFonts w:hint="eastAsia" w:ascii="宋体" w:hAnsi="宋体" w:eastAsia="宋体" w:cs="宋体"/>
          <w:b/>
          <w:bCs/>
          <w:color w:val="auto"/>
          <w:highlight w:val="none"/>
        </w:rPr>
      </w:pPr>
      <w:bookmarkStart w:id="286" w:name="_Toc104040710"/>
      <w:bookmarkStart w:id="287" w:name="_Toc104160579"/>
      <w:bookmarkStart w:id="288" w:name="_Toc13369"/>
      <w:bookmarkStart w:id="289" w:name="_Toc103033240"/>
      <w:r>
        <w:rPr>
          <w:rFonts w:hint="eastAsia" w:ascii="宋体" w:hAnsi="宋体" w:eastAsia="宋体" w:cs="宋体"/>
          <w:b/>
          <w:bCs/>
          <w:color w:val="auto"/>
          <w:highlight w:val="none"/>
        </w:rPr>
        <w:t>提供具有履行合同所必需的设备和专业技术能力的证明材料</w:t>
      </w:r>
      <w:bookmarkEnd w:id="286"/>
      <w:bookmarkEnd w:id="287"/>
      <w:bookmarkEnd w:id="288"/>
      <w:bookmarkEnd w:id="289"/>
      <w:bookmarkStart w:id="290" w:name="_Hlk112010614"/>
    </w:p>
    <w:p w14:paraId="1142E2E2">
      <w:pPr>
        <w:keepNext w:val="0"/>
        <w:keepLines w:val="0"/>
        <w:pageBreakBefore w:val="0"/>
        <w:kinsoku/>
        <w:wordWrap w:val="0"/>
        <w:overflowPunct/>
        <w:topLinePunct w:val="0"/>
        <w:autoSpaceDE/>
        <w:autoSpaceDN/>
        <w:bidi w:val="0"/>
        <w:spacing w:line="360" w:lineRule="auto"/>
        <w:rPr>
          <w:rFonts w:hint="eastAsia" w:ascii="宋体" w:hAnsi="宋体" w:eastAsia="宋体" w:cs="宋体"/>
          <w:i/>
          <w:iCs/>
          <w:color w:val="auto"/>
          <w:szCs w:val="21"/>
          <w:highlight w:val="none"/>
          <w:lang w:eastAsia="zh-CN"/>
        </w:rPr>
      </w:pPr>
      <w:r>
        <w:rPr>
          <w:rFonts w:hint="eastAsia" w:ascii="宋体" w:hAnsi="宋体" w:eastAsia="宋体" w:cs="宋体"/>
          <w:i/>
          <w:iCs/>
          <w:color w:val="auto"/>
          <w:szCs w:val="21"/>
          <w:highlight w:val="none"/>
          <w:lang w:eastAsia="zh-CN"/>
        </w:rPr>
        <w:t>（按照采购文件的资格要求提供相关材料）</w:t>
      </w:r>
    </w:p>
    <w:p w14:paraId="1A8EE1CE">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b/>
          <w:bCs/>
          <w:color w:val="auto"/>
          <w:sz w:val="28"/>
          <w:highlight w:val="none"/>
          <w:lang w:eastAsia="zh-CN"/>
        </w:rPr>
      </w:pPr>
      <w:r>
        <w:rPr>
          <w:rFonts w:hint="eastAsia" w:ascii="宋体" w:hAnsi="宋体" w:eastAsia="宋体" w:cs="宋体"/>
          <w:b/>
          <w:bCs/>
          <w:color w:val="auto"/>
          <w:sz w:val="28"/>
          <w:highlight w:val="none"/>
          <w:lang w:eastAsia="zh-CN"/>
        </w:rPr>
        <w:t>设备和专业技术能力情况表</w:t>
      </w:r>
    </w:p>
    <w:p w14:paraId="0CC8A84B">
      <w:pPr>
        <w:keepNext w:val="0"/>
        <w:keepLines w:val="0"/>
        <w:pageBreakBefore w:val="0"/>
        <w:kinsoku/>
        <w:wordWrap w:val="0"/>
        <w:overflowPunct/>
        <w:topLinePunct w:val="0"/>
        <w:autoSpaceDE/>
        <w:autoSpaceDN/>
        <w:bidi w:val="0"/>
        <w:spacing w:line="360" w:lineRule="auto"/>
        <w:ind w:firstLine="480" w:firstLineChars="200"/>
        <w:rPr>
          <w:rFonts w:hint="eastAsia" w:ascii="宋体" w:hAnsi="宋体" w:eastAsia="宋体" w:cs="宋体"/>
          <w:color w:val="auto"/>
          <w:sz w:val="24"/>
          <w:highlight w:val="none"/>
          <w:lang w:eastAsia="zh-CN"/>
        </w:rPr>
      </w:pPr>
      <w:r>
        <w:rPr>
          <w:rFonts w:hint="eastAsia" w:ascii="宋体" w:hAnsi="宋体" w:eastAsia="宋体" w:cs="宋体"/>
          <w:color w:val="auto"/>
          <w:sz w:val="24"/>
          <w:szCs w:val="32"/>
          <w:highlight w:val="none"/>
          <w:lang w:eastAsia="zh-CN"/>
        </w:rPr>
        <w:t>我单位为本项目实施提供以下设备和专业技术人员：</w:t>
      </w:r>
    </w:p>
    <w:tbl>
      <w:tblPr>
        <w:tblStyle w:val="34"/>
        <w:tblW w:w="5016" w:type="pct"/>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FFFFFF"/>
        <w:tblLayout w:type="autofit"/>
        <w:tblCellMar>
          <w:top w:w="0" w:type="dxa"/>
          <w:left w:w="0" w:type="dxa"/>
          <w:bottom w:w="0" w:type="dxa"/>
          <w:right w:w="0" w:type="dxa"/>
        </w:tblCellMar>
      </w:tblPr>
      <w:tblGrid>
        <w:gridCol w:w="1199"/>
        <w:gridCol w:w="5658"/>
        <w:gridCol w:w="1614"/>
        <w:gridCol w:w="1214"/>
      </w:tblGrid>
      <w:tr w14:paraId="23CA8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FFFFFF"/>
          <w:tblCellMar>
            <w:top w:w="0" w:type="dxa"/>
            <w:left w:w="0" w:type="dxa"/>
            <w:bottom w:w="0" w:type="dxa"/>
            <w:right w:w="0" w:type="dxa"/>
          </w:tblCellMar>
        </w:tblPrEx>
        <w:trPr>
          <w:trHeight w:val="381" w:hRule="atLeast"/>
        </w:trPr>
        <w:tc>
          <w:tcPr>
            <w:tcW w:w="619" w:type="pct"/>
            <w:shd w:val="clear" w:color="auto" w:fill="FFFFFF"/>
            <w:vAlign w:val="center"/>
          </w:tcPr>
          <w:p w14:paraId="7BE714A0">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b/>
                <w:bCs/>
                <w:color w:val="auto"/>
                <w:highlight w:val="none"/>
              </w:rPr>
            </w:pPr>
            <w:r>
              <w:rPr>
                <w:rFonts w:hint="eastAsia" w:ascii="宋体" w:hAnsi="宋体" w:eastAsia="宋体" w:cs="宋体"/>
                <w:b/>
                <w:bCs/>
                <w:color w:val="auto"/>
                <w:highlight w:val="none"/>
              </w:rPr>
              <w:t>序号</w:t>
            </w:r>
          </w:p>
        </w:tc>
        <w:tc>
          <w:tcPr>
            <w:tcW w:w="2920" w:type="pct"/>
            <w:shd w:val="clear" w:color="auto" w:fill="FFFFFF"/>
            <w:vAlign w:val="center"/>
          </w:tcPr>
          <w:p w14:paraId="7923A93E">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b/>
                <w:bCs/>
                <w:color w:val="auto"/>
                <w:highlight w:val="none"/>
                <w:lang w:eastAsia="zh-CN"/>
              </w:rPr>
            </w:pPr>
            <w:r>
              <w:rPr>
                <w:rFonts w:hint="eastAsia" w:ascii="宋体" w:hAnsi="宋体" w:eastAsia="宋体" w:cs="宋体"/>
                <w:b/>
                <w:bCs/>
                <w:color w:val="auto"/>
                <w:highlight w:val="none"/>
                <w:lang w:eastAsia="zh-CN"/>
              </w:rPr>
              <w:t>设备名称和专业技术人员</w:t>
            </w:r>
          </w:p>
        </w:tc>
        <w:tc>
          <w:tcPr>
            <w:tcW w:w="833" w:type="pct"/>
            <w:shd w:val="clear" w:color="auto" w:fill="FFFFFF"/>
            <w:vAlign w:val="center"/>
          </w:tcPr>
          <w:p w14:paraId="7C4B50EE">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b/>
                <w:bCs/>
                <w:color w:val="auto"/>
                <w:highlight w:val="none"/>
              </w:rPr>
            </w:pPr>
            <w:r>
              <w:rPr>
                <w:rFonts w:hint="eastAsia" w:ascii="宋体" w:hAnsi="宋体" w:eastAsia="宋体" w:cs="宋体"/>
                <w:b/>
                <w:bCs/>
                <w:color w:val="auto"/>
                <w:highlight w:val="none"/>
              </w:rPr>
              <w:t>数量及单位</w:t>
            </w:r>
          </w:p>
        </w:tc>
        <w:tc>
          <w:tcPr>
            <w:tcW w:w="626" w:type="pct"/>
            <w:shd w:val="clear" w:color="auto" w:fill="FFFFFF"/>
            <w:vAlign w:val="center"/>
          </w:tcPr>
          <w:p w14:paraId="3B79A955">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b/>
                <w:bCs/>
                <w:color w:val="auto"/>
                <w:highlight w:val="none"/>
              </w:rPr>
            </w:pPr>
            <w:r>
              <w:rPr>
                <w:rFonts w:hint="eastAsia" w:ascii="宋体" w:hAnsi="宋体" w:eastAsia="宋体" w:cs="宋体"/>
                <w:b/>
                <w:bCs/>
                <w:color w:val="auto"/>
                <w:highlight w:val="none"/>
              </w:rPr>
              <w:t>备注</w:t>
            </w:r>
          </w:p>
        </w:tc>
      </w:tr>
      <w:tr w14:paraId="4CE1E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FFFFFF"/>
          <w:tblCellMar>
            <w:top w:w="0" w:type="dxa"/>
            <w:left w:w="0" w:type="dxa"/>
            <w:bottom w:w="0" w:type="dxa"/>
            <w:right w:w="0" w:type="dxa"/>
          </w:tblCellMar>
        </w:tblPrEx>
        <w:trPr>
          <w:trHeight w:val="381" w:hRule="atLeast"/>
        </w:trPr>
        <w:tc>
          <w:tcPr>
            <w:tcW w:w="619" w:type="pct"/>
            <w:shd w:val="clear" w:color="auto" w:fill="FFFFFF"/>
            <w:vAlign w:val="center"/>
          </w:tcPr>
          <w:p w14:paraId="33827B58">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2920" w:type="pct"/>
            <w:shd w:val="clear" w:color="auto" w:fill="FFFFFF"/>
            <w:vAlign w:val="center"/>
          </w:tcPr>
          <w:p w14:paraId="08F2F4AE">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highlight w:val="none"/>
                <w:lang w:eastAsia="zh-CN"/>
              </w:rPr>
            </w:pPr>
            <w:r>
              <w:rPr>
                <w:rFonts w:hint="eastAsia" w:ascii="宋体" w:hAnsi="宋体" w:eastAsia="宋体" w:cs="宋体"/>
                <w:color w:val="auto"/>
                <w:highlight w:val="none"/>
                <w:lang w:eastAsia="zh-CN"/>
              </w:rPr>
              <w:t>（</w:t>
            </w:r>
            <w:r>
              <w:rPr>
                <w:rFonts w:hint="eastAsia" w:ascii="宋体" w:hAnsi="宋体" w:eastAsia="宋体" w:cs="宋体"/>
                <w:color w:val="auto"/>
                <w:highlight w:val="none"/>
                <w:lang w:val="en-US" w:eastAsia="zh-CN"/>
              </w:rPr>
              <w:t>注意：须提供</w:t>
            </w:r>
            <w:r>
              <w:rPr>
                <w:rFonts w:hint="eastAsia" w:ascii="宋体" w:hAnsi="宋体" w:eastAsia="宋体" w:cs="宋体"/>
                <w:b/>
                <w:bCs/>
                <w:color w:val="auto"/>
                <w:highlight w:val="none"/>
                <w:lang w:val="en-US" w:eastAsia="zh-CN"/>
              </w:rPr>
              <w:t>设备</w:t>
            </w:r>
            <w:r>
              <w:rPr>
                <w:rFonts w:hint="eastAsia" w:ascii="宋体" w:hAnsi="宋体" w:eastAsia="宋体" w:cs="宋体"/>
                <w:color w:val="auto"/>
                <w:highlight w:val="none"/>
                <w:lang w:val="en-US" w:eastAsia="zh-CN"/>
              </w:rPr>
              <w:t>及</w:t>
            </w:r>
            <w:r>
              <w:rPr>
                <w:rFonts w:hint="eastAsia" w:ascii="宋体" w:hAnsi="宋体" w:eastAsia="宋体" w:cs="宋体"/>
                <w:b/>
                <w:bCs/>
                <w:color w:val="auto"/>
                <w:highlight w:val="none"/>
                <w:lang w:val="en-US" w:eastAsia="zh-CN"/>
              </w:rPr>
              <w:t>人员</w:t>
            </w:r>
            <w:r>
              <w:rPr>
                <w:rFonts w:hint="eastAsia" w:ascii="宋体" w:hAnsi="宋体" w:eastAsia="宋体" w:cs="宋体"/>
                <w:color w:val="auto"/>
                <w:highlight w:val="none"/>
                <w:lang w:val="en-US" w:eastAsia="zh-CN"/>
              </w:rPr>
              <w:t>两种内容！否则视为无效响应</w:t>
            </w:r>
            <w:r>
              <w:rPr>
                <w:rFonts w:hint="eastAsia" w:ascii="宋体" w:hAnsi="宋体" w:eastAsia="宋体" w:cs="宋体"/>
                <w:color w:val="auto"/>
                <w:highlight w:val="none"/>
                <w:lang w:eastAsia="zh-CN"/>
              </w:rPr>
              <w:t>）</w:t>
            </w:r>
          </w:p>
        </w:tc>
        <w:tc>
          <w:tcPr>
            <w:tcW w:w="833" w:type="pct"/>
            <w:shd w:val="clear" w:color="auto" w:fill="FFFFFF"/>
            <w:vAlign w:val="center"/>
          </w:tcPr>
          <w:p w14:paraId="045AA30D">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highlight w:val="none"/>
              </w:rPr>
            </w:pPr>
          </w:p>
        </w:tc>
        <w:tc>
          <w:tcPr>
            <w:tcW w:w="626" w:type="pct"/>
            <w:shd w:val="clear" w:color="auto" w:fill="FFFFFF"/>
            <w:vAlign w:val="center"/>
          </w:tcPr>
          <w:p w14:paraId="3BBA1DA3">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highlight w:val="none"/>
              </w:rPr>
            </w:pPr>
          </w:p>
        </w:tc>
      </w:tr>
      <w:tr w14:paraId="711D4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FFFFFF"/>
          <w:tblCellMar>
            <w:top w:w="0" w:type="dxa"/>
            <w:left w:w="0" w:type="dxa"/>
            <w:bottom w:w="0" w:type="dxa"/>
            <w:right w:w="0" w:type="dxa"/>
          </w:tblCellMar>
        </w:tblPrEx>
        <w:trPr>
          <w:trHeight w:val="381" w:hRule="atLeast"/>
        </w:trPr>
        <w:tc>
          <w:tcPr>
            <w:tcW w:w="619" w:type="pct"/>
            <w:shd w:val="clear" w:color="auto" w:fill="FFFFFF"/>
            <w:vAlign w:val="center"/>
          </w:tcPr>
          <w:p w14:paraId="53B5B5D1">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2920" w:type="pct"/>
            <w:shd w:val="clear" w:color="auto" w:fill="FFFFFF"/>
            <w:vAlign w:val="center"/>
          </w:tcPr>
          <w:p w14:paraId="783961D1">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highlight w:val="none"/>
              </w:rPr>
            </w:pPr>
          </w:p>
        </w:tc>
        <w:tc>
          <w:tcPr>
            <w:tcW w:w="833" w:type="pct"/>
            <w:shd w:val="clear" w:color="auto" w:fill="FFFFFF"/>
            <w:vAlign w:val="center"/>
          </w:tcPr>
          <w:p w14:paraId="1A393150">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highlight w:val="none"/>
              </w:rPr>
            </w:pPr>
          </w:p>
        </w:tc>
        <w:tc>
          <w:tcPr>
            <w:tcW w:w="626" w:type="pct"/>
            <w:shd w:val="clear" w:color="auto" w:fill="FFFFFF"/>
            <w:vAlign w:val="center"/>
          </w:tcPr>
          <w:p w14:paraId="08A321C4">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highlight w:val="none"/>
              </w:rPr>
            </w:pPr>
          </w:p>
        </w:tc>
      </w:tr>
      <w:tr w14:paraId="1AAC7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FFFFFF"/>
          <w:tblCellMar>
            <w:top w:w="0" w:type="dxa"/>
            <w:left w:w="0" w:type="dxa"/>
            <w:bottom w:w="0" w:type="dxa"/>
            <w:right w:w="0" w:type="dxa"/>
          </w:tblCellMar>
        </w:tblPrEx>
        <w:trPr>
          <w:trHeight w:val="381" w:hRule="atLeast"/>
        </w:trPr>
        <w:tc>
          <w:tcPr>
            <w:tcW w:w="619" w:type="pct"/>
            <w:shd w:val="clear" w:color="auto" w:fill="FFFFFF"/>
            <w:vAlign w:val="center"/>
          </w:tcPr>
          <w:p w14:paraId="562D17DB">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highlight w:val="none"/>
              </w:rPr>
            </w:pPr>
            <w:r>
              <w:rPr>
                <w:rFonts w:hint="eastAsia" w:ascii="宋体" w:hAnsi="宋体" w:eastAsia="宋体" w:cs="宋体"/>
                <w:color w:val="auto"/>
                <w:highlight w:val="none"/>
              </w:rPr>
              <w:t>…</w:t>
            </w:r>
          </w:p>
        </w:tc>
        <w:tc>
          <w:tcPr>
            <w:tcW w:w="2920" w:type="pct"/>
            <w:shd w:val="clear" w:color="auto" w:fill="FFFFFF"/>
            <w:vAlign w:val="center"/>
          </w:tcPr>
          <w:p w14:paraId="74EDC9E5">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highlight w:val="none"/>
              </w:rPr>
            </w:pPr>
          </w:p>
        </w:tc>
        <w:tc>
          <w:tcPr>
            <w:tcW w:w="833" w:type="pct"/>
            <w:shd w:val="clear" w:color="auto" w:fill="FFFFFF"/>
            <w:vAlign w:val="center"/>
          </w:tcPr>
          <w:p w14:paraId="024580EE">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highlight w:val="none"/>
              </w:rPr>
            </w:pPr>
          </w:p>
        </w:tc>
        <w:tc>
          <w:tcPr>
            <w:tcW w:w="626" w:type="pct"/>
            <w:shd w:val="clear" w:color="auto" w:fill="FFFFFF"/>
            <w:vAlign w:val="center"/>
          </w:tcPr>
          <w:p w14:paraId="7E7772D3">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highlight w:val="none"/>
              </w:rPr>
            </w:pPr>
          </w:p>
        </w:tc>
      </w:tr>
    </w:tbl>
    <w:p w14:paraId="6E782131">
      <w:pPr>
        <w:pStyle w:val="27"/>
        <w:keepNext w:val="0"/>
        <w:keepLines w:val="0"/>
        <w:pageBreakBefore w:val="0"/>
        <w:kinsoku/>
        <w:wordWrap w:val="0"/>
        <w:overflowPunct/>
        <w:topLinePunct w:val="0"/>
        <w:autoSpaceDE/>
        <w:autoSpaceDN/>
        <w:bidi w:val="0"/>
        <w:spacing w:line="360" w:lineRule="auto"/>
        <w:ind w:firstLine="0" w:firstLineChars="0"/>
        <w:jc w:val="right"/>
        <w:rPr>
          <w:rFonts w:hint="eastAsia" w:ascii="宋体" w:hAnsi="宋体" w:eastAsia="宋体" w:cs="宋体"/>
          <w:color w:val="auto"/>
          <w:highlight w:val="none"/>
        </w:rPr>
      </w:pPr>
      <w:r>
        <w:rPr>
          <w:rFonts w:hint="eastAsia" w:ascii="宋体" w:hAnsi="宋体" w:eastAsia="宋体" w:cs="宋体"/>
          <w:color w:val="auto"/>
          <w:highlight w:val="none"/>
        </w:rPr>
        <w:t>投标人法定代表人或其授权代表（签字或盖章）：</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u w:val="single"/>
          <w:lang w:val="en-US" w:eastAsia="zh-CN"/>
        </w:rPr>
        <w:t xml:space="preserve"> </w:t>
      </w:r>
      <w:r>
        <w:rPr>
          <w:rFonts w:hint="eastAsia" w:ascii="宋体" w:hAnsi="宋体" w:eastAsia="宋体" w:cs="宋体"/>
          <w:color w:val="auto"/>
          <w:highlight w:val="none"/>
          <w:u w:val="single"/>
        </w:rPr>
        <w:t xml:space="preserve">      </w:t>
      </w:r>
    </w:p>
    <w:p w14:paraId="480EA452">
      <w:pPr>
        <w:pStyle w:val="27"/>
        <w:keepNext w:val="0"/>
        <w:keepLines w:val="0"/>
        <w:pageBreakBefore w:val="0"/>
        <w:kinsoku/>
        <w:wordWrap w:val="0"/>
        <w:overflowPunct/>
        <w:topLinePunct w:val="0"/>
        <w:autoSpaceDE/>
        <w:autoSpaceDN/>
        <w:bidi w:val="0"/>
        <w:spacing w:line="360" w:lineRule="auto"/>
        <w:ind w:firstLine="0" w:firstLineChars="0"/>
        <w:jc w:val="right"/>
        <w:rPr>
          <w:rFonts w:hint="eastAsia" w:ascii="宋体" w:hAnsi="宋体" w:eastAsia="宋体" w:cs="宋体"/>
          <w:color w:val="auto"/>
          <w:highlight w:val="none"/>
        </w:rPr>
      </w:pPr>
      <w:r>
        <w:rPr>
          <w:rFonts w:hint="eastAsia" w:ascii="宋体" w:hAnsi="宋体" w:eastAsia="宋体" w:cs="宋体"/>
          <w:color w:val="auto"/>
          <w:highlight w:val="none"/>
        </w:rPr>
        <w:t>供应商名称（盖章）：</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u w:val="single"/>
          <w:lang w:val="en-US" w:eastAsia="zh-CN"/>
        </w:rPr>
        <w:t xml:space="preserve"> </w:t>
      </w:r>
      <w:r>
        <w:rPr>
          <w:rFonts w:hint="eastAsia" w:ascii="宋体" w:hAnsi="宋体" w:eastAsia="宋体" w:cs="宋体"/>
          <w:color w:val="auto"/>
          <w:highlight w:val="none"/>
          <w:u w:val="single"/>
        </w:rPr>
        <w:t xml:space="preserve">        </w:t>
      </w:r>
    </w:p>
    <w:p w14:paraId="791FC7E2">
      <w:pPr>
        <w:pStyle w:val="27"/>
        <w:keepNext w:val="0"/>
        <w:keepLines w:val="0"/>
        <w:pageBreakBefore w:val="0"/>
        <w:kinsoku/>
        <w:wordWrap w:val="0"/>
        <w:overflowPunct/>
        <w:topLinePunct w:val="0"/>
        <w:autoSpaceDE/>
        <w:autoSpaceDN/>
        <w:bidi w:val="0"/>
        <w:spacing w:line="360" w:lineRule="auto"/>
        <w:ind w:firstLine="0" w:firstLineChars="0"/>
        <w:jc w:val="right"/>
        <w:rPr>
          <w:rFonts w:hint="eastAsia" w:ascii="宋体" w:hAnsi="宋体" w:eastAsia="宋体" w:cs="宋体"/>
          <w:color w:val="auto"/>
          <w:highlight w:val="none"/>
        </w:rPr>
      </w:pPr>
      <w:r>
        <w:rPr>
          <w:rFonts w:hint="eastAsia" w:ascii="宋体" w:hAnsi="宋体" w:eastAsia="宋体" w:cs="宋体"/>
          <w:color w:val="auto"/>
          <w:highlight w:val="none"/>
        </w:rPr>
        <w:t>日期：</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年</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月</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日</w:t>
      </w:r>
    </w:p>
    <w:p w14:paraId="6B0347CA">
      <w:pPr>
        <w:pStyle w:val="27"/>
        <w:keepNext w:val="0"/>
        <w:keepLines w:val="0"/>
        <w:pageBreakBefore w:val="0"/>
        <w:kinsoku/>
        <w:wordWrap w:val="0"/>
        <w:overflowPunct/>
        <w:topLinePunct w:val="0"/>
        <w:autoSpaceDE/>
        <w:autoSpaceDN/>
        <w:bidi w:val="0"/>
        <w:spacing w:line="360" w:lineRule="auto"/>
        <w:ind w:firstLine="0" w:firstLineChars="0"/>
        <w:jc w:val="right"/>
        <w:rPr>
          <w:rFonts w:hint="eastAsia" w:ascii="宋体" w:hAnsi="宋体" w:eastAsia="宋体" w:cs="宋体"/>
          <w:color w:val="auto"/>
          <w:highlight w:val="none"/>
        </w:rPr>
      </w:pPr>
    </w:p>
    <w:bookmarkEnd w:id="290"/>
    <w:p w14:paraId="4735C536">
      <w:pPr>
        <w:pStyle w:val="27"/>
        <w:keepNext w:val="0"/>
        <w:keepLines w:val="0"/>
        <w:pageBreakBefore w:val="0"/>
        <w:numPr>
          <w:ilvl w:val="0"/>
          <w:numId w:val="12"/>
        </w:numPr>
        <w:kinsoku/>
        <w:wordWrap w:val="0"/>
        <w:overflowPunct/>
        <w:topLinePunct w:val="0"/>
        <w:autoSpaceDE/>
        <w:autoSpaceDN/>
        <w:bidi w:val="0"/>
        <w:spacing w:line="360" w:lineRule="auto"/>
        <w:ind w:firstLineChars="0"/>
        <w:outlineLvl w:val="1"/>
        <w:rPr>
          <w:rFonts w:hint="eastAsia" w:ascii="宋体" w:hAnsi="宋体" w:eastAsia="宋体" w:cs="宋体"/>
          <w:b/>
          <w:bCs/>
          <w:color w:val="auto"/>
          <w:highlight w:val="none"/>
        </w:rPr>
        <w:sectPr>
          <w:footerReference r:id="rId9" w:type="default"/>
          <w:pgSz w:w="11906" w:h="16838"/>
          <w:pgMar w:top="1134" w:right="1134" w:bottom="1134" w:left="1134" w:header="426" w:footer="751" w:gutter="0"/>
          <w:pgNumType w:fmt="decimal"/>
          <w:cols w:space="0" w:num="1"/>
          <w:rtlGutter w:val="0"/>
          <w:docGrid w:type="lines" w:linePitch="312" w:charSpace="0"/>
        </w:sectPr>
      </w:pPr>
      <w:bookmarkStart w:id="291" w:name="_Toc104131916"/>
    </w:p>
    <w:p w14:paraId="46C38C38">
      <w:pPr>
        <w:pStyle w:val="27"/>
        <w:keepNext w:val="0"/>
        <w:keepLines w:val="0"/>
        <w:pageBreakBefore w:val="0"/>
        <w:numPr>
          <w:ilvl w:val="0"/>
          <w:numId w:val="12"/>
        </w:numPr>
        <w:kinsoku/>
        <w:wordWrap w:val="0"/>
        <w:overflowPunct/>
        <w:topLinePunct w:val="0"/>
        <w:autoSpaceDE/>
        <w:autoSpaceDN/>
        <w:bidi w:val="0"/>
        <w:spacing w:line="360" w:lineRule="auto"/>
        <w:ind w:firstLineChars="0"/>
        <w:outlineLvl w:val="1"/>
        <w:rPr>
          <w:rFonts w:hint="eastAsia" w:ascii="宋体" w:hAnsi="宋体" w:eastAsia="宋体" w:cs="宋体"/>
          <w:b/>
          <w:bCs/>
          <w:color w:val="auto"/>
          <w:highlight w:val="none"/>
        </w:rPr>
      </w:pPr>
      <w:bookmarkStart w:id="292" w:name="_Toc29062"/>
      <w:r>
        <w:rPr>
          <w:rFonts w:hint="eastAsia" w:ascii="宋体" w:hAnsi="宋体" w:eastAsia="宋体" w:cs="宋体"/>
          <w:b/>
          <w:bCs/>
          <w:color w:val="auto"/>
          <w:highlight w:val="none"/>
        </w:rPr>
        <w:t>中小企业声明函</w:t>
      </w:r>
      <w:bookmarkEnd w:id="291"/>
      <w:bookmarkEnd w:id="292"/>
    </w:p>
    <w:p w14:paraId="5E6BC241">
      <w:pPr>
        <w:pStyle w:val="27"/>
        <w:keepNext w:val="0"/>
        <w:keepLines w:val="0"/>
        <w:pageBreakBefore w:val="0"/>
        <w:kinsoku/>
        <w:wordWrap w:val="0"/>
        <w:overflowPunct/>
        <w:topLinePunct w:val="0"/>
        <w:autoSpaceDE/>
        <w:autoSpaceDN/>
        <w:bidi w:val="0"/>
        <w:spacing w:line="360" w:lineRule="auto"/>
        <w:ind w:firstLine="0" w:firstLineChars="0"/>
        <w:rPr>
          <w:rFonts w:hint="eastAsia" w:ascii="宋体" w:hAnsi="宋体" w:eastAsia="宋体" w:cs="宋体"/>
          <w:i/>
          <w:iCs/>
          <w:color w:val="auto"/>
          <w:sz w:val="21"/>
          <w:szCs w:val="21"/>
          <w:highlight w:val="none"/>
        </w:rPr>
      </w:pPr>
      <w:r>
        <w:rPr>
          <w:rFonts w:hint="eastAsia" w:ascii="宋体" w:hAnsi="宋体" w:eastAsia="宋体" w:cs="宋体"/>
          <w:i/>
          <w:iCs/>
          <w:color w:val="auto"/>
          <w:sz w:val="21"/>
          <w:szCs w:val="21"/>
          <w:highlight w:val="none"/>
        </w:rPr>
        <w:t>（以下格式文件由供应商根据需要选用，不涉及可不用提供）</w:t>
      </w:r>
    </w:p>
    <w:p w14:paraId="24380BD0">
      <w:pPr>
        <w:pStyle w:val="27"/>
        <w:keepNext w:val="0"/>
        <w:keepLines w:val="0"/>
        <w:pageBreakBefore w:val="0"/>
        <w:kinsoku/>
        <w:wordWrap w:val="0"/>
        <w:overflowPunct/>
        <w:topLinePunct w:val="0"/>
        <w:autoSpaceDE/>
        <w:autoSpaceDN/>
        <w:bidi w:val="0"/>
        <w:spacing w:line="360" w:lineRule="auto"/>
        <w:ind w:firstLine="0" w:firstLineChars="0"/>
        <w:jc w:val="center"/>
        <w:rPr>
          <w:rFonts w:hint="eastAsia" w:ascii="宋体" w:hAnsi="宋体" w:eastAsia="宋体" w:cs="宋体"/>
          <w:b/>
          <w:bCs/>
          <w:color w:val="auto"/>
          <w:sz w:val="28"/>
          <w:szCs w:val="28"/>
          <w:highlight w:val="none"/>
        </w:rPr>
      </w:pPr>
      <w:bookmarkStart w:id="293" w:name="_Hlk104038041"/>
      <w:r>
        <w:rPr>
          <w:rFonts w:hint="eastAsia" w:ascii="宋体" w:hAnsi="宋体" w:eastAsia="宋体" w:cs="宋体"/>
          <w:b/>
          <w:bCs/>
          <w:color w:val="auto"/>
          <w:sz w:val="28"/>
          <w:szCs w:val="28"/>
          <w:highlight w:val="none"/>
        </w:rPr>
        <w:t>中小企业声明函（工程、服务）</w:t>
      </w:r>
    </w:p>
    <w:p w14:paraId="0C6D93EE">
      <w:pPr>
        <w:keepNext w:val="0"/>
        <w:keepLines w:val="0"/>
        <w:pageBreakBefore w:val="0"/>
        <w:kinsoku/>
        <w:wordWrap w:val="0"/>
        <w:overflowPunct/>
        <w:topLinePunct w:val="0"/>
        <w:autoSpaceDE/>
        <w:autoSpaceDN/>
        <w:bidi w:val="0"/>
        <w:spacing w:line="360" w:lineRule="auto"/>
        <w:ind w:firstLine="420" w:firstLineChars="20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本公司（联合体）郑重声明，根据《政府采购促进中小企业发展管理办法》（财库﹝2020﹞46号）的规定，本公司（联合体）参加[</w:t>
      </w:r>
      <w:r>
        <w:rPr>
          <w:rFonts w:hint="eastAsia" w:ascii="宋体" w:hAnsi="宋体" w:eastAsia="宋体" w:cs="宋体"/>
          <w:color w:val="auto"/>
          <w:szCs w:val="21"/>
          <w:highlight w:val="none"/>
          <w:u w:val="single"/>
          <w:lang w:eastAsia="zh-CN"/>
        </w:rPr>
        <w:t xml:space="preserve">      （单位名称）</w:t>
      </w:r>
      <w:r>
        <w:rPr>
          <w:rFonts w:hint="eastAsia" w:ascii="宋体" w:hAnsi="宋体" w:eastAsia="宋体" w:cs="宋体"/>
          <w:color w:val="auto"/>
          <w:szCs w:val="21"/>
          <w:highlight w:val="none"/>
          <w:lang w:eastAsia="zh-CN"/>
        </w:rPr>
        <w:t>]的[</w:t>
      </w:r>
      <w:r>
        <w:rPr>
          <w:rFonts w:hint="eastAsia" w:ascii="宋体" w:hAnsi="宋体" w:eastAsia="宋体" w:cs="宋体"/>
          <w:color w:val="auto"/>
          <w:szCs w:val="21"/>
          <w:highlight w:val="none"/>
          <w:u w:val="single"/>
          <w:lang w:eastAsia="zh-CN"/>
        </w:rPr>
        <w:t xml:space="preserve">      （项目名称）</w:t>
      </w:r>
      <w:r>
        <w:rPr>
          <w:rFonts w:hint="eastAsia" w:ascii="宋体" w:hAnsi="宋体" w:eastAsia="宋体" w:cs="宋体"/>
          <w:color w:val="auto"/>
          <w:szCs w:val="21"/>
          <w:highlight w:val="none"/>
          <w:lang w:eastAsia="zh-CN"/>
        </w:rPr>
        <w:t>]采购活动，工程的施工单位全部为符合政策要求的中小企业（或者：服务全部由符合政策要求的中小企业承接）。相关企业（含联合体中的中小企业、签订分包意向协议的中小企业）的具体情况如下</w:t>
      </w:r>
    </w:p>
    <w:p w14:paraId="28DF2AD0">
      <w:pPr>
        <w:pStyle w:val="2"/>
        <w:keepNext w:val="0"/>
        <w:keepLines w:val="0"/>
        <w:pageBreakBefore w:val="0"/>
        <w:kinsoku/>
        <w:wordWrap w:val="0"/>
        <w:overflowPunct/>
        <w:topLinePunct w:val="0"/>
        <w:autoSpaceDE/>
        <w:autoSpaceDN/>
        <w:bidi w:val="0"/>
        <w:spacing w:line="360" w:lineRule="auto"/>
        <w:ind w:firstLine="408" w:firstLineChars="200"/>
        <w:rPr>
          <w:rFonts w:hint="eastAsia" w:ascii="宋体" w:hAnsi="宋体" w:eastAsia="宋体" w:cs="宋体"/>
          <w:color w:val="auto"/>
          <w:szCs w:val="21"/>
          <w:highlight w:val="none"/>
          <w:lang w:eastAsia="zh-CN"/>
        </w:rPr>
      </w:pPr>
      <w:r>
        <w:rPr>
          <w:rFonts w:hint="eastAsia" w:ascii="宋体" w:hAnsi="宋体" w:eastAsia="宋体" w:cs="宋体"/>
          <w:color w:val="auto"/>
          <w:spacing w:val="-3"/>
          <w:szCs w:val="21"/>
          <w:highlight w:val="none"/>
          <w:lang w:eastAsia="zh-CN"/>
        </w:rPr>
        <w:t>1</w:t>
      </w:r>
      <w:r>
        <w:rPr>
          <w:rFonts w:hint="eastAsia" w:ascii="宋体" w:hAnsi="宋体" w:eastAsia="宋体" w:cs="宋体"/>
          <w:color w:val="auto"/>
          <w:spacing w:val="-2"/>
          <w:szCs w:val="21"/>
          <w:highlight w:val="none"/>
          <w:lang w:eastAsia="zh-CN"/>
        </w:rPr>
        <w:t>.[</w:t>
      </w:r>
      <w:r>
        <w:rPr>
          <w:rFonts w:hint="eastAsia" w:ascii="宋体" w:hAnsi="宋体" w:eastAsia="宋体" w:cs="宋体"/>
          <w:color w:val="auto"/>
          <w:szCs w:val="21"/>
          <w:highlight w:val="none"/>
          <w:u w:val="single"/>
          <w:lang w:eastAsia="zh-CN"/>
        </w:rPr>
        <w:t xml:space="preserve"> </w:t>
      </w:r>
      <w:r>
        <w:rPr>
          <w:rFonts w:hint="eastAsia" w:cs="宋体"/>
          <w:color w:val="auto"/>
          <w:szCs w:val="21"/>
          <w:highlight w:val="none"/>
          <w:u w:val="single"/>
          <w:lang w:eastAsia="zh-CN"/>
        </w:rPr>
        <w:t>中华人民共和国万山出入境边防检查站2026年船艇中修项目</w:t>
      </w:r>
      <w:r>
        <w:rPr>
          <w:rFonts w:hint="eastAsia" w:ascii="宋体" w:hAnsi="宋体" w:eastAsia="宋体" w:cs="宋体"/>
          <w:color w:val="auto"/>
          <w:szCs w:val="21"/>
          <w:highlight w:val="none"/>
          <w:u w:val="single"/>
          <w:lang w:val="en-US" w:eastAsia="zh-CN"/>
        </w:rPr>
        <w:t xml:space="preserve"> </w:t>
      </w:r>
      <w:r>
        <w:rPr>
          <w:rFonts w:hint="eastAsia" w:ascii="宋体" w:hAnsi="宋体" w:eastAsia="宋体" w:cs="宋体"/>
          <w:color w:val="auto"/>
          <w:szCs w:val="21"/>
          <w:highlight w:val="none"/>
          <w:lang w:eastAsia="zh-CN"/>
        </w:rPr>
        <w:t>]，属于[</w:t>
      </w:r>
      <w:r>
        <w:rPr>
          <w:rFonts w:hint="eastAsia" w:ascii="宋体" w:hAnsi="宋体" w:eastAsia="宋体" w:cs="宋体"/>
          <w:color w:val="auto"/>
          <w:szCs w:val="21"/>
          <w:highlight w:val="none"/>
          <w:u w:val="single"/>
          <w:lang w:eastAsia="zh-CN"/>
        </w:rPr>
        <w:t xml:space="preserve"> 工业</w:t>
      </w:r>
      <w:r>
        <w:rPr>
          <w:rFonts w:hint="eastAsia" w:ascii="宋体" w:hAnsi="宋体" w:eastAsia="宋体" w:cs="宋体"/>
          <w:color w:val="auto"/>
          <w:szCs w:val="21"/>
          <w:highlight w:val="none"/>
          <w:u w:val="single"/>
          <w:lang w:val="en-US" w:eastAsia="zh-CN"/>
        </w:rPr>
        <w:t xml:space="preserve"> </w:t>
      </w:r>
      <w:r>
        <w:rPr>
          <w:rFonts w:hint="eastAsia" w:ascii="宋体" w:hAnsi="宋体" w:eastAsia="宋体" w:cs="宋体"/>
          <w:color w:val="auto"/>
          <w:szCs w:val="21"/>
          <w:highlight w:val="none"/>
          <w:lang w:eastAsia="zh-CN"/>
        </w:rPr>
        <w:t>]行业；承建（承接）企业为[</w:t>
      </w:r>
      <w:r>
        <w:rPr>
          <w:rFonts w:hint="eastAsia" w:ascii="宋体" w:hAnsi="宋体" w:eastAsia="宋体" w:cs="宋体"/>
          <w:color w:val="auto"/>
          <w:szCs w:val="21"/>
          <w:highlight w:val="none"/>
          <w:u w:val="single"/>
          <w:lang w:eastAsia="zh-CN"/>
        </w:rPr>
        <w:t xml:space="preserve">      （企业名称）</w:t>
      </w:r>
      <w:r>
        <w:rPr>
          <w:rFonts w:hint="eastAsia" w:ascii="宋体" w:hAnsi="宋体" w:eastAsia="宋体" w:cs="宋体"/>
          <w:color w:val="auto"/>
          <w:szCs w:val="21"/>
          <w:highlight w:val="none"/>
          <w:lang w:eastAsia="zh-CN"/>
        </w:rPr>
        <w:t>]，从业人员[</w:t>
      </w:r>
      <w:r>
        <w:rPr>
          <w:rFonts w:hint="eastAsia" w:ascii="宋体" w:hAnsi="宋体" w:eastAsia="宋体" w:cs="宋体"/>
          <w:color w:val="auto"/>
          <w:szCs w:val="21"/>
          <w:highlight w:val="none"/>
          <w:u w:val="single"/>
          <w:lang w:eastAsia="zh-CN"/>
        </w:rPr>
        <w:t xml:space="preserve">      </w:t>
      </w:r>
      <w:r>
        <w:rPr>
          <w:rFonts w:hint="eastAsia" w:ascii="宋体" w:hAnsi="宋体" w:eastAsia="宋体" w:cs="宋体"/>
          <w:color w:val="auto"/>
          <w:szCs w:val="21"/>
          <w:highlight w:val="none"/>
          <w:lang w:eastAsia="zh-CN"/>
        </w:rPr>
        <w:t>]人，营业收入为[</w:t>
      </w:r>
      <w:r>
        <w:rPr>
          <w:rFonts w:hint="eastAsia" w:ascii="宋体" w:hAnsi="宋体" w:eastAsia="宋体" w:cs="宋体"/>
          <w:color w:val="auto"/>
          <w:szCs w:val="21"/>
          <w:highlight w:val="none"/>
          <w:u w:val="single"/>
          <w:lang w:eastAsia="zh-CN"/>
        </w:rPr>
        <w:t xml:space="preserve">      </w:t>
      </w:r>
      <w:r>
        <w:rPr>
          <w:rFonts w:hint="eastAsia" w:ascii="宋体" w:hAnsi="宋体" w:eastAsia="宋体" w:cs="宋体"/>
          <w:color w:val="auto"/>
          <w:szCs w:val="21"/>
          <w:highlight w:val="none"/>
          <w:lang w:eastAsia="zh-CN"/>
        </w:rPr>
        <w:t>]万元，资产总额为[</w:t>
      </w:r>
      <w:r>
        <w:rPr>
          <w:rFonts w:hint="eastAsia" w:ascii="宋体" w:hAnsi="宋体" w:eastAsia="宋体" w:cs="宋体"/>
          <w:color w:val="auto"/>
          <w:szCs w:val="21"/>
          <w:highlight w:val="none"/>
          <w:u w:val="single"/>
          <w:lang w:eastAsia="zh-CN"/>
        </w:rPr>
        <w:t xml:space="preserve">      </w:t>
      </w:r>
      <w:r>
        <w:rPr>
          <w:rFonts w:hint="eastAsia" w:ascii="宋体" w:hAnsi="宋体" w:eastAsia="宋体" w:cs="宋体"/>
          <w:color w:val="auto"/>
          <w:szCs w:val="21"/>
          <w:highlight w:val="none"/>
          <w:lang w:eastAsia="zh-CN"/>
        </w:rPr>
        <w:t>]万元</w:t>
      </w:r>
      <w:r>
        <w:rPr>
          <w:rFonts w:hint="eastAsia" w:ascii="宋体" w:hAnsi="宋体" w:eastAsia="宋体" w:cs="宋体"/>
          <w:color w:val="auto"/>
          <w:spacing w:val="-3"/>
          <w:position w:val="4"/>
          <w:szCs w:val="21"/>
          <w:highlight w:val="none"/>
          <w:vertAlign w:val="superscript"/>
          <w:lang w:eastAsia="zh-CN"/>
        </w:rPr>
        <w:t>1</w:t>
      </w:r>
      <w:r>
        <w:rPr>
          <w:rFonts w:hint="eastAsia" w:ascii="宋体" w:hAnsi="宋体" w:eastAsia="宋体" w:cs="宋体"/>
          <w:color w:val="auto"/>
          <w:szCs w:val="21"/>
          <w:highlight w:val="none"/>
          <w:lang w:eastAsia="zh-CN"/>
        </w:rPr>
        <w:t>，属于[</w:t>
      </w:r>
      <w:r>
        <w:rPr>
          <w:rFonts w:hint="eastAsia" w:ascii="宋体" w:hAnsi="宋体" w:eastAsia="宋体" w:cs="宋体"/>
          <w:color w:val="auto"/>
          <w:szCs w:val="21"/>
          <w:highlight w:val="none"/>
          <w:u w:val="single"/>
          <w:lang w:eastAsia="zh-CN"/>
        </w:rPr>
        <w:t xml:space="preserve">      （中型企业、</w:t>
      </w:r>
      <w:r>
        <w:rPr>
          <w:rFonts w:hint="eastAsia" w:ascii="宋体" w:hAnsi="宋体" w:eastAsia="宋体" w:cs="宋体"/>
          <w:color w:val="auto"/>
          <w:spacing w:val="-17"/>
          <w:szCs w:val="21"/>
          <w:highlight w:val="none"/>
          <w:u w:val="single"/>
          <w:lang w:eastAsia="zh-CN"/>
        </w:rPr>
        <w:t>小型企业</w:t>
      </w:r>
      <w:r>
        <w:rPr>
          <w:rFonts w:hint="eastAsia" w:ascii="宋体" w:hAnsi="宋体" w:eastAsia="宋体" w:cs="宋体"/>
          <w:color w:val="auto"/>
          <w:szCs w:val="21"/>
          <w:highlight w:val="none"/>
          <w:u w:val="single"/>
          <w:lang w:eastAsia="zh-CN"/>
        </w:rPr>
        <w:t>、微型企业）</w:t>
      </w:r>
      <w:r>
        <w:rPr>
          <w:rFonts w:hint="eastAsia" w:ascii="宋体" w:hAnsi="宋体" w:eastAsia="宋体" w:cs="宋体"/>
          <w:color w:val="auto"/>
          <w:szCs w:val="21"/>
          <w:highlight w:val="none"/>
          <w:lang w:eastAsia="zh-CN"/>
        </w:rPr>
        <w:t>]；</w:t>
      </w:r>
    </w:p>
    <w:p w14:paraId="248F4ABE">
      <w:pPr>
        <w:pStyle w:val="33"/>
        <w:keepNext w:val="0"/>
        <w:keepLines w:val="0"/>
        <w:pageBreakBefore w:val="0"/>
        <w:kinsoku/>
        <w:wordWrap w:val="0"/>
        <w:overflowPunct/>
        <w:topLinePunct w:val="0"/>
        <w:autoSpaceDE/>
        <w:autoSpaceDN/>
        <w:bidi w:val="0"/>
        <w:spacing w:after="0" w:line="360" w:lineRule="auto"/>
        <w:ind w:left="0" w:lef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以上企业，不属于大企业的分支机构，不存在控股股东为大企业的情形，也不存在与大企业的负责人为同一人的情形。</w:t>
      </w:r>
    </w:p>
    <w:p w14:paraId="1891D2A4">
      <w:pPr>
        <w:pStyle w:val="33"/>
        <w:keepNext w:val="0"/>
        <w:keepLines w:val="0"/>
        <w:pageBreakBefore w:val="0"/>
        <w:kinsoku/>
        <w:wordWrap w:val="0"/>
        <w:overflowPunct/>
        <w:topLinePunct w:val="0"/>
        <w:autoSpaceDE/>
        <w:autoSpaceDN/>
        <w:bidi w:val="0"/>
        <w:spacing w:after="0" w:line="360" w:lineRule="auto"/>
        <w:ind w:left="0" w:lef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本企业对上述声明内容的真实性负责。如有虚假，将依法承担相应责任。</w:t>
      </w:r>
    </w:p>
    <w:p w14:paraId="39EC7887">
      <w:pPr>
        <w:pStyle w:val="33"/>
        <w:keepNext w:val="0"/>
        <w:keepLines w:val="0"/>
        <w:pageBreakBefore w:val="0"/>
        <w:kinsoku/>
        <w:wordWrap w:val="0"/>
        <w:overflowPunct/>
        <w:topLinePunct w:val="0"/>
        <w:autoSpaceDE/>
        <w:autoSpaceDN/>
        <w:bidi w:val="0"/>
        <w:spacing w:after="0" w:line="360" w:lineRule="auto"/>
        <w:ind w:left="0" w:leftChars="0"/>
        <w:rPr>
          <w:rFonts w:hint="eastAsia" w:ascii="宋体" w:hAnsi="宋体" w:eastAsia="宋体" w:cs="宋体"/>
          <w:color w:val="auto"/>
          <w:szCs w:val="21"/>
          <w:highlight w:val="none"/>
          <w:lang w:eastAsia="zh-CN"/>
        </w:rPr>
      </w:pPr>
    </w:p>
    <w:p w14:paraId="739E8689">
      <w:pPr>
        <w:pStyle w:val="27"/>
        <w:keepNext w:val="0"/>
        <w:keepLines w:val="0"/>
        <w:pageBreakBefore w:val="0"/>
        <w:kinsoku/>
        <w:wordWrap w:val="0"/>
        <w:overflowPunct/>
        <w:topLinePunct w:val="0"/>
        <w:autoSpaceDE/>
        <w:autoSpaceDN/>
        <w:bidi w:val="0"/>
        <w:spacing w:line="360" w:lineRule="auto"/>
        <w:ind w:left="5141" w:leftChars="2448" w:firstLine="420"/>
        <w:jc w:val="right"/>
        <w:rPr>
          <w:rFonts w:hint="eastAsia" w:ascii="宋体" w:hAnsi="宋体" w:eastAsia="宋体" w:cs="宋体"/>
          <w:color w:val="auto"/>
          <w:sz w:val="21"/>
          <w:szCs w:val="21"/>
          <w:highlight w:val="none"/>
          <w:u w:val="single"/>
        </w:rPr>
      </w:pPr>
      <w:r>
        <w:rPr>
          <w:rFonts w:hint="eastAsia" w:ascii="宋体" w:hAnsi="宋体" w:eastAsia="宋体" w:cs="宋体"/>
          <w:color w:val="auto"/>
          <w:sz w:val="21"/>
          <w:szCs w:val="21"/>
          <w:highlight w:val="none"/>
        </w:rPr>
        <w:t>企业名称（盖章）：</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u w:val="single"/>
          <w:lang w:val="en-US" w:eastAsia="zh-CN"/>
        </w:rPr>
        <w:t xml:space="preserve"> </w:t>
      </w:r>
      <w:r>
        <w:rPr>
          <w:rFonts w:hint="eastAsia" w:ascii="宋体" w:hAnsi="宋体" w:eastAsia="宋体" w:cs="宋体"/>
          <w:color w:val="auto"/>
          <w:sz w:val="21"/>
          <w:szCs w:val="21"/>
          <w:highlight w:val="none"/>
          <w:u w:val="single"/>
        </w:rPr>
        <w:t xml:space="preserve">      </w:t>
      </w:r>
    </w:p>
    <w:p w14:paraId="6B9B95A4">
      <w:pPr>
        <w:pStyle w:val="27"/>
        <w:keepNext w:val="0"/>
        <w:keepLines w:val="0"/>
        <w:pageBreakBefore w:val="0"/>
        <w:kinsoku/>
        <w:wordWrap w:val="0"/>
        <w:overflowPunct/>
        <w:topLinePunct w:val="0"/>
        <w:autoSpaceDE/>
        <w:autoSpaceDN/>
        <w:bidi w:val="0"/>
        <w:spacing w:line="360" w:lineRule="auto"/>
        <w:ind w:left="5141" w:leftChars="2448" w:firstLine="420"/>
        <w:jc w:val="righ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日期：</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rPr>
        <w:t>年</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rPr>
        <w:t>月</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rPr>
        <w:t>日</w:t>
      </w:r>
    </w:p>
    <w:p w14:paraId="23BF79B6">
      <w:pPr>
        <w:pStyle w:val="27"/>
        <w:keepNext w:val="0"/>
        <w:keepLines w:val="0"/>
        <w:pageBreakBefore w:val="0"/>
        <w:kinsoku/>
        <w:wordWrap w:val="0"/>
        <w:overflowPunct/>
        <w:topLinePunct w:val="0"/>
        <w:autoSpaceDE/>
        <w:autoSpaceDN/>
        <w:bidi w:val="0"/>
        <w:spacing w:line="360" w:lineRule="auto"/>
        <w:ind w:firstLine="422"/>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说明：</w:t>
      </w:r>
    </w:p>
    <w:p w14:paraId="1631CADA">
      <w:pPr>
        <w:keepNext w:val="0"/>
        <w:keepLines w:val="0"/>
        <w:pageBreakBefore w:val="0"/>
        <w:widowControl/>
        <w:kinsoku/>
        <w:wordWrap w:val="0"/>
        <w:overflowPunct/>
        <w:topLinePunct w:val="0"/>
        <w:autoSpaceDE/>
        <w:autoSpaceDN/>
        <w:bidi w:val="0"/>
        <w:spacing w:line="360" w:lineRule="auto"/>
        <w:ind w:firstLine="420" w:firstLineChars="200"/>
        <w:rPr>
          <w:rFonts w:hint="eastAsia" w:ascii="宋体" w:hAnsi="宋体" w:eastAsia="宋体" w:cs="宋体"/>
          <w:color w:val="auto"/>
          <w:szCs w:val="21"/>
          <w:highlight w:val="none"/>
          <w:lang w:eastAsia="zh-CN"/>
        </w:rPr>
      </w:pPr>
      <w:bookmarkStart w:id="294" w:name="_Hlk103521840"/>
      <w:r>
        <w:rPr>
          <w:rFonts w:hint="eastAsia" w:ascii="宋体" w:hAnsi="宋体" w:eastAsia="宋体" w:cs="宋体"/>
          <w:color w:val="auto"/>
          <w:szCs w:val="21"/>
          <w:highlight w:val="none"/>
          <w:lang w:eastAsia="zh-CN"/>
        </w:rPr>
        <w:t>1.</w:t>
      </w:r>
      <w:r>
        <w:rPr>
          <w:rFonts w:hint="eastAsia" w:ascii="宋体" w:hAnsi="宋体" w:eastAsia="宋体" w:cs="宋体"/>
          <w:color w:val="auto"/>
          <w:szCs w:val="21"/>
          <w:highlight w:val="none"/>
          <w:vertAlign w:val="superscript"/>
          <w:lang w:eastAsia="zh-CN"/>
        </w:rPr>
        <w:t>1</w:t>
      </w:r>
      <w:r>
        <w:rPr>
          <w:rFonts w:hint="eastAsia" w:ascii="宋体" w:hAnsi="宋体" w:eastAsia="宋体" w:cs="宋体"/>
          <w:color w:val="auto"/>
          <w:szCs w:val="21"/>
          <w:highlight w:val="none"/>
          <w:lang w:eastAsia="zh-CN"/>
        </w:rPr>
        <w:t>从业人员、营业收入、资产总额填报上一年度数据，无上一年度数据的新成立企业可不填报。</w:t>
      </w:r>
    </w:p>
    <w:p w14:paraId="43D58F53">
      <w:pPr>
        <w:keepNext w:val="0"/>
        <w:keepLines w:val="0"/>
        <w:pageBreakBefore w:val="0"/>
        <w:widowControl/>
        <w:kinsoku/>
        <w:wordWrap w:val="0"/>
        <w:overflowPunct/>
        <w:topLinePunct w:val="0"/>
        <w:autoSpaceDE/>
        <w:autoSpaceDN/>
        <w:bidi w:val="0"/>
        <w:spacing w:line="360" w:lineRule="auto"/>
        <w:ind w:firstLine="420" w:firstLineChars="20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2.针对属于专门面向中小企业采购的项目，投标人须提供本声明函。</w:t>
      </w:r>
    </w:p>
    <w:p w14:paraId="75A167B8">
      <w:pPr>
        <w:keepNext w:val="0"/>
        <w:keepLines w:val="0"/>
        <w:pageBreakBefore w:val="0"/>
        <w:widowControl/>
        <w:kinsoku/>
        <w:wordWrap w:val="0"/>
        <w:overflowPunct/>
        <w:topLinePunct w:val="0"/>
        <w:autoSpaceDE/>
        <w:autoSpaceDN/>
        <w:bidi w:val="0"/>
        <w:spacing w:line="360" w:lineRule="auto"/>
        <w:ind w:firstLine="420" w:firstLineChars="20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3.针对不属于专门面向中小企业采购的项目，承建本项目工程为中小企业或者承接本项目服务为中小企业时，可选择提供本声明函，填写相应信息，并明确企业类型，否则评审时不能享受相应的价格扣除；如投标人认为其非中小企业的，则无须提供本声明函。</w:t>
      </w:r>
    </w:p>
    <w:p w14:paraId="275A4CBE">
      <w:pPr>
        <w:keepNext w:val="0"/>
        <w:keepLines w:val="0"/>
        <w:pageBreakBefore w:val="0"/>
        <w:widowControl/>
        <w:kinsoku/>
        <w:wordWrap w:val="0"/>
        <w:overflowPunct/>
        <w:topLinePunct w:val="0"/>
        <w:autoSpaceDE/>
        <w:autoSpaceDN/>
        <w:bidi w:val="0"/>
        <w:spacing w:line="360" w:lineRule="auto"/>
        <w:ind w:firstLine="420" w:firstLineChars="20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4.供应商应当对其出具的《中小企业声明函》真实性负责，投标人出具的《中小企业声明函》内容不实的，属于虚假承诺，可能面临因提供虚假资料谋取中标（成交）被监管部门追究相关法律责任。请供应商务必依据规定谨慎提供声明，避免不必要的法律风险。</w:t>
      </w:r>
    </w:p>
    <w:bookmarkEnd w:id="294"/>
    <w:p w14:paraId="155CB9D6">
      <w:pPr>
        <w:keepNext w:val="0"/>
        <w:keepLines w:val="0"/>
        <w:pageBreakBefore w:val="0"/>
        <w:widowControl/>
        <w:kinsoku/>
        <w:wordWrap w:val="0"/>
        <w:overflowPunct/>
        <w:topLinePunct w:val="0"/>
        <w:autoSpaceDE/>
        <w:autoSpaceDN/>
        <w:bidi w:val="0"/>
        <w:spacing w:line="360" w:lineRule="auto"/>
        <w:ind w:firstLine="420" w:firstLineChars="20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5.所属行业填写采购文件中明确的本项目所属行业。</w:t>
      </w:r>
    </w:p>
    <w:p w14:paraId="5E0DD160">
      <w:pPr>
        <w:keepNext w:val="0"/>
        <w:keepLines w:val="0"/>
        <w:pageBreakBefore w:val="0"/>
        <w:widowControl/>
        <w:kinsoku/>
        <w:wordWrap w:val="0"/>
        <w:overflowPunct/>
        <w:topLinePunct w:val="0"/>
        <w:autoSpaceDE/>
        <w:autoSpaceDN/>
        <w:bidi w:val="0"/>
        <w:spacing w:line="360" w:lineRule="auto"/>
        <w:ind w:firstLine="420" w:firstLineChars="20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6.供应商根据采购文件中明确的行业所对应的划分标准，判断其是否属于中小企业，如属于中小企业，请根据自身情况</w:t>
      </w:r>
      <w:r>
        <w:rPr>
          <w:rFonts w:hint="eastAsia" w:ascii="宋体" w:hAnsi="宋体" w:eastAsia="宋体" w:cs="宋体"/>
          <w:b/>
          <w:bCs/>
          <w:color w:val="auto"/>
          <w:szCs w:val="21"/>
          <w:highlight w:val="none"/>
          <w:lang w:eastAsia="zh-CN"/>
        </w:rPr>
        <w:t>三选一（中型企业、小型企业、微型企业）填写</w:t>
      </w:r>
      <w:r>
        <w:rPr>
          <w:rFonts w:hint="eastAsia" w:ascii="宋体" w:hAnsi="宋体" w:eastAsia="宋体" w:cs="宋体"/>
          <w:color w:val="auto"/>
          <w:szCs w:val="21"/>
          <w:highlight w:val="none"/>
          <w:lang w:eastAsia="zh-CN"/>
        </w:rPr>
        <w:t xml:space="preserve">。 </w:t>
      </w:r>
    </w:p>
    <w:p w14:paraId="5BCE6663">
      <w:pPr>
        <w:keepNext w:val="0"/>
        <w:keepLines w:val="0"/>
        <w:pageBreakBefore w:val="0"/>
        <w:widowControl/>
        <w:kinsoku/>
        <w:wordWrap w:val="0"/>
        <w:overflowPunct/>
        <w:topLinePunct w:val="0"/>
        <w:autoSpaceDE/>
        <w:autoSpaceDN/>
        <w:bidi w:val="0"/>
        <w:spacing w:line="360" w:lineRule="auto"/>
        <w:ind w:firstLine="420" w:firstLineChars="20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7.为方便广大中小企业识别企业规模类型，可通过</w:t>
      </w:r>
      <w:r>
        <w:rPr>
          <w:rFonts w:hint="eastAsia" w:ascii="宋体" w:hAnsi="宋体" w:eastAsia="宋体" w:cs="宋体"/>
          <w:b/>
          <w:bCs/>
          <w:color w:val="auto"/>
          <w:szCs w:val="21"/>
          <w:highlight w:val="none"/>
          <w:lang w:eastAsia="zh-CN"/>
        </w:rPr>
        <w:t>中小企业规模类型自测小程序（https://baosong.miit.gov.cn/ScaleTest）进行查询</w:t>
      </w:r>
      <w:r>
        <w:rPr>
          <w:rFonts w:hint="eastAsia" w:ascii="宋体" w:hAnsi="宋体" w:eastAsia="宋体" w:cs="宋体"/>
          <w:color w:val="auto"/>
          <w:szCs w:val="21"/>
          <w:highlight w:val="none"/>
          <w:lang w:eastAsia="zh-CN"/>
        </w:rPr>
        <w:t>。</w:t>
      </w:r>
      <w:bookmarkEnd w:id="293"/>
      <w:r>
        <w:rPr>
          <w:rFonts w:hint="eastAsia" w:ascii="宋体" w:hAnsi="宋体" w:eastAsia="宋体" w:cs="宋体"/>
          <w:color w:val="auto"/>
          <w:szCs w:val="21"/>
          <w:highlight w:val="none"/>
          <w:lang w:eastAsia="zh-CN"/>
        </w:rPr>
        <w:br w:type="page"/>
      </w:r>
    </w:p>
    <w:p w14:paraId="0A82211E">
      <w:pPr>
        <w:pStyle w:val="27"/>
        <w:keepNext w:val="0"/>
        <w:keepLines w:val="0"/>
        <w:pageBreakBefore w:val="0"/>
        <w:numPr>
          <w:ilvl w:val="0"/>
          <w:numId w:val="12"/>
        </w:numPr>
        <w:kinsoku/>
        <w:wordWrap w:val="0"/>
        <w:overflowPunct/>
        <w:topLinePunct w:val="0"/>
        <w:autoSpaceDE/>
        <w:autoSpaceDN/>
        <w:bidi w:val="0"/>
        <w:spacing w:line="360" w:lineRule="auto"/>
        <w:ind w:firstLineChars="0"/>
        <w:outlineLvl w:val="1"/>
        <w:rPr>
          <w:rFonts w:hint="eastAsia" w:ascii="宋体" w:hAnsi="宋体" w:eastAsia="宋体" w:cs="宋体"/>
          <w:b/>
          <w:bCs/>
          <w:color w:val="auto"/>
          <w:highlight w:val="none"/>
        </w:rPr>
      </w:pPr>
      <w:bookmarkStart w:id="295" w:name="_Toc5749"/>
      <w:bookmarkStart w:id="296" w:name="_Toc104131917"/>
      <w:r>
        <w:rPr>
          <w:rFonts w:hint="eastAsia" w:ascii="宋体" w:hAnsi="宋体" w:eastAsia="宋体" w:cs="宋体"/>
          <w:b/>
          <w:bCs/>
          <w:color w:val="auto"/>
          <w:highlight w:val="none"/>
        </w:rPr>
        <w:t>监狱企业</w:t>
      </w:r>
      <w:bookmarkEnd w:id="295"/>
      <w:bookmarkEnd w:id="296"/>
    </w:p>
    <w:p w14:paraId="2285723F">
      <w:pPr>
        <w:pStyle w:val="33"/>
        <w:keepNext w:val="0"/>
        <w:keepLines w:val="0"/>
        <w:pageBreakBefore w:val="0"/>
        <w:kinsoku/>
        <w:wordWrap w:val="0"/>
        <w:overflowPunct/>
        <w:topLinePunct w:val="0"/>
        <w:autoSpaceDE/>
        <w:autoSpaceDN/>
        <w:bidi w:val="0"/>
        <w:spacing w:after="0" w:line="360" w:lineRule="auto"/>
        <w:ind w:left="0" w:leftChars="0" w:firstLine="0" w:firstLineChars="0"/>
        <w:rPr>
          <w:rFonts w:hint="eastAsia" w:ascii="宋体" w:hAnsi="宋体" w:eastAsia="宋体" w:cs="宋体"/>
          <w:i/>
          <w:iCs/>
          <w:color w:val="auto"/>
          <w:szCs w:val="21"/>
          <w:highlight w:val="none"/>
          <w:lang w:eastAsia="zh-CN"/>
        </w:rPr>
      </w:pPr>
      <w:r>
        <w:rPr>
          <w:rFonts w:hint="eastAsia" w:ascii="宋体" w:hAnsi="宋体" w:eastAsia="宋体" w:cs="宋体"/>
          <w:i/>
          <w:iCs/>
          <w:color w:val="auto"/>
          <w:szCs w:val="21"/>
          <w:highlight w:val="none"/>
          <w:lang w:eastAsia="zh-CN"/>
        </w:rPr>
        <w:t>（以下格式文件由供应商根据需要选用，</w:t>
      </w:r>
      <w:r>
        <w:rPr>
          <w:rFonts w:hint="eastAsia" w:ascii="宋体" w:hAnsi="宋体" w:eastAsia="宋体" w:cs="宋体"/>
          <w:i/>
          <w:iCs/>
          <w:color w:val="auto"/>
          <w:szCs w:val="21"/>
          <w:highlight w:val="none"/>
          <w:lang w:val="en-US" w:eastAsia="zh-CN"/>
        </w:rPr>
        <w:t>不涉及可不用提供</w:t>
      </w:r>
      <w:r>
        <w:rPr>
          <w:rFonts w:hint="eastAsia" w:ascii="宋体" w:hAnsi="宋体" w:eastAsia="宋体" w:cs="宋体"/>
          <w:i/>
          <w:iCs/>
          <w:color w:val="auto"/>
          <w:szCs w:val="21"/>
          <w:highlight w:val="none"/>
          <w:lang w:eastAsia="zh-CN"/>
        </w:rPr>
        <w:t>）</w:t>
      </w:r>
    </w:p>
    <w:p w14:paraId="5DAD43D7">
      <w:pPr>
        <w:pStyle w:val="27"/>
        <w:keepNext w:val="0"/>
        <w:keepLines w:val="0"/>
        <w:pageBreakBefore w:val="0"/>
        <w:kinsoku/>
        <w:wordWrap w:val="0"/>
        <w:overflowPunct/>
        <w:topLinePunct w:val="0"/>
        <w:autoSpaceDE/>
        <w:autoSpaceDN/>
        <w:bidi w:val="0"/>
        <w:spacing w:line="360" w:lineRule="auto"/>
        <w:ind w:firstLine="0" w:firstLineChars="0"/>
        <w:jc w:val="center"/>
        <w:rPr>
          <w:rFonts w:hint="eastAsia" w:ascii="宋体" w:hAnsi="宋体" w:eastAsia="宋体" w:cs="宋体"/>
          <w:b/>
          <w:bCs/>
          <w:color w:val="auto"/>
          <w:sz w:val="28"/>
          <w:szCs w:val="28"/>
          <w:highlight w:val="none"/>
        </w:rPr>
      </w:pPr>
      <w:r>
        <w:rPr>
          <w:rFonts w:hint="eastAsia" w:ascii="宋体" w:hAnsi="宋体" w:eastAsia="宋体" w:cs="宋体"/>
          <w:b/>
          <w:bCs/>
          <w:color w:val="auto"/>
          <w:sz w:val="28"/>
          <w:szCs w:val="28"/>
          <w:highlight w:val="none"/>
        </w:rPr>
        <w:t>监狱企业</w:t>
      </w:r>
    </w:p>
    <w:p w14:paraId="2E005B1B">
      <w:pPr>
        <w:pStyle w:val="2"/>
        <w:keepNext w:val="0"/>
        <w:keepLines w:val="0"/>
        <w:pageBreakBefore w:val="0"/>
        <w:kinsoku/>
        <w:wordWrap w:val="0"/>
        <w:overflowPunct/>
        <w:topLinePunct w:val="0"/>
        <w:autoSpaceDE/>
        <w:autoSpaceDN/>
        <w:bidi w:val="0"/>
        <w:spacing w:line="360" w:lineRule="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w:t>
      </w:r>
    </w:p>
    <w:p w14:paraId="11041F93">
      <w:pPr>
        <w:pStyle w:val="2"/>
        <w:keepNext w:val="0"/>
        <w:keepLines w:val="0"/>
        <w:pageBreakBefore w:val="0"/>
        <w:kinsoku/>
        <w:wordWrap w:val="0"/>
        <w:overflowPunct/>
        <w:topLinePunct w:val="0"/>
        <w:autoSpaceDE/>
        <w:autoSpaceDN/>
        <w:bidi w:val="0"/>
        <w:spacing w:line="360" w:lineRule="auto"/>
        <w:ind w:firstLine="440"/>
        <w:rPr>
          <w:rFonts w:hint="eastAsia" w:ascii="宋体" w:hAnsi="宋体" w:eastAsia="宋体" w:cs="宋体"/>
          <w:color w:val="auto"/>
          <w:szCs w:val="21"/>
          <w:highlight w:val="none"/>
          <w:lang w:eastAsia="zh-CN"/>
        </w:rPr>
      </w:pPr>
    </w:p>
    <w:p w14:paraId="626C9446">
      <w:pPr>
        <w:pStyle w:val="2"/>
        <w:keepNext w:val="0"/>
        <w:keepLines w:val="0"/>
        <w:pageBreakBefore w:val="0"/>
        <w:kinsoku/>
        <w:wordWrap w:val="0"/>
        <w:overflowPunct/>
        <w:topLinePunct w:val="0"/>
        <w:autoSpaceDE/>
        <w:autoSpaceDN/>
        <w:bidi w:val="0"/>
        <w:spacing w:line="360" w:lineRule="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说明：</w:t>
      </w:r>
    </w:p>
    <w:p w14:paraId="31DE5A33">
      <w:pPr>
        <w:pStyle w:val="2"/>
        <w:keepNext w:val="0"/>
        <w:keepLines w:val="0"/>
        <w:pageBreakBefore w:val="0"/>
        <w:kinsoku/>
        <w:wordWrap w:val="0"/>
        <w:overflowPunct/>
        <w:topLinePunct w:val="0"/>
        <w:autoSpaceDE/>
        <w:autoSpaceDN/>
        <w:bidi w:val="0"/>
        <w:spacing w:line="360" w:lineRule="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1.监狱企业参加采购活动时，提供由监狱管理局、戒毒管理局（含新疆生产建设兵团）出具的属于监狱企业的证明文件；</w:t>
      </w:r>
    </w:p>
    <w:p w14:paraId="70B9AC55">
      <w:pPr>
        <w:pStyle w:val="2"/>
        <w:keepNext w:val="0"/>
        <w:keepLines w:val="0"/>
        <w:pageBreakBefore w:val="0"/>
        <w:kinsoku/>
        <w:wordWrap w:val="0"/>
        <w:overflowPunct/>
        <w:topLinePunct w:val="0"/>
        <w:autoSpaceDE/>
        <w:autoSpaceDN/>
        <w:bidi w:val="0"/>
        <w:spacing w:line="360" w:lineRule="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2.</w:t>
      </w:r>
      <w:r>
        <w:rPr>
          <w:rFonts w:hint="eastAsia" w:ascii="宋体" w:hAnsi="宋体" w:eastAsia="宋体" w:cs="宋体"/>
          <w:color w:val="auto"/>
          <w:szCs w:val="20"/>
          <w:highlight w:val="none"/>
          <w:lang w:eastAsia="zh-CN"/>
        </w:rPr>
        <w:t>如不涉及则无须提供</w:t>
      </w:r>
      <w:r>
        <w:rPr>
          <w:rFonts w:hint="eastAsia" w:ascii="宋体" w:hAnsi="宋体" w:eastAsia="宋体" w:cs="宋体"/>
          <w:color w:val="auto"/>
          <w:szCs w:val="21"/>
          <w:highlight w:val="none"/>
          <w:lang w:eastAsia="zh-CN"/>
        </w:rPr>
        <w:t>。</w:t>
      </w:r>
    </w:p>
    <w:p w14:paraId="3894499A">
      <w:pPr>
        <w:pStyle w:val="33"/>
        <w:keepNext w:val="0"/>
        <w:keepLines w:val="0"/>
        <w:pageBreakBefore w:val="0"/>
        <w:kinsoku/>
        <w:wordWrap w:val="0"/>
        <w:overflowPunct/>
        <w:topLinePunct w:val="0"/>
        <w:autoSpaceDE/>
        <w:autoSpaceDN/>
        <w:bidi w:val="0"/>
        <w:spacing w:after="0" w:line="360" w:lineRule="auto"/>
        <w:ind w:left="0" w:leftChars="0" w:firstLine="0" w:firstLineChars="0"/>
        <w:rPr>
          <w:rFonts w:hint="eastAsia" w:ascii="宋体" w:hAnsi="宋体" w:eastAsia="宋体" w:cs="宋体"/>
          <w:color w:val="auto"/>
          <w:highlight w:val="none"/>
          <w:lang w:eastAsia="zh-CN"/>
        </w:rPr>
      </w:pPr>
    </w:p>
    <w:p w14:paraId="0EDDB518">
      <w:pPr>
        <w:pStyle w:val="27"/>
        <w:keepNext w:val="0"/>
        <w:keepLines w:val="0"/>
        <w:pageBreakBefore w:val="0"/>
        <w:numPr>
          <w:ilvl w:val="0"/>
          <w:numId w:val="12"/>
        </w:numPr>
        <w:kinsoku/>
        <w:wordWrap w:val="0"/>
        <w:overflowPunct/>
        <w:topLinePunct w:val="0"/>
        <w:autoSpaceDE/>
        <w:autoSpaceDN/>
        <w:bidi w:val="0"/>
        <w:spacing w:line="360" w:lineRule="auto"/>
        <w:ind w:firstLineChars="0"/>
        <w:outlineLvl w:val="1"/>
        <w:rPr>
          <w:rFonts w:hint="eastAsia" w:ascii="宋体" w:hAnsi="宋体" w:eastAsia="宋体" w:cs="宋体"/>
          <w:b/>
          <w:bCs/>
          <w:color w:val="auto"/>
          <w:highlight w:val="none"/>
        </w:rPr>
      </w:pPr>
      <w:bookmarkStart w:id="297" w:name="_Toc4849"/>
      <w:bookmarkStart w:id="298" w:name="_Toc104131918"/>
      <w:r>
        <w:rPr>
          <w:rFonts w:hint="eastAsia" w:ascii="宋体" w:hAnsi="宋体" w:eastAsia="宋体" w:cs="宋体"/>
          <w:b/>
          <w:bCs/>
          <w:color w:val="auto"/>
          <w:highlight w:val="none"/>
        </w:rPr>
        <w:t>残疾人福利性单位声明函</w:t>
      </w:r>
      <w:bookmarkEnd w:id="297"/>
      <w:bookmarkEnd w:id="298"/>
    </w:p>
    <w:p w14:paraId="365D296E">
      <w:pPr>
        <w:pStyle w:val="33"/>
        <w:keepNext w:val="0"/>
        <w:keepLines w:val="0"/>
        <w:pageBreakBefore w:val="0"/>
        <w:kinsoku/>
        <w:wordWrap w:val="0"/>
        <w:overflowPunct/>
        <w:topLinePunct w:val="0"/>
        <w:autoSpaceDE/>
        <w:autoSpaceDN/>
        <w:bidi w:val="0"/>
        <w:spacing w:after="0" w:line="360" w:lineRule="auto"/>
        <w:ind w:left="0" w:leftChars="0" w:firstLine="0" w:firstLineChars="0"/>
        <w:rPr>
          <w:rFonts w:hint="eastAsia" w:ascii="宋体" w:hAnsi="宋体" w:eastAsia="宋体" w:cs="宋体"/>
          <w:i/>
          <w:iCs/>
          <w:color w:val="auto"/>
          <w:szCs w:val="21"/>
          <w:highlight w:val="none"/>
          <w:lang w:eastAsia="zh-CN"/>
        </w:rPr>
      </w:pPr>
      <w:r>
        <w:rPr>
          <w:rFonts w:hint="eastAsia" w:ascii="宋体" w:hAnsi="宋体" w:eastAsia="宋体" w:cs="宋体"/>
          <w:i/>
          <w:iCs/>
          <w:color w:val="auto"/>
          <w:szCs w:val="21"/>
          <w:highlight w:val="none"/>
          <w:lang w:eastAsia="zh-CN"/>
        </w:rPr>
        <w:t>（以下格式文件由供应商根据需要选用，</w:t>
      </w:r>
      <w:r>
        <w:rPr>
          <w:rFonts w:hint="eastAsia" w:ascii="宋体" w:hAnsi="宋体" w:eastAsia="宋体" w:cs="宋体"/>
          <w:i/>
          <w:iCs/>
          <w:color w:val="auto"/>
          <w:szCs w:val="21"/>
          <w:highlight w:val="none"/>
          <w:lang w:val="en-US" w:eastAsia="zh-CN"/>
        </w:rPr>
        <w:t>不涉及可不用提供</w:t>
      </w:r>
      <w:r>
        <w:rPr>
          <w:rFonts w:hint="eastAsia" w:ascii="宋体" w:hAnsi="宋体" w:eastAsia="宋体" w:cs="宋体"/>
          <w:i/>
          <w:iCs/>
          <w:color w:val="auto"/>
          <w:szCs w:val="21"/>
          <w:highlight w:val="none"/>
          <w:lang w:eastAsia="zh-CN"/>
        </w:rPr>
        <w:t>）</w:t>
      </w:r>
    </w:p>
    <w:p w14:paraId="02CA8983">
      <w:pPr>
        <w:pStyle w:val="27"/>
        <w:keepNext w:val="0"/>
        <w:keepLines w:val="0"/>
        <w:pageBreakBefore w:val="0"/>
        <w:kinsoku/>
        <w:wordWrap w:val="0"/>
        <w:overflowPunct/>
        <w:topLinePunct w:val="0"/>
        <w:autoSpaceDE/>
        <w:autoSpaceDN/>
        <w:bidi w:val="0"/>
        <w:spacing w:line="360" w:lineRule="auto"/>
        <w:ind w:firstLine="0" w:firstLineChars="0"/>
        <w:jc w:val="center"/>
        <w:rPr>
          <w:rFonts w:hint="eastAsia" w:ascii="宋体" w:hAnsi="宋体" w:eastAsia="宋体" w:cs="宋体"/>
          <w:b/>
          <w:bCs/>
          <w:color w:val="auto"/>
          <w:sz w:val="28"/>
          <w:szCs w:val="28"/>
          <w:highlight w:val="none"/>
        </w:rPr>
      </w:pPr>
      <w:bookmarkStart w:id="299" w:name="_Hlk103450626"/>
      <w:r>
        <w:rPr>
          <w:rFonts w:hint="eastAsia" w:ascii="宋体" w:hAnsi="宋体" w:eastAsia="宋体" w:cs="宋体"/>
          <w:b/>
          <w:bCs/>
          <w:color w:val="auto"/>
          <w:sz w:val="28"/>
          <w:szCs w:val="28"/>
          <w:highlight w:val="none"/>
        </w:rPr>
        <w:t>残疾人福利性单位声明函</w:t>
      </w:r>
    </w:p>
    <w:bookmarkEnd w:id="299"/>
    <w:p w14:paraId="415E1FF1">
      <w:pPr>
        <w:pStyle w:val="33"/>
        <w:keepNext w:val="0"/>
        <w:keepLines w:val="0"/>
        <w:pageBreakBefore w:val="0"/>
        <w:kinsoku/>
        <w:wordWrap w:val="0"/>
        <w:overflowPunct/>
        <w:topLinePunct w:val="0"/>
        <w:autoSpaceDE/>
        <w:autoSpaceDN/>
        <w:bidi w:val="0"/>
        <w:spacing w:after="0" w:line="360" w:lineRule="auto"/>
        <w:rPr>
          <w:rFonts w:hint="eastAsia" w:ascii="宋体" w:hAnsi="宋体" w:eastAsia="宋体" w:cs="宋体"/>
          <w:color w:val="auto"/>
          <w:szCs w:val="21"/>
          <w:highlight w:val="none"/>
          <w:lang w:eastAsia="zh-CN"/>
        </w:rPr>
      </w:pPr>
    </w:p>
    <w:p w14:paraId="153F8A87">
      <w:pPr>
        <w:pStyle w:val="33"/>
        <w:keepNext w:val="0"/>
        <w:keepLines w:val="0"/>
        <w:pageBreakBefore w:val="0"/>
        <w:kinsoku/>
        <w:wordWrap w:val="0"/>
        <w:overflowPunct/>
        <w:topLinePunct w:val="0"/>
        <w:autoSpaceDE/>
        <w:autoSpaceDN/>
        <w:bidi w:val="0"/>
        <w:spacing w:after="0" w:line="360" w:lineRule="auto"/>
        <w:ind w:left="0" w:leftChars="0" w:firstLine="480"/>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 xml:space="preserve">本单位郑重声明，根据《财政部 民政部 中国残疾人联合会关于促进残疾人就业政府采购政策的通知》（财库〔2017〕141号）的规定，本单位为符合条件的残疾人福利性单位，且本单位参加 </w:t>
      </w:r>
      <w:r>
        <w:rPr>
          <w:rFonts w:hint="eastAsia" w:ascii="宋体" w:hAnsi="宋体" w:eastAsia="宋体" w:cs="宋体"/>
          <w:color w:val="auto"/>
          <w:sz w:val="24"/>
          <w:szCs w:val="24"/>
          <w:highlight w:val="none"/>
          <w:u w:val="single"/>
          <w:lang w:eastAsia="zh-CN"/>
        </w:rPr>
        <w:t xml:space="preserve">           </w:t>
      </w:r>
      <w:r>
        <w:rPr>
          <w:rFonts w:hint="eastAsia" w:ascii="宋体" w:hAnsi="宋体" w:eastAsia="宋体" w:cs="宋体"/>
          <w:color w:val="auto"/>
          <w:sz w:val="24"/>
          <w:szCs w:val="24"/>
          <w:highlight w:val="none"/>
          <w:lang w:eastAsia="zh-CN"/>
        </w:rPr>
        <w:t>单位的</w:t>
      </w:r>
      <w:r>
        <w:rPr>
          <w:rFonts w:hint="eastAsia" w:ascii="宋体" w:hAnsi="宋体" w:eastAsia="宋体" w:cs="宋体"/>
          <w:color w:val="auto"/>
          <w:sz w:val="24"/>
          <w:szCs w:val="24"/>
          <w:highlight w:val="none"/>
          <w:u w:val="single"/>
          <w:lang w:eastAsia="zh-CN"/>
        </w:rPr>
        <w:t xml:space="preserve">            </w:t>
      </w:r>
      <w:r>
        <w:rPr>
          <w:rFonts w:hint="eastAsia" w:ascii="宋体" w:hAnsi="宋体" w:eastAsia="宋体" w:cs="宋体"/>
          <w:color w:val="auto"/>
          <w:sz w:val="24"/>
          <w:szCs w:val="24"/>
          <w:highlight w:val="none"/>
          <w:lang w:eastAsia="zh-CN"/>
        </w:rPr>
        <w:t>项目采购活动提供本单位制造的货物（由本单位承担工程/提供服务），或者提供其他残疾人福利性单位制造的货物（不包括使用非残疾人福利性单位注册商标的货物）。</w:t>
      </w:r>
    </w:p>
    <w:p w14:paraId="132D6BD6">
      <w:pPr>
        <w:pStyle w:val="33"/>
        <w:keepNext w:val="0"/>
        <w:keepLines w:val="0"/>
        <w:pageBreakBefore w:val="0"/>
        <w:kinsoku/>
        <w:wordWrap w:val="0"/>
        <w:overflowPunct/>
        <w:topLinePunct w:val="0"/>
        <w:autoSpaceDE/>
        <w:autoSpaceDN/>
        <w:bidi w:val="0"/>
        <w:spacing w:after="0" w:line="360" w:lineRule="auto"/>
        <w:ind w:left="0" w:leftChars="0" w:firstLine="480"/>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本单位对上述声明的真实性负责。如有虚假，将依法承担相应责任。</w:t>
      </w:r>
    </w:p>
    <w:p w14:paraId="0837E7EB">
      <w:pPr>
        <w:pStyle w:val="33"/>
        <w:keepNext w:val="0"/>
        <w:keepLines w:val="0"/>
        <w:pageBreakBefore w:val="0"/>
        <w:kinsoku/>
        <w:wordWrap w:val="0"/>
        <w:overflowPunct/>
        <w:topLinePunct w:val="0"/>
        <w:autoSpaceDE/>
        <w:autoSpaceDN/>
        <w:bidi w:val="0"/>
        <w:spacing w:after="0" w:line="360" w:lineRule="auto"/>
        <w:ind w:left="0" w:leftChars="0" w:firstLine="480"/>
        <w:rPr>
          <w:rFonts w:hint="eastAsia" w:ascii="宋体" w:hAnsi="宋体" w:eastAsia="宋体" w:cs="宋体"/>
          <w:color w:val="auto"/>
          <w:sz w:val="24"/>
          <w:szCs w:val="24"/>
          <w:highlight w:val="none"/>
          <w:lang w:eastAsia="zh-CN"/>
        </w:rPr>
      </w:pPr>
    </w:p>
    <w:p w14:paraId="48F135E3">
      <w:pPr>
        <w:pStyle w:val="33"/>
        <w:keepNext w:val="0"/>
        <w:keepLines w:val="0"/>
        <w:pageBreakBefore w:val="0"/>
        <w:kinsoku/>
        <w:wordWrap w:val="0"/>
        <w:overflowPunct/>
        <w:topLinePunct w:val="0"/>
        <w:autoSpaceDE/>
        <w:autoSpaceDN/>
        <w:bidi w:val="0"/>
        <w:spacing w:after="0" w:line="360" w:lineRule="auto"/>
        <w:ind w:left="0" w:leftChars="0" w:right="107" w:firstLine="0" w:firstLineChars="0"/>
        <w:jc w:val="right"/>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单位名称（盖章）：</w:t>
      </w:r>
      <w:r>
        <w:rPr>
          <w:rFonts w:hint="eastAsia" w:ascii="宋体" w:hAnsi="宋体" w:eastAsia="宋体" w:cs="宋体"/>
          <w:color w:val="auto"/>
          <w:sz w:val="24"/>
          <w:szCs w:val="24"/>
          <w:highlight w:val="none"/>
          <w:u w:val="single"/>
          <w:lang w:eastAsia="zh-CN"/>
        </w:rPr>
        <w:t xml:space="preserve">          </w:t>
      </w:r>
      <w:r>
        <w:rPr>
          <w:rFonts w:hint="eastAsia" w:ascii="宋体" w:hAnsi="宋体" w:eastAsia="宋体" w:cs="宋体"/>
          <w:color w:val="auto"/>
          <w:sz w:val="24"/>
          <w:szCs w:val="24"/>
          <w:highlight w:val="none"/>
          <w:u w:val="single"/>
          <w:lang w:val="en-US" w:eastAsia="zh-CN"/>
        </w:rPr>
        <w:t xml:space="preserve"> </w:t>
      </w:r>
      <w:r>
        <w:rPr>
          <w:rFonts w:hint="eastAsia" w:ascii="宋体" w:hAnsi="宋体" w:eastAsia="宋体" w:cs="宋体"/>
          <w:color w:val="auto"/>
          <w:sz w:val="24"/>
          <w:szCs w:val="24"/>
          <w:highlight w:val="none"/>
          <w:u w:val="single"/>
          <w:lang w:eastAsia="zh-CN"/>
        </w:rPr>
        <w:t xml:space="preserve">       </w:t>
      </w:r>
    </w:p>
    <w:p w14:paraId="60C0C814">
      <w:pPr>
        <w:pStyle w:val="33"/>
        <w:keepNext w:val="0"/>
        <w:keepLines w:val="0"/>
        <w:pageBreakBefore w:val="0"/>
        <w:kinsoku/>
        <w:wordWrap w:val="0"/>
        <w:overflowPunct/>
        <w:topLinePunct w:val="0"/>
        <w:autoSpaceDE/>
        <w:autoSpaceDN/>
        <w:bidi w:val="0"/>
        <w:spacing w:after="0" w:line="360" w:lineRule="auto"/>
        <w:ind w:left="5006" w:leftChars="2384" w:right="107" w:firstLine="480"/>
        <w:jc w:val="right"/>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日期：</w:t>
      </w:r>
      <w:r>
        <w:rPr>
          <w:rFonts w:hint="eastAsia" w:ascii="宋体" w:hAnsi="宋体" w:eastAsia="宋体" w:cs="宋体"/>
          <w:color w:val="auto"/>
          <w:sz w:val="24"/>
          <w:szCs w:val="24"/>
          <w:highlight w:val="none"/>
          <w:u w:val="single"/>
          <w:lang w:eastAsia="zh-CN"/>
        </w:rPr>
        <w:t xml:space="preserve">    </w:t>
      </w:r>
      <w:r>
        <w:rPr>
          <w:rFonts w:hint="eastAsia" w:ascii="宋体" w:hAnsi="宋体" w:eastAsia="宋体" w:cs="宋体"/>
          <w:color w:val="auto"/>
          <w:sz w:val="24"/>
          <w:szCs w:val="24"/>
          <w:highlight w:val="none"/>
          <w:lang w:eastAsia="zh-CN"/>
        </w:rPr>
        <w:t>年</w:t>
      </w:r>
      <w:r>
        <w:rPr>
          <w:rFonts w:hint="eastAsia" w:ascii="宋体" w:hAnsi="宋体" w:eastAsia="宋体" w:cs="宋体"/>
          <w:color w:val="auto"/>
          <w:sz w:val="24"/>
          <w:szCs w:val="24"/>
          <w:highlight w:val="none"/>
          <w:u w:val="single"/>
          <w:lang w:eastAsia="zh-CN"/>
        </w:rPr>
        <w:t xml:space="preserve">    </w:t>
      </w:r>
      <w:r>
        <w:rPr>
          <w:rFonts w:hint="eastAsia" w:ascii="宋体" w:hAnsi="宋体" w:eastAsia="宋体" w:cs="宋体"/>
          <w:color w:val="auto"/>
          <w:sz w:val="24"/>
          <w:szCs w:val="24"/>
          <w:highlight w:val="none"/>
          <w:lang w:eastAsia="zh-CN"/>
        </w:rPr>
        <w:t>月</w:t>
      </w:r>
      <w:r>
        <w:rPr>
          <w:rFonts w:hint="eastAsia" w:ascii="宋体" w:hAnsi="宋体" w:eastAsia="宋体" w:cs="宋体"/>
          <w:color w:val="auto"/>
          <w:sz w:val="24"/>
          <w:szCs w:val="24"/>
          <w:highlight w:val="none"/>
          <w:u w:val="single"/>
          <w:lang w:eastAsia="zh-CN"/>
        </w:rPr>
        <w:t xml:space="preserve">    </w:t>
      </w:r>
      <w:r>
        <w:rPr>
          <w:rFonts w:hint="eastAsia" w:ascii="宋体" w:hAnsi="宋体" w:eastAsia="宋体" w:cs="宋体"/>
          <w:color w:val="auto"/>
          <w:sz w:val="24"/>
          <w:szCs w:val="24"/>
          <w:highlight w:val="none"/>
          <w:lang w:eastAsia="zh-CN"/>
        </w:rPr>
        <w:t>日</w:t>
      </w:r>
    </w:p>
    <w:p w14:paraId="7231BA6F">
      <w:pPr>
        <w:pStyle w:val="33"/>
        <w:keepNext w:val="0"/>
        <w:keepLines w:val="0"/>
        <w:pageBreakBefore w:val="0"/>
        <w:kinsoku/>
        <w:wordWrap w:val="0"/>
        <w:overflowPunct/>
        <w:topLinePunct w:val="0"/>
        <w:autoSpaceDE/>
        <w:autoSpaceDN/>
        <w:bidi w:val="0"/>
        <w:spacing w:after="0" w:line="360" w:lineRule="auto"/>
        <w:ind w:left="0" w:leftChars="0" w:firstLine="0" w:firstLine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说明：</w:t>
      </w:r>
    </w:p>
    <w:p w14:paraId="3C67094B">
      <w:pPr>
        <w:pStyle w:val="33"/>
        <w:keepNext w:val="0"/>
        <w:keepLines w:val="0"/>
        <w:pageBreakBefore w:val="0"/>
        <w:kinsoku/>
        <w:wordWrap w:val="0"/>
        <w:overflowPunct/>
        <w:topLinePunct w:val="0"/>
        <w:autoSpaceDE/>
        <w:autoSpaceDN/>
        <w:bidi w:val="0"/>
        <w:spacing w:after="0" w:line="360" w:lineRule="auto"/>
        <w:ind w:left="0" w:leftChars="0" w:firstLine="0" w:firstLineChars="0"/>
        <w:rPr>
          <w:rFonts w:hint="eastAsia" w:ascii="宋体" w:hAnsi="宋体" w:eastAsia="宋体" w:cs="宋体"/>
          <w:color w:val="auto"/>
          <w:szCs w:val="20"/>
          <w:highlight w:val="none"/>
          <w:lang w:eastAsia="zh-CN"/>
        </w:rPr>
      </w:pPr>
      <w:r>
        <w:rPr>
          <w:rFonts w:hint="eastAsia" w:ascii="宋体" w:hAnsi="宋体" w:eastAsia="宋体" w:cs="宋体"/>
          <w:color w:val="auto"/>
          <w:szCs w:val="20"/>
          <w:highlight w:val="none"/>
          <w:lang w:eastAsia="zh-CN"/>
        </w:rPr>
        <w:t>1.本函未填写或未勾选视作未做声明；</w:t>
      </w:r>
    </w:p>
    <w:p w14:paraId="3D3CA983">
      <w:pPr>
        <w:pStyle w:val="2"/>
        <w:keepNext w:val="0"/>
        <w:keepLines w:val="0"/>
        <w:pageBreakBefore w:val="0"/>
        <w:kinsoku/>
        <w:wordWrap w:val="0"/>
        <w:overflowPunct/>
        <w:topLinePunct w:val="0"/>
        <w:autoSpaceDE/>
        <w:autoSpaceDN/>
        <w:bidi w:val="0"/>
        <w:spacing w:line="360" w:lineRule="auto"/>
        <w:rPr>
          <w:rFonts w:hint="eastAsia" w:ascii="宋体" w:hAnsi="宋体" w:eastAsia="宋体" w:cs="宋体"/>
          <w:color w:val="auto"/>
          <w:szCs w:val="21"/>
          <w:highlight w:val="none"/>
          <w:lang w:eastAsia="zh-CN"/>
        </w:rPr>
      </w:pPr>
      <w:r>
        <w:rPr>
          <w:rFonts w:hint="eastAsia" w:ascii="宋体" w:hAnsi="宋体" w:eastAsia="宋体" w:cs="宋体"/>
          <w:color w:val="auto"/>
          <w:szCs w:val="20"/>
          <w:highlight w:val="none"/>
          <w:lang w:eastAsia="zh-CN"/>
        </w:rPr>
        <w:t>2.如不涉及则无须提供。</w:t>
      </w:r>
    </w:p>
    <w:p w14:paraId="091D5268">
      <w:pPr>
        <w:keepNext w:val="0"/>
        <w:keepLines w:val="0"/>
        <w:pageBreakBefore w:val="0"/>
        <w:kinsoku/>
        <w:overflowPunct/>
        <w:topLinePunct w:val="0"/>
        <w:bidi w:val="0"/>
        <w:spacing w:line="360" w:lineRule="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br w:type="page"/>
      </w:r>
    </w:p>
    <w:p w14:paraId="0FFBD4AC">
      <w:pPr>
        <w:pStyle w:val="27"/>
        <w:keepNext w:val="0"/>
        <w:keepLines w:val="0"/>
        <w:pageBreakBefore w:val="0"/>
        <w:numPr>
          <w:ilvl w:val="0"/>
          <w:numId w:val="12"/>
        </w:numPr>
        <w:kinsoku/>
        <w:wordWrap w:val="0"/>
        <w:overflowPunct/>
        <w:topLinePunct w:val="0"/>
        <w:autoSpaceDE/>
        <w:autoSpaceDN/>
        <w:bidi w:val="0"/>
        <w:spacing w:line="360" w:lineRule="auto"/>
        <w:ind w:firstLineChars="0"/>
        <w:outlineLvl w:val="1"/>
        <w:rPr>
          <w:rFonts w:hint="eastAsia" w:ascii="宋体" w:hAnsi="宋体" w:eastAsia="宋体" w:cs="宋体"/>
          <w:b/>
          <w:bCs/>
          <w:color w:val="auto"/>
          <w:highlight w:val="none"/>
        </w:rPr>
      </w:pPr>
      <w:bookmarkStart w:id="300" w:name="_Toc104131920"/>
      <w:bookmarkStart w:id="301" w:name="_Toc25679"/>
      <w:bookmarkStart w:id="302" w:name="_Toc103253117"/>
      <w:bookmarkStart w:id="303" w:name="_Hlk102941319"/>
      <w:r>
        <w:rPr>
          <w:rFonts w:hint="eastAsia" w:ascii="宋体" w:hAnsi="宋体" w:eastAsia="宋体" w:cs="宋体"/>
          <w:b/>
          <w:bCs/>
          <w:color w:val="auto"/>
          <w:highlight w:val="none"/>
        </w:rPr>
        <w:t>需要采购人提供的附加条件</w:t>
      </w:r>
      <w:bookmarkEnd w:id="300"/>
      <w:bookmarkEnd w:id="301"/>
    </w:p>
    <w:p w14:paraId="14CEDE86">
      <w:pPr>
        <w:pStyle w:val="33"/>
        <w:keepNext w:val="0"/>
        <w:keepLines w:val="0"/>
        <w:pageBreakBefore w:val="0"/>
        <w:kinsoku/>
        <w:wordWrap w:val="0"/>
        <w:overflowPunct/>
        <w:topLinePunct w:val="0"/>
        <w:autoSpaceDE/>
        <w:autoSpaceDN/>
        <w:bidi w:val="0"/>
        <w:spacing w:after="0" w:line="360" w:lineRule="auto"/>
        <w:ind w:left="0" w:leftChars="0" w:firstLine="0" w:firstLineChars="0"/>
        <w:rPr>
          <w:rFonts w:hint="eastAsia" w:ascii="宋体" w:hAnsi="宋体" w:eastAsia="宋体" w:cs="宋体"/>
          <w:i/>
          <w:iCs/>
          <w:color w:val="auto"/>
          <w:szCs w:val="21"/>
          <w:highlight w:val="none"/>
          <w:lang w:eastAsia="zh-CN"/>
        </w:rPr>
      </w:pPr>
      <w:r>
        <w:rPr>
          <w:rFonts w:hint="eastAsia" w:ascii="宋体" w:hAnsi="宋体" w:eastAsia="宋体" w:cs="宋体"/>
          <w:i/>
          <w:iCs/>
          <w:color w:val="auto"/>
          <w:szCs w:val="21"/>
          <w:highlight w:val="none"/>
          <w:lang w:eastAsia="zh-CN"/>
        </w:rPr>
        <w:t>（以下格式文件由供应商根据需要选用，</w:t>
      </w:r>
      <w:r>
        <w:rPr>
          <w:rFonts w:hint="eastAsia" w:ascii="宋体" w:hAnsi="宋体" w:eastAsia="宋体" w:cs="宋体"/>
          <w:i/>
          <w:iCs/>
          <w:color w:val="auto"/>
          <w:szCs w:val="21"/>
          <w:highlight w:val="none"/>
          <w:lang w:val="en-US" w:eastAsia="zh-CN"/>
        </w:rPr>
        <w:t>如“无附加条件”可填写“无”即可；未提供视为“无附加条件”。</w:t>
      </w:r>
      <w:r>
        <w:rPr>
          <w:rFonts w:hint="eastAsia" w:ascii="宋体" w:hAnsi="宋体" w:eastAsia="宋体" w:cs="宋体"/>
          <w:i/>
          <w:iCs/>
          <w:color w:val="auto"/>
          <w:szCs w:val="21"/>
          <w:highlight w:val="none"/>
          <w:lang w:eastAsia="zh-CN"/>
        </w:rPr>
        <w:t>）</w:t>
      </w:r>
    </w:p>
    <w:p w14:paraId="466D7F9B">
      <w:pPr>
        <w:pStyle w:val="27"/>
        <w:keepNext w:val="0"/>
        <w:keepLines w:val="0"/>
        <w:pageBreakBefore w:val="0"/>
        <w:kinsoku/>
        <w:wordWrap w:val="0"/>
        <w:overflowPunct/>
        <w:topLinePunct w:val="0"/>
        <w:autoSpaceDE/>
        <w:autoSpaceDN/>
        <w:bidi w:val="0"/>
        <w:spacing w:line="360" w:lineRule="auto"/>
        <w:ind w:firstLine="0" w:firstLineChars="0"/>
        <w:jc w:val="center"/>
        <w:rPr>
          <w:rFonts w:hint="eastAsia" w:ascii="宋体" w:hAnsi="宋体" w:eastAsia="宋体" w:cs="宋体"/>
          <w:b/>
          <w:bCs/>
          <w:color w:val="auto"/>
          <w:sz w:val="28"/>
          <w:szCs w:val="28"/>
          <w:highlight w:val="none"/>
        </w:rPr>
      </w:pPr>
      <w:r>
        <w:rPr>
          <w:rFonts w:hint="eastAsia" w:ascii="宋体" w:hAnsi="宋体" w:eastAsia="宋体" w:cs="宋体"/>
          <w:b/>
          <w:bCs/>
          <w:color w:val="auto"/>
          <w:sz w:val="28"/>
          <w:szCs w:val="28"/>
          <w:highlight w:val="none"/>
        </w:rPr>
        <w:t>需要采购人提供的附加条件</w:t>
      </w:r>
    </w:p>
    <w:tbl>
      <w:tblPr>
        <w:tblStyle w:val="34"/>
        <w:tblW w:w="9762"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533"/>
        <w:gridCol w:w="8229"/>
      </w:tblGrid>
      <w:tr w14:paraId="0968F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54" w:hRule="atLeast"/>
        </w:trPr>
        <w:tc>
          <w:tcPr>
            <w:tcW w:w="1533" w:type="dxa"/>
            <w:tcBorders>
              <w:top w:val="single" w:color="000000" w:sz="6" w:space="0"/>
              <w:left w:val="single" w:color="000000" w:sz="6" w:space="0"/>
              <w:bottom w:val="single" w:color="000000" w:sz="6" w:space="0"/>
              <w:right w:val="single" w:color="000000" w:sz="6" w:space="0"/>
            </w:tcBorders>
            <w:shd w:val="clear" w:color="auto" w:fill="F4F4F4"/>
            <w:vAlign w:val="center"/>
          </w:tcPr>
          <w:p w14:paraId="59596260">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序号</w:t>
            </w:r>
          </w:p>
        </w:tc>
        <w:tc>
          <w:tcPr>
            <w:tcW w:w="8229" w:type="dxa"/>
            <w:tcBorders>
              <w:top w:val="single" w:color="000000" w:sz="6" w:space="0"/>
              <w:left w:val="single" w:color="000000" w:sz="6" w:space="0"/>
              <w:bottom w:val="single" w:color="000000" w:sz="6" w:space="0"/>
              <w:right w:val="single" w:color="000000" w:sz="6" w:space="0"/>
            </w:tcBorders>
            <w:shd w:val="clear" w:color="auto" w:fill="F4F4F4"/>
            <w:vAlign w:val="center"/>
          </w:tcPr>
          <w:p w14:paraId="41270881">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z w:val="24"/>
                <w:szCs w:val="24"/>
                <w:highlight w:val="none"/>
                <w:lang w:eastAsia="zh-CN"/>
              </w:rPr>
              <w:t>投标人需要采购人提供的附加条件</w:t>
            </w:r>
          </w:p>
        </w:tc>
      </w:tr>
      <w:tr w14:paraId="09F97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54" w:hRule="atLeast"/>
        </w:trPr>
        <w:tc>
          <w:tcPr>
            <w:tcW w:w="1533" w:type="dxa"/>
            <w:tcBorders>
              <w:top w:val="single" w:color="000000" w:sz="6" w:space="0"/>
              <w:left w:val="single" w:color="000000" w:sz="6" w:space="0"/>
              <w:bottom w:val="single" w:color="000000" w:sz="6" w:space="0"/>
              <w:right w:val="single" w:color="000000" w:sz="6" w:space="0"/>
            </w:tcBorders>
            <w:vAlign w:val="center"/>
          </w:tcPr>
          <w:p w14:paraId="24E340DC">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c>
          <w:tcPr>
            <w:tcW w:w="8229" w:type="dxa"/>
            <w:tcBorders>
              <w:top w:val="single" w:color="000000" w:sz="6" w:space="0"/>
              <w:left w:val="single" w:color="000000" w:sz="6" w:space="0"/>
              <w:bottom w:val="single" w:color="000000" w:sz="6" w:space="0"/>
              <w:right w:val="single" w:color="000000" w:sz="6" w:space="0"/>
            </w:tcBorders>
            <w:vAlign w:val="center"/>
          </w:tcPr>
          <w:p w14:paraId="7D45D5C0">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sz w:val="24"/>
                <w:szCs w:val="24"/>
                <w:highlight w:val="none"/>
              </w:rPr>
            </w:pPr>
          </w:p>
        </w:tc>
      </w:tr>
      <w:tr w14:paraId="62170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54" w:hRule="atLeast"/>
        </w:trPr>
        <w:tc>
          <w:tcPr>
            <w:tcW w:w="1533" w:type="dxa"/>
            <w:tcBorders>
              <w:top w:val="single" w:color="000000" w:sz="6" w:space="0"/>
              <w:left w:val="single" w:color="000000" w:sz="6" w:space="0"/>
              <w:bottom w:val="single" w:color="000000" w:sz="6" w:space="0"/>
              <w:right w:val="single" w:color="000000" w:sz="6" w:space="0"/>
            </w:tcBorders>
            <w:vAlign w:val="center"/>
          </w:tcPr>
          <w:p w14:paraId="373E41E6">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p>
        </w:tc>
        <w:tc>
          <w:tcPr>
            <w:tcW w:w="8229" w:type="dxa"/>
            <w:tcBorders>
              <w:top w:val="single" w:color="000000" w:sz="6" w:space="0"/>
              <w:left w:val="single" w:color="000000" w:sz="6" w:space="0"/>
              <w:bottom w:val="single" w:color="000000" w:sz="6" w:space="0"/>
              <w:right w:val="single" w:color="000000" w:sz="6" w:space="0"/>
            </w:tcBorders>
            <w:vAlign w:val="center"/>
          </w:tcPr>
          <w:p w14:paraId="464158BC">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sz w:val="24"/>
                <w:szCs w:val="24"/>
                <w:highlight w:val="none"/>
              </w:rPr>
            </w:pPr>
          </w:p>
        </w:tc>
      </w:tr>
      <w:tr w14:paraId="699E2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54" w:hRule="atLeast"/>
        </w:trPr>
        <w:tc>
          <w:tcPr>
            <w:tcW w:w="1533" w:type="dxa"/>
            <w:tcBorders>
              <w:top w:val="single" w:color="000000" w:sz="6" w:space="0"/>
              <w:left w:val="single" w:color="000000" w:sz="6" w:space="0"/>
              <w:bottom w:val="single" w:color="000000" w:sz="6" w:space="0"/>
              <w:right w:val="single" w:color="000000" w:sz="6" w:space="0"/>
            </w:tcBorders>
            <w:vAlign w:val="center"/>
          </w:tcPr>
          <w:p w14:paraId="09794971">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w:t>
            </w:r>
          </w:p>
        </w:tc>
        <w:tc>
          <w:tcPr>
            <w:tcW w:w="8229" w:type="dxa"/>
            <w:tcBorders>
              <w:top w:val="single" w:color="000000" w:sz="6" w:space="0"/>
              <w:left w:val="single" w:color="000000" w:sz="6" w:space="0"/>
              <w:bottom w:val="single" w:color="000000" w:sz="6" w:space="0"/>
              <w:right w:val="single" w:color="000000" w:sz="6" w:space="0"/>
            </w:tcBorders>
            <w:vAlign w:val="center"/>
          </w:tcPr>
          <w:p w14:paraId="379A7432">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sz w:val="24"/>
                <w:szCs w:val="24"/>
                <w:highlight w:val="none"/>
              </w:rPr>
            </w:pPr>
          </w:p>
        </w:tc>
      </w:tr>
    </w:tbl>
    <w:p w14:paraId="3DA14995">
      <w:pPr>
        <w:pStyle w:val="33"/>
        <w:keepNext w:val="0"/>
        <w:keepLines w:val="0"/>
        <w:pageBreakBefore w:val="0"/>
        <w:kinsoku/>
        <w:wordWrap w:val="0"/>
        <w:overflowPunct/>
        <w:topLinePunct w:val="0"/>
        <w:autoSpaceDE/>
        <w:autoSpaceDN/>
        <w:bidi w:val="0"/>
        <w:spacing w:after="0" w:line="360" w:lineRule="auto"/>
        <w:ind w:left="0" w:leftChars="0" w:firstLine="0" w:firstLine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注：投标人完成本项目需要采购人配合或提供的条件必须在上表列出，否则将视为投标人同意按现有条件完成本项目。如上表所列附加条件含有采购人不能接受的，将被视为投标无效。</w:t>
      </w:r>
    </w:p>
    <w:p w14:paraId="7EE02732">
      <w:pPr>
        <w:pStyle w:val="33"/>
        <w:keepNext w:val="0"/>
        <w:keepLines w:val="0"/>
        <w:pageBreakBefore w:val="0"/>
        <w:kinsoku/>
        <w:wordWrap w:val="0"/>
        <w:overflowPunct/>
        <w:topLinePunct w:val="0"/>
        <w:autoSpaceDE/>
        <w:autoSpaceDN/>
        <w:bidi w:val="0"/>
        <w:spacing w:after="0" w:line="360" w:lineRule="auto"/>
        <w:ind w:left="0" w:leftChars="0" w:firstLine="0" w:firstLineChars="0"/>
        <w:rPr>
          <w:rFonts w:hint="eastAsia" w:ascii="宋体" w:hAnsi="宋体" w:eastAsia="宋体" w:cs="宋体"/>
          <w:color w:val="auto"/>
          <w:szCs w:val="21"/>
          <w:highlight w:val="none"/>
          <w:lang w:eastAsia="zh-CN"/>
        </w:rPr>
      </w:pPr>
    </w:p>
    <w:p w14:paraId="30FD5465">
      <w:pPr>
        <w:pStyle w:val="27"/>
        <w:keepNext w:val="0"/>
        <w:keepLines w:val="0"/>
        <w:pageBreakBefore w:val="0"/>
        <w:kinsoku/>
        <w:wordWrap w:val="0"/>
        <w:overflowPunct/>
        <w:topLinePunct w:val="0"/>
        <w:autoSpaceDE/>
        <w:autoSpaceDN/>
        <w:bidi w:val="0"/>
        <w:spacing w:line="360" w:lineRule="auto"/>
        <w:ind w:right="101" w:rightChars="48" w:firstLine="0" w:firstLineChars="0"/>
        <w:jc w:val="right"/>
        <w:rPr>
          <w:rFonts w:hint="eastAsia" w:ascii="宋体" w:hAnsi="宋体" w:eastAsia="宋体" w:cs="宋体"/>
          <w:color w:val="auto"/>
          <w:highlight w:val="none"/>
        </w:rPr>
      </w:pPr>
      <w:r>
        <w:rPr>
          <w:rFonts w:hint="eastAsia" w:ascii="宋体" w:hAnsi="宋体" w:eastAsia="宋体" w:cs="宋体"/>
          <w:color w:val="auto"/>
          <w:highlight w:val="none"/>
        </w:rPr>
        <w:t>投标人法定代表人或其授权代表（签字或盖章）：</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u w:val="single"/>
          <w:lang w:val="en-US" w:eastAsia="zh-CN"/>
        </w:rPr>
        <w:t xml:space="preserve"> </w:t>
      </w:r>
      <w:r>
        <w:rPr>
          <w:rFonts w:hint="eastAsia" w:ascii="宋体" w:hAnsi="宋体" w:eastAsia="宋体" w:cs="宋体"/>
          <w:color w:val="auto"/>
          <w:highlight w:val="none"/>
          <w:u w:val="single"/>
        </w:rPr>
        <w:t xml:space="preserve">         </w:t>
      </w:r>
    </w:p>
    <w:p w14:paraId="0F2B198D">
      <w:pPr>
        <w:pStyle w:val="27"/>
        <w:keepNext w:val="0"/>
        <w:keepLines w:val="0"/>
        <w:pageBreakBefore w:val="0"/>
        <w:kinsoku/>
        <w:wordWrap w:val="0"/>
        <w:overflowPunct/>
        <w:topLinePunct w:val="0"/>
        <w:autoSpaceDE/>
        <w:autoSpaceDN/>
        <w:bidi w:val="0"/>
        <w:spacing w:line="360" w:lineRule="auto"/>
        <w:ind w:right="101" w:rightChars="48" w:firstLine="0" w:firstLineChars="0"/>
        <w:jc w:val="right"/>
        <w:rPr>
          <w:rFonts w:hint="eastAsia" w:ascii="宋体" w:hAnsi="宋体" w:eastAsia="宋体" w:cs="宋体"/>
          <w:color w:val="auto"/>
          <w:highlight w:val="none"/>
        </w:rPr>
      </w:pPr>
      <w:r>
        <w:rPr>
          <w:rFonts w:hint="eastAsia" w:ascii="宋体" w:hAnsi="宋体" w:eastAsia="宋体" w:cs="宋体"/>
          <w:color w:val="auto"/>
          <w:highlight w:val="none"/>
        </w:rPr>
        <w:t>投标人名称（盖章）：</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u w:val="single"/>
          <w:lang w:val="en-US" w:eastAsia="zh-CN"/>
        </w:rPr>
        <w:t xml:space="preserve"> </w:t>
      </w:r>
      <w:r>
        <w:rPr>
          <w:rFonts w:hint="eastAsia" w:ascii="宋体" w:hAnsi="宋体" w:eastAsia="宋体" w:cs="宋体"/>
          <w:color w:val="auto"/>
          <w:highlight w:val="none"/>
          <w:u w:val="single"/>
        </w:rPr>
        <w:t xml:space="preserve">         </w:t>
      </w:r>
    </w:p>
    <w:p w14:paraId="54474E09">
      <w:pPr>
        <w:pStyle w:val="27"/>
        <w:keepNext w:val="0"/>
        <w:keepLines w:val="0"/>
        <w:pageBreakBefore w:val="0"/>
        <w:kinsoku/>
        <w:wordWrap w:val="0"/>
        <w:overflowPunct/>
        <w:topLinePunct w:val="0"/>
        <w:autoSpaceDE/>
        <w:autoSpaceDN/>
        <w:bidi w:val="0"/>
        <w:spacing w:line="360" w:lineRule="auto"/>
        <w:ind w:right="101" w:rightChars="48" w:firstLine="4960" w:firstLineChars="2067"/>
        <w:jc w:val="right"/>
        <w:rPr>
          <w:rFonts w:hint="eastAsia" w:ascii="宋体" w:hAnsi="宋体" w:eastAsia="宋体" w:cs="宋体"/>
          <w:color w:val="auto"/>
          <w:highlight w:val="none"/>
        </w:rPr>
      </w:pPr>
      <w:r>
        <w:rPr>
          <w:rFonts w:hint="eastAsia" w:ascii="宋体" w:hAnsi="宋体" w:eastAsia="宋体" w:cs="宋体"/>
          <w:color w:val="auto"/>
          <w:highlight w:val="none"/>
        </w:rPr>
        <w:t>日期：</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年</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月</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日</w:t>
      </w:r>
    </w:p>
    <w:p w14:paraId="17463D35">
      <w:pPr>
        <w:keepNext w:val="0"/>
        <w:keepLines w:val="0"/>
        <w:pageBreakBefore w:val="0"/>
        <w:kinsoku/>
        <w:wordWrap w:val="0"/>
        <w:overflowPunct/>
        <w:topLinePunct w:val="0"/>
        <w:autoSpaceDE/>
        <w:autoSpaceDN/>
        <w:bidi w:val="0"/>
        <w:spacing w:line="360" w:lineRule="auto"/>
        <w:rPr>
          <w:rFonts w:hint="eastAsia" w:ascii="宋体" w:hAnsi="宋体" w:eastAsia="宋体" w:cs="宋体"/>
          <w:color w:val="auto"/>
          <w:highlight w:val="none"/>
          <w:lang w:eastAsia="zh-CN"/>
        </w:rPr>
      </w:pPr>
    </w:p>
    <w:p w14:paraId="58DC8ACE">
      <w:pPr>
        <w:keepNext w:val="0"/>
        <w:keepLines w:val="0"/>
        <w:pageBreakBefore w:val="0"/>
        <w:widowControl/>
        <w:kinsoku/>
        <w:wordWrap w:val="0"/>
        <w:overflowPunct/>
        <w:topLinePunct w:val="0"/>
        <w:autoSpaceDE/>
        <w:autoSpaceDN/>
        <w:bidi w:val="0"/>
        <w:spacing w:line="360" w:lineRule="auto"/>
        <w:rPr>
          <w:rFonts w:hint="eastAsia" w:ascii="宋体" w:hAnsi="宋体" w:eastAsia="宋体" w:cs="宋体"/>
          <w:color w:val="auto"/>
          <w:highlight w:val="none"/>
          <w:lang w:eastAsia="zh-CN"/>
        </w:rPr>
      </w:pPr>
      <w:r>
        <w:rPr>
          <w:rFonts w:hint="eastAsia" w:ascii="宋体" w:hAnsi="宋体" w:eastAsia="宋体" w:cs="宋体"/>
          <w:color w:val="auto"/>
          <w:highlight w:val="none"/>
          <w:lang w:eastAsia="zh-CN"/>
        </w:rPr>
        <w:br w:type="page"/>
      </w:r>
    </w:p>
    <w:p w14:paraId="1CCCDB7D">
      <w:pPr>
        <w:pStyle w:val="27"/>
        <w:keepNext w:val="0"/>
        <w:keepLines w:val="0"/>
        <w:pageBreakBefore w:val="0"/>
        <w:numPr>
          <w:ilvl w:val="0"/>
          <w:numId w:val="12"/>
        </w:numPr>
        <w:kinsoku/>
        <w:wordWrap w:val="0"/>
        <w:overflowPunct/>
        <w:topLinePunct w:val="0"/>
        <w:autoSpaceDE/>
        <w:autoSpaceDN/>
        <w:bidi w:val="0"/>
        <w:spacing w:line="360" w:lineRule="auto"/>
        <w:ind w:firstLineChars="0"/>
        <w:outlineLvl w:val="1"/>
        <w:rPr>
          <w:rFonts w:hint="eastAsia" w:ascii="宋体" w:hAnsi="宋体" w:eastAsia="宋体" w:cs="宋体"/>
          <w:b/>
          <w:bCs/>
          <w:color w:val="auto"/>
          <w:highlight w:val="none"/>
        </w:rPr>
      </w:pPr>
      <w:bookmarkStart w:id="304" w:name="_Toc16819"/>
      <w:bookmarkStart w:id="305" w:name="_Toc104131921"/>
      <w:r>
        <w:rPr>
          <w:rFonts w:hint="eastAsia" w:ascii="宋体" w:hAnsi="宋体" w:eastAsia="宋体" w:cs="宋体"/>
          <w:b/>
          <w:bCs/>
          <w:color w:val="auto"/>
          <w:highlight w:val="none"/>
        </w:rPr>
        <w:t>实质性条款响应表</w:t>
      </w:r>
      <w:bookmarkEnd w:id="302"/>
      <w:bookmarkEnd w:id="304"/>
      <w:bookmarkEnd w:id="305"/>
    </w:p>
    <w:p w14:paraId="132D521B">
      <w:pPr>
        <w:keepNext w:val="0"/>
        <w:keepLines w:val="0"/>
        <w:pageBreakBefore w:val="0"/>
        <w:kinsoku/>
        <w:wordWrap w:val="0"/>
        <w:overflowPunct/>
        <w:topLinePunct w:val="0"/>
        <w:autoSpaceDE/>
        <w:autoSpaceDN/>
        <w:bidi w:val="0"/>
        <w:spacing w:line="360" w:lineRule="auto"/>
        <w:rPr>
          <w:rFonts w:hint="eastAsia" w:ascii="宋体" w:hAnsi="宋体" w:eastAsia="宋体" w:cs="宋体"/>
          <w:color w:val="auto"/>
          <w:highlight w:val="none"/>
          <w:lang w:eastAsia="zh-CN"/>
        </w:rPr>
      </w:pPr>
      <w:r>
        <w:rPr>
          <w:rFonts w:hint="eastAsia" w:ascii="宋体" w:hAnsi="宋体" w:eastAsia="宋体" w:cs="宋体"/>
          <w:i/>
          <w:iCs/>
          <w:color w:val="auto"/>
          <w:szCs w:val="21"/>
          <w:highlight w:val="none"/>
          <w:lang w:eastAsia="zh-CN"/>
        </w:rPr>
        <w:t>（以下格式文件由供应商根据需要选用，</w:t>
      </w:r>
      <w:r>
        <w:rPr>
          <w:rFonts w:hint="eastAsia" w:ascii="宋体" w:hAnsi="宋体" w:eastAsia="宋体" w:cs="宋体"/>
          <w:i/>
          <w:iCs/>
          <w:color w:val="auto"/>
          <w:szCs w:val="21"/>
          <w:highlight w:val="none"/>
          <w:lang w:val="en-US" w:eastAsia="zh-CN"/>
        </w:rPr>
        <w:t>不涉及可不用提供</w:t>
      </w:r>
      <w:r>
        <w:rPr>
          <w:rFonts w:hint="eastAsia" w:ascii="宋体" w:hAnsi="宋体" w:eastAsia="宋体" w:cs="宋体"/>
          <w:i/>
          <w:iCs/>
          <w:color w:val="auto"/>
          <w:szCs w:val="21"/>
          <w:highlight w:val="none"/>
          <w:lang w:eastAsia="zh-CN"/>
        </w:rPr>
        <w:t>）</w:t>
      </w:r>
    </w:p>
    <w:p w14:paraId="25460D83">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b/>
          <w:color w:val="auto"/>
          <w:sz w:val="28"/>
          <w:szCs w:val="28"/>
          <w:highlight w:val="none"/>
          <w:lang w:eastAsia="zh-CN"/>
        </w:rPr>
      </w:pPr>
      <w:r>
        <w:rPr>
          <w:rFonts w:hint="eastAsia" w:ascii="宋体" w:hAnsi="宋体" w:eastAsia="宋体" w:cs="宋体"/>
          <w:b/>
          <w:color w:val="auto"/>
          <w:sz w:val="28"/>
          <w:szCs w:val="28"/>
          <w:highlight w:val="none"/>
          <w:lang w:eastAsia="zh-CN"/>
        </w:rPr>
        <w:t>实质性条款响应表</w:t>
      </w:r>
    </w:p>
    <w:p w14:paraId="495CB81D">
      <w:pPr>
        <w:keepNext w:val="0"/>
        <w:keepLines w:val="0"/>
        <w:pageBreakBefore w:val="0"/>
        <w:kinsoku/>
        <w:wordWrap w:val="0"/>
        <w:overflowPunct/>
        <w:topLinePunct w:val="0"/>
        <w:autoSpaceDE/>
        <w:autoSpaceDN/>
        <w:bidi w:val="0"/>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bCs/>
          <w:color w:val="auto"/>
          <w:sz w:val="24"/>
          <w:szCs w:val="24"/>
          <w:highlight w:val="none"/>
          <w:lang w:eastAsia="zh-CN"/>
        </w:rPr>
        <w:t>项目编号：_______________</w:t>
      </w:r>
    </w:p>
    <w:p w14:paraId="36FAB2C1">
      <w:pPr>
        <w:keepNext w:val="0"/>
        <w:keepLines w:val="0"/>
        <w:pageBreakBefore w:val="0"/>
        <w:kinsoku/>
        <w:wordWrap w:val="0"/>
        <w:overflowPunct/>
        <w:topLinePunct w:val="0"/>
        <w:autoSpaceDE/>
        <w:autoSpaceDN/>
        <w:bidi w:val="0"/>
        <w:spacing w:line="360" w:lineRule="auto"/>
        <w:rPr>
          <w:rFonts w:hint="eastAsia" w:ascii="宋体" w:hAnsi="宋体" w:eastAsia="宋体" w:cs="宋体"/>
          <w:color w:val="auto"/>
          <w:highlight w:val="none"/>
          <w:lang w:eastAsia="zh-CN"/>
        </w:rPr>
      </w:pPr>
      <w:r>
        <w:rPr>
          <w:rFonts w:hint="eastAsia" w:ascii="宋体" w:hAnsi="宋体" w:eastAsia="宋体" w:cs="宋体"/>
          <w:bCs/>
          <w:color w:val="auto"/>
          <w:sz w:val="24"/>
          <w:szCs w:val="24"/>
          <w:highlight w:val="none"/>
          <w:lang w:eastAsia="zh-CN"/>
        </w:rPr>
        <w:t>项目名称：</w:t>
      </w:r>
      <w:r>
        <w:rPr>
          <w:rFonts w:hint="eastAsia" w:ascii="宋体" w:hAnsi="宋体" w:eastAsia="宋体" w:cs="宋体"/>
          <w:bCs/>
          <w:color w:val="auto"/>
          <w:sz w:val="24"/>
          <w:szCs w:val="24"/>
          <w:highlight w:val="none"/>
          <w:u w:val="single"/>
          <w:lang w:eastAsia="zh-CN"/>
        </w:rPr>
        <w:t xml:space="preserve">               </w:t>
      </w:r>
    </w:p>
    <w:tbl>
      <w:tblPr>
        <w:tblStyle w:val="34"/>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2"/>
        <w:gridCol w:w="4483"/>
        <w:gridCol w:w="2030"/>
        <w:gridCol w:w="1638"/>
        <w:gridCol w:w="881"/>
      </w:tblGrid>
      <w:tr w14:paraId="5975F7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17" w:type="pct"/>
            <w:vAlign w:val="center"/>
          </w:tcPr>
          <w:p w14:paraId="415DFDD5">
            <w:pPr>
              <w:pStyle w:val="10"/>
              <w:keepNext w:val="0"/>
              <w:keepLines w:val="0"/>
              <w:pageBreakBefore w:val="0"/>
              <w:kinsoku/>
              <w:wordWrap w:val="0"/>
              <w:overflowPunct/>
              <w:topLinePunct w:val="0"/>
              <w:autoSpaceDE/>
              <w:autoSpaceDN/>
              <w:bidi w:val="0"/>
              <w:spacing w:line="360" w:lineRule="auto"/>
              <w:ind w:firstLine="0"/>
              <w:jc w:val="center"/>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序号</w:t>
            </w:r>
          </w:p>
        </w:tc>
        <w:tc>
          <w:tcPr>
            <w:tcW w:w="2274" w:type="pct"/>
            <w:vAlign w:val="center"/>
          </w:tcPr>
          <w:p w14:paraId="11A594CC">
            <w:pPr>
              <w:pStyle w:val="10"/>
              <w:keepNext w:val="0"/>
              <w:keepLines w:val="0"/>
              <w:pageBreakBefore w:val="0"/>
              <w:kinsoku/>
              <w:wordWrap w:val="0"/>
              <w:overflowPunct/>
              <w:topLinePunct w:val="0"/>
              <w:autoSpaceDE/>
              <w:autoSpaceDN/>
              <w:bidi w:val="0"/>
              <w:spacing w:line="360" w:lineRule="auto"/>
              <w:ind w:firstLine="0"/>
              <w:jc w:val="center"/>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采购文件规定的要求</w:t>
            </w:r>
          </w:p>
        </w:tc>
        <w:tc>
          <w:tcPr>
            <w:tcW w:w="1030" w:type="pct"/>
            <w:vAlign w:val="center"/>
          </w:tcPr>
          <w:p w14:paraId="4E765321">
            <w:pPr>
              <w:pStyle w:val="10"/>
              <w:keepNext w:val="0"/>
              <w:keepLines w:val="0"/>
              <w:pageBreakBefore w:val="0"/>
              <w:kinsoku/>
              <w:wordWrap w:val="0"/>
              <w:overflowPunct/>
              <w:topLinePunct w:val="0"/>
              <w:autoSpaceDE/>
              <w:autoSpaceDN/>
              <w:bidi w:val="0"/>
              <w:spacing w:line="360" w:lineRule="auto"/>
              <w:ind w:firstLine="0"/>
              <w:jc w:val="center"/>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供应商响应情况</w:t>
            </w:r>
          </w:p>
        </w:tc>
        <w:tc>
          <w:tcPr>
            <w:tcW w:w="831" w:type="pct"/>
            <w:vAlign w:val="center"/>
          </w:tcPr>
          <w:p w14:paraId="478AF0D2">
            <w:pPr>
              <w:pStyle w:val="10"/>
              <w:keepNext w:val="0"/>
              <w:keepLines w:val="0"/>
              <w:pageBreakBefore w:val="0"/>
              <w:kinsoku/>
              <w:wordWrap w:val="0"/>
              <w:overflowPunct/>
              <w:topLinePunct w:val="0"/>
              <w:autoSpaceDE/>
              <w:autoSpaceDN/>
              <w:bidi w:val="0"/>
              <w:spacing w:line="360" w:lineRule="auto"/>
              <w:ind w:firstLine="0"/>
              <w:jc w:val="center"/>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偏离情况</w:t>
            </w:r>
          </w:p>
        </w:tc>
        <w:tc>
          <w:tcPr>
            <w:tcW w:w="447" w:type="pct"/>
            <w:vAlign w:val="center"/>
          </w:tcPr>
          <w:p w14:paraId="5DC520D7">
            <w:pPr>
              <w:pStyle w:val="10"/>
              <w:keepNext w:val="0"/>
              <w:keepLines w:val="0"/>
              <w:pageBreakBefore w:val="0"/>
              <w:kinsoku/>
              <w:wordWrap w:val="0"/>
              <w:overflowPunct/>
              <w:topLinePunct w:val="0"/>
              <w:autoSpaceDE/>
              <w:autoSpaceDN/>
              <w:bidi w:val="0"/>
              <w:spacing w:line="360" w:lineRule="auto"/>
              <w:ind w:firstLine="0"/>
              <w:jc w:val="center"/>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备注</w:t>
            </w:r>
          </w:p>
        </w:tc>
      </w:tr>
      <w:tr w14:paraId="215E02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17" w:type="pct"/>
            <w:vAlign w:val="center"/>
          </w:tcPr>
          <w:p w14:paraId="24EA3EBC">
            <w:pPr>
              <w:pStyle w:val="66"/>
              <w:keepNext w:val="0"/>
              <w:keepLines w:val="0"/>
              <w:pageBreakBefore w:val="0"/>
              <w:numPr>
                <w:ilvl w:val="0"/>
                <w:numId w:val="13"/>
              </w:numPr>
              <w:kinsoku/>
              <w:wordWrap w:val="0"/>
              <w:overflowPunct/>
              <w:topLinePunct w:val="0"/>
              <w:autoSpaceDE/>
              <w:autoSpaceDN/>
              <w:bidi w:val="0"/>
              <w:spacing w:line="360" w:lineRule="auto"/>
              <w:ind w:firstLineChars="0"/>
              <w:jc w:val="center"/>
              <w:rPr>
                <w:rFonts w:hint="eastAsia" w:ascii="宋体" w:hAnsi="宋体" w:eastAsia="宋体" w:cs="宋体"/>
                <w:bCs/>
                <w:color w:val="auto"/>
                <w:szCs w:val="21"/>
                <w:highlight w:val="none"/>
              </w:rPr>
            </w:pPr>
          </w:p>
        </w:tc>
        <w:tc>
          <w:tcPr>
            <w:tcW w:w="2274" w:type="pct"/>
            <w:vAlign w:val="center"/>
          </w:tcPr>
          <w:p w14:paraId="7735573B">
            <w:pPr>
              <w:pStyle w:val="33"/>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leftChars="0" w:firstLine="422" w:firstLineChars="200"/>
              <w:jc w:val="both"/>
              <w:textAlignment w:val="auto"/>
              <w:rPr>
                <w:rFonts w:hint="eastAsia" w:ascii="宋体" w:hAnsi="宋体" w:eastAsia="宋体" w:cs="宋体"/>
                <w:bCs/>
                <w:color w:val="auto"/>
                <w:szCs w:val="21"/>
                <w:highlight w:val="none"/>
                <w:lang w:eastAsia="zh-CN"/>
              </w:rPr>
            </w:pPr>
            <w:r>
              <w:rPr>
                <w:rFonts w:hint="eastAsia" w:ascii="宋体" w:hAnsi="宋体" w:eastAsia="宋体" w:cs="宋体"/>
                <w:b/>
                <w:bCs/>
                <w:color w:val="auto"/>
                <w:szCs w:val="21"/>
                <w:highlight w:val="none"/>
                <w:lang w:eastAsia="zh-CN"/>
              </w:rPr>
              <w:t>★</w:t>
            </w:r>
            <w:r>
              <w:rPr>
                <w:rFonts w:hint="eastAsia" w:ascii="宋体" w:hAnsi="宋体" w:eastAsia="宋体" w:cs="宋体"/>
                <w:color w:val="auto"/>
                <w:szCs w:val="21"/>
                <w:highlight w:val="none"/>
                <w:lang w:val="en-US" w:eastAsia="zh-CN"/>
              </w:rPr>
              <w:t>4.本项目预算及最高限价为2,604,914.50元，其中预留150,000.00元给“喷油器总成”，该笔费用为不可竞争费用，按照实际发生额结算；若维修过程中“喷油器总成”需要更换，则按实际更换数量从此部分不可竞争费用中支出；若“喷油器总成”无需维修更换，则该笔费用作为零星维修费用。投标人的报价应包含该笔不可竞争费用，且总金额不得高于采购文件规定的最高限价，否则按投标（响应）无效处理。</w:t>
            </w:r>
          </w:p>
        </w:tc>
        <w:tc>
          <w:tcPr>
            <w:tcW w:w="1030" w:type="pct"/>
            <w:vAlign w:val="center"/>
          </w:tcPr>
          <w:p w14:paraId="743EB4FB">
            <w:pPr>
              <w:pStyle w:val="2"/>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bCs/>
                <w:color w:val="auto"/>
                <w:kern w:val="2"/>
                <w:szCs w:val="21"/>
                <w:highlight w:val="none"/>
                <w:lang w:eastAsia="zh-CN"/>
              </w:rPr>
            </w:pPr>
          </w:p>
        </w:tc>
        <w:tc>
          <w:tcPr>
            <w:tcW w:w="831" w:type="pct"/>
            <w:vAlign w:val="center"/>
          </w:tcPr>
          <w:p w14:paraId="1E74A801">
            <w:pPr>
              <w:pStyle w:val="2"/>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bCs/>
                <w:color w:val="auto"/>
                <w:kern w:val="2"/>
                <w:szCs w:val="21"/>
                <w:highlight w:val="none"/>
                <w:lang w:eastAsia="zh-CN"/>
              </w:rPr>
            </w:pPr>
          </w:p>
        </w:tc>
        <w:tc>
          <w:tcPr>
            <w:tcW w:w="447" w:type="pct"/>
            <w:tcBorders>
              <w:top w:val="single" w:color="auto" w:sz="4" w:space="0"/>
              <w:left w:val="single" w:color="auto" w:sz="4" w:space="0"/>
              <w:bottom w:val="single" w:color="auto" w:sz="4" w:space="0"/>
              <w:right w:val="single" w:color="auto" w:sz="4" w:space="0"/>
            </w:tcBorders>
            <w:vAlign w:val="center"/>
          </w:tcPr>
          <w:p w14:paraId="04A83EE8">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szCs w:val="21"/>
                <w:highlight w:val="none"/>
                <w:lang w:eastAsia="zh-CN"/>
              </w:rPr>
            </w:pPr>
          </w:p>
        </w:tc>
      </w:tr>
    </w:tbl>
    <w:p w14:paraId="23BF308B">
      <w:pPr>
        <w:pStyle w:val="10"/>
        <w:keepNext w:val="0"/>
        <w:keepLines w:val="0"/>
        <w:pageBreakBefore w:val="0"/>
        <w:kinsoku/>
        <w:wordWrap w:val="0"/>
        <w:overflowPunct/>
        <w:topLinePunct w:val="0"/>
        <w:autoSpaceDE/>
        <w:autoSpaceDN/>
        <w:bidi w:val="0"/>
        <w:spacing w:line="360" w:lineRule="auto"/>
        <w:ind w:firstLine="0"/>
        <w:rPr>
          <w:rFonts w:hint="eastAsia" w:ascii="宋体" w:hAnsi="宋体" w:eastAsia="宋体" w:cs="宋体"/>
          <w:b/>
          <w:bCs/>
          <w:color w:val="auto"/>
          <w:sz w:val="21"/>
          <w:szCs w:val="21"/>
          <w:highlight w:val="none"/>
        </w:rPr>
      </w:pPr>
      <w:bookmarkStart w:id="306" w:name="_Hlk172370162"/>
      <w:bookmarkStart w:id="307" w:name="_Hlk69414041"/>
      <w:r>
        <w:rPr>
          <w:rFonts w:hint="eastAsia" w:ascii="宋体" w:hAnsi="宋体" w:eastAsia="宋体" w:cs="宋体"/>
          <w:b/>
          <w:bCs/>
          <w:color w:val="auto"/>
          <w:sz w:val="21"/>
          <w:szCs w:val="21"/>
          <w:highlight w:val="none"/>
        </w:rPr>
        <w:t>说明：</w:t>
      </w:r>
    </w:p>
    <w:p w14:paraId="334F43DD">
      <w:pPr>
        <w:pStyle w:val="10"/>
        <w:keepNext w:val="0"/>
        <w:keepLines w:val="0"/>
        <w:pageBreakBefore w:val="0"/>
        <w:numPr>
          <w:ilvl w:val="3"/>
          <w:numId w:val="14"/>
        </w:numPr>
        <w:kinsoku/>
        <w:wordWrap w:val="0"/>
        <w:overflowPunct/>
        <w:topLinePunct w:val="0"/>
        <w:autoSpaceDE/>
        <w:autoSpaceDN/>
        <w:bidi w:val="0"/>
        <w:spacing w:line="360" w:lineRule="auto"/>
        <w:ind w:left="0" w:firstLine="420" w:firstLineChars="200"/>
        <w:rPr>
          <w:rFonts w:hint="eastAsia" w:ascii="宋体" w:hAnsi="宋体" w:eastAsia="宋体" w:cs="宋体"/>
          <w:bCs/>
          <w:color w:val="auto"/>
          <w:sz w:val="21"/>
          <w:szCs w:val="21"/>
          <w:highlight w:val="none"/>
        </w:rPr>
      </w:pPr>
      <w:r>
        <w:rPr>
          <w:rFonts w:hint="eastAsia" w:ascii="宋体" w:hAnsi="宋体" w:eastAsia="宋体" w:cs="宋体"/>
          <w:bCs/>
          <w:color w:val="auto"/>
          <w:sz w:val="21"/>
          <w:szCs w:val="21"/>
          <w:highlight w:val="none"/>
        </w:rPr>
        <w:t>供应商需对应采购文件第二章采购需求中标注</w:t>
      </w:r>
      <w:r>
        <w:rPr>
          <w:rFonts w:hint="eastAsia" w:ascii="宋体" w:hAnsi="宋体" w:eastAsia="宋体" w:cs="宋体"/>
          <w:b/>
          <w:color w:val="auto"/>
          <w:sz w:val="21"/>
          <w:szCs w:val="21"/>
          <w:highlight w:val="none"/>
        </w:rPr>
        <w:t>“★”号的条款进行逐条响应</w:t>
      </w:r>
      <w:r>
        <w:rPr>
          <w:rFonts w:hint="eastAsia" w:ascii="宋体" w:hAnsi="宋体" w:eastAsia="宋体" w:cs="宋体"/>
          <w:bCs/>
          <w:color w:val="auto"/>
          <w:sz w:val="21"/>
          <w:szCs w:val="21"/>
          <w:highlight w:val="none"/>
        </w:rPr>
        <w:t>，并按要求填写上表。若有任何一条负偏离或不满足或未响应的，将导致其投标文件作无效投标处理。</w:t>
      </w:r>
      <w:r>
        <w:rPr>
          <w:rFonts w:hint="eastAsia" w:ascii="宋体" w:hAnsi="宋体" w:eastAsia="宋体" w:cs="宋体"/>
          <w:b/>
          <w:color w:val="auto"/>
          <w:sz w:val="21"/>
          <w:szCs w:val="21"/>
          <w:highlight w:val="none"/>
        </w:rPr>
        <w:t>若要求提供证明材料的，还须提供相应的证明材料，否则视为负偏离，按无效投标处理。</w:t>
      </w:r>
    </w:p>
    <w:p w14:paraId="26B5FC0B">
      <w:pPr>
        <w:pStyle w:val="10"/>
        <w:keepNext w:val="0"/>
        <w:keepLines w:val="0"/>
        <w:pageBreakBefore w:val="0"/>
        <w:numPr>
          <w:ilvl w:val="3"/>
          <w:numId w:val="14"/>
        </w:numPr>
        <w:kinsoku/>
        <w:wordWrap w:val="0"/>
        <w:overflowPunct/>
        <w:topLinePunct w:val="0"/>
        <w:autoSpaceDE/>
        <w:autoSpaceDN/>
        <w:bidi w:val="0"/>
        <w:spacing w:line="360" w:lineRule="auto"/>
        <w:ind w:left="0" w:firstLine="420" w:firstLineChars="200"/>
        <w:rPr>
          <w:rFonts w:hint="eastAsia" w:ascii="宋体" w:hAnsi="宋体" w:eastAsia="宋体" w:cs="宋体"/>
          <w:bCs/>
          <w:color w:val="auto"/>
          <w:sz w:val="21"/>
          <w:szCs w:val="21"/>
          <w:highlight w:val="none"/>
        </w:rPr>
      </w:pPr>
      <w:r>
        <w:rPr>
          <w:rFonts w:hint="eastAsia" w:ascii="宋体" w:hAnsi="宋体" w:eastAsia="宋体" w:cs="宋体"/>
          <w:bCs/>
          <w:color w:val="auto"/>
          <w:sz w:val="21"/>
          <w:szCs w:val="21"/>
          <w:highlight w:val="none"/>
        </w:rPr>
        <w:t>“采购文件规定的要求”项下填写的内容应与采购文件</w:t>
      </w:r>
      <w:r>
        <w:rPr>
          <w:rFonts w:hint="eastAsia" w:ascii="宋体" w:hAnsi="宋体" w:eastAsia="宋体" w:cs="宋体"/>
          <w:b/>
          <w:color w:val="auto"/>
          <w:sz w:val="21"/>
          <w:szCs w:val="21"/>
          <w:highlight w:val="none"/>
        </w:rPr>
        <w:t>第二章采购需求中标注“★”条款的内容</w:t>
      </w:r>
      <w:r>
        <w:rPr>
          <w:rFonts w:hint="eastAsia" w:ascii="宋体" w:hAnsi="宋体" w:eastAsia="宋体" w:cs="宋体"/>
          <w:bCs/>
          <w:color w:val="auto"/>
          <w:sz w:val="21"/>
          <w:szCs w:val="21"/>
          <w:highlight w:val="none"/>
        </w:rPr>
        <w:t>保持一致。</w:t>
      </w:r>
      <w:r>
        <w:rPr>
          <w:rFonts w:hint="eastAsia" w:ascii="宋体" w:hAnsi="宋体" w:eastAsia="宋体" w:cs="宋体"/>
          <w:b/>
          <w:color w:val="auto"/>
          <w:sz w:val="21"/>
          <w:szCs w:val="21"/>
          <w:highlight w:val="none"/>
        </w:rPr>
        <w:t>供应商若存在“采购文件规定的要求”条款未进行响应时，将视为该条款存在负偏离或不满足，按无效投标处理。</w:t>
      </w:r>
    </w:p>
    <w:p w14:paraId="771A5F5E">
      <w:pPr>
        <w:pStyle w:val="10"/>
        <w:keepNext w:val="0"/>
        <w:keepLines w:val="0"/>
        <w:pageBreakBefore w:val="0"/>
        <w:numPr>
          <w:ilvl w:val="3"/>
          <w:numId w:val="14"/>
        </w:numPr>
        <w:kinsoku/>
        <w:wordWrap w:val="0"/>
        <w:overflowPunct/>
        <w:topLinePunct w:val="0"/>
        <w:autoSpaceDE/>
        <w:autoSpaceDN/>
        <w:bidi w:val="0"/>
        <w:spacing w:line="360" w:lineRule="auto"/>
        <w:ind w:left="0" w:firstLine="420" w:firstLineChars="200"/>
        <w:rPr>
          <w:rFonts w:hint="eastAsia" w:ascii="宋体" w:hAnsi="宋体" w:eastAsia="宋体" w:cs="宋体"/>
          <w:bCs/>
          <w:color w:val="auto"/>
          <w:sz w:val="21"/>
          <w:szCs w:val="21"/>
          <w:highlight w:val="none"/>
        </w:rPr>
      </w:pPr>
      <w:r>
        <w:rPr>
          <w:rFonts w:hint="eastAsia" w:ascii="宋体" w:hAnsi="宋体" w:eastAsia="宋体" w:cs="宋体"/>
          <w:bCs/>
          <w:color w:val="auto"/>
          <w:sz w:val="21"/>
          <w:szCs w:val="21"/>
          <w:highlight w:val="none"/>
        </w:rPr>
        <w:t>“供应商响应情况”项下填写供应商针对“采购文件规定的要求”的响应数值或内容。若供应商响应完全满足“采购文件规定的要求”，也可以填写“完全按照采购文件规定执行”。</w:t>
      </w:r>
    </w:p>
    <w:p w14:paraId="6776FA02">
      <w:pPr>
        <w:pStyle w:val="10"/>
        <w:keepNext w:val="0"/>
        <w:keepLines w:val="0"/>
        <w:pageBreakBefore w:val="0"/>
        <w:numPr>
          <w:ilvl w:val="3"/>
          <w:numId w:val="14"/>
        </w:numPr>
        <w:kinsoku/>
        <w:wordWrap w:val="0"/>
        <w:overflowPunct/>
        <w:topLinePunct w:val="0"/>
        <w:autoSpaceDE/>
        <w:autoSpaceDN/>
        <w:bidi w:val="0"/>
        <w:spacing w:line="360" w:lineRule="auto"/>
        <w:ind w:left="0" w:firstLine="420" w:firstLineChars="200"/>
        <w:rPr>
          <w:rFonts w:hint="eastAsia" w:ascii="宋体" w:hAnsi="宋体" w:eastAsia="宋体" w:cs="宋体"/>
          <w:bCs/>
          <w:color w:val="auto"/>
          <w:sz w:val="21"/>
          <w:szCs w:val="21"/>
          <w:highlight w:val="none"/>
        </w:rPr>
      </w:pPr>
      <w:r>
        <w:rPr>
          <w:rFonts w:hint="eastAsia" w:ascii="宋体" w:hAnsi="宋体" w:eastAsia="宋体" w:cs="宋体"/>
          <w:bCs/>
          <w:color w:val="auto"/>
          <w:sz w:val="21"/>
          <w:szCs w:val="21"/>
          <w:highlight w:val="none"/>
        </w:rPr>
        <w:t>“偏离情况”项下应填写“正偏离”或“无偏离”或“负偏离”，供应商须真实体现偏离情况。其中“正偏离”是指优于采购文件规定的要求；“无偏离”是指满足采购文件规定的要求；“负偏离”是指低于采购文件规定的要求。</w:t>
      </w:r>
    </w:p>
    <w:p w14:paraId="693087BC">
      <w:pPr>
        <w:pStyle w:val="10"/>
        <w:keepNext w:val="0"/>
        <w:keepLines w:val="0"/>
        <w:pageBreakBefore w:val="0"/>
        <w:numPr>
          <w:ilvl w:val="3"/>
          <w:numId w:val="14"/>
        </w:numPr>
        <w:kinsoku/>
        <w:wordWrap w:val="0"/>
        <w:overflowPunct/>
        <w:topLinePunct w:val="0"/>
        <w:autoSpaceDE/>
        <w:autoSpaceDN/>
        <w:bidi w:val="0"/>
        <w:spacing w:line="360" w:lineRule="auto"/>
        <w:ind w:left="0" w:firstLine="420" w:firstLineChars="200"/>
        <w:rPr>
          <w:rFonts w:hint="eastAsia" w:ascii="宋体" w:hAnsi="宋体" w:eastAsia="宋体" w:cs="宋体"/>
          <w:bCs/>
          <w:color w:val="auto"/>
          <w:sz w:val="21"/>
          <w:szCs w:val="21"/>
          <w:highlight w:val="none"/>
        </w:rPr>
      </w:pPr>
      <w:r>
        <w:rPr>
          <w:rFonts w:hint="eastAsia" w:ascii="宋体" w:hAnsi="宋体" w:eastAsia="宋体" w:cs="宋体"/>
          <w:bCs/>
          <w:color w:val="auto"/>
          <w:sz w:val="21"/>
          <w:szCs w:val="21"/>
          <w:highlight w:val="none"/>
        </w:rPr>
        <w:t>“备注”项下填写佐证材料的相关页码或具体偏离内容，不涉及则无需填写。</w:t>
      </w:r>
    </w:p>
    <w:p w14:paraId="71388B5A">
      <w:pPr>
        <w:pStyle w:val="10"/>
        <w:keepNext w:val="0"/>
        <w:keepLines w:val="0"/>
        <w:pageBreakBefore w:val="0"/>
        <w:numPr>
          <w:ilvl w:val="3"/>
          <w:numId w:val="14"/>
        </w:numPr>
        <w:kinsoku/>
        <w:wordWrap w:val="0"/>
        <w:overflowPunct/>
        <w:topLinePunct w:val="0"/>
        <w:autoSpaceDE/>
        <w:autoSpaceDN/>
        <w:bidi w:val="0"/>
        <w:spacing w:line="360" w:lineRule="auto"/>
        <w:ind w:left="0" w:firstLine="420" w:firstLineChars="200"/>
        <w:rPr>
          <w:rFonts w:hint="eastAsia" w:ascii="宋体" w:hAnsi="宋体" w:eastAsia="宋体" w:cs="宋体"/>
          <w:bCs/>
          <w:color w:val="auto"/>
          <w:sz w:val="21"/>
          <w:szCs w:val="21"/>
          <w:highlight w:val="none"/>
        </w:rPr>
      </w:pPr>
      <w:r>
        <w:rPr>
          <w:rFonts w:hint="eastAsia" w:ascii="宋体" w:hAnsi="宋体" w:eastAsia="宋体" w:cs="宋体"/>
          <w:bCs/>
          <w:color w:val="auto"/>
          <w:sz w:val="21"/>
          <w:szCs w:val="21"/>
          <w:highlight w:val="none"/>
        </w:rPr>
        <w:t>供应商须谨慎进行响应，不可存在虚假投标（响应）的情形。</w:t>
      </w:r>
    </w:p>
    <w:bookmarkEnd w:id="306"/>
    <w:p w14:paraId="367B2B94">
      <w:pPr>
        <w:pStyle w:val="10"/>
        <w:keepNext w:val="0"/>
        <w:keepLines w:val="0"/>
        <w:pageBreakBefore w:val="0"/>
        <w:kinsoku/>
        <w:wordWrap w:val="0"/>
        <w:overflowPunct/>
        <w:topLinePunct w:val="0"/>
        <w:autoSpaceDE/>
        <w:autoSpaceDN/>
        <w:bidi w:val="0"/>
        <w:spacing w:line="360" w:lineRule="auto"/>
        <w:rPr>
          <w:rFonts w:hint="eastAsia" w:ascii="宋体" w:hAnsi="宋体" w:eastAsia="宋体" w:cs="宋体"/>
          <w:bCs/>
          <w:color w:val="auto"/>
          <w:sz w:val="24"/>
          <w:szCs w:val="24"/>
          <w:highlight w:val="none"/>
        </w:rPr>
      </w:pPr>
    </w:p>
    <w:bookmarkEnd w:id="303"/>
    <w:bookmarkEnd w:id="307"/>
    <w:p w14:paraId="439B1DC7">
      <w:pPr>
        <w:pStyle w:val="27"/>
        <w:keepNext w:val="0"/>
        <w:keepLines w:val="0"/>
        <w:pageBreakBefore w:val="0"/>
        <w:kinsoku/>
        <w:wordWrap w:val="0"/>
        <w:overflowPunct/>
        <w:topLinePunct w:val="0"/>
        <w:autoSpaceDE/>
        <w:autoSpaceDN/>
        <w:bidi w:val="0"/>
        <w:spacing w:line="360" w:lineRule="auto"/>
        <w:ind w:right="101" w:rightChars="48" w:firstLine="0" w:firstLineChars="0"/>
        <w:jc w:val="right"/>
        <w:rPr>
          <w:rFonts w:hint="eastAsia" w:ascii="宋体" w:hAnsi="宋体" w:eastAsia="宋体" w:cs="宋体"/>
          <w:color w:val="auto"/>
          <w:highlight w:val="none"/>
        </w:rPr>
      </w:pPr>
      <w:r>
        <w:rPr>
          <w:rFonts w:hint="eastAsia" w:ascii="宋体" w:hAnsi="宋体" w:eastAsia="宋体" w:cs="宋体"/>
          <w:color w:val="auto"/>
          <w:highlight w:val="none"/>
        </w:rPr>
        <w:t>投标人法定代表人或其授权代表（签字或盖章）：</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u w:val="single"/>
          <w:lang w:val="en-US" w:eastAsia="zh-CN"/>
        </w:rPr>
        <w:t xml:space="preserve"> </w:t>
      </w:r>
      <w:r>
        <w:rPr>
          <w:rFonts w:hint="eastAsia" w:ascii="宋体" w:hAnsi="宋体" w:eastAsia="宋体" w:cs="宋体"/>
          <w:color w:val="auto"/>
          <w:highlight w:val="none"/>
          <w:u w:val="single"/>
        </w:rPr>
        <w:t xml:space="preserve">        </w:t>
      </w:r>
    </w:p>
    <w:p w14:paraId="58567464">
      <w:pPr>
        <w:pStyle w:val="27"/>
        <w:keepNext w:val="0"/>
        <w:keepLines w:val="0"/>
        <w:pageBreakBefore w:val="0"/>
        <w:kinsoku/>
        <w:wordWrap w:val="0"/>
        <w:overflowPunct/>
        <w:topLinePunct w:val="0"/>
        <w:autoSpaceDE/>
        <w:autoSpaceDN/>
        <w:bidi w:val="0"/>
        <w:spacing w:line="360" w:lineRule="auto"/>
        <w:ind w:right="101" w:rightChars="48" w:firstLine="0" w:firstLineChars="0"/>
        <w:jc w:val="right"/>
        <w:rPr>
          <w:rFonts w:hint="eastAsia" w:ascii="宋体" w:hAnsi="宋体" w:eastAsia="宋体" w:cs="宋体"/>
          <w:color w:val="auto"/>
          <w:highlight w:val="none"/>
        </w:rPr>
      </w:pPr>
      <w:r>
        <w:rPr>
          <w:rFonts w:hint="eastAsia" w:ascii="宋体" w:hAnsi="宋体" w:eastAsia="宋体" w:cs="宋体"/>
          <w:color w:val="auto"/>
          <w:highlight w:val="none"/>
        </w:rPr>
        <w:t>投标人名称（盖章）：</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u w:val="single"/>
          <w:lang w:val="en-US" w:eastAsia="zh-CN"/>
        </w:rPr>
        <w:t xml:space="preserve"> </w:t>
      </w:r>
      <w:r>
        <w:rPr>
          <w:rFonts w:hint="eastAsia" w:ascii="宋体" w:hAnsi="宋体" w:eastAsia="宋体" w:cs="宋体"/>
          <w:color w:val="auto"/>
          <w:highlight w:val="none"/>
          <w:u w:val="single"/>
        </w:rPr>
        <w:t xml:space="preserve">      </w:t>
      </w:r>
    </w:p>
    <w:p w14:paraId="24EC65CC">
      <w:pPr>
        <w:pStyle w:val="27"/>
        <w:keepNext w:val="0"/>
        <w:keepLines w:val="0"/>
        <w:pageBreakBefore w:val="0"/>
        <w:kinsoku/>
        <w:wordWrap w:val="0"/>
        <w:overflowPunct/>
        <w:topLinePunct w:val="0"/>
        <w:autoSpaceDE/>
        <w:autoSpaceDN/>
        <w:bidi w:val="0"/>
        <w:spacing w:line="360" w:lineRule="auto"/>
        <w:ind w:right="101" w:rightChars="48" w:firstLine="4960" w:firstLineChars="2067"/>
        <w:jc w:val="right"/>
        <w:rPr>
          <w:rFonts w:hint="eastAsia" w:ascii="宋体" w:hAnsi="宋体" w:eastAsia="宋体" w:cs="宋体"/>
          <w:color w:val="auto"/>
          <w:sz w:val="18"/>
          <w:szCs w:val="18"/>
          <w:highlight w:val="none"/>
        </w:rPr>
      </w:pPr>
      <w:r>
        <w:rPr>
          <w:rFonts w:hint="eastAsia" w:ascii="宋体" w:hAnsi="宋体" w:eastAsia="宋体" w:cs="宋体"/>
          <w:color w:val="auto"/>
          <w:highlight w:val="none"/>
        </w:rPr>
        <w:t>日期：</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年</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月</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日</w:t>
      </w:r>
    </w:p>
    <w:p w14:paraId="53EECC63">
      <w:pPr>
        <w:pStyle w:val="27"/>
        <w:keepNext w:val="0"/>
        <w:keepLines w:val="0"/>
        <w:pageBreakBefore w:val="0"/>
        <w:numPr>
          <w:ilvl w:val="0"/>
          <w:numId w:val="12"/>
        </w:numPr>
        <w:kinsoku/>
        <w:wordWrap w:val="0"/>
        <w:overflowPunct/>
        <w:topLinePunct w:val="0"/>
        <w:autoSpaceDE/>
        <w:autoSpaceDN/>
        <w:bidi w:val="0"/>
        <w:spacing w:line="360" w:lineRule="auto"/>
        <w:ind w:firstLineChars="0"/>
        <w:outlineLvl w:val="1"/>
        <w:rPr>
          <w:rFonts w:hint="eastAsia" w:ascii="宋体" w:hAnsi="宋体" w:eastAsia="宋体" w:cs="宋体"/>
          <w:b/>
          <w:bCs/>
          <w:color w:val="auto"/>
          <w:highlight w:val="none"/>
        </w:rPr>
        <w:sectPr>
          <w:pgSz w:w="11906" w:h="16838"/>
          <w:pgMar w:top="1134" w:right="1134" w:bottom="1134" w:left="1134" w:header="426" w:footer="751" w:gutter="0"/>
          <w:pgNumType w:fmt="decimal"/>
          <w:cols w:space="0" w:num="1"/>
          <w:rtlGutter w:val="0"/>
          <w:docGrid w:type="lines" w:linePitch="312" w:charSpace="0"/>
        </w:sectPr>
      </w:pPr>
      <w:bookmarkStart w:id="308" w:name="_Toc138883108"/>
      <w:bookmarkStart w:id="309" w:name="_Toc124157561"/>
    </w:p>
    <w:p w14:paraId="12A89998">
      <w:pPr>
        <w:pStyle w:val="27"/>
        <w:keepNext w:val="0"/>
        <w:keepLines w:val="0"/>
        <w:pageBreakBefore w:val="0"/>
        <w:numPr>
          <w:ilvl w:val="0"/>
          <w:numId w:val="12"/>
        </w:numPr>
        <w:kinsoku/>
        <w:wordWrap w:val="0"/>
        <w:overflowPunct/>
        <w:topLinePunct w:val="0"/>
        <w:autoSpaceDE/>
        <w:autoSpaceDN/>
        <w:bidi w:val="0"/>
        <w:spacing w:line="360" w:lineRule="auto"/>
        <w:ind w:firstLineChars="0"/>
        <w:outlineLvl w:val="1"/>
        <w:rPr>
          <w:rFonts w:hint="eastAsia" w:ascii="宋体" w:hAnsi="宋体" w:eastAsia="宋体" w:cs="宋体"/>
          <w:b/>
          <w:bCs/>
          <w:color w:val="auto"/>
          <w:highlight w:val="none"/>
        </w:rPr>
      </w:pPr>
      <w:bookmarkStart w:id="310" w:name="_Toc1773"/>
      <w:r>
        <w:rPr>
          <w:rFonts w:hint="eastAsia" w:ascii="宋体" w:hAnsi="宋体" w:eastAsia="宋体" w:cs="宋体"/>
          <w:b/>
          <w:bCs/>
          <w:color w:val="auto"/>
          <w:highlight w:val="none"/>
        </w:rPr>
        <w:t>商务条款响应表</w:t>
      </w:r>
      <w:bookmarkEnd w:id="308"/>
      <w:bookmarkEnd w:id="309"/>
      <w:bookmarkEnd w:id="310"/>
    </w:p>
    <w:p w14:paraId="37168AF6">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b/>
          <w:color w:val="auto"/>
          <w:sz w:val="28"/>
          <w:szCs w:val="28"/>
          <w:highlight w:val="none"/>
          <w:lang w:eastAsia="zh-CN"/>
        </w:rPr>
      </w:pPr>
      <w:r>
        <w:rPr>
          <w:rFonts w:hint="eastAsia" w:ascii="宋体" w:hAnsi="宋体" w:eastAsia="宋体" w:cs="宋体"/>
          <w:b/>
          <w:color w:val="auto"/>
          <w:sz w:val="28"/>
          <w:szCs w:val="28"/>
          <w:highlight w:val="none"/>
          <w:lang w:eastAsia="zh-CN"/>
        </w:rPr>
        <w:t>商务条款响应表</w:t>
      </w:r>
    </w:p>
    <w:p w14:paraId="6B859150">
      <w:pPr>
        <w:keepNext w:val="0"/>
        <w:keepLines w:val="0"/>
        <w:pageBreakBefore w:val="0"/>
        <w:kinsoku/>
        <w:wordWrap w:val="0"/>
        <w:overflowPunct/>
        <w:topLinePunct w:val="0"/>
        <w:autoSpaceDE/>
        <w:autoSpaceDN/>
        <w:bidi w:val="0"/>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bCs/>
          <w:color w:val="auto"/>
          <w:sz w:val="24"/>
          <w:szCs w:val="24"/>
          <w:highlight w:val="none"/>
          <w:lang w:eastAsia="zh-CN"/>
        </w:rPr>
        <w:t>项目编号：_______________</w:t>
      </w:r>
    </w:p>
    <w:p w14:paraId="4EBDA1C9">
      <w:pPr>
        <w:keepNext w:val="0"/>
        <w:keepLines w:val="0"/>
        <w:pageBreakBefore w:val="0"/>
        <w:kinsoku/>
        <w:wordWrap w:val="0"/>
        <w:overflowPunct/>
        <w:topLinePunct w:val="0"/>
        <w:autoSpaceDE/>
        <w:autoSpaceDN/>
        <w:bidi w:val="0"/>
        <w:spacing w:line="360" w:lineRule="auto"/>
        <w:rPr>
          <w:rFonts w:hint="eastAsia" w:ascii="宋体" w:hAnsi="宋体" w:eastAsia="宋体" w:cs="宋体"/>
          <w:color w:val="auto"/>
          <w:highlight w:val="none"/>
          <w:lang w:eastAsia="zh-CN"/>
        </w:rPr>
      </w:pPr>
      <w:r>
        <w:rPr>
          <w:rFonts w:hint="eastAsia" w:ascii="宋体" w:hAnsi="宋体" w:eastAsia="宋体" w:cs="宋体"/>
          <w:bCs/>
          <w:color w:val="auto"/>
          <w:sz w:val="24"/>
          <w:szCs w:val="24"/>
          <w:highlight w:val="none"/>
          <w:lang w:eastAsia="zh-CN"/>
        </w:rPr>
        <w:t>项目名称：</w:t>
      </w:r>
      <w:r>
        <w:rPr>
          <w:rFonts w:hint="eastAsia" w:ascii="宋体" w:hAnsi="宋体" w:eastAsia="宋体" w:cs="宋体"/>
          <w:bCs/>
          <w:color w:val="auto"/>
          <w:sz w:val="24"/>
          <w:szCs w:val="24"/>
          <w:highlight w:val="none"/>
          <w:u w:val="single"/>
          <w:lang w:eastAsia="zh-CN"/>
        </w:rPr>
        <w:t xml:space="preserve">               </w:t>
      </w:r>
    </w:p>
    <w:tbl>
      <w:tblPr>
        <w:tblStyle w:val="34"/>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6"/>
        <w:gridCol w:w="3174"/>
        <w:gridCol w:w="3502"/>
        <w:gridCol w:w="1477"/>
        <w:gridCol w:w="875"/>
      </w:tblGrid>
      <w:tr w14:paraId="0A410E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19" w:type="pct"/>
            <w:vAlign w:val="center"/>
          </w:tcPr>
          <w:p w14:paraId="63C93AC2">
            <w:pPr>
              <w:pStyle w:val="10"/>
              <w:keepNext w:val="0"/>
              <w:keepLines w:val="0"/>
              <w:pageBreakBefore w:val="0"/>
              <w:kinsoku/>
              <w:wordWrap w:val="0"/>
              <w:overflowPunct/>
              <w:topLinePunct w:val="0"/>
              <w:autoSpaceDE/>
              <w:autoSpaceDN/>
              <w:bidi w:val="0"/>
              <w:spacing w:line="360" w:lineRule="auto"/>
              <w:ind w:firstLine="0"/>
              <w:jc w:val="center"/>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序号</w:t>
            </w:r>
          </w:p>
        </w:tc>
        <w:tc>
          <w:tcPr>
            <w:tcW w:w="1610" w:type="pct"/>
            <w:vAlign w:val="center"/>
          </w:tcPr>
          <w:p w14:paraId="511E5B30">
            <w:pPr>
              <w:pStyle w:val="10"/>
              <w:keepNext w:val="0"/>
              <w:keepLines w:val="0"/>
              <w:pageBreakBefore w:val="0"/>
              <w:kinsoku/>
              <w:wordWrap w:val="0"/>
              <w:overflowPunct/>
              <w:topLinePunct w:val="0"/>
              <w:autoSpaceDE/>
              <w:autoSpaceDN/>
              <w:bidi w:val="0"/>
              <w:spacing w:line="360" w:lineRule="auto"/>
              <w:ind w:firstLine="0"/>
              <w:jc w:val="center"/>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采购文件规定的要求</w:t>
            </w:r>
          </w:p>
        </w:tc>
        <w:tc>
          <w:tcPr>
            <w:tcW w:w="1776" w:type="pct"/>
            <w:vAlign w:val="center"/>
          </w:tcPr>
          <w:p w14:paraId="76E8926B">
            <w:pPr>
              <w:pStyle w:val="10"/>
              <w:keepNext w:val="0"/>
              <w:keepLines w:val="0"/>
              <w:pageBreakBefore w:val="0"/>
              <w:kinsoku/>
              <w:wordWrap w:val="0"/>
              <w:overflowPunct/>
              <w:topLinePunct w:val="0"/>
              <w:autoSpaceDE/>
              <w:autoSpaceDN/>
              <w:bidi w:val="0"/>
              <w:spacing w:line="360" w:lineRule="auto"/>
              <w:ind w:firstLine="0"/>
              <w:jc w:val="center"/>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供应商响应情况</w:t>
            </w:r>
          </w:p>
        </w:tc>
        <w:tc>
          <w:tcPr>
            <w:tcW w:w="749" w:type="pct"/>
            <w:vAlign w:val="center"/>
          </w:tcPr>
          <w:p w14:paraId="752222FD">
            <w:pPr>
              <w:pStyle w:val="10"/>
              <w:keepNext w:val="0"/>
              <w:keepLines w:val="0"/>
              <w:pageBreakBefore w:val="0"/>
              <w:kinsoku/>
              <w:wordWrap w:val="0"/>
              <w:overflowPunct/>
              <w:topLinePunct w:val="0"/>
              <w:autoSpaceDE/>
              <w:autoSpaceDN/>
              <w:bidi w:val="0"/>
              <w:spacing w:line="360" w:lineRule="auto"/>
              <w:ind w:firstLine="0"/>
              <w:jc w:val="center"/>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偏离情况</w:t>
            </w:r>
          </w:p>
        </w:tc>
        <w:tc>
          <w:tcPr>
            <w:tcW w:w="444" w:type="pct"/>
            <w:vAlign w:val="center"/>
          </w:tcPr>
          <w:p w14:paraId="29E15343">
            <w:pPr>
              <w:pStyle w:val="10"/>
              <w:keepNext w:val="0"/>
              <w:keepLines w:val="0"/>
              <w:pageBreakBefore w:val="0"/>
              <w:kinsoku/>
              <w:wordWrap w:val="0"/>
              <w:overflowPunct/>
              <w:topLinePunct w:val="0"/>
              <w:autoSpaceDE/>
              <w:autoSpaceDN/>
              <w:bidi w:val="0"/>
              <w:spacing w:line="360" w:lineRule="auto"/>
              <w:ind w:firstLine="0"/>
              <w:jc w:val="center"/>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备注</w:t>
            </w:r>
          </w:p>
        </w:tc>
      </w:tr>
      <w:tr w14:paraId="0BBDD0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19" w:type="pct"/>
            <w:vAlign w:val="center"/>
          </w:tcPr>
          <w:p w14:paraId="16138A76">
            <w:pPr>
              <w:pStyle w:val="66"/>
              <w:keepNext w:val="0"/>
              <w:keepLines w:val="0"/>
              <w:pageBreakBefore w:val="0"/>
              <w:numPr>
                <w:ilvl w:val="0"/>
                <w:numId w:val="15"/>
              </w:numPr>
              <w:kinsoku/>
              <w:wordWrap w:val="0"/>
              <w:overflowPunct/>
              <w:topLinePunct w:val="0"/>
              <w:autoSpaceDE/>
              <w:autoSpaceDN/>
              <w:bidi w:val="0"/>
              <w:spacing w:line="360" w:lineRule="auto"/>
              <w:ind w:firstLineChars="0"/>
              <w:jc w:val="center"/>
              <w:rPr>
                <w:rFonts w:hint="eastAsia" w:ascii="宋体" w:hAnsi="宋体" w:eastAsia="宋体" w:cs="宋体"/>
                <w:bCs/>
                <w:color w:val="auto"/>
                <w:szCs w:val="21"/>
                <w:highlight w:val="none"/>
              </w:rPr>
            </w:pPr>
          </w:p>
        </w:tc>
        <w:tc>
          <w:tcPr>
            <w:tcW w:w="1610" w:type="pct"/>
            <w:vAlign w:val="center"/>
          </w:tcPr>
          <w:p w14:paraId="24CA3391">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bCs/>
                <w:color w:val="auto"/>
                <w:szCs w:val="21"/>
                <w:highlight w:val="none"/>
                <w:lang w:eastAsia="zh-CN"/>
              </w:rPr>
            </w:pPr>
            <w:r>
              <w:rPr>
                <w:rFonts w:hint="eastAsia" w:ascii="宋体" w:hAnsi="宋体" w:eastAsia="宋体" w:cs="宋体"/>
                <w:color w:val="auto"/>
                <w:szCs w:val="21"/>
                <w:highlight w:val="none"/>
                <w:lang w:eastAsia="zh-CN"/>
              </w:rPr>
              <w:t>所有商务条款要求</w:t>
            </w:r>
          </w:p>
        </w:tc>
        <w:tc>
          <w:tcPr>
            <w:tcW w:w="1776" w:type="pct"/>
            <w:vAlign w:val="center"/>
          </w:tcPr>
          <w:p w14:paraId="4D5F2BBF">
            <w:pPr>
              <w:pStyle w:val="2"/>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bCs/>
                <w:color w:val="auto"/>
                <w:kern w:val="2"/>
                <w:szCs w:val="21"/>
                <w:highlight w:val="none"/>
                <w:lang w:eastAsia="zh-CN"/>
              </w:rPr>
            </w:pPr>
            <w:r>
              <w:rPr>
                <w:rFonts w:hint="eastAsia" w:ascii="宋体" w:hAnsi="宋体" w:eastAsia="宋体" w:cs="宋体"/>
                <w:color w:val="auto"/>
                <w:szCs w:val="21"/>
                <w:highlight w:val="none"/>
                <w:lang w:eastAsia="zh-CN"/>
              </w:rPr>
              <w:t>完全按照采购文件规定执行</w:t>
            </w:r>
          </w:p>
        </w:tc>
        <w:tc>
          <w:tcPr>
            <w:tcW w:w="749" w:type="pct"/>
            <w:vAlign w:val="center"/>
          </w:tcPr>
          <w:p w14:paraId="2173BCC7">
            <w:pPr>
              <w:pStyle w:val="2"/>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bCs/>
                <w:color w:val="auto"/>
                <w:kern w:val="2"/>
                <w:szCs w:val="21"/>
                <w:highlight w:val="none"/>
                <w:lang w:eastAsia="zh-CN"/>
              </w:rPr>
            </w:pPr>
          </w:p>
        </w:tc>
        <w:tc>
          <w:tcPr>
            <w:tcW w:w="444" w:type="pct"/>
            <w:tcBorders>
              <w:top w:val="single" w:color="auto" w:sz="4" w:space="0"/>
              <w:left w:val="single" w:color="auto" w:sz="4" w:space="0"/>
              <w:bottom w:val="single" w:color="auto" w:sz="4" w:space="0"/>
              <w:right w:val="single" w:color="auto" w:sz="4" w:space="0"/>
            </w:tcBorders>
            <w:vAlign w:val="center"/>
          </w:tcPr>
          <w:p w14:paraId="2056A8DB">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szCs w:val="21"/>
                <w:highlight w:val="none"/>
                <w:lang w:eastAsia="zh-CN"/>
              </w:rPr>
            </w:pPr>
          </w:p>
        </w:tc>
      </w:tr>
      <w:tr w14:paraId="2E88E2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19" w:type="pct"/>
            <w:vAlign w:val="center"/>
          </w:tcPr>
          <w:p w14:paraId="1E43FDD4">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bCs/>
                <w:color w:val="auto"/>
                <w:szCs w:val="21"/>
                <w:highlight w:val="none"/>
                <w:lang w:eastAsia="zh-CN"/>
              </w:rPr>
            </w:pPr>
            <w:r>
              <w:rPr>
                <w:rFonts w:hint="eastAsia" w:ascii="宋体" w:hAnsi="宋体" w:eastAsia="宋体" w:cs="宋体"/>
                <w:bCs/>
                <w:color w:val="auto"/>
                <w:szCs w:val="21"/>
                <w:highlight w:val="none"/>
                <w:lang w:eastAsia="zh-CN"/>
              </w:rPr>
              <w:t>……</w:t>
            </w:r>
          </w:p>
        </w:tc>
        <w:tc>
          <w:tcPr>
            <w:tcW w:w="1610" w:type="pct"/>
            <w:vAlign w:val="center"/>
          </w:tcPr>
          <w:p w14:paraId="18EA7DD3">
            <w:pPr>
              <w:keepNext w:val="0"/>
              <w:keepLines w:val="0"/>
              <w:pageBreakBefore w:val="0"/>
              <w:kinsoku/>
              <w:wordWrap w:val="0"/>
              <w:overflowPunct/>
              <w:topLinePunct w:val="0"/>
              <w:autoSpaceDE/>
              <w:autoSpaceDN/>
              <w:bidi w:val="0"/>
              <w:spacing w:line="360" w:lineRule="auto"/>
              <w:jc w:val="both"/>
              <w:rPr>
                <w:rFonts w:hint="eastAsia" w:ascii="宋体" w:hAnsi="宋体" w:eastAsia="宋体" w:cs="宋体"/>
                <w:bCs/>
                <w:color w:val="auto"/>
                <w:szCs w:val="21"/>
                <w:highlight w:val="none"/>
                <w:lang w:eastAsia="zh-CN"/>
              </w:rPr>
            </w:pPr>
          </w:p>
        </w:tc>
        <w:tc>
          <w:tcPr>
            <w:tcW w:w="1776" w:type="pct"/>
            <w:vAlign w:val="center"/>
          </w:tcPr>
          <w:p w14:paraId="6265284A">
            <w:pPr>
              <w:pStyle w:val="2"/>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bCs/>
                <w:color w:val="auto"/>
                <w:kern w:val="2"/>
                <w:szCs w:val="21"/>
                <w:highlight w:val="none"/>
                <w:lang w:eastAsia="zh-CN"/>
              </w:rPr>
            </w:pPr>
          </w:p>
        </w:tc>
        <w:tc>
          <w:tcPr>
            <w:tcW w:w="749" w:type="pct"/>
            <w:vAlign w:val="center"/>
          </w:tcPr>
          <w:p w14:paraId="1DD9A54E">
            <w:pPr>
              <w:pStyle w:val="2"/>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bCs/>
                <w:color w:val="auto"/>
                <w:kern w:val="2"/>
                <w:szCs w:val="21"/>
                <w:highlight w:val="none"/>
                <w:lang w:eastAsia="zh-CN"/>
              </w:rPr>
            </w:pPr>
          </w:p>
        </w:tc>
        <w:tc>
          <w:tcPr>
            <w:tcW w:w="444" w:type="pct"/>
            <w:tcBorders>
              <w:top w:val="single" w:color="auto" w:sz="4" w:space="0"/>
              <w:left w:val="single" w:color="auto" w:sz="4" w:space="0"/>
              <w:bottom w:val="single" w:color="auto" w:sz="4" w:space="0"/>
              <w:right w:val="single" w:color="auto" w:sz="4" w:space="0"/>
            </w:tcBorders>
            <w:vAlign w:val="center"/>
          </w:tcPr>
          <w:p w14:paraId="39B6F655">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szCs w:val="21"/>
                <w:highlight w:val="none"/>
                <w:lang w:eastAsia="zh-CN"/>
              </w:rPr>
            </w:pPr>
          </w:p>
        </w:tc>
      </w:tr>
    </w:tbl>
    <w:p w14:paraId="2C7976BE">
      <w:pPr>
        <w:pStyle w:val="10"/>
        <w:keepNext w:val="0"/>
        <w:keepLines w:val="0"/>
        <w:pageBreakBefore w:val="0"/>
        <w:kinsoku/>
        <w:wordWrap w:val="0"/>
        <w:overflowPunct/>
        <w:topLinePunct w:val="0"/>
        <w:autoSpaceDE/>
        <w:autoSpaceDN/>
        <w:bidi w:val="0"/>
        <w:spacing w:line="360" w:lineRule="auto"/>
        <w:ind w:firstLine="0"/>
        <w:rPr>
          <w:rFonts w:hint="eastAsia" w:ascii="宋体" w:hAnsi="宋体" w:eastAsia="宋体" w:cs="宋体"/>
          <w:b/>
          <w:bCs/>
          <w:color w:val="auto"/>
          <w:sz w:val="21"/>
          <w:szCs w:val="21"/>
          <w:highlight w:val="none"/>
        </w:rPr>
      </w:pPr>
      <w:bookmarkStart w:id="311" w:name="_Hlk171504605"/>
      <w:r>
        <w:rPr>
          <w:rFonts w:hint="eastAsia" w:ascii="宋体" w:hAnsi="宋体" w:eastAsia="宋体" w:cs="宋体"/>
          <w:b/>
          <w:bCs/>
          <w:color w:val="auto"/>
          <w:sz w:val="21"/>
          <w:szCs w:val="21"/>
          <w:highlight w:val="none"/>
        </w:rPr>
        <w:t>说明：</w:t>
      </w:r>
    </w:p>
    <w:p w14:paraId="46E1ECF6">
      <w:pPr>
        <w:pStyle w:val="66"/>
        <w:keepNext w:val="0"/>
        <w:keepLines w:val="0"/>
        <w:pageBreakBefore w:val="0"/>
        <w:widowControl/>
        <w:numPr>
          <w:ilvl w:val="0"/>
          <w:numId w:val="16"/>
        </w:numPr>
        <w:suppressAutoHyphens/>
        <w:kinsoku/>
        <w:wordWrap w:val="0"/>
        <w:overflowPunct/>
        <w:topLinePunct w:val="0"/>
        <w:autoSpaceDE/>
        <w:autoSpaceDN/>
        <w:bidi w:val="0"/>
        <w:adjustRightInd w:val="0"/>
        <w:snapToGrid w:val="0"/>
        <w:spacing w:line="360" w:lineRule="auto"/>
        <w:ind w:left="0" w:firstLine="420"/>
        <w:jc w:val="both"/>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供应商需对应采购文件</w:t>
      </w:r>
      <w:r>
        <w:rPr>
          <w:rFonts w:hint="eastAsia" w:ascii="宋体" w:hAnsi="宋体" w:eastAsia="宋体" w:cs="宋体"/>
          <w:b/>
          <w:bCs/>
          <w:color w:val="auto"/>
          <w:szCs w:val="21"/>
          <w:highlight w:val="none"/>
          <w:lang w:eastAsia="zh-CN"/>
        </w:rPr>
        <w:t>第二章采购需求“主要商务要求”</w:t>
      </w:r>
      <w:r>
        <w:rPr>
          <w:rFonts w:hint="eastAsia" w:ascii="宋体" w:hAnsi="宋体" w:eastAsia="宋体" w:cs="宋体"/>
          <w:color w:val="auto"/>
          <w:szCs w:val="21"/>
          <w:highlight w:val="none"/>
          <w:lang w:eastAsia="zh-CN"/>
        </w:rPr>
        <w:t>中除</w:t>
      </w:r>
      <w:r>
        <w:rPr>
          <w:rFonts w:hint="eastAsia" w:ascii="宋体" w:hAnsi="宋体" w:eastAsia="宋体" w:cs="宋体"/>
          <w:bCs/>
          <w:color w:val="auto"/>
          <w:szCs w:val="21"/>
          <w:highlight w:val="none"/>
          <w:lang w:eastAsia="zh-CN"/>
        </w:rPr>
        <w:t>“★”号条款外的</w:t>
      </w:r>
      <w:r>
        <w:rPr>
          <w:rFonts w:hint="eastAsia" w:ascii="宋体" w:hAnsi="宋体" w:eastAsia="宋体" w:cs="宋体"/>
          <w:color w:val="auto"/>
          <w:szCs w:val="21"/>
          <w:highlight w:val="none"/>
          <w:lang w:eastAsia="zh-CN"/>
        </w:rPr>
        <w:t>所有条款进行</w:t>
      </w:r>
      <w:r>
        <w:rPr>
          <w:rFonts w:hint="eastAsia" w:ascii="宋体" w:hAnsi="宋体" w:eastAsia="宋体" w:cs="宋体"/>
          <w:b/>
          <w:bCs/>
          <w:color w:val="auto"/>
          <w:szCs w:val="21"/>
          <w:highlight w:val="none"/>
          <w:lang w:eastAsia="zh-CN"/>
        </w:rPr>
        <w:t>逐条响应或整体响应</w:t>
      </w:r>
      <w:r>
        <w:rPr>
          <w:rFonts w:hint="eastAsia" w:ascii="宋体" w:hAnsi="宋体" w:eastAsia="宋体" w:cs="宋体"/>
          <w:color w:val="auto"/>
          <w:szCs w:val="21"/>
          <w:highlight w:val="none"/>
          <w:lang w:eastAsia="zh-CN"/>
        </w:rPr>
        <w:t>，并按要求填写上表。</w:t>
      </w:r>
      <w:r>
        <w:rPr>
          <w:rFonts w:hint="eastAsia" w:ascii="宋体" w:hAnsi="宋体" w:eastAsia="宋体" w:cs="宋体"/>
          <w:b/>
          <w:bCs/>
          <w:color w:val="auto"/>
          <w:szCs w:val="21"/>
          <w:highlight w:val="none"/>
          <w:lang w:eastAsia="zh-CN"/>
        </w:rPr>
        <w:t>若要求提供证明材料的，还须提供相应的证明材料，否则视为负偏离。</w:t>
      </w:r>
    </w:p>
    <w:p w14:paraId="242354E3">
      <w:pPr>
        <w:pStyle w:val="66"/>
        <w:keepNext w:val="0"/>
        <w:keepLines w:val="0"/>
        <w:pageBreakBefore w:val="0"/>
        <w:widowControl/>
        <w:numPr>
          <w:ilvl w:val="0"/>
          <w:numId w:val="16"/>
        </w:numPr>
        <w:suppressAutoHyphens/>
        <w:kinsoku/>
        <w:wordWrap w:val="0"/>
        <w:overflowPunct/>
        <w:topLinePunct w:val="0"/>
        <w:autoSpaceDE/>
        <w:autoSpaceDN/>
        <w:bidi w:val="0"/>
        <w:adjustRightInd w:val="0"/>
        <w:snapToGrid w:val="0"/>
        <w:spacing w:line="360" w:lineRule="auto"/>
        <w:ind w:left="0" w:firstLine="420"/>
        <w:jc w:val="both"/>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“采购文件规定的要求”项下填写的内容应与采购文件</w:t>
      </w:r>
      <w:r>
        <w:rPr>
          <w:rFonts w:hint="eastAsia" w:ascii="宋体" w:hAnsi="宋体" w:eastAsia="宋体" w:cs="宋体"/>
          <w:b/>
          <w:bCs/>
          <w:color w:val="auto"/>
          <w:szCs w:val="21"/>
          <w:highlight w:val="none"/>
          <w:lang w:eastAsia="zh-CN"/>
        </w:rPr>
        <w:t>第二章采购需求“主要商务要求”中的内容</w:t>
      </w:r>
      <w:r>
        <w:rPr>
          <w:rFonts w:hint="eastAsia" w:ascii="宋体" w:hAnsi="宋体" w:eastAsia="宋体" w:cs="宋体"/>
          <w:color w:val="auto"/>
          <w:szCs w:val="21"/>
          <w:highlight w:val="none"/>
          <w:lang w:eastAsia="zh-CN"/>
        </w:rPr>
        <w:t>保持一致。若供应商针对所有条款完全满足要求无偏离时，可以进行整体响应，在“采购文件规定的要求”项下填写“所有商务条款要求”；</w:t>
      </w:r>
      <w:r>
        <w:rPr>
          <w:rFonts w:hint="eastAsia" w:ascii="宋体" w:hAnsi="宋体" w:eastAsia="宋体" w:cs="宋体"/>
          <w:b/>
          <w:bCs/>
          <w:color w:val="auto"/>
          <w:szCs w:val="21"/>
          <w:highlight w:val="none"/>
          <w:lang w:eastAsia="zh-CN"/>
        </w:rPr>
        <w:t>若供应商存在偏离项时，则所有商务条款需要进行逐条响应。</w:t>
      </w:r>
    </w:p>
    <w:p w14:paraId="65B4DD49">
      <w:pPr>
        <w:pStyle w:val="66"/>
        <w:keepNext w:val="0"/>
        <w:keepLines w:val="0"/>
        <w:pageBreakBefore w:val="0"/>
        <w:widowControl/>
        <w:numPr>
          <w:ilvl w:val="0"/>
          <w:numId w:val="16"/>
        </w:numPr>
        <w:suppressAutoHyphens/>
        <w:kinsoku/>
        <w:wordWrap w:val="0"/>
        <w:overflowPunct/>
        <w:topLinePunct w:val="0"/>
        <w:autoSpaceDE/>
        <w:autoSpaceDN/>
        <w:bidi w:val="0"/>
        <w:adjustRightInd w:val="0"/>
        <w:snapToGrid w:val="0"/>
        <w:spacing w:line="360" w:lineRule="auto"/>
        <w:ind w:left="0" w:firstLine="420"/>
        <w:jc w:val="both"/>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“供应商响应情况”</w:t>
      </w:r>
      <w:r>
        <w:rPr>
          <w:rFonts w:hint="eastAsia" w:ascii="宋体" w:hAnsi="宋体" w:eastAsia="宋体" w:cs="宋体"/>
          <w:bCs/>
          <w:color w:val="auto"/>
          <w:szCs w:val="21"/>
          <w:highlight w:val="none"/>
          <w:lang w:eastAsia="zh-CN"/>
        </w:rPr>
        <w:t>项下填写供应商针对“采购文件规定的要求”的响应数值或内容</w:t>
      </w:r>
      <w:r>
        <w:rPr>
          <w:rFonts w:hint="eastAsia" w:ascii="宋体" w:hAnsi="宋体" w:eastAsia="宋体" w:cs="宋体"/>
          <w:color w:val="auto"/>
          <w:szCs w:val="21"/>
          <w:highlight w:val="none"/>
          <w:lang w:eastAsia="zh-CN"/>
        </w:rPr>
        <w:t>；若供应商响应完全满足“采购文件规定的要求”，也可以填写“完全按照采购文件规定执行”。</w:t>
      </w:r>
    </w:p>
    <w:p w14:paraId="28D94D51">
      <w:pPr>
        <w:pStyle w:val="66"/>
        <w:keepNext w:val="0"/>
        <w:keepLines w:val="0"/>
        <w:pageBreakBefore w:val="0"/>
        <w:widowControl/>
        <w:numPr>
          <w:ilvl w:val="0"/>
          <w:numId w:val="16"/>
        </w:numPr>
        <w:suppressAutoHyphens/>
        <w:kinsoku/>
        <w:wordWrap w:val="0"/>
        <w:overflowPunct/>
        <w:topLinePunct w:val="0"/>
        <w:autoSpaceDE/>
        <w:autoSpaceDN/>
        <w:bidi w:val="0"/>
        <w:adjustRightInd w:val="0"/>
        <w:snapToGrid w:val="0"/>
        <w:spacing w:line="360" w:lineRule="auto"/>
        <w:ind w:left="0" w:firstLine="420"/>
        <w:jc w:val="both"/>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w:t>
      </w:r>
      <w:r>
        <w:rPr>
          <w:rFonts w:hint="eastAsia" w:ascii="宋体" w:hAnsi="宋体" w:eastAsia="宋体" w:cs="宋体"/>
          <w:bCs/>
          <w:color w:val="auto"/>
          <w:szCs w:val="21"/>
          <w:highlight w:val="none"/>
          <w:lang w:eastAsia="zh-CN"/>
        </w:rPr>
        <w:t>偏离情况”项下应填写“正偏离”或“无偏离”或“负偏离”，供应商须真实体现偏离情况。其中“正偏离”是指优于采购文件规定的要求；“无偏离”是指满足采购文件规定的要求；“负偏离”是指低于采购文件规定的要求</w:t>
      </w:r>
      <w:r>
        <w:rPr>
          <w:rFonts w:hint="eastAsia" w:ascii="宋体" w:hAnsi="宋体" w:eastAsia="宋体" w:cs="宋体"/>
          <w:color w:val="auto"/>
          <w:szCs w:val="21"/>
          <w:highlight w:val="none"/>
          <w:lang w:eastAsia="zh-CN"/>
        </w:rPr>
        <w:t>。</w:t>
      </w:r>
    </w:p>
    <w:p w14:paraId="178AE935">
      <w:pPr>
        <w:pStyle w:val="66"/>
        <w:keepNext w:val="0"/>
        <w:keepLines w:val="0"/>
        <w:pageBreakBefore w:val="0"/>
        <w:widowControl/>
        <w:numPr>
          <w:ilvl w:val="0"/>
          <w:numId w:val="16"/>
        </w:numPr>
        <w:suppressAutoHyphens/>
        <w:kinsoku/>
        <w:wordWrap w:val="0"/>
        <w:overflowPunct/>
        <w:topLinePunct w:val="0"/>
        <w:autoSpaceDE/>
        <w:autoSpaceDN/>
        <w:bidi w:val="0"/>
        <w:adjustRightInd w:val="0"/>
        <w:snapToGrid w:val="0"/>
        <w:spacing w:line="360" w:lineRule="auto"/>
        <w:ind w:left="0" w:firstLine="420"/>
        <w:jc w:val="both"/>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“备注”项下填写佐证材料的相关页码或具体偏离内容，不涉及则无需填写。</w:t>
      </w:r>
    </w:p>
    <w:p w14:paraId="253E95EC">
      <w:pPr>
        <w:pStyle w:val="66"/>
        <w:keepNext w:val="0"/>
        <w:keepLines w:val="0"/>
        <w:pageBreakBefore w:val="0"/>
        <w:widowControl/>
        <w:numPr>
          <w:ilvl w:val="0"/>
          <w:numId w:val="16"/>
        </w:numPr>
        <w:suppressAutoHyphens/>
        <w:kinsoku/>
        <w:wordWrap w:val="0"/>
        <w:overflowPunct/>
        <w:topLinePunct w:val="0"/>
        <w:autoSpaceDE/>
        <w:autoSpaceDN/>
        <w:bidi w:val="0"/>
        <w:adjustRightInd w:val="0"/>
        <w:snapToGrid w:val="0"/>
        <w:spacing w:line="360" w:lineRule="auto"/>
        <w:ind w:left="0" w:firstLine="422"/>
        <w:jc w:val="both"/>
        <w:rPr>
          <w:rFonts w:hint="eastAsia" w:ascii="宋体" w:hAnsi="宋体" w:eastAsia="宋体" w:cs="宋体"/>
          <w:b/>
          <w:color w:val="auto"/>
          <w:szCs w:val="21"/>
          <w:highlight w:val="none"/>
          <w:lang w:eastAsia="zh-CN"/>
        </w:rPr>
      </w:pPr>
      <w:r>
        <w:rPr>
          <w:rFonts w:hint="eastAsia" w:ascii="宋体" w:hAnsi="宋体" w:eastAsia="宋体" w:cs="宋体"/>
          <w:b/>
          <w:color w:val="auto"/>
          <w:szCs w:val="21"/>
          <w:highlight w:val="none"/>
          <w:lang w:eastAsia="zh-CN"/>
        </w:rPr>
        <w:t>供应商若存在“采购文件规定的要求”条款未进行响应时，将视为该条款存在负偏离或不满足。</w:t>
      </w:r>
    </w:p>
    <w:p w14:paraId="6CC4484A">
      <w:pPr>
        <w:pStyle w:val="66"/>
        <w:keepNext w:val="0"/>
        <w:keepLines w:val="0"/>
        <w:pageBreakBefore w:val="0"/>
        <w:widowControl/>
        <w:numPr>
          <w:ilvl w:val="0"/>
          <w:numId w:val="16"/>
        </w:numPr>
        <w:suppressAutoHyphens/>
        <w:kinsoku/>
        <w:wordWrap w:val="0"/>
        <w:overflowPunct/>
        <w:topLinePunct w:val="0"/>
        <w:autoSpaceDE/>
        <w:autoSpaceDN/>
        <w:bidi w:val="0"/>
        <w:adjustRightInd w:val="0"/>
        <w:snapToGrid w:val="0"/>
        <w:spacing w:line="360" w:lineRule="auto"/>
        <w:ind w:left="0" w:firstLine="420"/>
        <w:jc w:val="both"/>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供应商须谨慎进行响应，不可存在虚假投标（响应）的情形。</w:t>
      </w:r>
    </w:p>
    <w:bookmarkEnd w:id="311"/>
    <w:p w14:paraId="1E599219">
      <w:pPr>
        <w:pStyle w:val="10"/>
        <w:keepNext w:val="0"/>
        <w:keepLines w:val="0"/>
        <w:pageBreakBefore w:val="0"/>
        <w:kinsoku/>
        <w:wordWrap w:val="0"/>
        <w:overflowPunct/>
        <w:topLinePunct w:val="0"/>
        <w:autoSpaceDE/>
        <w:autoSpaceDN/>
        <w:bidi w:val="0"/>
        <w:spacing w:line="360" w:lineRule="auto"/>
        <w:rPr>
          <w:rFonts w:hint="eastAsia" w:ascii="宋体" w:hAnsi="宋体" w:eastAsia="宋体" w:cs="宋体"/>
          <w:bCs/>
          <w:color w:val="auto"/>
          <w:sz w:val="24"/>
          <w:szCs w:val="24"/>
          <w:highlight w:val="none"/>
        </w:rPr>
      </w:pPr>
    </w:p>
    <w:p w14:paraId="6CB26242">
      <w:pPr>
        <w:pStyle w:val="27"/>
        <w:keepNext w:val="0"/>
        <w:keepLines w:val="0"/>
        <w:pageBreakBefore w:val="0"/>
        <w:kinsoku/>
        <w:wordWrap w:val="0"/>
        <w:overflowPunct/>
        <w:topLinePunct w:val="0"/>
        <w:autoSpaceDE/>
        <w:autoSpaceDN/>
        <w:bidi w:val="0"/>
        <w:spacing w:line="360" w:lineRule="auto"/>
        <w:ind w:right="101" w:rightChars="48" w:firstLine="0" w:firstLineChars="0"/>
        <w:jc w:val="right"/>
        <w:rPr>
          <w:rFonts w:hint="eastAsia" w:ascii="宋体" w:hAnsi="宋体" w:eastAsia="宋体" w:cs="宋体"/>
          <w:color w:val="auto"/>
          <w:highlight w:val="none"/>
        </w:rPr>
      </w:pPr>
      <w:r>
        <w:rPr>
          <w:rFonts w:hint="eastAsia" w:ascii="宋体" w:hAnsi="宋体" w:eastAsia="宋体" w:cs="宋体"/>
          <w:color w:val="auto"/>
          <w:highlight w:val="none"/>
        </w:rPr>
        <w:t>投标人法定代表人或其授权代表（签字或盖章）：</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u w:val="single"/>
          <w:lang w:val="en-US" w:eastAsia="zh-CN"/>
        </w:rPr>
        <w:t xml:space="preserve"> </w:t>
      </w:r>
      <w:r>
        <w:rPr>
          <w:rFonts w:hint="eastAsia" w:ascii="宋体" w:hAnsi="宋体" w:eastAsia="宋体" w:cs="宋体"/>
          <w:color w:val="auto"/>
          <w:highlight w:val="none"/>
          <w:u w:val="single"/>
        </w:rPr>
        <w:t xml:space="preserve">       </w:t>
      </w:r>
    </w:p>
    <w:p w14:paraId="091C42C5">
      <w:pPr>
        <w:pStyle w:val="27"/>
        <w:keepNext w:val="0"/>
        <w:keepLines w:val="0"/>
        <w:pageBreakBefore w:val="0"/>
        <w:kinsoku/>
        <w:wordWrap w:val="0"/>
        <w:overflowPunct/>
        <w:topLinePunct w:val="0"/>
        <w:autoSpaceDE/>
        <w:autoSpaceDN/>
        <w:bidi w:val="0"/>
        <w:spacing w:line="360" w:lineRule="auto"/>
        <w:ind w:right="101" w:rightChars="48" w:firstLine="0" w:firstLineChars="0"/>
        <w:jc w:val="right"/>
        <w:rPr>
          <w:rFonts w:hint="eastAsia" w:ascii="宋体" w:hAnsi="宋体" w:eastAsia="宋体" w:cs="宋体"/>
          <w:color w:val="auto"/>
          <w:highlight w:val="none"/>
        </w:rPr>
      </w:pPr>
      <w:r>
        <w:rPr>
          <w:rFonts w:hint="eastAsia" w:ascii="宋体" w:hAnsi="宋体" w:eastAsia="宋体" w:cs="宋体"/>
          <w:color w:val="auto"/>
          <w:highlight w:val="none"/>
        </w:rPr>
        <w:t>投标人名称（盖章）：</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u w:val="single"/>
          <w:lang w:val="en-US" w:eastAsia="zh-CN"/>
        </w:rPr>
        <w:t xml:space="preserve"> </w:t>
      </w:r>
      <w:r>
        <w:rPr>
          <w:rFonts w:hint="eastAsia" w:ascii="宋体" w:hAnsi="宋体" w:eastAsia="宋体" w:cs="宋体"/>
          <w:color w:val="auto"/>
          <w:highlight w:val="none"/>
          <w:u w:val="single"/>
        </w:rPr>
        <w:t xml:space="preserve">        </w:t>
      </w:r>
    </w:p>
    <w:p w14:paraId="61AF02F0">
      <w:pPr>
        <w:pStyle w:val="27"/>
        <w:keepNext w:val="0"/>
        <w:keepLines w:val="0"/>
        <w:pageBreakBefore w:val="0"/>
        <w:kinsoku/>
        <w:wordWrap w:val="0"/>
        <w:overflowPunct/>
        <w:topLinePunct w:val="0"/>
        <w:autoSpaceDE/>
        <w:autoSpaceDN/>
        <w:bidi w:val="0"/>
        <w:spacing w:line="360" w:lineRule="auto"/>
        <w:ind w:right="101" w:rightChars="48" w:firstLine="4960" w:firstLineChars="2067"/>
        <w:jc w:val="right"/>
        <w:rPr>
          <w:rFonts w:hint="eastAsia" w:ascii="宋体" w:hAnsi="宋体" w:eastAsia="宋体" w:cs="宋体"/>
          <w:color w:val="auto"/>
          <w:highlight w:val="none"/>
        </w:rPr>
      </w:pPr>
      <w:r>
        <w:rPr>
          <w:rFonts w:hint="eastAsia" w:ascii="宋体" w:hAnsi="宋体" w:eastAsia="宋体" w:cs="宋体"/>
          <w:color w:val="auto"/>
          <w:highlight w:val="none"/>
        </w:rPr>
        <w:t>日期：</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年</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月</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日</w:t>
      </w:r>
    </w:p>
    <w:p w14:paraId="01CCDF07">
      <w:pPr>
        <w:pStyle w:val="33"/>
        <w:keepNext w:val="0"/>
        <w:keepLines w:val="0"/>
        <w:pageBreakBefore w:val="0"/>
        <w:kinsoku/>
        <w:wordWrap w:val="0"/>
        <w:overflowPunct/>
        <w:topLinePunct w:val="0"/>
        <w:autoSpaceDE/>
        <w:autoSpaceDN/>
        <w:bidi w:val="0"/>
        <w:spacing w:after="0" w:line="360" w:lineRule="auto"/>
        <w:ind w:left="0" w:leftChars="0" w:firstLine="0" w:firstLineChars="0"/>
        <w:rPr>
          <w:rFonts w:hint="eastAsia" w:ascii="宋体" w:hAnsi="宋体" w:eastAsia="宋体" w:cs="宋体"/>
          <w:color w:val="auto"/>
          <w:sz w:val="18"/>
          <w:szCs w:val="18"/>
          <w:highlight w:val="none"/>
          <w:lang w:eastAsia="zh-CN"/>
        </w:rPr>
      </w:pPr>
    </w:p>
    <w:p w14:paraId="1030FD9F">
      <w:pPr>
        <w:keepNext w:val="0"/>
        <w:keepLines w:val="0"/>
        <w:pageBreakBefore w:val="0"/>
        <w:widowControl/>
        <w:kinsoku/>
        <w:wordWrap w:val="0"/>
        <w:overflowPunct/>
        <w:topLinePunct w:val="0"/>
        <w:autoSpaceDE/>
        <w:autoSpaceDN/>
        <w:bidi w:val="0"/>
        <w:spacing w:line="360" w:lineRule="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br w:type="page"/>
      </w:r>
    </w:p>
    <w:p w14:paraId="3385067A">
      <w:pPr>
        <w:pStyle w:val="27"/>
        <w:keepNext w:val="0"/>
        <w:keepLines w:val="0"/>
        <w:pageBreakBefore w:val="0"/>
        <w:numPr>
          <w:ilvl w:val="0"/>
          <w:numId w:val="12"/>
        </w:numPr>
        <w:kinsoku/>
        <w:wordWrap w:val="0"/>
        <w:overflowPunct/>
        <w:topLinePunct w:val="0"/>
        <w:autoSpaceDE/>
        <w:autoSpaceDN/>
        <w:bidi w:val="0"/>
        <w:spacing w:line="360" w:lineRule="auto"/>
        <w:ind w:firstLineChars="0"/>
        <w:outlineLvl w:val="1"/>
        <w:rPr>
          <w:rFonts w:hint="eastAsia" w:ascii="宋体" w:hAnsi="宋体" w:eastAsia="宋体" w:cs="宋体"/>
          <w:b/>
          <w:bCs/>
          <w:color w:val="auto"/>
          <w:highlight w:val="none"/>
        </w:rPr>
      </w:pPr>
      <w:bookmarkStart w:id="312" w:name="_Toc131270571"/>
      <w:bookmarkStart w:id="313" w:name="_Toc25256"/>
      <w:r>
        <w:rPr>
          <w:rFonts w:hint="eastAsia" w:ascii="宋体" w:hAnsi="宋体" w:eastAsia="宋体" w:cs="宋体"/>
          <w:b/>
          <w:bCs/>
          <w:color w:val="auto"/>
          <w:highlight w:val="none"/>
        </w:rPr>
        <w:t>技术条款响应</w:t>
      </w:r>
      <w:bookmarkEnd w:id="312"/>
      <w:r>
        <w:rPr>
          <w:rFonts w:hint="eastAsia" w:ascii="宋体" w:hAnsi="宋体" w:eastAsia="宋体" w:cs="宋体"/>
          <w:b/>
          <w:bCs/>
          <w:color w:val="auto"/>
          <w:highlight w:val="none"/>
        </w:rPr>
        <w:t>表</w:t>
      </w:r>
      <w:bookmarkEnd w:id="313"/>
    </w:p>
    <w:p w14:paraId="20ACF826">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highlight w:val="none"/>
          <w:lang w:eastAsia="zh-CN"/>
        </w:rPr>
      </w:pPr>
      <w:r>
        <w:rPr>
          <w:rFonts w:hint="eastAsia" w:ascii="宋体" w:hAnsi="宋体" w:eastAsia="宋体" w:cs="宋体"/>
          <w:b/>
          <w:bCs/>
          <w:color w:val="auto"/>
          <w:sz w:val="28"/>
          <w:szCs w:val="28"/>
          <w:highlight w:val="none"/>
          <w:lang w:eastAsia="zh-CN"/>
        </w:rPr>
        <w:t>技术条款响应表</w:t>
      </w:r>
    </w:p>
    <w:p w14:paraId="1EEAE857">
      <w:pPr>
        <w:keepNext w:val="0"/>
        <w:keepLines w:val="0"/>
        <w:pageBreakBefore w:val="0"/>
        <w:kinsoku/>
        <w:wordWrap w:val="0"/>
        <w:overflowPunct/>
        <w:topLinePunct w:val="0"/>
        <w:autoSpaceDE/>
        <w:autoSpaceDN/>
        <w:bidi w:val="0"/>
        <w:spacing w:line="360" w:lineRule="auto"/>
        <w:rPr>
          <w:rFonts w:hint="eastAsia" w:ascii="宋体" w:hAnsi="宋体" w:eastAsia="宋体" w:cs="宋体"/>
          <w:bCs/>
          <w:color w:val="auto"/>
          <w:sz w:val="24"/>
          <w:highlight w:val="none"/>
          <w:lang w:eastAsia="zh-CN"/>
        </w:rPr>
      </w:pPr>
      <w:r>
        <w:rPr>
          <w:rFonts w:hint="eastAsia" w:ascii="宋体" w:hAnsi="宋体" w:eastAsia="宋体" w:cs="宋体"/>
          <w:bCs/>
          <w:color w:val="auto"/>
          <w:sz w:val="24"/>
          <w:highlight w:val="none"/>
          <w:lang w:eastAsia="zh-CN"/>
        </w:rPr>
        <w:t>项目编号：_________________</w:t>
      </w:r>
    </w:p>
    <w:p w14:paraId="39DEB20C">
      <w:pPr>
        <w:keepNext w:val="0"/>
        <w:keepLines w:val="0"/>
        <w:pageBreakBefore w:val="0"/>
        <w:kinsoku/>
        <w:wordWrap w:val="0"/>
        <w:overflowPunct/>
        <w:topLinePunct w:val="0"/>
        <w:autoSpaceDE/>
        <w:autoSpaceDN/>
        <w:bidi w:val="0"/>
        <w:spacing w:line="360" w:lineRule="auto"/>
        <w:rPr>
          <w:rFonts w:hint="eastAsia" w:ascii="宋体" w:hAnsi="宋体" w:eastAsia="宋体" w:cs="宋体"/>
          <w:color w:val="auto"/>
          <w:sz w:val="24"/>
          <w:highlight w:val="none"/>
          <w:lang w:eastAsia="zh-CN"/>
        </w:rPr>
      </w:pPr>
      <w:r>
        <w:rPr>
          <w:rFonts w:hint="eastAsia" w:ascii="宋体" w:hAnsi="宋体" w:eastAsia="宋体" w:cs="宋体"/>
          <w:bCs/>
          <w:color w:val="auto"/>
          <w:sz w:val="24"/>
          <w:highlight w:val="none"/>
          <w:lang w:eastAsia="zh-CN"/>
        </w:rPr>
        <w:t>项目名称：</w:t>
      </w:r>
      <w:r>
        <w:rPr>
          <w:rFonts w:hint="eastAsia" w:ascii="宋体" w:hAnsi="宋体" w:eastAsia="宋体" w:cs="宋体"/>
          <w:bCs/>
          <w:color w:val="auto"/>
          <w:sz w:val="24"/>
          <w:highlight w:val="none"/>
          <w:u w:val="single"/>
          <w:lang w:eastAsia="zh-CN"/>
        </w:rPr>
        <w:t xml:space="preserve">                 </w:t>
      </w:r>
      <w:r>
        <w:rPr>
          <w:rFonts w:hint="eastAsia" w:ascii="宋体" w:hAnsi="宋体" w:eastAsia="宋体" w:cs="宋体"/>
          <w:bCs/>
          <w:color w:val="auto"/>
          <w:sz w:val="24"/>
          <w:highlight w:val="none"/>
          <w:lang w:eastAsia="zh-CN"/>
        </w:rPr>
        <w:t xml:space="preserve"> </w:t>
      </w:r>
    </w:p>
    <w:tbl>
      <w:tblPr>
        <w:tblStyle w:val="34"/>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28"/>
        <w:gridCol w:w="2629"/>
        <w:gridCol w:w="2929"/>
        <w:gridCol w:w="1579"/>
        <w:gridCol w:w="1689"/>
      </w:tblGrid>
      <w:tr w14:paraId="14EA8D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trPr>
        <w:tc>
          <w:tcPr>
            <w:tcW w:w="522" w:type="pct"/>
            <w:vAlign w:val="center"/>
          </w:tcPr>
          <w:p w14:paraId="7AC59560">
            <w:pPr>
              <w:keepNext w:val="0"/>
              <w:keepLines w:val="0"/>
              <w:pageBreakBefore w:val="0"/>
              <w:kinsoku/>
              <w:wordWrap w:val="0"/>
              <w:overflowPunct/>
              <w:topLinePunct w:val="0"/>
              <w:autoSpaceDE/>
              <w:autoSpaceDN/>
              <w:bidi w:val="0"/>
              <w:adjustRightInd w:val="0"/>
              <w:snapToGrid w:val="0"/>
              <w:spacing w:line="360" w:lineRule="auto"/>
              <w:jc w:val="center"/>
              <w:rPr>
                <w:rFonts w:hint="eastAsia" w:ascii="宋体" w:hAnsi="宋体" w:eastAsia="宋体" w:cs="宋体"/>
                <w:b/>
                <w:bCs/>
                <w:color w:val="auto"/>
                <w:szCs w:val="21"/>
                <w:highlight w:val="none"/>
              </w:rPr>
            </w:pPr>
            <w:r>
              <w:rPr>
                <w:rFonts w:hint="eastAsia" w:ascii="宋体" w:hAnsi="宋体" w:eastAsia="宋体" w:cs="宋体"/>
                <w:b/>
                <w:bCs/>
                <w:color w:val="auto"/>
                <w:szCs w:val="21"/>
                <w:highlight w:val="none"/>
              </w:rPr>
              <w:t>序号</w:t>
            </w:r>
          </w:p>
        </w:tc>
        <w:tc>
          <w:tcPr>
            <w:tcW w:w="1334" w:type="pct"/>
            <w:vAlign w:val="center"/>
          </w:tcPr>
          <w:p w14:paraId="03696DEB">
            <w:pPr>
              <w:keepNext w:val="0"/>
              <w:keepLines w:val="0"/>
              <w:pageBreakBefore w:val="0"/>
              <w:kinsoku/>
              <w:wordWrap w:val="0"/>
              <w:overflowPunct/>
              <w:topLinePunct w:val="0"/>
              <w:autoSpaceDE/>
              <w:autoSpaceDN/>
              <w:bidi w:val="0"/>
              <w:adjustRightInd w:val="0"/>
              <w:snapToGrid w:val="0"/>
              <w:spacing w:line="360" w:lineRule="auto"/>
              <w:jc w:val="center"/>
              <w:rPr>
                <w:rFonts w:hint="eastAsia" w:ascii="宋体" w:hAnsi="宋体" w:eastAsia="宋体" w:cs="宋体"/>
                <w:b/>
                <w:bCs/>
                <w:color w:val="auto"/>
                <w:szCs w:val="21"/>
                <w:highlight w:val="none"/>
              </w:rPr>
            </w:pPr>
            <w:r>
              <w:rPr>
                <w:rFonts w:hint="eastAsia" w:ascii="宋体" w:hAnsi="宋体" w:eastAsia="宋体" w:cs="宋体"/>
                <w:b/>
                <w:bCs/>
                <w:color w:val="auto"/>
                <w:szCs w:val="21"/>
                <w:highlight w:val="none"/>
                <w:lang w:eastAsia="zh-CN"/>
              </w:rPr>
              <w:t>采购</w:t>
            </w:r>
            <w:r>
              <w:rPr>
                <w:rFonts w:hint="eastAsia" w:ascii="宋体" w:hAnsi="宋体" w:eastAsia="宋体" w:cs="宋体"/>
                <w:b/>
                <w:bCs/>
                <w:color w:val="auto"/>
                <w:szCs w:val="21"/>
                <w:highlight w:val="none"/>
              </w:rPr>
              <w:t>文件</w:t>
            </w:r>
            <w:r>
              <w:rPr>
                <w:rFonts w:hint="eastAsia" w:ascii="宋体" w:hAnsi="宋体" w:eastAsia="宋体" w:cs="宋体"/>
                <w:b/>
                <w:bCs/>
                <w:color w:val="auto"/>
                <w:szCs w:val="21"/>
                <w:highlight w:val="none"/>
                <w:lang w:eastAsia="zh-CN"/>
              </w:rPr>
              <w:t>规定的</w:t>
            </w:r>
            <w:r>
              <w:rPr>
                <w:rFonts w:hint="eastAsia" w:ascii="宋体" w:hAnsi="宋体" w:eastAsia="宋体" w:cs="宋体"/>
                <w:b/>
                <w:bCs/>
                <w:color w:val="auto"/>
                <w:szCs w:val="21"/>
                <w:highlight w:val="none"/>
              </w:rPr>
              <w:t>要求</w:t>
            </w:r>
          </w:p>
        </w:tc>
        <w:tc>
          <w:tcPr>
            <w:tcW w:w="1486" w:type="pct"/>
            <w:vAlign w:val="center"/>
          </w:tcPr>
          <w:p w14:paraId="51DD968F">
            <w:pPr>
              <w:keepNext w:val="0"/>
              <w:keepLines w:val="0"/>
              <w:pageBreakBefore w:val="0"/>
              <w:kinsoku/>
              <w:wordWrap w:val="0"/>
              <w:overflowPunct/>
              <w:topLinePunct w:val="0"/>
              <w:autoSpaceDE/>
              <w:autoSpaceDN/>
              <w:bidi w:val="0"/>
              <w:adjustRightInd w:val="0"/>
              <w:snapToGrid w:val="0"/>
              <w:spacing w:line="360" w:lineRule="auto"/>
              <w:jc w:val="center"/>
              <w:rPr>
                <w:rFonts w:hint="eastAsia" w:ascii="宋体" w:hAnsi="宋体" w:eastAsia="宋体" w:cs="宋体"/>
                <w:b/>
                <w:bCs/>
                <w:color w:val="auto"/>
                <w:szCs w:val="21"/>
                <w:highlight w:val="none"/>
              </w:rPr>
            </w:pPr>
            <w:r>
              <w:rPr>
                <w:rFonts w:hint="eastAsia" w:ascii="宋体" w:hAnsi="宋体" w:eastAsia="宋体" w:cs="宋体"/>
                <w:b/>
                <w:bCs/>
                <w:color w:val="auto"/>
                <w:szCs w:val="21"/>
                <w:highlight w:val="none"/>
                <w:lang w:eastAsia="zh-CN"/>
              </w:rPr>
              <w:t>供应商</w:t>
            </w:r>
            <w:r>
              <w:rPr>
                <w:rFonts w:hint="eastAsia" w:ascii="宋体" w:hAnsi="宋体" w:eastAsia="宋体" w:cs="宋体"/>
                <w:b/>
                <w:bCs/>
                <w:color w:val="auto"/>
                <w:szCs w:val="21"/>
                <w:highlight w:val="none"/>
              </w:rPr>
              <w:t>响应情况</w:t>
            </w:r>
          </w:p>
        </w:tc>
        <w:tc>
          <w:tcPr>
            <w:tcW w:w="801" w:type="pct"/>
            <w:vAlign w:val="center"/>
          </w:tcPr>
          <w:p w14:paraId="2CD9F4A7">
            <w:pPr>
              <w:keepNext w:val="0"/>
              <w:keepLines w:val="0"/>
              <w:pageBreakBefore w:val="0"/>
              <w:kinsoku/>
              <w:wordWrap w:val="0"/>
              <w:overflowPunct/>
              <w:topLinePunct w:val="0"/>
              <w:autoSpaceDE/>
              <w:autoSpaceDN/>
              <w:bidi w:val="0"/>
              <w:adjustRightInd w:val="0"/>
              <w:snapToGrid w:val="0"/>
              <w:spacing w:line="360" w:lineRule="auto"/>
              <w:jc w:val="center"/>
              <w:rPr>
                <w:rFonts w:hint="eastAsia" w:ascii="宋体" w:hAnsi="宋体" w:eastAsia="宋体" w:cs="宋体"/>
                <w:b/>
                <w:bCs/>
                <w:color w:val="auto"/>
                <w:szCs w:val="21"/>
                <w:highlight w:val="none"/>
              </w:rPr>
            </w:pPr>
            <w:r>
              <w:rPr>
                <w:rFonts w:hint="eastAsia" w:ascii="宋体" w:hAnsi="宋体" w:eastAsia="宋体" w:cs="宋体"/>
                <w:b/>
                <w:bCs/>
                <w:color w:val="auto"/>
                <w:szCs w:val="21"/>
                <w:highlight w:val="none"/>
              </w:rPr>
              <w:t>偏离情况</w:t>
            </w:r>
          </w:p>
        </w:tc>
        <w:tc>
          <w:tcPr>
            <w:tcW w:w="854" w:type="pct"/>
            <w:vAlign w:val="center"/>
          </w:tcPr>
          <w:p w14:paraId="45926BFD">
            <w:pPr>
              <w:keepNext w:val="0"/>
              <w:keepLines w:val="0"/>
              <w:pageBreakBefore w:val="0"/>
              <w:kinsoku/>
              <w:wordWrap w:val="0"/>
              <w:overflowPunct/>
              <w:topLinePunct w:val="0"/>
              <w:autoSpaceDE/>
              <w:autoSpaceDN/>
              <w:bidi w:val="0"/>
              <w:adjustRightInd w:val="0"/>
              <w:snapToGrid w:val="0"/>
              <w:spacing w:line="360" w:lineRule="auto"/>
              <w:jc w:val="center"/>
              <w:rPr>
                <w:rFonts w:hint="eastAsia" w:ascii="宋体" w:hAnsi="宋体" w:eastAsia="宋体" w:cs="宋体"/>
                <w:b/>
                <w:bCs/>
                <w:color w:val="auto"/>
                <w:szCs w:val="21"/>
                <w:highlight w:val="none"/>
                <w:lang w:eastAsia="zh-CN"/>
              </w:rPr>
            </w:pPr>
            <w:r>
              <w:rPr>
                <w:rFonts w:hint="eastAsia" w:ascii="宋体" w:hAnsi="宋体" w:eastAsia="宋体" w:cs="宋体"/>
                <w:b/>
                <w:bCs/>
                <w:color w:val="auto"/>
                <w:szCs w:val="21"/>
                <w:highlight w:val="none"/>
                <w:lang w:eastAsia="zh-CN"/>
              </w:rPr>
              <w:t>备注</w:t>
            </w:r>
          </w:p>
        </w:tc>
      </w:tr>
      <w:tr w14:paraId="350C44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trPr>
        <w:tc>
          <w:tcPr>
            <w:tcW w:w="5000" w:type="pct"/>
            <w:gridSpan w:val="5"/>
            <w:vAlign w:val="center"/>
          </w:tcPr>
          <w:p w14:paraId="5E51783B">
            <w:pPr>
              <w:keepNext w:val="0"/>
              <w:keepLines w:val="0"/>
              <w:pageBreakBefore w:val="0"/>
              <w:kinsoku/>
              <w:wordWrap w:val="0"/>
              <w:overflowPunct/>
              <w:topLinePunct w:val="0"/>
              <w:autoSpaceDE/>
              <w:autoSpaceDN/>
              <w:bidi w:val="0"/>
              <w:adjustRightInd w:val="0"/>
              <w:snapToGrid w:val="0"/>
              <w:spacing w:line="360" w:lineRule="auto"/>
              <w:jc w:val="center"/>
              <w:rPr>
                <w:rFonts w:hint="eastAsia" w:ascii="宋体" w:hAnsi="宋体" w:eastAsia="宋体" w:cs="宋体"/>
                <w:color w:val="auto"/>
                <w:szCs w:val="21"/>
                <w:highlight w:val="none"/>
                <w:lang w:eastAsia="zh-CN"/>
              </w:rPr>
            </w:pPr>
            <w:r>
              <w:rPr>
                <w:rFonts w:hint="eastAsia" w:ascii="宋体" w:hAnsi="宋体" w:eastAsia="宋体" w:cs="宋体"/>
                <w:b/>
                <w:color w:val="auto"/>
                <w:szCs w:val="21"/>
                <w:highlight w:val="none"/>
                <w:lang w:eastAsia="zh-CN"/>
              </w:rPr>
              <w:t>一般技术条款（未标注“</w:t>
            </w:r>
            <w:r>
              <w:rPr>
                <w:rFonts w:hint="eastAsia" w:ascii="宋体" w:hAnsi="宋体" w:eastAsia="宋体" w:cs="宋体"/>
                <w:b/>
                <w:bCs/>
                <w:color w:val="auto"/>
                <w:szCs w:val="21"/>
                <w:highlight w:val="none"/>
                <w:lang w:eastAsia="zh-CN"/>
              </w:rPr>
              <w:t>★</w:t>
            </w:r>
            <w:r>
              <w:rPr>
                <w:rFonts w:hint="eastAsia" w:ascii="宋体" w:hAnsi="宋体" w:eastAsia="宋体" w:cs="宋体"/>
                <w:b/>
                <w:color w:val="auto"/>
                <w:szCs w:val="21"/>
                <w:highlight w:val="none"/>
                <w:lang w:eastAsia="zh-CN"/>
              </w:rPr>
              <w:t>”和“▲”的条款）</w:t>
            </w:r>
          </w:p>
        </w:tc>
      </w:tr>
      <w:tr w14:paraId="367107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trPr>
        <w:tc>
          <w:tcPr>
            <w:tcW w:w="522" w:type="pct"/>
            <w:vAlign w:val="center"/>
          </w:tcPr>
          <w:p w14:paraId="2A75C808">
            <w:pPr>
              <w:pStyle w:val="66"/>
              <w:keepNext w:val="0"/>
              <w:keepLines w:val="0"/>
              <w:pageBreakBefore w:val="0"/>
              <w:numPr>
                <w:ilvl w:val="0"/>
                <w:numId w:val="17"/>
              </w:numPr>
              <w:kinsoku/>
              <w:wordWrap w:val="0"/>
              <w:overflowPunct/>
              <w:topLinePunct w:val="0"/>
              <w:autoSpaceDE/>
              <w:autoSpaceDN/>
              <w:bidi w:val="0"/>
              <w:adjustRightInd w:val="0"/>
              <w:snapToGrid w:val="0"/>
              <w:spacing w:line="360" w:lineRule="auto"/>
              <w:ind w:firstLineChars="0"/>
              <w:jc w:val="center"/>
              <w:rPr>
                <w:rFonts w:hint="eastAsia" w:ascii="宋体" w:hAnsi="宋体" w:eastAsia="宋体" w:cs="宋体"/>
                <w:color w:val="auto"/>
                <w:szCs w:val="21"/>
                <w:highlight w:val="none"/>
                <w:lang w:eastAsia="zh-CN"/>
              </w:rPr>
            </w:pPr>
          </w:p>
        </w:tc>
        <w:tc>
          <w:tcPr>
            <w:tcW w:w="1334" w:type="pct"/>
            <w:vAlign w:val="center"/>
          </w:tcPr>
          <w:p w14:paraId="5EE84E69">
            <w:pPr>
              <w:keepNext w:val="0"/>
              <w:keepLines w:val="0"/>
              <w:pageBreakBefore w:val="0"/>
              <w:kinsoku/>
              <w:wordWrap w:val="0"/>
              <w:overflowPunct/>
              <w:topLinePunct w:val="0"/>
              <w:autoSpaceDE/>
              <w:autoSpaceDN/>
              <w:bidi w:val="0"/>
              <w:adjustRightInd w:val="0"/>
              <w:snapToGrid w:val="0"/>
              <w:spacing w:line="360" w:lineRule="auto"/>
              <w:jc w:val="center"/>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所有一般技术条款要求</w:t>
            </w:r>
          </w:p>
        </w:tc>
        <w:tc>
          <w:tcPr>
            <w:tcW w:w="1486" w:type="pct"/>
            <w:vAlign w:val="center"/>
          </w:tcPr>
          <w:p w14:paraId="380C87BD">
            <w:pPr>
              <w:keepNext w:val="0"/>
              <w:keepLines w:val="0"/>
              <w:pageBreakBefore w:val="0"/>
              <w:kinsoku/>
              <w:wordWrap w:val="0"/>
              <w:overflowPunct/>
              <w:topLinePunct w:val="0"/>
              <w:autoSpaceDE/>
              <w:autoSpaceDN/>
              <w:bidi w:val="0"/>
              <w:adjustRightInd w:val="0"/>
              <w:snapToGrid w:val="0"/>
              <w:spacing w:line="360" w:lineRule="auto"/>
              <w:jc w:val="center"/>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完全按照采购文件规定执行</w:t>
            </w:r>
          </w:p>
        </w:tc>
        <w:tc>
          <w:tcPr>
            <w:tcW w:w="801" w:type="pct"/>
            <w:vAlign w:val="center"/>
          </w:tcPr>
          <w:p w14:paraId="4418D0D0">
            <w:pPr>
              <w:keepNext w:val="0"/>
              <w:keepLines w:val="0"/>
              <w:pageBreakBefore w:val="0"/>
              <w:kinsoku/>
              <w:wordWrap w:val="0"/>
              <w:overflowPunct/>
              <w:topLinePunct w:val="0"/>
              <w:autoSpaceDE/>
              <w:autoSpaceDN/>
              <w:bidi w:val="0"/>
              <w:adjustRightInd w:val="0"/>
              <w:snapToGrid w:val="0"/>
              <w:spacing w:line="360" w:lineRule="auto"/>
              <w:jc w:val="center"/>
              <w:rPr>
                <w:rFonts w:hint="eastAsia" w:ascii="宋体" w:hAnsi="宋体" w:eastAsia="宋体" w:cs="宋体"/>
                <w:color w:val="auto"/>
                <w:szCs w:val="21"/>
                <w:highlight w:val="none"/>
                <w:lang w:eastAsia="zh-CN"/>
              </w:rPr>
            </w:pPr>
          </w:p>
        </w:tc>
        <w:tc>
          <w:tcPr>
            <w:tcW w:w="854" w:type="pct"/>
            <w:vAlign w:val="center"/>
          </w:tcPr>
          <w:p w14:paraId="23AD48D5">
            <w:pPr>
              <w:keepNext w:val="0"/>
              <w:keepLines w:val="0"/>
              <w:pageBreakBefore w:val="0"/>
              <w:kinsoku/>
              <w:wordWrap w:val="0"/>
              <w:overflowPunct/>
              <w:topLinePunct w:val="0"/>
              <w:autoSpaceDE/>
              <w:autoSpaceDN/>
              <w:bidi w:val="0"/>
              <w:adjustRightInd w:val="0"/>
              <w:snapToGrid w:val="0"/>
              <w:spacing w:line="360" w:lineRule="auto"/>
              <w:jc w:val="center"/>
              <w:rPr>
                <w:rFonts w:hint="eastAsia" w:ascii="宋体" w:hAnsi="宋体" w:eastAsia="宋体" w:cs="宋体"/>
                <w:color w:val="auto"/>
                <w:szCs w:val="21"/>
                <w:highlight w:val="none"/>
                <w:lang w:eastAsia="zh-CN"/>
              </w:rPr>
            </w:pPr>
          </w:p>
        </w:tc>
      </w:tr>
      <w:tr w14:paraId="7CDEA4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trPr>
        <w:tc>
          <w:tcPr>
            <w:tcW w:w="522" w:type="pct"/>
            <w:vAlign w:val="center"/>
          </w:tcPr>
          <w:p w14:paraId="144F1DBA">
            <w:pPr>
              <w:keepNext w:val="0"/>
              <w:keepLines w:val="0"/>
              <w:pageBreakBefore w:val="0"/>
              <w:kinsoku/>
              <w:wordWrap w:val="0"/>
              <w:overflowPunct/>
              <w:topLinePunct w:val="0"/>
              <w:autoSpaceDE/>
              <w:autoSpaceDN/>
              <w:bidi w:val="0"/>
              <w:adjustRightInd w:val="0"/>
              <w:snapToGrid w:val="0"/>
              <w:spacing w:line="360" w:lineRule="auto"/>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w:t>
            </w:r>
          </w:p>
        </w:tc>
        <w:tc>
          <w:tcPr>
            <w:tcW w:w="1334" w:type="pct"/>
            <w:vAlign w:val="center"/>
          </w:tcPr>
          <w:p w14:paraId="17303CD3">
            <w:pPr>
              <w:keepNext w:val="0"/>
              <w:keepLines w:val="0"/>
              <w:pageBreakBefore w:val="0"/>
              <w:kinsoku/>
              <w:wordWrap w:val="0"/>
              <w:overflowPunct/>
              <w:topLinePunct w:val="0"/>
              <w:autoSpaceDE/>
              <w:autoSpaceDN/>
              <w:bidi w:val="0"/>
              <w:adjustRightInd w:val="0"/>
              <w:snapToGrid w:val="0"/>
              <w:spacing w:line="360" w:lineRule="auto"/>
              <w:jc w:val="center"/>
              <w:rPr>
                <w:rFonts w:hint="eastAsia" w:ascii="宋体" w:hAnsi="宋体" w:eastAsia="宋体" w:cs="宋体"/>
                <w:color w:val="auto"/>
                <w:szCs w:val="21"/>
                <w:highlight w:val="none"/>
              </w:rPr>
            </w:pPr>
          </w:p>
        </w:tc>
        <w:tc>
          <w:tcPr>
            <w:tcW w:w="1486" w:type="pct"/>
            <w:vAlign w:val="center"/>
          </w:tcPr>
          <w:p w14:paraId="1A439197">
            <w:pPr>
              <w:keepNext w:val="0"/>
              <w:keepLines w:val="0"/>
              <w:pageBreakBefore w:val="0"/>
              <w:kinsoku/>
              <w:wordWrap w:val="0"/>
              <w:overflowPunct/>
              <w:topLinePunct w:val="0"/>
              <w:autoSpaceDE/>
              <w:autoSpaceDN/>
              <w:bidi w:val="0"/>
              <w:adjustRightInd w:val="0"/>
              <w:snapToGrid w:val="0"/>
              <w:spacing w:line="360" w:lineRule="auto"/>
              <w:jc w:val="center"/>
              <w:rPr>
                <w:rFonts w:hint="eastAsia" w:ascii="宋体" w:hAnsi="宋体" w:eastAsia="宋体" w:cs="宋体"/>
                <w:color w:val="auto"/>
                <w:szCs w:val="21"/>
                <w:highlight w:val="none"/>
              </w:rPr>
            </w:pPr>
          </w:p>
        </w:tc>
        <w:tc>
          <w:tcPr>
            <w:tcW w:w="801" w:type="pct"/>
            <w:vAlign w:val="center"/>
          </w:tcPr>
          <w:p w14:paraId="1DCA8626">
            <w:pPr>
              <w:keepNext w:val="0"/>
              <w:keepLines w:val="0"/>
              <w:pageBreakBefore w:val="0"/>
              <w:kinsoku/>
              <w:wordWrap w:val="0"/>
              <w:overflowPunct/>
              <w:topLinePunct w:val="0"/>
              <w:autoSpaceDE/>
              <w:autoSpaceDN/>
              <w:bidi w:val="0"/>
              <w:adjustRightInd w:val="0"/>
              <w:snapToGrid w:val="0"/>
              <w:spacing w:line="360" w:lineRule="auto"/>
              <w:jc w:val="center"/>
              <w:rPr>
                <w:rFonts w:hint="eastAsia" w:ascii="宋体" w:hAnsi="宋体" w:eastAsia="宋体" w:cs="宋体"/>
                <w:color w:val="auto"/>
                <w:szCs w:val="21"/>
                <w:highlight w:val="none"/>
              </w:rPr>
            </w:pPr>
          </w:p>
        </w:tc>
        <w:tc>
          <w:tcPr>
            <w:tcW w:w="854" w:type="pct"/>
            <w:vAlign w:val="center"/>
          </w:tcPr>
          <w:p w14:paraId="24B4CD6E">
            <w:pPr>
              <w:keepNext w:val="0"/>
              <w:keepLines w:val="0"/>
              <w:pageBreakBefore w:val="0"/>
              <w:kinsoku/>
              <w:wordWrap w:val="0"/>
              <w:overflowPunct/>
              <w:topLinePunct w:val="0"/>
              <w:autoSpaceDE/>
              <w:autoSpaceDN/>
              <w:bidi w:val="0"/>
              <w:adjustRightInd w:val="0"/>
              <w:snapToGrid w:val="0"/>
              <w:spacing w:line="360" w:lineRule="auto"/>
              <w:jc w:val="center"/>
              <w:rPr>
                <w:rFonts w:hint="eastAsia" w:ascii="宋体" w:hAnsi="宋体" w:eastAsia="宋体" w:cs="宋体"/>
                <w:color w:val="auto"/>
                <w:szCs w:val="21"/>
                <w:highlight w:val="none"/>
              </w:rPr>
            </w:pPr>
          </w:p>
        </w:tc>
      </w:tr>
    </w:tbl>
    <w:p w14:paraId="58BF244B">
      <w:pPr>
        <w:keepNext w:val="0"/>
        <w:keepLines w:val="0"/>
        <w:pageBreakBefore w:val="0"/>
        <w:kinsoku/>
        <w:wordWrap w:val="0"/>
        <w:overflowPunct/>
        <w:topLinePunct w:val="0"/>
        <w:autoSpaceDE/>
        <w:autoSpaceDN/>
        <w:bidi w:val="0"/>
        <w:adjustRightInd w:val="0"/>
        <w:snapToGrid w:val="0"/>
        <w:spacing w:line="360" w:lineRule="auto"/>
        <w:rPr>
          <w:rFonts w:hint="eastAsia" w:ascii="宋体" w:hAnsi="宋体" w:eastAsia="宋体" w:cs="宋体"/>
          <w:b/>
          <w:bCs/>
          <w:color w:val="auto"/>
          <w:szCs w:val="21"/>
          <w:highlight w:val="none"/>
        </w:rPr>
      </w:pPr>
      <w:bookmarkStart w:id="314" w:name="_Hlk171504860"/>
      <w:bookmarkStart w:id="315" w:name="_Hlk164701751"/>
      <w:r>
        <w:rPr>
          <w:rFonts w:hint="eastAsia" w:ascii="宋体" w:hAnsi="宋体" w:eastAsia="宋体" w:cs="宋体"/>
          <w:b/>
          <w:bCs/>
          <w:color w:val="auto"/>
          <w:szCs w:val="21"/>
          <w:highlight w:val="none"/>
        </w:rPr>
        <w:t>说明：</w:t>
      </w:r>
    </w:p>
    <w:p w14:paraId="63209DFF">
      <w:pPr>
        <w:pStyle w:val="66"/>
        <w:keepNext w:val="0"/>
        <w:keepLines w:val="0"/>
        <w:pageBreakBefore w:val="0"/>
        <w:widowControl/>
        <w:numPr>
          <w:ilvl w:val="0"/>
          <w:numId w:val="18"/>
        </w:numPr>
        <w:suppressAutoHyphens/>
        <w:kinsoku/>
        <w:wordWrap w:val="0"/>
        <w:overflowPunct/>
        <w:topLinePunct w:val="0"/>
        <w:autoSpaceDE/>
        <w:autoSpaceDN/>
        <w:bidi w:val="0"/>
        <w:adjustRightInd w:val="0"/>
        <w:snapToGrid w:val="0"/>
        <w:spacing w:line="360" w:lineRule="auto"/>
        <w:ind w:left="0" w:firstLine="420"/>
        <w:jc w:val="both"/>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供应商需对应采购文件</w:t>
      </w:r>
      <w:r>
        <w:rPr>
          <w:rFonts w:hint="eastAsia" w:ascii="宋体" w:hAnsi="宋体" w:eastAsia="宋体" w:cs="宋体"/>
          <w:b/>
          <w:bCs/>
          <w:color w:val="auto"/>
          <w:szCs w:val="21"/>
          <w:highlight w:val="none"/>
          <w:lang w:eastAsia="zh-CN"/>
        </w:rPr>
        <w:t>第二章采购需求“技术标准与要求”</w:t>
      </w:r>
      <w:r>
        <w:rPr>
          <w:rFonts w:hint="eastAsia" w:ascii="宋体" w:hAnsi="宋体" w:eastAsia="宋体" w:cs="宋体"/>
          <w:color w:val="auto"/>
          <w:szCs w:val="21"/>
          <w:highlight w:val="none"/>
          <w:lang w:eastAsia="zh-CN"/>
        </w:rPr>
        <w:t>中除</w:t>
      </w:r>
      <w:r>
        <w:rPr>
          <w:rFonts w:hint="eastAsia" w:ascii="宋体" w:hAnsi="宋体" w:eastAsia="宋体" w:cs="宋体"/>
          <w:bCs/>
          <w:color w:val="auto"/>
          <w:szCs w:val="21"/>
          <w:highlight w:val="none"/>
          <w:lang w:eastAsia="zh-CN"/>
        </w:rPr>
        <w:t>“★”号条款外的</w:t>
      </w:r>
      <w:r>
        <w:rPr>
          <w:rFonts w:hint="eastAsia" w:ascii="宋体" w:hAnsi="宋体" w:eastAsia="宋体" w:cs="宋体"/>
          <w:color w:val="auto"/>
          <w:szCs w:val="21"/>
          <w:highlight w:val="none"/>
          <w:lang w:eastAsia="zh-CN"/>
        </w:rPr>
        <w:t>所有条款进行</w:t>
      </w:r>
      <w:r>
        <w:rPr>
          <w:rFonts w:hint="eastAsia" w:ascii="宋体" w:hAnsi="宋体" w:eastAsia="宋体" w:cs="宋体"/>
          <w:b/>
          <w:bCs/>
          <w:color w:val="auto"/>
          <w:szCs w:val="21"/>
          <w:highlight w:val="none"/>
          <w:lang w:eastAsia="zh-CN"/>
        </w:rPr>
        <w:t>逐条响应或整体响应</w:t>
      </w:r>
      <w:r>
        <w:rPr>
          <w:rFonts w:hint="eastAsia" w:ascii="宋体" w:hAnsi="宋体" w:eastAsia="宋体" w:cs="宋体"/>
          <w:color w:val="auto"/>
          <w:szCs w:val="21"/>
          <w:highlight w:val="none"/>
          <w:lang w:eastAsia="zh-CN"/>
        </w:rPr>
        <w:t>，并按要求填写上表。</w:t>
      </w:r>
      <w:r>
        <w:rPr>
          <w:rFonts w:hint="eastAsia" w:ascii="宋体" w:hAnsi="宋体" w:eastAsia="宋体" w:cs="宋体"/>
          <w:b/>
          <w:bCs/>
          <w:color w:val="auto"/>
          <w:szCs w:val="21"/>
          <w:highlight w:val="none"/>
          <w:lang w:eastAsia="zh-CN"/>
        </w:rPr>
        <w:t>若要求提供证明材料的，还须提供相应的证明材料，否则视为负偏离。</w:t>
      </w:r>
    </w:p>
    <w:p w14:paraId="2AF9409D">
      <w:pPr>
        <w:pStyle w:val="66"/>
        <w:keepNext w:val="0"/>
        <w:keepLines w:val="0"/>
        <w:pageBreakBefore w:val="0"/>
        <w:widowControl/>
        <w:numPr>
          <w:ilvl w:val="0"/>
          <w:numId w:val="18"/>
        </w:numPr>
        <w:suppressAutoHyphens/>
        <w:kinsoku/>
        <w:wordWrap w:val="0"/>
        <w:overflowPunct/>
        <w:topLinePunct w:val="0"/>
        <w:autoSpaceDE/>
        <w:autoSpaceDN/>
        <w:bidi w:val="0"/>
        <w:adjustRightInd w:val="0"/>
        <w:snapToGrid w:val="0"/>
        <w:spacing w:line="360" w:lineRule="auto"/>
        <w:ind w:left="0" w:firstLine="420"/>
        <w:jc w:val="both"/>
        <w:rPr>
          <w:rFonts w:hint="eastAsia" w:ascii="宋体" w:hAnsi="宋体" w:eastAsia="宋体" w:cs="宋体"/>
          <w:b/>
          <w:bCs/>
          <w:color w:val="auto"/>
          <w:szCs w:val="21"/>
          <w:highlight w:val="none"/>
          <w:lang w:eastAsia="zh-CN"/>
        </w:rPr>
      </w:pPr>
      <w:r>
        <w:rPr>
          <w:rFonts w:hint="eastAsia" w:ascii="宋体" w:hAnsi="宋体" w:eastAsia="宋体" w:cs="宋体"/>
          <w:color w:val="auto"/>
          <w:szCs w:val="21"/>
          <w:highlight w:val="none"/>
          <w:lang w:eastAsia="zh-CN"/>
        </w:rPr>
        <w:t>“采购文件规定的要求”项下填写的内容应与采购文件</w:t>
      </w:r>
      <w:r>
        <w:rPr>
          <w:rFonts w:hint="eastAsia" w:ascii="宋体" w:hAnsi="宋体" w:eastAsia="宋体" w:cs="宋体"/>
          <w:b/>
          <w:bCs/>
          <w:color w:val="auto"/>
          <w:szCs w:val="21"/>
          <w:highlight w:val="none"/>
          <w:lang w:eastAsia="zh-CN"/>
        </w:rPr>
        <w:t>第二章采购需求“技术标准与要求”中的内容</w:t>
      </w:r>
      <w:r>
        <w:rPr>
          <w:rFonts w:hint="eastAsia" w:ascii="宋体" w:hAnsi="宋体" w:eastAsia="宋体" w:cs="宋体"/>
          <w:color w:val="auto"/>
          <w:szCs w:val="21"/>
          <w:highlight w:val="none"/>
          <w:lang w:eastAsia="zh-CN"/>
        </w:rPr>
        <w:t>保持一致。若供应商针对所有条款完全满足要求无偏离时，可以进行整体响应，在“采购文件规定的要求”项下填写“所有重要技术条款要求”或“所有一般技术条款要求”；</w:t>
      </w:r>
      <w:r>
        <w:rPr>
          <w:rFonts w:hint="eastAsia" w:ascii="宋体" w:hAnsi="宋体" w:eastAsia="宋体" w:cs="宋体"/>
          <w:b/>
          <w:bCs/>
          <w:color w:val="auto"/>
          <w:szCs w:val="21"/>
          <w:highlight w:val="none"/>
          <w:lang w:eastAsia="zh-CN"/>
        </w:rPr>
        <w:t>若供应商存在偏离项时，则所有重要或一般技术条款需要进行逐条响应。</w:t>
      </w:r>
    </w:p>
    <w:p w14:paraId="2ADDE2E2">
      <w:pPr>
        <w:pStyle w:val="66"/>
        <w:keepNext w:val="0"/>
        <w:keepLines w:val="0"/>
        <w:pageBreakBefore w:val="0"/>
        <w:widowControl/>
        <w:numPr>
          <w:ilvl w:val="0"/>
          <w:numId w:val="18"/>
        </w:numPr>
        <w:suppressAutoHyphens/>
        <w:kinsoku/>
        <w:wordWrap w:val="0"/>
        <w:overflowPunct/>
        <w:topLinePunct w:val="0"/>
        <w:autoSpaceDE/>
        <w:autoSpaceDN/>
        <w:bidi w:val="0"/>
        <w:adjustRightInd w:val="0"/>
        <w:snapToGrid w:val="0"/>
        <w:spacing w:line="360" w:lineRule="auto"/>
        <w:ind w:left="0" w:firstLine="420"/>
        <w:jc w:val="both"/>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“供应商响应情况”</w:t>
      </w:r>
      <w:r>
        <w:rPr>
          <w:rFonts w:hint="eastAsia" w:ascii="宋体" w:hAnsi="宋体" w:eastAsia="宋体" w:cs="宋体"/>
          <w:bCs/>
          <w:color w:val="auto"/>
          <w:szCs w:val="21"/>
          <w:highlight w:val="none"/>
          <w:lang w:eastAsia="zh-CN"/>
        </w:rPr>
        <w:t>项下填写供应商针对“采购文件规定的要求”的响应数值或内容</w:t>
      </w:r>
      <w:r>
        <w:rPr>
          <w:rFonts w:hint="eastAsia" w:ascii="宋体" w:hAnsi="宋体" w:eastAsia="宋体" w:cs="宋体"/>
          <w:color w:val="auto"/>
          <w:szCs w:val="21"/>
          <w:highlight w:val="none"/>
          <w:lang w:eastAsia="zh-CN"/>
        </w:rPr>
        <w:t>；若供应商响应完全满足“采购文件规定的要求”，也可以填写“完全按照采购文件规定执行”。</w:t>
      </w:r>
    </w:p>
    <w:p w14:paraId="04B7831D">
      <w:pPr>
        <w:pStyle w:val="66"/>
        <w:keepNext w:val="0"/>
        <w:keepLines w:val="0"/>
        <w:pageBreakBefore w:val="0"/>
        <w:widowControl/>
        <w:numPr>
          <w:ilvl w:val="0"/>
          <w:numId w:val="18"/>
        </w:numPr>
        <w:suppressAutoHyphens/>
        <w:kinsoku/>
        <w:wordWrap w:val="0"/>
        <w:overflowPunct/>
        <w:topLinePunct w:val="0"/>
        <w:autoSpaceDE/>
        <w:autoSpaceDN/>
        <w:bidi w:val="0"/>
        <w:adjustRightInd w:val="0"/>
        <w:snapToGrid w:val="0"/>
        <w:spacing w:line="360" w:lineRule="auto"/>
        <w:ind w:left="0" w:firstLine="420"/>
        <w:jc w:val="both"/>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w:t>
      </w:r>
      <w:r>
        <w:rPr>
          <w:rFonts w:hint="eastAsia" w:ascii="宋体" w:hAnsi="宋体" w:eastAsia="宋体" w:cs="宋体"/>
          <w:bCs/>
          <w:color w:val="auto"/>
          <w:szCs w:val="21"/>
          <w:highlight w:val="none"/>
          <w:lang w:eastAsia="zh-CN"/>
        </w:rPr>
        <w:t>偏离情况”项下应填写“正偏离”或“无偏离”或“负偏离”，供应商须真实体现偏离情况。其中“正偏离”是指优于采购文件规定的要求；“无偏离”是指满足采购文件规定的要求；“负偏离”是指低于采购文件规定的要求</w:t>
      </w:r>
      <w:r>
        <w:rPr>
          <w:rFonts w:hint="eastAsia" w:ascii="宋体" w:hAnsi="宋体" w:eastAsia="宋体" w:cs="宋体"/>
          <w:color w:val="auto"/>
          <w:szCs w:val="21"/>
          <w:highlight w:val="none"/>
          <w:lang w:eastAsia="zh-CN"/>
        </w:rPr>
        <w:t>。</w:t>
      </w:r>
    </w:p>
    <w:p w14:paraId="11B77A9F">
      <w:pPr>
        <w:pStyle w:val="66"/>
        <w:keepNext w:val="0"/>
        <w:keepLines w:val="0"/>
        <w:pageBreakBefore w:val="0"/>
        <w:widowControl/>
        <w:numPr>
          <w:ilvl w:val="0"/>
          <w:numId w:val="18"/>
        </w:numPr>
        <w:suppressAutoHyphens/>
        <w:kinsoku/>
        <w:wordWrap w:val="0"/>
        <w:overflowPunct/>
        <w:topLinePunct w:val="0"/>
        <w:autoSpaceDE/>
        <w:autoSpaceDN/>
        <w:bidi w:val="0"/>
        <w:adjustRightInd w:val="0"/>
        <w:snapToGrid w:val="0"/>
        <w:spacing w:line="360" w:lineRule="auto"/>
        <w:ind w:left="0" w:firstLine="420"/>
        <w:jc w:val="both"/>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“备注”项下填写佐证材料的相关页码或具体偏离内容，不涉及则无需填写。</w:t>
      </w:r>
    </w:p>
    <w:p w14:paraId="25B04178">
      <w:pPr>
        <w:pStyle w:val="66"/>
        <w:keepNext w:val="0"/>
        <w:keepLines w:val="0"/>
        <w:pageBreakBefore w:val="0"/>
        <w:widowControl/>
        <w:numPr>
          <w:ilvl w:val="0"/>
          <w:numId w:val="18"/>
        </w:numPr>
        <w:suppressAutoHyphens/>
        <w:kinsoku/>
        <w:wordWrap w:val="0"/>
        <w:overflowPunct/>
        <w:topLinePunct w:val="0"/>
        <w:autoSpaceDE/>
        <w:autoSpaceDN/>
        <w:bidi w:val="0"/>
        <w:adjustRightInd w:val="0"/>
        <w:snapToGrid w:val="0"/>
        <w:spacing w:line="360" w:lineRule="auto"/>
        <w:ind w:left="0" w:firstLine="422"/>
        <w:jc w:val="both"/>
        <w:rPr>
          <w:rFonts w:hint="eastAsia" w:ascii="宋体" w:hAnsi="宋体" w:eastAsia="宋体" w:cs="宋体"/>
          <w:b/>
          <w:color w:val="auto"/>
          <w:szCs w:val="21"/>
          <w:highlight w:val="none"/>
          <w:lang w:eastAsia="zh-CN"/>
        </w:rPr>
      </w:pPr>
      <w:r>
        <w:rPr>
          <w:rFonts w:hint="eastAsia" w:ascii="宋体" w:hAnsi="宋体" w:eastAsia="宋体" w:cs="宋体"/>
          <w:b/>
          <w:color w:val="auto"/>
          <w:szCs w:val="21"/>
          <w:highlight w:val="none"/>
          <w:lang w:eastAsia="zh-CN"/>
        </w:rPr>
        <w:t>供应商若存在“采购文件规定的要求”条款未进行响应时，将视为该条款存在负偏离或不满足。</w:t>
      </w:r>
    </w:p>
    <w:p w14:paraId="037A063C">
      <w:pPr>
        <w:pStyle w:val="66"/>
        <w:keepNext w:val="0"/>
        <w:keepLines w:val="0"/>
        <w:pageBreakBefore w:val="0"/>
        <w:widowControl/>
        <w:numPr>
          <w:ilvl w:val="0"/>
          <w:numId w:val="18"/>
        </w:numPr>
        <w:suppressAutoHyphens/>
        <w:kinsoku/>
        <w:wordWrap w:val="0"/>
        <w:overflowPunct/>
        <w:topLinePunct w:val="0"/>
        <w:autoSpaceDE/>
        <w:autoSpaceDN/>
        <w:bidi w:val="0"/>
        <w:adjustRightInd w:val="0"/>
        <w:snapToGrid w:val="0"/>
        <w:spacing w:line="360" w:lineRule="auto"/>
        <w:ind w:left="0" w:firstLine="420"/>
        <w:jc w:val="both"/>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供应商须谨慎进行响应，不可存在虚假投标（响应）的情形。</w:t>
      </w:r>
    </w:p>
    <w:bookmarkEnd w:id="314"/>
    <w:p w14:paraId="339C43C7">
      <w:pPr>
        <w:pStyle w:val="66"/>
        <w:keepNext w:val="0"/>
        <w:keepLines w:val="0"/>
        <w:pageBreakBefore w:val="0"/>
        <w:widowControl/>
        <w:suppressAutoHyphens/>
        <w:kinsoku/>
        <w:wordWrap w:val="0"/>
        <w:overflowPunct/>
        <w:topLinePunct w:val="0"/>
        <w:autoSpaceDE/>
        <w:autoSpaceDN/>
        <w:bidi w:val="0"/>
        <w:adjustRightInd w:val="0"/>
        <w:snapToGrid w:val="0"/>
        <w:spacing w:line="360" w:lineRule="auto"/>
        <w:ind w:left="420" w:firstLine="0" w:firstLineChars="0"/>
        <w:jc w:val="both"/>
        <w:rPr>
          <w:rFonts w:hint="eastAsia" w:ascii="宋体" w:hAnsi="宋体" w:eastAsia="宋体" w:cs="宋体"/>
          <w:color w:val="auto"/>
          <w:szCs w:val="21"/>
          <w:highlight w:val="none"/>
          <w:lang w:eastAsia="zh-CN"/>
        </w:rPr>
      </w:pPr>
    </w:p>
    <w:bookmarkEnd w:id="315"/>
    <w:p w14:paraId="150F8E90">
      <w:pPr>
        <w:pStyle w:val="27"/>
        <w:keepNext w:val="0"/>
        <w:keepLines w:val="0"/>
        <w:pageBreakBefore w:val="0"/>
        <w:kinsoku/>
        <w:wordWrap w:val="0"/>
        <w:overflowPunct/>
        <w:topLinePunct w:val="0"/>
        <w:autoSpaceDE/>
        <w:autoSpaceDN/>
        <w:bidi w:val="0"/>
        <w:spacing w:line="360" w:lineRule="auto"/>
        <w:ind w:right="101" w:rightChars="48" w:firstLine="0" w:firstLineChars="0"/>
        <w:jc w:val="right"/>
        <w:rPr>
          <w:rFonts w:hint="eastAsia" w:ascii="宋体" w:hAnsi="宋体" w:eastAsia="宋体" w:cs="宋体"/>
          <w:color w:val="auto"/>
          <w:highlight w:val="none"/>
        </w:rPr>
      </w:pPr>
      <w:r>
        <w:rPr>
          <w:rFonts w:hint="eastAsia" w:ascii="宋体" w:hAnsi="宋体" w:eastAsia="宋体" w:cs="宋体"/>
          <w:color w:val="auto"/>
          <w:highlight w:val="none"/>
        </w:rPr>
        <w:t>投标人法定代表人或其授权代表（签字或盖章）：</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u w:val="single"/>
          <w:lang w:val="en-US" w:eastAsia="zh-CN"/>
        </w:rPr>
        <w:t xml:space="preserve"> </w:t>
      </w:r>
      <w:r>
        <w:rPr>
          <w:rFonts w:hint="eastAsia" w:ascii="宋体" w:hAnsi="宋体" w:eastAsia="宋体" w:cs="宋体"/>
          <w:color w:val="auto"/>
          <w:highlight w:val="none"/>
          <w:u w:val="single"/>
        </w:rPr>
        <w:t xml:space="preserve">       </w:t>
      </w:r>
    </w:p>
    <w:p w14:paraId="70F37F5A">
      <w:pPr>
        <w:pStyle w:val="27"/>
        <w:keepNext w:val="0"/>
        <w:keepLines w:val="0"/>
        <w:pageBreakBefore w:val="0"/>
        <w:kinsoku/>
        <w:wordWrap w:val="0"/>
        <w:overflowPunct/>
        <w:topLinePunct w:val="0"/>
        <w:autoSpaceDE/>
        <w:autoSpaceDN/>
        <w:bidi w:val="0"/>
        <w:spacing w:line="360" w:lineRule="auto"/>
        <w:ind w:right="101" w:rightChars="48" w:firstLine="0" w:firstLineChars="0"/>
        <w:jc w:val="right"/>
        <w:rPr>
          <w:rFonts w:hint="eastAsia" w:ascii="宋体" w:hAnsi="宋体" w:eastAsia="宋体" w:cs="宋体"/>
          <w:color w:val="auto"/>
          <w:highlight w:val="none"/>
        </w:rPr>
      </w:pPr>
      <w:r>
        <w:rPr>
          <w:rFonts w:hint="eastAsia" w:ascii="宋体" w:hAnsi="宋体" w:eastAsia="宋体" w:cs="宋体"/>
          <w:color w:val="auto"/>
          <w:highlight w:val="none"/>
        </w:rPr>
        <w:t>投标人名称（盖章）：</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u w:val="single"/>
          <w:lang w:val="en-US" w:eastAsia="zh-CN"/>
        </w:rPr>
        <w:t xml:space="preserve"> </w:t>
      </w:r>
      <w:r>
        <w:rPr>
          <w:rFonts w:hint="eastAsia" w:ascii="宋体" w:hAnsi="宋体" w:eastAsia="宋体" w:cs="宋体"/>
          <w:color w:val="auto"/>
          <w:highlight w:val="none"/>
          <w:u w:val="single"/>
        </w:rPr>
        <w:t xml:space="preserve">       </w:t>
      </w:r>
    </w:p>
    <w:p w14:paraId="644F5A10">
      <w:pPr>
        <w:pStyle w:val="27"/>
        <w:keepNext w:val="0"/>
        <w:keepLines w:val="0"/>
        <w:pageBreakBefore w:val="0"/>
        <w:kinsoku/>
        <w:wordWrap w:val="0"/>
        <w:overflowPunct/>
        <w:topLinePunct w:val="0"/>
        <w:autoSpaceDE/>
        <w:autoSpaceDN/>
        <w:bidi w:val="0"/>
        <w:spacing w:line="360" w:lineRule="auto"/>
        <w:ind w:right="101" w:rightChars="48" w:firstLine="4960" w:firstLineChars="2067"/>
        <w:jc w:val="right"/>
        <w:rPr>
          <w:rFonts w:hint="eastAsia" w:ascii="宋体" w:hAnsi="宋体" w:eastAsia="宋体" w:cs="宋体"/>
          <w:color w:val="auto"/>
          <w:highlight w:val="none"/>
        </w:rPr>
      </w:pPr>
      <w:r>
        <w:rPr>
          <w:rFonts w:hint="eastAsia" w:ascii="宋体" w:hAnsi="宋体" w:eastAsia="宋体" w:cs="宋体"/>
          <w:color w:val="auto"/>
          <w:highlight w:val="none"/>
        </w:rPr>
        <w:t>日期：</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年</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月</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日</w:t>
      </w:r>
    </w:p>
    <w:p w14:paraId="11FBE859">
      <w:pPr>
        <w:pStyle w:val="27"/>
        <w:keepNext w:val="0"/>
        <w:keepLines w:val="0"/>
        <w:pageBreakBefore w:val="0"/>
        <w:numPr>
          <w:ilvl w:val="0"/>
          <w:numId w:val="12"/>
        </w:numPr>
        <w:kinsoku/>
        <w:wordWrap w:val="0"/>
        <w:overflowPunct/>
        <w:topLinePunct w:val="0"/>
        <w:autoSpaceDE/>
        <w:autoSpaceDN/>
        <w:bidi w:val="0"/>
        <w:spacing w:line="360" w:lineRule="auto"/>
        <w:ind w:firstLineChars="0"/>
        <w:outlineLvl w:val="1"/>
        <w:rPr>
          <w:rFonts w:hint="eastAsia" w:ascii="宋体" w:hAnsi="宋体" w:eastAsia="宋体" w:cs="宋体"/>
          <w:b/>
          <w:bCs/>
          <w:color w:val="auto"/>
          <w:highlight w:val="none"/>
        </w:rPr>
        <w:sectPr>
          <w:pgSz w:w="11906" w:h="16838"/>
          <w:pgMar w:top="1134" w:right="1134" w:bottom="1134" w:left="1134" w:header="426" w:footer="751" w:gutter="0"/>
          <w:pgNumType w:fmt="decimal"/>
          <w:cols w:space="0" w:num="1"/>
          <w:rtlGutter w:val="0"/>
          <w:docGrid w:type="lines" w:linePitch="312" w:charSpace="0"/>
        </w:sectPr>
      </w:pPr>
    </w:p>
    <w:p w14:paraId="275B5BC5">
      <w:pPr>
        <w:pStyle w:val="27"/>
        <w:keepNext w:val="0"/>
        <w:keepLines w:val="0"/>
        <w:pageBreakBefore w:val="0"/>
        <w:numPr>
          <w:ilvl w:val="0"/>
          <w:numId w:val="12"/>
        </w:numPr>
        <w:kinsoku/>
        <w:wordWrap w:val="0"/>
        <w:overflowPunct/>
        <w:topLinePunct w:val="0"/>
        <w:autoSpaceDE/>
        <w:autoSpaceDN/>
        <w:bidi w:val="0"/>
        <w:spacing w:line="360" w:lineRule="auto"/>
        <w:ind w:firstLineChars="0"/>
        <w:outlineLvl w:val="1"/>
        <w:rPr>
          <w:rFonts w:hint="eastAsia" w:ascii="宋体" w:hAnsi="宋体" w:eastAsia="宋体" w:cs="宋体"/>
          <w:b/>
          <w:bCs/>
          <w:color w:val="auto"/>
          <w:highlight w:val="none"/>
        </w:rPr>
      </w:pPr>
      <w:bookmarkStart w:id="316" w:name="_Toc18300"/>
      <w:r>
        <w:rPr>
          <w:rFonts w:hint="eastAsia" w:ascii="宋体" w:hAnsi="宋体" w:eastAsia="宋体" w:cs="宋体"/>
          <w:b/>
          <w:bCs/>
          <w:color w:val="auto"/>
          <w:highlight w:val="none"/>
        </w:rPr>
        <w:t>承诺函</w:t>
      </w:r>
      <w:bookmarkEnd w:id="316"/>
      <w:bookmarkStart w:id="317" w:name="_Hlk111935000"/>
    </w:p>
    <w:p w14:paraId="4E0101EC">
      <w:pPr>
        <w:keepNext w:val="0"/>
        <w:keepLines w:val="0"/>
        <w:pageBreakBefore w:val="0"/>
        <w:kinsoku/>
        <w:wordWrap w:val="0"/>
        <w:overflowPunct/>
        <w:topLinePunct w:val="0"/>
        <w:autoSpaceDE/>
        <w:autoSpaceDN/>
        <w:bidi w:val="0"/>
        <w:spacing w:line="360" w:lineRule="auto"/>
        <w:rPr>
          <w:rFonts w:hint="eastAsia" w:ascii="宋体" w:hAnsi="宋体" w:eastAsia="宋体" w:cs="宋体"/>
          <w:i/>
          <w:iCs/>
          <w:color w:val="auto"/>
          <w:szCs w:val="21"/>
          <w:highlight w:val="none"/>
          <w:lang w:eastAsia="zh-CN"/>
        </w:rPr>
      </w:pPr>
      <w:r>
        <w:rPr>
          <w:rFonts w:hint="eastAsia" w:ascii="宋体" w:hAnsi="宋体" w:eastAsia="宋体" w:cs="宋体"/>
          <w:i/>
          <w:iCs/>
          <w:color w:val="auto"/>
          <w:szCs w:val="21"/>
          <w:highlight w:val="none"/>
          <w:lang w:eastAsia="zh-CN"/>
        </w:rPr>
        <w:t>（对于采购需求或评分标准中写明“提供承诺”的条款，供应商可参照以下格式提供承诺，若要求提供证明材料或者方案的，须按要求提供，否则不予认可；以下格式文件由供应商根据需要选用，</w:t>
      </w:r>
      <w:r>
        <w:rPr>
          <w:rFonts w:hint="eastAsia" w:ascii="宋体" w:hAnsi="宋体" w:eastAsia="宋体" w:cs="宋体"/>
          <w:i/>
          <w:iCs/>
          <w:color w:val="auto"/>
          <w:szCs w:val="21"/>
          <w:highlight w:val="none"/>
          <w:lang w:val="en-US" w:eastAsia="zh-CN"/>
        </w:rPr>
        <w:t>不涉及可不用提供</w:t>
      </w:r>
      <w:r>
        <w:rPr>
          <w:rFonts w:hint="eastAsia" w:ascii="宋体" w:hAnsi="宋体" w:eastAsia="宋体" w:cs="宋体"/>
          <w:i/>
          <w:iCs/>
          <w:color w:val="auto"/>
          <w:szCs w:val="21"/>
          <w:highlight w:val="none"/>
          <w:lang w:eastAsia="zh-CN"/>
        </w:rPr>
        <w:t>。）</w:t>
      </w:r>
    </w:p>
    <w:p w14:paraId="17F5B9A0">
      <w:pPr>
        <w:pStyle w:val="27"/>
        <w:keepNext w:val="0"/>
        <w:keepLines w:val="0"/>
        <w:pageBreakBefore w:val="0"/>
        <w:kinsoku/>
        <w:wordWrap w:val="0"/>
        <w:overflowPunct/>
        <w:topLinePunct w:val="0"/>
        <w:autoSpaceDE/>
        <w:autoSpaceDN/>
        <w:bidi w:val="0"/>
        <w:spacing w:line="360" w:lineRule="auto"/>
        <w:ind w:firstLine="0" w:firstLineChars="0"/>
        <w:jc w:val="center"/>
        <w:rPr>
          <w:rFonts w:hint="eastAsia" w:ascii="宋体" w:hAnsi="宋体" w:eastAsia="宋体" w:cs="宋体"/>
          <w:b/>
          <w:bCs/>
          <w:color w:val="auto"/>
          <w:sz w:val="28"/>
          <w:szCs w:val="28"/>
          <w:highlight w:val="none"/>
        </w:rPr>
      </w:pPr>
      <w:r>
        <w:rPr>
          <w:rFonts w:hint="eastAsia" w:ascii="宋体" w:hAnsi="宋体" w:eastAsia="宋体" w:cs="宋体"/>
          <w:b/>
          <w:bCs/>
          <w:color w:val="auto"/>
          <w:sz w:val="28"/>
          <w:szCs w:val="28"/>
          <w:highlight w:val="none"/>
        </w:rPr>
        <w:t>承诺函</w:t>
      </w:r>
    </w:p>
    <w:p w14:paraId="6191F346">
      <w:pPr>
        <w:keepNext w:val="0"/>
        <w:keepLines w:val="0"/>
        <w:pageBreakBefore w:val="0"/>
        <w:kinsoku/>
        <w:wordWrap w:val="0"/>
        <w:overflowPunct/>
        <w:topLinePunct w:val="0"/>
        <w:autoSpaceDE/>
        <w:autoSpaceDN/>
        <w:bidi w:val="0"/>
        <w:spacing w:line="360" w:lineRule="auto"/>
        <w:rPr>
          <w:rFonts w:hint="eastAsia" w:ascii="宋体" w:hAnsi="宋体" w:eastAsia="宋体" w:cs="宋体"/>
          <w:color w:val="auto"/>
          <w:sz w:val="24"/>
          <w:szCs w:val="24"/>
          <w:highlight w:val="none"/>
          <w:u w:val="single"/>
          <w:lang w:eastAsia="zh-CN"/>
        </w:rPr>
      </w:pPr>
      <w:r>
        <w:rPr>
          <w:rFonts w:hint="eastAsia" w:ascii="宋体" w:hAnsi="宋体" w:eastAsia="宋体" w:cs="宋体"/>
          <w:color w:val="auto"/>
          <w:sz w:val="24"/>
          <w:szCs w:val="24"/>
          <w:highlight w:val="none"/>
          <w:lang w:eastAsia="zh-CN"/>
        </w:rPr>
        <w:t>致：</w:t>
      </w:r>
      <w:r>
        <w:rPr>
          <w:rFonts w:hint="eastAsia" w:ascii="宋体" w:hAnsi="宋体" w:eastAsia="宋体" w:cs="宋体"/>
          <w:color w:val="auto"/>
          <w:sz w:val="24"/>
          <w:szCs w:val="24"/>
          <w:highlight w:val="none"/>
          <w:u w:val="single"/>
          <w:lang w:eastAsia="zh-CN"/>
        </w:rPr>
        <w:t xml:space="preserve">      （采购人名称）</w:t>
      </w:r>
    </w:p>
    <w:p w14:paraId="5D49C80D">
      <w:pPr>
        <w:keepNext w:val="0"/>
        <w:keepLines w:val="0"/>
        <w:pageBreakBefore w:val="0"/>
        <w:kinsoku/>
        <w:wordWrap w:val="0"/>
        <w:overflowPunct/>
        <w:topLinePunct w:val="0"/>
        <w:autoSpaceDE/>
        <w:autoSpaceDN/>
        <w:bidi w:val="0"/>
        <w:spacing w:line="360" w:lineRule="auto"/>
        <w:ind w:firstLine="480" w:firstLineChars="200"/>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对于__________________项目（项目编号：__________________），我方郑重承诺如下：</w:t>
      </w:r>
    </w:p>
    <w:p w14:paraId="58EF951E">
      <w:pPr>
        <w:keepNext w:val="0"/>
        <w:keepLines w:val="0"/>
        <w:pageBreakBefore w:val="0"/>
        <w:kinsoku/>
        <w:wordWrap w:val="0"/>
        <w:overflowPunct/>
        <w:topLinePunct w:val="0"/>
        <w:autoSpaceDE/>
        <w:autoSpaceDN/>
        <w:bidi w:val="0"/>
        <w:spacing w:line="360" w:lineRule="auto"/>
        <w:ind w:firstLine="480" w:firstLineChars="200"/>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如中标/成交，我方承诺严格落实采购文件以下条款：(建议逐条复制采购文件相关条款原文)</w:t>
      </w:r>
    </w:p>
    <w:p w14:paraId="33A40E5A">
      <w:pPr>
        <w:keepNext w:val="0"/>
        <w:keepLines w:val="0"/>
        <w:pageBreakBefore w:val="0"/>
        <w:kinsoku/>
        <w:wordWrap w:val="0"/>
        <w:overflowPunct/>
        <w:topLinePunct w:val="0"/>
        <w:autoSpaceDE/>
        <w:autoSpaceDN/>
        <w:bidi w:val="0"/>
        <w:spacing w:line="360" w:lineRule="auto"/>
        <w:ind w:firstLine="480" w:firstLineChars="200"/>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w:t>
      </w:r>
    </w:p>
    <w:p w14:paraId="39D31E67">
      <w:pPr>
        <w:keepNext w:val="0"/>
        <w:keepLines w:val="0"/>
        <w:pageBreakBefore w:val="0"/>
        <w:kinsoku/>
        <w:wordWrap w:val="0"/>
        <w:overflowPunct/>
        <w:topLinePunct w:val="0"/>
        <w:autoSpaceDE/>
        <w:autoSpaceDN/>
        <w:bidi w:val="0"/>
        <w:spacing w:line="360" w:lineRule="auto"/>
        <w:ind w:firstLine="480" w:firstLineChars="200"/>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w:t>
      </w:r>
    </w:p>
    <w:p w14:paraId="3A729E32">
      <w:pPr>
        <w:keepNext w:val="0"/>
        <w:keepLines w:val="0"/>
        <w:pageBreakBefore w:val="0"/>
        <w:kinsoku/>
        <w:wordWrap w:val="0"/>
        <w:overflowPunct/>
        <w:topLinePunct w:val="0"/>
        <w:autoSpaceDE/>
        <w:autoSpaceDN/>
        <w:bidi w:val="0"/>
        <w:spacing w:line="360" w:lineRule="auto"/>
        <w:ind w:firstLine="480" w:firstLineChars="200"/>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3.</w:t>
      </w:r>
    </w:p>
    <w:p w14:paraId="41E39445">
      <w:pPr>
        <w:keepNext w:val="0"/>
        <w:keepLines w:val="0"/>
        <w:pageBreakBefore w:val="0"/>
        <w:kinsoku/>
        <w:wordWrap w:val="0"/>
        <w:overflowPunct/>
        <w:topLinePunct w:val="0"/>
        <w:autoSpaceDE/>
        <w:autoSpaceDN/>
        <w:bidi w:val="0"/>
        <w:spacing w:line="360" w:lineRule="auto"/>
        <w:ind w:firstLine="480" w:firstLineChars="200"/>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w:t>
      </w:r>
    </w:p>
    <w:p w14:paraId="3DDC5999">
      <w:pPr>
        <w:keepNext w:val="0"/>
        <w:keepLines w:val="0"/>
        <w:pageBreakBefore w:val="0"/>
        <w:kinsoku/>
        <w:wordWrap w:val="0"/>
        <w:overflowPunct/>
        <w:topLinePunct w:val="0"/>
        <w:autoSpaceDE/>
        <w:autoSpaceDN/>
        <w:bidi w:val="0"/>
        <w:spacing w:line="360" w:lineRule="auto"/>
        <w:ind w:firstLine="480" w:firstLineChars="200"/>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特此承诺。</w:t>
      </w:r>
    </w:p>
    <w:p w14:paraId="728460E7">
      <w:pPr>
        <w:pStyle w:val="27"/>
        <w:keepNext w:val="0"/>
        <w:keepLines w:val="0"/>
        <w:pageBreakBefore w:val="0"/>
        <w:kinsoku/>
        <w:wordWrap w:val="0"/>
        <w:overflowPunct/>
        <w:topLinePunct w:val="0"/>
        <w:autoSpaceDE/>
        <w:autoSpaceDN/>
        <w:bidi w:val="0"/>
        <w:spacing w:line="360" w:lineRule="auto"/>
        <w:ind w:right="101" w:rightChars="48" w:firstLine="0" w:firstLineChars="0"/>
        <w:jc w:val="right"/>
        <w:rPr>
          <w:rFonts w:hint="eastAsia" w:ascii="宋体" w:hAnsi="宋体" w:eastAsia="宋体" w:cs="宋体"/>
          <w:color w:val="auto"/>
          <w:highlight w:val="none"/>
        </w:rPr>
      </w:pPr>
      <w:r>
        <w:rPr>
          <w:rFonts w:hint="eastAsia" w:ascii="宋体" w:hAnsi="宋体" w:eastAsia="宋体" w:cs="宋体"/>
          <w:color w:val="auto"/>
          <w:highlight w:val="none"/>
        </w:rPr>
        <w:t>投标人法定代表人或其授权代表（签字或盖章）：</w:t>
      </w:r>
      <w:r>
        <w:rPr>
          <w:rFonts w:hint="eastAsia" w:ascii="宋体" w:hAnsi="宋体" w:eastAsia="宋体" w:cs="宋体"/>
          <w:color w:val="auto"/>
          <w:highlight w:val="none"/>
          <w:u w:val="single"/>
        </w:rPr>
        <w:t xml:space="preserve">                    </w:t>
      </w:r>
    </w:p>
    <w:p w14:paraId="7C89A185">
      <w:pPr>
        <w:pStyle w:val="27"/>
        <w:keepNext w:val="0"/>
        <w:keepLines w:val="0"/>
        <w:pageBreakBefore w:val="0"/>
        <w:kinsoku/>
        <w:wordWrap w:val="0"/>
        <w:overflowPunct/>
        <w:topLinePunct w:val="0"/>
        <w:autoSpaceDE/>
        <w:autoSpaceDN/>
        <w:bidi w:val="0"/>
        <w:spacing w:line="360" w:lineRule="auto"/>
        <w:ind w:right="101" w:rightChars="48" w:firstLine="0" w:firstLineChars="0"/>
        <w:jc w:val="right"/>
        <w:rPr>
          <w:rFonts w:hint="eastAsia" w:ascii="宋体" w:hAnsi="宋体" w:eastAsia="宋体" w:cs="宋体"/>
          <w:color w:val="auto"/>
          <w:highlight w:val="none"/>
        </w:rPr>
      </w:pPr>
      <w:r>
        <w:rPr>
          <w:rFonts w:hint="eastAsia" w:ascii="宋体" w:hAnsi="宋体" w:eastAsia="宋体" w:cs="宋体"/>
          <w:color w:val="auto"/>
          <w:highlight w:val="none"/>
        </w:rPr>
        <w:t>投标人名称（盖章）：</w:t>
      </w:r>
      <w:r>
        <w:rPr>
          <w:rFonts w:hint="eastAsia" w:ascii="宋体" w:hAnsi="宋体" w:eastAsia="宋体" w:cs="宋体"/>
          <w:color w:val="auto"/>
          <w:highlight w:val="none"/>
          <w:u w:val="single"/>
        </w:rPr>
        <w:t xml:space="preserve">                    </w:t>
      </w:r>
    </w:p>
    <w:p w14:paraId="14ADAB9B">
      <w:pPr>
        <w:pStyle w:val="27"/>
        <w:keepNext w:val="0"/>
        <w:keepLines w:val="0"/>
        <w:pageBreakBefore w:val="0"/>
        <w:kinsoku/>
        <w:wordWrap w:val="0"/>
        <w:overflowPunct/>
        <w:topLinePunct w:val="0"/>
        <w:autoSpaceDE/>
        <w:autoSpaceDN/>
        <w:bidi w:val="0"/>
        <w:spacing w:line="360" w:lineRule="auto"/>
        <w:ind w:right="101" w:rightChars="48" w:firstLine="4960" w:firstLineChars="2067"/>
        <w:jc w:val="right"/>
        <w:rPr>
          <w:rFonts w:hint="eastAsia" w:ascii="宋体" w:hAnsi="宋体" w:eastAsia="宋体" w:cs="宋体"/>
          <w:color w:val="auto"/>
          <w:highlight w:val="none"/>
        </w:rPr>
      </w:pPr>
      <w:r>
        <w:rPr>
          <w:rFonts w:hint="eastAsia" w:ascii="宋体" w:hAnsi="宋体" w:eastAsia="宋体" w:cs="宋体"/>
          <w:color w:val="auto"/>
          <w:highlight w:val="none"/>
        </w:rPr>
        <w:t>日期：</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年</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月</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日</w:t>
      </w:r>
      <w:bookmarkEnd w:id="317"/>
      <w:r>
        <w:rPr>
          <w:rFonts w:hint="eastAsia" w:ascii="宋体" w:hAnsi="宋体" w:eastAsia="宋体" w:cs="宋体"/>
          <w:color w:val="auto"/>
          <w:highlight w:val="none"/>
        </w:rPr>
        <w:br w:type="page"/>
      </w:r>
    </w:p>
    <w:p w14:paraId="2975F563">
      <w:pPr>
        <w:pStyle w:val="27"/>
        <w:keepNext w:val="0"/>
        <w:keepLines w:val="0"/>
        <w:pageBreakBefore w:val="0"/>
        <w:numPr>
          <w:ilvl w:val="0"/>
          <w:numId w:val="12"/>
        </w:numPr>
        <w:kinsoku/>
        <w:wordWrap w:val="0"/>
        <w:overflowPunct/>
        <w:topLinePunct w:val="0"/>
        <w:autoSpaceDE/>
        <w:autoSpaceDN/>
        <w:bidi w:val="0"/>
        <w:spacing w:line="360" w:lineRule="auto"/>
        <w:ind w:firstLineChars="0"/>
        <w:outlineLvl w:val="1"/>
        <w:rPr>
          <w:rFonts w:hint="eastAsia" w:ascii="宋体" w:hAnsi="宋体" w:eastAsia="宋体" w:cs="宋体"/>
          <w:b/>
          <w:bCs/>
          <w:color w:val="auto"/>
          <w:highlight w:val="none"/>
        </w:rPr>
      </w:pPr>
      <w:bookmarkStart w:id="318" w:name="_Toc104131924"/>
      <w:bookmarkStart w:id="319" w:name="_Toc18155"/>
      <w:r>
        <w:rPr>
          <w:rFonts w:hint="eastAsia" w:ascii="宋体" w:hAnsi="宋体" w:eastAsia="宋体" w:cs="宋体"/>
          <w:b/>
          <w:bCs/>
          <w:color w:val="auto"/>
          <w:highlight w:val="none"/>
        </w:rPr>
        <w:t>类似项目业绩</w:t>
      </w:r>
      <w:bookmarkEnd w:id="318"/>
      <w:bookmarkEnd w:id="319"/>
    </w:p>
    <w:p w14:paraId="793B0B86">
      <w:pPr>
        <w:pStyle w:val="27"/>
        <w:keepNext w:val="0"/>
        <w:keepLines w:val="0"/>
        <w:pageBreakBefore w:val="0"/>
        <w:kinsoku/>
        <w:wordWrap w:val="0"/>
        <w:overflowPunct/>
        <w:topLinePunct w:val="0"/>
        <w:autoSpaceDE/>
        <w:autoSpaceDN/>
        <w:bidi w:val="0"/>
        <w:spacing w:line="360" w:lineRule="auto"/>
        <w:ind w:firstLine="0" w:firstLineChars="0"/>
        <w:jc w:val="center"/>
        <w:rPr>
          <w:rFonts w:hint="eastAsia" w:ascii="宋体" w:hAnsi="宋体" w:eastAsia="宋体" w:cs="宋体"/>
          <w:b/>
          <w:bCs/>
          <w:color w:val="auto"/>
          <w:sz w:val="28"/>
          <w:szCs w:val="28"/>
          <w:highlight w:val="none"/>
        </w:rPr>
      </w:pPr>
      <w:r>
        <w:rPr>
          <w:rFonts w:hint="eastAsia" w:ascii="宋体" w:hAnsi="宋体" w:eastAsia="宋体" w:cs="宋体"/>
          <w:b/>
          <w:bCs/>
          <w:color w:val="auto"/>
          <w:sz w:val="28"/>
          <w:szCs w:val="28"/>
          <w:highlight w:val="none"/>
        </w:rPr>
        <w:t>类似项目业绩</w:t>
      </w:r>
    </w:p>
    <w:tbl>
      <w:tblPr>
        <w:tblStyle w:val="34"/>
        <w:tblW w:w="9762"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644"/>
        <w:gridCol w:w="1078"/>
        <w:gridCol w:w="3032"/>
        <w:gridCol w:w="1521"/>
        <w:gridCol w:w="1954"/>
        <w:gridCol w:w="1533"/>
      </w:tblGrid>
      <w:tr w14:paraId="14E84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67" w:hRule="atLeast"/>
        </w:trPr>
        <w:tc>
          <w:tcPr>
            <w:tcW w:w="644" w:type="dxa"/>
            <w:tcBorders>
              <w:top w:val="single" w:color="000000" w:sz="6" w:space="0"/>
              <w:left w:val="single" w:color="000000" w:sz="6" w:space="0"/>
              <w:bottom w:val="single" w:color="000000" w:sz="6" w:space="0"/>
              <w:right w:val="single" w:color="000000" w:sz="6" w:space="0"/>
            </w:tcBorders>
            <w:shd w:val="clear" w:color="auto" w:fill="F4F4F4"/>
            <w:vAlign w:val="center"/>
          </w:tcPr>
          <w:p w14:paraId="2B1F6F7C">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b/>
                <w:bCs/>
                <w:color w:val="auto"/>
                <w:szCs w:val="21"/>
                <w:highlight w:val="none"/>
              </w:rPr>
            </w:pPr>
            <w:r>
              <w:rPr>
                <w:rFonts w:hint="eastAsia" w:ascii="宋体" w:hAnsi="宋体" w:eastAsia="宋体" w:cs="宋体"/>
                <w:b/>
                <w:bCs/>
                <w:color w:val="auto"/>
                <w:szCs w:val="21"/>
                <w:highlight w:val="none"/>
              </w:rPr>
              <w:t>序号</w:t>
            </w:r>
          </w:p>
        </w:tc>
        <w:tc>
          <w:tcPr>
            <w:tcW w:w="1078" w:type="dxa"/>
            <w:tcBorders>
              <w:top w:val="single" w:color="000000" w:sz="6" w:space="0"/>
              <w:left w:val="single" w:color="000000" w:sz="6" w:space="0"/>
              <w:bottom w:val="single" w:color="000000" w:sz="6" w:space="0"/>
              <w:right w:val="single" w:color="000000" w:sz="6" w:space="0"/>
            </w:tcBorders>
            <w:shd w:val="clear" w:color="auto" w:fill="F4F4F4"/>
            <w:vAlign w:val="center"/>
          </w:tcPr>
          <w:p w14:paraId="13A30A3A">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b/>
                <w:bCs/>
                <w:color w:val="auto"/>
                <w:szCs w:val="21"/>
                <w:highlight w:val="none"/>
              </w:rPr>
            </w:pPr>
            <w:r>
              <w:rPr>
                <w:rFonts w:hint="eastAsia" w:ascii="宋体" w:hAnsi="宋体" w:eastAsia="宋体" w:cs="宋体"/>
                <w:b/>
                <w:bCs/>
                <w:color w:val="auto"/>
                <w:szCs w:val="21"/>
                <w:highlight w:val="none"/>
              </w:rPr>
              <w:t>客户名称</w:t>
            </w:r>
          </w:p>
        </w:tc>
        <w:tc>
          <w:tcPr>
            <w:tcW w:w="3032" w:type="dxa"/>
            <w:tcBorders>
              <w:top w:val="single" w:color="000000" w:sz="6" w:space="0"/>
              <w:left w:val="single" w:color="000000" w:sz="6" w:space="0"/>
              <w:bottom w:val="single" w:color="000000" w:sz="6" w:space="0"/>
              <w:right w:val="single" w:color="000000" w:sz="6" w:space="0"/>
            </w:tcBorders>
            <w:shd w:val="clear" w:color="auto" w:fill="F4F4F4"/>
            <w:vAlign w:val="center"/>
          </w:tcPr>
          <w:p w14:paraId="4962CB5D">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b/>
                <w:bCs/>
                <w:color w:val="auto"/>
                <w:szCs w:val="21"/>
                <w:highlight w:val="none"/>
                <w:lang w:eastAsia="zh-CN"/>
              </w:rPr>
            </w:pPr>
            <w:r>
              <w:rPr>
                <w:rFonts w:hint="eastAsia" w:ascii="宋体" w:hAnsi="宋体" w:eastAsia="宋体" w:cs="宋体"/>
                <w:b/>
                <w:bCs/>
                <w:color w:val="auto"/>
                <w:szCs w:val="21"/>
                <w:highlight w:val="none"/>
              </w:rPr>
              <w:t>合同名称</w:t>
            </w:r>
          </w:p>
        </w:tc>
        <w:tc>
          <w:tcPr>
            <w:tcW w:w="1521" w:type="dxa"/>
            <w:tcBorders>
              <w:top w:val="single" w:color="000000" w:sz="6" w:space="0"/>
              <w:left w:val="single" w:color="000000" w:sz="6" w:space="0"/>
              <w:bottom w:val="single" w:color="000000" w:sz="6" w:space="0"/>
              <w:right w:val="single" w:color="000000" w:sz="6" w:space="0"/>
            </w:tcBorders>
            <w:shd w:val="clear" w:color="auto" w:fill="F4F4F4"/>
            <w:vAlign w:val="center"/>
          </w:tcPr>
          <w:p w14:paraId="02493868">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b/>
                <w:bCs/>
                <w:color w:val="auto"/>
                <w:szCs w:val="21"/>
                <w:highlight w:val="none"/>
              </w:rPr>
            </w:pPr>
            <w:r>
              <w:rPr>
                <w:rFonts w:hint="eastAsia" w:ascii="宋体" w:hAnsi="宋体" w:eastAsia="宋体" w:cs="宋体"/>
                <w:b/>
                <w:bCs/>
                <w:color w:val="auto"/>
                <w:szCs w:val="21"/>
                <w:highlight w:val="none"/>
              </w:rPr>
              <w:t>合同内容</w:t>
            </w:r>
          </w:p>
        </w:tc>
        <w:tc>
          <w:tcPr>
            <w:tcW w:w="1954" w:type="dxa"/>
            <w:tcBorders>
              <w:top w:val="single" w:color="000000" w:sz="6" w:space="0"/>
              <w:left w:val="single" w:color="000000" w:sz="6" w:space="0"/>
              <w:bottom w:val="single" w:color="000000" w:sz="6" w:space="0"/>
              <w:right w:val="single" w:color="000000" w:sz="6" w:space="0"/>
            </w:tcBorders>
            <w:shd w:val="clear" w:color="auto" w:fill="F4F4F4"/>
            <w:vAlign w:val="center"/>
          </w:tcPr>
          <w:p w14:paraId="04D1518E">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b/>
                <w:bCs/>
                <w:color w:val="auto"/>
                <w:szCs w:val="21"/>
                <w:highlight w:val="none"/>
              </w:rPr>
            </w:pPr>
            <w:r>
              <w:rPr>
                <w:rFonts w:hint="eastAsia" w:ascii="宋体" w:hAnsi="宋体" w:eastAsia="宋体" w:cs="宋体"/>
                <w:b/>
                <w:bCs/>
                <w:color w:val="auto"/>
                <w:szCs w:val="21"/>
                <w:highlight w:val="none"/>
              </w:rPr>
              <w:t>合同签订时间</w:t>
            </w:r>
          </w:p>
        </w:tc>
        <w:tc>
          <w:tcPr>
            <w:tcW w:w="1533" w:type="dxa"/>
            <w:tcBorders>
              <w:top w:val="single" w:color="000000" w:sz="6" w:space="0"/>
              <w:left w:val="single" w:color="000000" w:sz="6" w:space="0"/>
              <w:bottom w:val="single" w:color="000000" w:sz="6" w:space="0"/>
              <w:right w:val="single" w:color="000000" w:sz="6" w:space="0"/>
            </w:tcBorders>
            <w:shd w:val="clear" w:color="auto" w:fill="F4F4F4"/>
            <w:vAlign w:val="center"/>
          </w:tcPr>
          <w:p w14:paraId="18DFD3CE">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b/>
                <w:bCs/>
                <w:color w:val="auto"/>
                <w:szCs w:val="21"/>
                <w:highlight w:val="none"/>
              </w:rPr>
            </w:pPr>
            <w:r>
              <w:rPr>
                <w:rFonts w:hint="eastAsia" w:ascii="宋体" w:hAnsi="宋体" w:eastAsia="宋体" w:cs="宋体"/>
                <w:b/>
                <w:bCs/>
                <w:color w:val="auto"/>
                <w:szCs w:val="21"/>
                <w:highlight w:val="none"/>
                <w:lang w:eastAsia="zh-CN"/>
              </w:rPr>
              <w:t>备注</w:t>
            </w:r>
          </w:p>
        </w:tc>
      </w:tr>
      <w:tr w14:paraId="2DF30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trPr>
        <w:tc>
          <w:tcPr>
            <w:tcW w:w="644" w:type="dxa"/>
            <w:tcBorders>
              <w:top w:val="single" w:color="000000" w:sz="6" w:space="0"/>
              <w:left w:val="single" w:color="000000" w:sz="6" w:space="0"/>
              <w:bottom w:val="single" w:color="000000" w:sz="6" w:space="0"/>
              <w:right w:val="single" w:color="000000" w:sz="6" w:space="0"/>
            </w:tcBorders>
            <w:vAlign w:val="center"/>
          </w:tcPr>
          <w:p w14:paraId="353283B5">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1</w:t>
            </w:r>
          </w:p>
        </w:tc>
        <w:tc>
          <w:tcPr>
            <w:tcW w:w="1078" w:type="dxa"/>
            <w:tcBorders>
              <w:top w:val="single" w:color="000000" w:sz="6" w:space="0"/>
              <w:left w:val="single" w:color="000000" w:sz="6" w:space="0"/>
              <w:bottom w:val="single" w:color="000000" w:sz="6" w:space="0"/>
              <w:right w:val="single" w:color="000000" w:sz="6" w:space="0"/>
            </w:tcBorders>
            <w:vAlign w:val="center"/>
          </w:tcPr>
          <w:p w14:paraId="4229C4B4">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szCs w:val="21"/>
                <w:highlight w:val="none"/>
              </w:rPr>
            </w:pPr>
          </w:p>
        </w:tc>
        <w:tc>
          <w:tcPr>
            <w:tcW w:w="3032" w:type="dxa"/>
            <w:tcBorders>
              <w:top w:val="single" w:color="000000" w:sz="6" w:space="0"/>
              <w:left w:val="single" w:color="000000" w:sz="6" w:space="0"/>
              <w:bottom w:val="single" w:color="000000" w:sz="6" w:space="0"/>
              <w:right w:val="single" w:color="000000" w:sz="6" w:space="0"/>
            </w:tcBorders>
            <w:vAlign w:val="center"/>
          </w:tcPr>
          <w:p w14:paraId="3F3E8A1E">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szCs w:val="21"/>
                <w:highlight w:val="none"/>
              </w:rPr>
            </w:pPr>
          </w:p>
        </w:tc>
        <w:tc>
          <w:tcPr>
            <w:tcW w:w="1521" w:type="dxa"/>
            <w:tcBorders>
              <w:top w:val="single" w:color="000000" w:sz="6" w:space="0"/>
              <w:left w:val="single" w:color="000000" w:sz="6" w:space="0"/>
              <w:bottom w:val="single" w:color="000000" w:sz="6" w:space="0"/>
              <w:right w:val="single" w:color="000000" w:sz="6" w:space="0"/>
            </w:tcBorders>
            <w:vAlign w:val="center"/>
          </w:tcPr>
          <w:p w14:paraId="3B8290EC">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szCs w:val="21"/>
                <w:highlight w:val="none"/>
              </w:rPr>
            </w:pPr>
          </w:p>
        </w:tc>
        <w:tc>
          <w:tcPr>
            <w:tcW w:w="1954" w:type="dxa"/>
            <w:tcBorders>
              <w:top w:val="single" w:color="000000" w:sz="6" w:space="0"/>
              <w:left w:val="single" w:color="000000" w:sz="6" w:space="0"/>
              <w:bottom w:val="single" w:color="000000" w:sz="6" w:space="0"/>
              <w:right w:val="single" w:color="000000" w:sz="6" w:space="0"/>
            </w:tcBorders>
            <w:vAlign w:val="center"/>
          </w:tcPr>
          <w:p w14:paraId="58AD2B07">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szCs w:val="21"/>
                <w:highlight w:val="none"/>
              </w:rPr>
            </w:pPr>
          </w:p>
        </w:tc>
        <w:tc>
          <w:tcPr>
            <w:tcW w:w="1533" w:type="dxa"/>
            <w:tcBorders>
              <w:top w:val="single" w:color="000000" w:sz="6" w:space="0"/>
              <w:left w:val="single" w:color="000000" w:sz="6" w:space="0"/>
              <w:bottom w:val="single" w:color="000000" w:sz="6" w:space="0"/>
              <w:right w:val="single" w:color="000000" w:sz="6" w:space="0"/>
            </w:tcBorders>
            <w:vAlign w:val="center"/>
          </w:tcPr>
          <w:p w14:paraId="5A0DAD2B">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szCs w:val="21"/>
                <w:highlight w:val="none"/>
              </w:rPr>
            </w:pPr>
          </w:p>
        </w:tc>
      </w:tr>
      <w:tr w14:paraId="01CBE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trPr>
        <w:tc>
          <w:tcPr>
            <w:tcW w:w="644" w:type="dxa"/>
            <w:tcBorders>
              <w:top w:val="single" w:color="000000" w:sz="6" w:space="0"/>
              <w:left w:val="single" w:color="000000" w:sz="6" w:space="0"/>
              <w:bottom w:val="single" w:color="000000" w:sz="6" w:space="0"/>
              <w:right w:val="single" w:color="000000" w:sz="6" w:space="0"/>
            </w:tcBorders>
            <w:vAlign w:val="center"/>
          </w:tcPr>
          <w:p w14:paraId="4940E4DD">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2</w:t>
            </w:r>
          </w:p>
        </w:tc>
        <w:tc>
          <w:tcPr>
            <w:tcW w:w="1078" w:type="dxa"/>
            <w:tcBorders>
              <w:top w:val="single" w:color="000000" w:sz="6" w:space="0"/>
              <w:left w:val="single" w:color="000000" w:sz="6" w:space="0"/>
              <w:bottom w:val="single" w:color="000000" w:sz="6" w:space="0"/>
              <w:right w:val="single" w:color="000000" w:sz="6" w:space="0"/>
            </w:tcBorders>
            <w:vAlign w:val="center"/>
          </w:tcPr>
          <w:p w14:paraId="60EC7F91">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szCs w:val="21"/>
                <w:highlight w:val="none"/>
              </w:rPr>
            </w:pPr>
          </w:p>
        </w:tc>
        <w:tc>
          <w:tcPr>
            <w:tcW w:w="3032" w:type="dxa"/>
            <w:tcBorders>
              <w:top w:val="single" w:color="000000" w:sz="6" w:space="0"/>
              <w:left w:val="single" w:color="000000" w:sz="6" w:space="0"/>
              <w:bottom w:val="single" w:color="000000" w:sz="6" w:space="0"/>
              <w:right w:val="single" w:color="000000" w:sz="6" w:space="0"/>
            </w:tcBorders>
            <w:vAlign w:val="center"/>
          </w:tcPr>
          <w:p w14:paraId="41CBF93C">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szCs w:val="21"/>
                <w:highlight w:val="none"/>
              </w:rPr>
            </w:pPr>
          </w:p>
        </w:tc>
        <w:tc>
          <w:tcPr>
            <w:tcW w:w="1521" w:type="dxa"/>
            <w:tcBorders>
              <w:top w:val="single" w:color="000000" w:sz="6" w:space="0"/>
              <w:left w:val="single" w:color="000000" w:sz="6" w:space="0"/>
              <w:bottom w:val="single" w:color="000000" w:sz="6" w:space="0"/>
              <w:right w:val="single" w:color="000000" w:sz="6" w:space="0"/>
            </w:tcBorders>
            <w:vAlign w:val="center"/>
          </w:tcPr>
          <w:p w14:paraId="6D7CCEA7">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szCs w:val="21"/>
                <w:highlight w:val="none"/>
              </w:rPr>
            </w:pPr>
          </w:p>
        </w:tc>
        <w:tc>
          <w:tcPr>
            <w:tcW w:w="1954" w:type="dxa"/>
            <w:tcBorders>
              <w:top w:val="single" w:color="000000" w:sz="6" w:space="0"/>
              <w:left w:val="single" w:color="000000" w:sz="6" w:space="0"/>
              <w:bottom w:val="single" w:color="000000" w:sz="6" w:space="0"/>
              <w:right w:val="single" w:color="000000" w:sz="6" w:space="0"/>
            </w:tcBorders>
            <w:vAlign w:val="center"/>
          </w:tcPr>
          <w:p w14:paraId="0335029C">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szCs w:val="21"/>
                <w:highlight w:val="none"/>
              </w:rPr>
            </w:pPr>
          </w:p>
        </w:tc>
        <w:tc>
          <w:tcPr>
            <w:tcW w:w="1533" w:type="dxa"/>
            <w:tcBorders>
              <w:top w:val="single" w:color="000000" w:sz="6" w:space="0"/>
              <w:left w:val="single" w:color="000000" w:sz="6" w:space="0"/>
              <w:bottom w:val="single" w:color="000000" w:sz="6" w:space="0"/>
              <w:right w:val="single" w:color="000000" w:sz="6" w:space="0"/>
            </w:tcBorders>
            <w:vAlign w:val="center"/>
          </w:tcPr>
          <w:p w14:paraId="702F4F80">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szCs w:val="21"/>
                <w:highlight w:val="none"/>
              </w:rPr>
            </w:pPr>
          </w:p>
        </w:tc>
      </w:tr>
      <w:tr w14:paraId="47B8A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trPr>
        <w:tc>
          <w:tcPr>
            <w:tcW w:w="644" w:type="dxa"/>
            <w:tcBorders>
              <w:top w:val="single" w:color="000000" w:sz="6" w:space="0"/>
              <w:left w:val="single" w:color="000000" w:sz="6" w:space="0"/>
              <w:bottom w:val="single" w:color="000000" w:sz="6" w:space="0"/>
              <w:right w:val="single" w:color="000000" w:sz="6" w:space="0"/>
            </w:tcBorders>
            <w:vAlign w:val="center"/>
          </w:tcPr>
          <w:p w14:paraId="5D8B7AFD">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3</w:t>
            </w:r>
          </w:p>
        </w:tc>
        <w:tc>
          <w:tcPr>
            <w:tcW w:w="1078" w:type="dxa"/>
            <w:tcBorders>
              <w:top w:val="single" w:color="000000" w:sz="6" w:space="0"/>
              <w:left w:val="single" w:color="000000" w:sz="6" w:space="0"/>
              <w:bottom w:val="single" w:color="000000" w:sz="6" w:space="0"/>
              <w:right w:val="single" w:color="000000" w:sz="6" w:space="0"/>
            </w:tcBorders>
            <w:vAlign w:val="center"/>
          </w:tcPr>
          <w:p w14:paraId="0A95503B">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szCs w:val="21"/>
                <w:highlight w:val="none"/>
              </w:rPr>
            </w:pPr>
          </w:p>
        </w:tc>
        <w:tc>
          <w:tcPr>
            <w:tcW w:w="3032" w:type="dxa"/>
            <w:tcBorders>
              <w:top w:val="single" w:color="000000" w:sz="6" w:space="0"/>
              <w:left w:val="single" w:color="000000" w:sz="6" w:space="0"/>
              <w:bottom w:val="single" w:color="000000" w:sz="6" w:space="0"/>
              <w:right w:val="single" w:color="000000" w:sz="6" w:space="0"/>
            </w:tcBorders>
            <w:vAlign w:val="center"/>
          </w:tcPr>
          <w:p w14:paraId="2BEA7BC7">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szCs w:val="21"/>
                <w:highlight w:val="none"/>
              </w:rPr>
            </w:pPr>
          </w:p>
        </w:tc>
        <w:tc>
          <w:tcPr>
            <w:tcW w:w="1521" w:type="dxa"/>
            <w:tcBorders>
              <w:top w:val="single" w:color="000000" w:sz="6" w:space="0"/>
              <w:left w:val="single" w:color="000000" w:sz="6" w:space="0"/>
              <w:bottom w:val="single" w:color="000000" w:sz="6" w:space="0"/>
              <w:right w:val="single" w:color="000000" w:sz="6" w:space="0"/>
            </w:tcBorders>
            <w:vAlign w:val="center"/>
          </w:tcPr>
          <w:p w14:paraId="04A35B6A">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szCs w:val="21"/>
                <w:highlight w:val="none"/>
              </w:rPr>
            </w:pPr>
          </w:p>
        </w:tc>
        <w:tc>
          <w:tcPr>
            <w:tcW w:w="1954" w:type="dxa"/>
            <w:tcBorders>
              <w:top w:val="single" w:color="000000" w:sz="6" w:space="0"/>
              <w:left w:val="single" w:color="000000" w:sz="6" w:space="0"/>
              <w:bottom w:val="single" w:color="000000" w:sz="6" w:space="0"/>
              <w:right w:val="single" w:color="000000" w:sz="6" w:space="0"/>
            </w:tcBorders>
            <w:vAlign w:val="center"/>
          </w:tcPr>
          <w:p w14:paraId="01720639">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szCs w:val="21"/>
                <w:highlight w:val="none"/>
              </w:rPr>
            </w:pPr>
          </w:p>
        </w:tc>
        <w:tc>
          <w:tcPr>
            <w:tcW w:w="1533" w:type="dxa"/>
            <w:tcBorders>
              <w:top w:val="single" w:color="000000" w:sz="6" w:space="0"/>
              <w:left w:val="single" w:color="000000" w:sz="6" w:space="0"/>
              <w:bottom w:val="single" w:color="000000" w:sz="6" w:space="0"/>
              <w:right w:val="single" w:color="000000" w:sz="6" w:space="0"/>
            </w:tcBorders>
            <w:vAlign w:val="center"/>
          </w:tcPr>
          <w:p w14:paraId="7B5D0363">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szCs w:val="21"/>
                <w:highlight w:val="none"/>
              </w:rPr>
            </w:pPr>
          </w:p>
        </w:tc>
      </w:tr>
      <w:tr w14:paraId="77960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trPr>
        <w:tc>
          <w:tcPr>
            <w:tcW w:w="644" w:type="dxa"/>
            <w:tcBorders>
              <w:top w:val="single" w:color="000000" w:sz="6" w:space="0"/>
              <w:left w:val="single" w:color="000000" w:sz="6" w:space="0"/>
              <w:bottom w:val="single" w:color="000000" w:sz="6" w:space="0"/>
              <w:right w:val="single" w:color="000000" w:sz="6" w:space="0"/>
            </w:tcBorders>
            <w:vAlign w:val="center"/>
          </w:tcPr>
          <w:p w14:paraId="27BD0379">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4</w:t>
            </w:r>
          </w:p>
        </w:tc>
        <w:tc>
          <w:tcPr>
            <w:tcW w:w="1078" w:type="dxa"/>
            <w:tcBorders>
              <w:top w:val="single" w:color="000000" w:sz="6" w:space="0"/>
              <w:left w:val="single" w:color="000000" w:sz="6" w:space="0"/>
              <w:bottom w:val="single" w:color="000000" w:sz="6" w:space="0"/>
              <w:right w:val="single" w:color="000000" w:sz="6" w:space="0"/>
            </w:tcBorders>
            <w:vAlign w:val="center"/>
          </w:tcPr>
          <w:p w14:paraId="69F25ABB">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szCs w:val="21"/>
                <w:highlight w:val="none"/>
              </w:rPr>
            </w:pPr>
          </w:p>
        </w:tc>
        <w:tc>
          <w:tcPr>
            <w:tcW w:w="3032" w:type="dxa"/>
            <w:tcBorders>
              <w:top w:val="single" w:color="000000" w:sz="6" w:space="0"/>
              <w:left w:val="single" w:color="000000" w:sz="6" w:space="0"/>
              <w:bottom w:val="single" w:color="000000" w:sz="6" w:space="0"/>
              <w:right w:val="single" w:color="000000" w:sz="6" w:space="0"/>
            </w:tcBorders>
            <w:vAlign w:val="center"/>
          </w:tcPr>
          <w:p w14:paraId="0B3A1FED">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szCs w:val="21"/>
                <w:highlight w:val="none"/>
              </w:rPr>
            </w:pPr>
          </w:p>
        </w:tc>
        <w:tc>
          <w:tcPr>
            <w:tcW w:w="1521" w:type="dxa"/>
            <w:tcBorders>
              <w:top w:val="single" w:color="000000" w:sz="6" w:space="0"/>
              <w:left w:val="single" w:color="000000" w:sz="6" w:space="0"/>
              <w:bottom w:val="single" w:color="000000" w:sz="6" w:space="0"/>
              <w:right w:val="single" w:color="000000" w:sz="6" w:space="0"/>
            </w:tcBorders>
            <w:vAlign w:val="center"/>
          </w:tcPr>
          <w:p w14:paraId="0B00382E">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szCs w:val="21"/>
                <w:highlight w:val="none"/>
              </w:rPr>
            </w:pPr>
          </w:p>
        </w:tc>
        <w:tc>
          <w:tcPr>
            <w:tcW w:w="1954" w:type="dxa"/>
            <w:tcBorders>
              <w:top w:val="single" w:color="000000" w:sz="6" w:space="0"/>
              <w:left w:val="single" w:color="000000" w:sz="6" w:space="0"/>
              <w:bottom w:val="single" w:color="000000" w:sz="6" w:space="0"/>
              <w:right w:val="single" w:color="000000" w:sz="6" w:space="0"/>
            </w:tcBorders>
            <w:vAlign w:val="center"/>
          </w:tcPr>
          <w:p w14:paraId="1646CFBF">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szCs w:val="21"/>
                <w:highlight w:val="none"/>
              </w:rPr>
            </w:pPr>
          </w:p>
        </w:tc>
        <w:tc>
          <w:tcPr>
            <w:tcW w:w="1533" w:type="dxa"/>
            <w:tcBorders>
              <w:top w:val="single" w:color="000000" w:sz="6" w:space="0"/>
              <w:left w:val="single" w:color="000000" w:sz="6" w:space="0"/>
              <w:bottom w:val="single" w:color="000000" w:sz="6" w:space="0"/>
              <w:right w:val="single" w:color="000000" w:sz="6" w:space="0"/>
            </w:tcBorders>
            <w:vAlign w:val="center"/>
          </w:tcPr>
          <w:p w14:paraId="09080A7C">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szCs w:val="21"/>
                <w:highlight w:val="none"/>
              </w:rPr>
            </w:pPr>
          </w:p>
        </w:tc>
      </w:tr>
      <w:tr w14:paraId="36888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trPr>
        <w:tc>
          <w:tcPr>
            <w:tcW w:w="644" w:type="dxa"/>
            <w:tcBorders>
              <w:top w:val="single" w:color="000000" w:sz="6" w:space="0"/>
              <w:left w:val="single" w:color="000000" w:sz="6" w:space="0"/>
              <w:bottom w:val="single" w:color="000000" w:sz="6" w:space="0"/>
              <w:right w:val="single" w:color="000000" w:sz="6" w:space="0"/>
            </w:tcBorders>
            <w:vAlign w:val="center"/>
          </w:tcPr>
          <w:p w14:paraId="387AA0DD">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w:t>
            </w:r>
          </w:p>
        </w:tc>
        <w:tc>
          <w:tcPr>
            <w:tcW w:w="1078" w:type="dxa"/>
            <w:tcBorders>
              <w:top w:val="single" w:color="000000" w:sz="6" w:space="0"/>
              <w:left w:val="single" w:color="000000" w:sz="6" w:space="0"/>
              <w:bottom w:val="single" w:color="000000" w:sz="6" w:space="0"/>
              <w:right w:val="single" w:color="000000" w:sz="6" w:space="0"/>
            </w:tcBorders>
            <w:vAlign w:val="center"/>
          </w:tcPr>
          <w:p w14:paraId="0C0C429F">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szCs w:val="21"/>
                <w:highlight w:val="none"/>
              </w:rPr>
            </w:pPr>
          </w:p>
        </w:tc>
        <w:tc>
          <w:tcPr>
            <w:tcW w:w="3032" w:type="dxa"/>
            <w:tcBorders>
              <w:top w:val="single" w:color="000000" w:sz="6" w:space="0"/>
              <w:left w:val="single" w:color="000000" w:sz="6" w:space="0"/>
              <w:bottom w:val="single" w:color="000000" w:sz="6" w:space="0"/>
              <w:right w:val="single" w:color="000000" w:sz="6" w:space="0"/>
            </w:tcBorders>
            <w:vAlign w:val="center"/>
          </w:tcPr>
          <w:p w14:paraId="7F373EFF">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szCs w:val="21"/>
                <w:highlight w:val="none"/>
              </w:rPr>
            </w:pPr>
          </w:p>
        </w:tc>
        <w:tc>
          <w:tcPr>
            <w:tcW w:w="1521" w:type="dxa"/>
            <w:tcBorders>
              <w:top w:val="single" w:color="000000" w:sz="6" w:space="0"/>
              <w:left w:val="single" w:color="000000" w:sz="6" w:space="0"/>
              <w:bottom w:val="single" w:color="000000" w:sz="6" w:space="0"/>
              <w:right w:val="single" w:color="000000" w:sz="6" w:space="0"/>
            </w:tcBorders>
            <w:vAlign w:val="center"/>
          </w:tcPr>
          <w:p w14:paraId="37C2A7B4">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szCs w:val="21"/>
                <w:highlight w:val="none"/>
              </w:rPr>
            </w:pPr>
          </w:p>
        </w:tc>
        <w:tc>
          <w:tcPr>
            <w:tcW w:w="1954" w:type="dxa"/>
            <w:tcBorders>
              <w:top w:val="single" w:color="000000" w:sz="6" w:space="0"/>
              <w:left w:val="single" w:color="000000" w:sz="6" w:space="0"/>
              <w:bottom w:val="single" w:color="000000" w:sz="6" w:space="0"/>
              <w:right w:val="single" w:color="000000" w:sz="6" w:space="0"/>
            </w:tcBorders>
            <w:vAlign w:val="center"/>
          </w:tcPr>
          <w:p w14:paraId="6DAEF222">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szCs w:val="21"/>
                <w:highlight w:val="none"/>
              </w:rPr>
            </w:pPr>
          </w:p>
        </w:tc>
        <w:tc>
          <w:tcPr>
            <w:tcW w:w="1533" w:type="dxa"/>
            <w:tcBorders>
              <w:top w:val="single" w:color="000000" w:sz="6" w:space="0"/>
              <w:left w:val="single" w:color="000000" w:sz="6" w:space="0"/>
              <w:bottom w:val="single" w:color="000000" w:sz="6" w:space="0"/>
              <w:right w:val="single" w:color="000000" w:sz="6" w:space="0"/>
            </w:tcBorders>
            <w:vAlign w:val="center"/>
          </w:tcPr>
          <w:p w14:paraId="1CE1EE09">
            <w:pPr>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szCs w:val="21"/>
                <w:highlight w:val="none"/>
              </w:rPr>
            </w:pPr>
          </w:p>
        </w:tc>
      </w:tr>
    </w:tbl>
    <w:p w14:paraId="7BAEBE72">
      <w:pPr>
        <w:pStyle w:val="33"/>
        <w:keepNext w:val="0"/>
        <w:keepLines w:val="0"/>
        <w:pageBreakBefore w:val="0"/>
        <w:kinsoku/>
        <w:wordWrap w:val="0"/>
        <w:overflowPunct/>
        <w:topLinePunct w:val="0"/>
        <w:autoSpaceDE/>
        <w:autoSpaceDN/>
        <w:bidi w:val="0"/>
        <w:spacing w:after="0" w:line="360" w:lineRule="auto"/>
        <w:ind w:left="0" w:lef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说明：根据评审标准要求提供相关证明材料。</w:t>
      </w:r>
    </w:p>
    <w:p w14:paraId="360BC2F7">
      <w:pPr>
        <w:pStyle w:val="33"/>
        <w:keepNext w:val="0"/>
        <w:keepLines w:val="0"/>
        <w:pageBreakBefore w:val="0"/>
        <w:kinsoku/>
        <w:wordWrap w:val="0"/>
        <w:overflowPunct/>
        <w:topLinePunct w:val="0"/>
        <w:autoSpaceDE/>
        <w:autoSpaceDN/>
        <w:bidi w:val="0"/>
        <w:spacing w:after="0" w:line="360" w:lineRule="auto"/>
        <w:ind w:left="0" w:leftChars="0" w:firstLine="0" w:firstLineChars="0"/>
        <w:rPr>
          <w:rFonts w:hint="eastAsia" w:ascii="宋体" w:hAnsi="宋体" w:eastAsia="宋体" w:cs="宋体"/>
          <w:color w:val="auto"/>
          <w:szCs w:val="21"/>
          <w:highlight w:val="none"/>
          <w:lang w:eastAsia="zh-CN"/>
        </w:rPr>
      </w:pPr>
    </w:p>
    <w:p w14:paraId="4C936E14">
      <w:pPr>
        <w:pStyle w:val="33"/>
        <w:keepNext w:val="0"/>
        <w:keepLines w:val="0"/>
        <w:pageBreakBefore w:val="0"/>
        <w:kinsoku/>
        <w:wordWrap w:val="0"/>
        <w:overflowPunct/>
        <w:topLinePunct w:val="0"/>
        <w:autoSpaceDE/>
        <w:autoSpaceDN/>
        <w:bidi w:val="0"/>
        <w:spacing w:after="0" w:line="360" w:lineRule="auto"/>
        <w:ind w:left="0" w:leftChars="0" w:firstLine="0" w:firstLineChars="0"/>
        <w:rPr>
          <w:rFonts w:hint="eastAsia" w:ascii="宋体" w:hAnsi="宋体" w:eastAsia="宋体" w:cs="宋体"/>
          <w:color w:val="auto"/>
          <w:szCs w:val="21"/>
          <w:highlight w:val="none"/>
          <w:lang w:eastAsia="zh-CN"/>
        </w:rPr>
      </w:pPr>
    </w:p>
    <w:p w14:paraId="7B6D939C">
      <w:pPr>
        <w:pStyle w:val="27"/>
        <w:keepNext w:val="0"/>
        <w:keepLines w:val="0"/>
        <w:pageBreakBefore w:val="0"/>
        <w:numPr>
          <w:ilvl w:val="0"/>
          <w:numId w:val="12"/>
        </w:numPr>
        <w:kinsoku/>
        <w:wordWrap w:val="0"/>
        <w:overflowPunct/>
        <w:topLinePunct w:val="0"/>
        <w:autoSpaceDE/>
        <w:autoSpaceDN/>
        <w:bidi w:val="0"/>
        <w:spacing w:line="360" w:lineRule="auto"/>
        <w:ind w:firstLineChars="0"/>
        <w:outlineLvl w:val="1"/>
        <w:rPr>
          <w:rFonts w:hint="eastAsia" w:ascii="宋体" w:hAnsi="宋体" w:eastAsia="宋体" w:cs="宋体"/>
          <w:b/>
          <w:bCs/>
          <w:color w:val="auto"/>
          <w:highlight w:val="none"/>
        </w:rPr>
      </w:pPr>
      <w:bookmarkStart w:id="320" w:name="_Toc27072"/>
      <w:bookmarkStart w:id="321" w:name="_Toc104131925"/>
      <w:r>
        <w:rPr>
          <w:rFonts w:hint="eastAsia" w:ascii="宋体" w:hAnsi="宋体" w:eastAsia="宋体" w:cs="宋体"/>
          <w:b/>
          <w:bCs/>
          <w:color w:val="auto"/>
          <w:highlight w:val="none"/>
        </w:rPr>
        <w:t>体系认证情况</w:t>
      </w:r>
      <w:bookmarkEnd w:id="320"/>
    </w:p>
    <w:p w14:paraId="121DAC25">
      <w:pPr>
        <w:keepNext w:val="0"/>
        <w:keepLines w:val="0"/>
        <w:pageBreakBefore w:val="0"/>
        <w:kinsoku/>
        <w:wordWrap w:val="0"/>
        <w:overflowPunct/>
        <w:topLinePunct w:val="0"/>
        <w:autoSpaceDE/>
        <w:autoSpaceDN/>
        <w:bidi w:val="0"/>
        <w:spacing w:line="360" w:lineRule="auto"/>
        <w:rPr>
          <w:rFonts w:hint="eastAsia" w:ascii="宋体" w:hAnsi="宋体" w:eastAsia="宋体" w:cs="宋体"/>
          <w:i/>
          <w:iCs/>
          <w:color w:val="auto"/>
          <w:szCs w:val="21"/>
          <w:highlight w:val="none"/>
        </w:rPr>
      </w:pPr>
      <w:r>
        <w:rPr>
          <w:rFonts w:hint="eastAsia" w:ascii="宋体" w:hAnsi="宋体" w:eastAsia="宋体" w:cs="宋体"/>
          <w:i/>
          <w:iCs/>
          <w:color w:val="auto"/>
          <w:szCs w:val="21"/>
          <w:highlight w:val="none"/>
          <w:lang w:eastAsia="zh-CN"/>
        </w:rPr>
        <w:t>（按照招标文件评审标准提供相关材料。</w:t>
      </w:r>
      <w:r>
        <w:rPr>
          <w:rFonts w:hint="eastAsia" w:ascii="宋体" w:hAnsi="宋体" w:eastAsia="宋体" w:cs="宋体"/>
          <w:i/>
          <w:iCs/>
          <w:color w:val="auto"/>
          <w:szCs w:val="21"/>
          <w:highlight w:val="none"/>
        </w:rPr>
        <w:t>）</w:t>
      </w:r>
    </w:p>
    <w:p w14:paraId="598378AA">
      <w:pPr>
        <w:pStyle w:val="27"/>
        <w:keepNext w:val="0"/>
        <w:keepLines w:val="0"/>
        <w:pageBreakBefore w:val="0"/>
        <w:numPr>
          <w:ilvl w:val="0"/>
          <w:numId w:val="0"/>
        </w:numPr>
        <w:kinsoku/>
        <w:wordWrap w:val="0"/>
        <w:overflowPunct/>
        <w:topLinePunct w:val="0"/>
        <w:autoSpaceDE/>
        <w:autoSpaceDN/>
        <w:bidi w:val="0"/>
        <w:spacing w:line="360" w:lineRule="auto"/>
        <w:ind w:leftChars="0"/>
        <w:outlineLvl w:val="9"/>
        <w:rPr>
          <w:rFonts w:hint="eastAsia" w:ascii="宋体" w:hAnsi="宋体" w:eastAsia="宋体" w:cs="宋体"/>
          <w:b/>
          <w:bCs/>
          <w:color w:val="auto"/>
          <w:highlight w:val="none"/>
        </w:rPr>
      </w:pPr>
    </w:p>
    <w:p w14:paraId="20500FFD">
      <w:pPr>
        <w:pStyle w:val="27"/>
        <w:keepNext w:val="0"/>
        <w:keepLines w:val="0"/>
        <w:pageBreakBefore w:val="0"/>
        <w:numPr>
          <w:ilvl w:val="0"/>
          <w:numId w:val="0"/>
        </w:numPr>
        <w:kinsoku/>
        <w:wordWrap w:val="0"/>
        <w:overflowPunct/>
        <w:topLinePunct w:val="0"/>
        <w:autoSpaceDE/>
        <w:autoSpaceDN/>
        <w:bidi w:val="0"/>
        <w:spacing w:line="360" w:lineRule="auto"/>
        <w:ind w:leftChars="0"/>
        <w:outlineLvl w:val="9"/>
        <w:rPr>
          <w:rFonts w:hint="eastAsia" w:ascii="宋体" w:hAnsi="宋体" w:eastAsia="宋体" w:cs="宋体"/>
          <w:b/>
          <w:bCs/>
          <w:color w:val="auto"/>
          <w:highlight w:val="none"/>
        </w:rPr>
      </w:pPr>
    </w:p>
    <w:p w14:paraId="248EF7A5">
      <w:pPr>
        <w:pStyle w:val="27"/>
        <w:keepNext w:val="0"/>
        <w:keepLines w:val="0"/>
        <w:pageBreakBefore w:val="0"/>
        <w:numPr>
          <w:ilvl w:val="0"/>
          <w:numId w:val="12"/>
        </w:numPr>
        <w:kinsoku/>
        <w:wordWrap w:val="0"/>
        <w:overflowPunct/>
        <w:topLinePunct w:val="0"/>
        <w:autoSpaceDE/>
        <w:autoSpaceDN/>
        <w:bidi w:val="0"/>
        <w:spacing w:line="360" w:lineRule="auto"/>
        <w:ind w:firstLineChars="0"/>
        <w:outlineLvl w:val="1"/>
        <w:rPr>
          <w:rFonts w:hint="eastAsia" w:ascii="宋体" w:hAnsi="宋体" w:eastAsia="宋体" w:cs="宋体"/>
          <w:b/>
          <w:bCs/>
          <w:color w:val="auto"/>
          <w:highlight w:val="none"/>
        </w:rPr>
      </w:pPr>
      <w:bookmarkStart w:id="322" w:name="_Toc27082"/>
      <w:r>
        <w:rPr>
          <w:rFonts w:hint="eastAsia" w:ascii="宋体" w:hAnsi="宋体" w:eastAsia="宋体" w:cs="宋体"/>
          <w:b/>
          <w:bCs/>
          <w:color w:val="auto"/>
          <w:highlight w:val="none"/>
        </w:rPr>
        <w:t>售后服务承诺</w:t>
      </w:r>
      <w:bookmarkEnd w:id="322"/>
    </w:p>
    <w:p w14:paraId="2D947CCF">
      <w:pPr>
        <w:keepNext w:val="0"/>
        <w:keepLines w:val="0"/>
        <w:pageBreakBefore w:val="0"/>
        <w:kinsoku/>
        <w:wordWrap w:val="0"/>
        <w:overflowPunct/>
        <w:topLinePunct w:val="0"/>
        <w:autoSpaceDE/>
        <w:autoSpaceDN/>
        <w:bidi w:val="0"/>
        <w:spacing w:line="360" w:lineRule="auto"/>
        <w:rPr>
          <w:rFonts w:hint="eastAsia" w:ascii="宋体" w:hAnsi="宋体" w:eastAsia="宋体" w:cs="宋体"/>
          <w:i/>
          <w:iCs/>
          <w:color w:val="auto"/>
          <w:szCs w:val="21"/>
          <w:highlight w:val="none"/>
        </w:rPr>
      </w:pPr>
      <w:r>
        <w:rPr>
          <w:rFonts w:hint="eastAsia" w:ascii="宋体" w:hAnsi="宋体" w:eastAsia="宋体" w:cs="宋体"/>
          <w:i/>
          <w:iCs/>
          <w:color w:val="auto"/>
          <w:szCs w:val="21"/>
          <w:highlight w:val="none"/>
          <w:lang w:eastAsia="zh-CN"/>
        </w:rPr>
        <w:t>（按照招标文件评审标准提供相关材料。</w:t>
      </w:r>
      <w:r>
        <w:rPr>
          <w:rFonts w:hint="eastAsia" w:ascii="宋体" w:hAnsi="宋体" w:eastAsia="宋体" w:cs="宋体"/>
          <w:i/>
          <w:iCs/>
          <w:color w:val="auto"/>
          <w:szCs w:val="21"/>
          <w:highlight w:val="none"/>
        </w:rPr>
        <w:t>）</w:t>
      </w:r>
    </w:p>
    <w:p w14:paraId="3B7383D8">
      <w:pPr>
        <w:pStyle w:val="27"/>
        <w:keepNext w:val="0"/>
        <w:keepLines w:val="0"/>
        <w:pageBreakBefore w:val="0"/>
        <w:numPr>
          <w:ilvl w:val="0"/>
          <w:numId w:val="0"/>
        </w:numPr>
        <w:kinsoku/>
        <w:wordWrap w:val="0"/>
        <w:overflowPunct/>
        <w:topLinePunct w:val="0"/>
        <w:autoSpaceDE/>
        <w:autoSpaceDN/>
        <w:bidi w:val="0"/>
        <w:spacing w:line="360" w:lineRule="auto"/>
        <w:ind w:leftChars="0"/>
        <w:outlineLvl w:val="9"/>
        <w:rPr>
          <w:rFonts w:hint="eastAsia" w:ascii="宋体" w:hAnsi="宋体" w:eastAsia="宋体" w:cs="宋体"/>
          <w:b/>
          <w:bCs/>
          <w:color w:val="auto"/>
          <w:highlight w:val="none"/>
        </w:rPr>
      </w:pPr>
    </w:p>
    <w:p w14:paraId="29D2E45F">
      <w:pPr>
        <w:pStyle w:val="27"/>
        <w:keepNext w:val="0"/>
        <w:keepLines w:val="0"/>
        <w:pageBreakBefore w:val="0"/>
        <w:numPr>
          <w:ilvl w:val="0"/>
          <w:numId w:val="0"/>
        </w:numPr>
        <w:kinsoku/>
        <w:wordWrap w:val="0"/>
        <w:overflowPunct/>
        <w:topLinePunct w:val="0"/>
        <w:autoSpaceDE/>
        <w:autoSpaceDN/>
        <w:bidi w:val="0"/>
        <w:spacing w:line="360" w:lineRule="auto"/>
        <w:ind w:leftChars="0"/>
        <w:outlineLvl w:val="9"/>
        <w:rPr>
          <w:rFonts w:hint="eastAsia" w:ascii="宋体" w:hAnsi="宋体" w:eastAsia="宋体" w:cs="宋体"/>
          <w:b/>
          <w:bCs/>
          <w:color w:val="auto"/>
          <w:highlight w:val="none"/>
        </w:rPr>
      </w:pPr>
    </w:p>
    <w:p w14:paraId="42C2247F">
      <w:pPr>
        <w:pStyle w:val="27"/>
        <w:keepNext w:val="0"/>
        <w:keepLines w:val="0"/>
        <w:pageBreakBefore w:val="0"/>
        <w:numPr>
          <w:ilvl w:val="0"/>
          <w:numId w:val="12"/>
        </w:numPr>
        <w:kinsoku/>
        <w:wordWrap w:val="0"/>
        <w:overflowPunct/>
        <w:topLinePunct w:val="0"/>
        <w:autoSpaceDE/>
        <w:autoSpaceDN/>
        <w:bidi w:val="0"/>
        <w:spacing w:line="360" w:lineRule="auto"/>
        <w:ind w:firstLineChars="0"/>
        <w:outlineLvl w:val="1"/>
        <w:rPr>
          <w:rFonts w:hint="eastAsia" w:ascii="宋体" w:hAnsi="宋体" w:eastAsia="宋体" w:cs="宋体"/>
          <w:b/>
          <w:bCs/>
          <w:color w:val="auto"/>
          <w:highlight w:val="none"/>
        </w:rPr>
      </w:pPr>
      <w:bookmarkStart w:id="323" w:name="_Toc3136"/>
      <w:r>
        <w:rPr>
          <w:rFonts w:hint="eastAsia" w:ascii="宋体" w:hAnsi="宋体" w:eastAsia="宋体" w:cs="宋体"/>
          <w:b/>
          <w:bCs/>
          <w:color w:val="auto"/>
          <w:highlight w:val="none"/>
        </w:rPr>
        <w:t>维修</w:t>
      </w:r>
      <w:bookmarkStart w:id="324" w:name="_Hlk111935035"/>
      <w:r>
        <w:rPr>
          <w:rFonts w:hint="eastAsia" w:cs="宋体"/>
          <w:b/>
          <w:bCs/>
          <w:color w:val="auto"/>
          <w:highlight w:val="none"/>
          <w:lang w:val="en-US" w:eastAsia="zh-CN"/>
        </w:rPr>
        <w:t>场地</w:t>
      </w:r>
      <w:bookmarkEnd w:id="323"/>
    </w:p>
    <w:p w14:paraId="01D81F01">
      <w:pPr>
        <w:keepNext w:val="0"/>
        <w:keepLines w:val="0"/>
        <w:pageBreakBefore w:val="0"/>
        <w:kinsoku/>
        <w:wordWrap w:val="0"/>
        <w:overflowPunct/>
        <w:topLinePunct w:val="0"/>
        <w:autoSpaceDE/>
        <w:autoSpaceDN/>
        <w:bidi w:val="0"/>
        <w:spacing w:line="360" w:lineRule="auto"/>
        <w:rPr>
          <w:rFonts w:hint="eastAsia" w:ascii="宋体" w:hAnsi="宋体" w:eastAsia="宋体" w:cs="宋体"/>
          <w:i/>
          <w:iCs/>
          <w:color w:val="auto"/>
          <w:szCs w:val="21"/>
          <w:highlight w:val="none"/>
        </w:rPr>
      </w:pPr>
      <w:r>
        <w:rPr>
          <w:rFonts w:hint="eastAsia" w:ascii="宋体" w:hAnsi="宋体" w:eastAsia="宋体" w:cs="宋体"/>
          <w:i/>
          <w:iCs/>
          <w:color w:val="auto"/>
          <w:szCs w:val="21"/>
          <w:highlight w:val="none"/>
          <w:lang w:eastAsia="zh-CN"/>
        </w:rPr>
        <w:t>（按照招标文件评审标准提供相关材料。</w:t>
      </w:r>
      <w:r>
        <w:rPr>
          <w:rFonts w:hint="eastAsia" w:ascii="宋体" w:hAnsi="宋体" w:eastAsia="宋体" w:cs="宋体"/>
          <w:i/>
          <w:iCs/>
          <w:color w:val="auto"/>
          <w:szCs w:val="21"/>
          <w:highlight w:val="none"/>
        </w:rPr>
        <w:t>）</w:t>
      </w:r>
    </w:p>
    <w:p w14:paraId="6D85EDEB">
      <w:pPr>
        <w:pStyle w:val="27"/>
        <w:keepNext w:val="0"/>
        <w:keepLines w:val="0"/>
        <w:pageBreakBefore w:val="0"/>
        <w:numPr>
          <w:ilvl w:val="0"/>
          <w:numId w:val="0"/>
        </w:numPr>
        <w:kinsoku/>
        <w:wordWrap w:val="0"/>
        <w:overflowPunct/>
        <w:topLinePunct w:val="0"/>
        <w:autoSpaceDE/>
        <w:autoSpaceDN/>
        <w:bidi w:val="0"/>
        <w:spacing w:line="360" w:lineRule="auto"/>
        <w:ind w:leftChars="0"/>
        <w:outlineLvl w:val="9"/>
        <w:rPr>
          <w:rFonts w:hint="eastAsia" w:ascii="宋体" w:hAnsi="宋体" w:eastAsia="宋体" w:cs="宋体"/>
          <w:b/>
          <w:bCs/>
          <w:color w:val="auto"/>
          <w:highlight w:val="none"/>
        </w:rPr>
      </w:pPr>
      <w:bookmarkStart w:id="338" w:name="_GoBack"/>
    </w:p>
    <w:p w14:paraId="29FB15D1">
      <w:pPr>
        <w:pStyle w:val="27"/>
        <w:keepNext w:val="0"/>
        <w:keepLines w:val="0"/>
        <w:pageBreakBefore w:val="0"/>
        <w:numPr>
          <w:ilvl w:val="0"/>
          <w:numId w:val="0"/>
        </w:numPr>
        <w:kinsoku/>
        <w:wordWrap w:val="0"/>
        <w:overflowPunct/>
        <w:topLinePunct w:val="0"/>
        <w:autoSpaceDE/>
        <w:autoSpaceDN/>
        <w:bidi w:val="0"/>
        <w:spacing w:line="360" w:lineRule="auto"/>
        <w:ind w:leftChars="0"/>
        <w:outlineLvl w:val="9"/>
        <w:rPr>
          <w:rFonts w:hint="eastAsia" w:ascii="宋体" w:hAnsi="宋体" w:eastAsia="宋体" w:cs="宋体"/>
          <w:b/>
          <w:bCs/>
          <w:color w:val="auto"/>
          <w:highlight w:val="none"/>
        </w:rPr>
      </w:pPr>
    </w:p>
    <w:bookmarkEnd w:id="338"/>
    <w:p w14:paraId="610320EE">
      <w:pPr>
        <w:pStyle w:val="27"/>
        <w:keepNext w:val="0"/>
        <w:keepLines w:val="0"/>
        <w:pageBreakBefore w:val="0"/>
        <w:numPr>
          <w:ilvl w:val="0"/>
          <w:numId w:val="12"/>
        </w:numPr>
        <w:kinsoku/>
        <w:wordWrap w:val="0"/>
        <w:overflowPunct/>
        <w:topLinePunct w:val="0"/>
        <w:autoSpaceDE/>
        <w:autoSpaceDN/>
        <w:bidi w:val="0"/>
        <w:spacing w:line="360" w:lineRule="auto"/>
        <w:ind w:firstLineChars="0"/>
        <w:outlineLvl w:val="1"/>
        <w:rPr>
          <w:rFonts w:hint="eastAsia" w:ascii="宋体" w:hAnsi="宋体" w:eastAsia="宋体" w:cs="宋体"/>
          <w:b/>
          <w:bCs/>
          <w:color w:val="auto"/>
          <w:highlight w:val="none"/>
        </w:rPr>
      </w:pPr>
      <w:bookmarkStart w:id="325" w:name="_Toc26769"/>
      <w:r>
        <w:rPr>
          <w:rFonts w:hint="eastAsia" w:cs="宋体"/>
          <w:b/>
          <w:bCs/>
          <w:color w:val="auto"/>
          <w:highlight w:val="none"/>
          <w:lang w:val="en-US" w:eastAsia="zh-CN"/>
        </w:rPr>
        <w:t>船坞码头</w:t>
      </w:r>
      <w:bookmarkEnd w:id="325"/>
    </w:p>
    <w:bookmarkEnd w:id="324"/>
    <w:p w14:paraId="7F3E451F">
      <w:pPr>
        <w:keepNext w:val="0"/>
        <w:keepLines w:val="0"/>
        <w:pageBreakBefore w:val="0"/>
        <w:kinsoku/>
        <w:wordWrap w:val="0"/>
        <w:overflowPunct/>
        <w:topLinePunct w:val="0"/>
        <w:autoSpaceDE/>
        <w:autoSpaceDN/>
        <w:bidi w:val="0"/>
        <w:spacing w:line="360" w:lineRule="auto"/>
        <w:rPr>
          <w:rFonts w:hint="eastAsia" w:ascii="宋体" w:hAnsi="宋体" w:eastAsia="宋体" w:cs="宋体"/>
          <w:i/>
          <w:iCs/>
          <w:color w:val="auto"/>
          <w:szCs w:val="21"/>
          <w:highlight w:val="none"/>
        </w:rPr>
      </w:pPr>
      <w:r>
        <w:rPr>
          <w:rFonts w:hint="eastAsia" w:ascii="宋体" w:hAnsi="宋体" w:eastAsia="宋体" w:cs="宋体"/>
          <w:i/>
          <w:iCs/>
          <w:color w:val="auto"/>
          <w:szCs w:val="21"/>
          <w:highlight w:val="none"/>
          <w:lang w:eastAsia="zh-CN"/>
        </w:rPr>
        <w:t>（按照招标文件评审标准提供相关材料。</w:t>
      </w:r>
      <w:r>
        <w:rPr>
          <w:rFonts w:hint="eastAsia" w:ascii="宋体" w:hAnsi="宋体" w:eastAsia="宋体" w:cs="宋体"/>
          <w:i/>
          <w:iCs/>
          <w:color w:val="auto"/>
          <w:szCs w:val="21"/>
          <w:highlight w:val="none"/>
        </w:rPr>
        <w:t>）</w:t>
      </w:r>
    </w:p>
    <w:p w14:paraId="3737F32B">
      <w:pPr>
        <w:keepNext w:val="0"/>
        <w:keepLines w:val="0"/>
        <w:pageBreakBefore w:val="0"/>
        <w:widowControl/>
        <w:kinsoku/>
        <w:wordWrap w:val="0"/>
        <w:overflowPunct/>
        <w:topLinePunct w:val="0"/>
        <w:autoSpaceDE/>
        <w:autoSpaceDN/>
        <w:bidi w:val="0"/>
        <w:spacing w:line="360" w:lineRule="auto"/>
        <w:rPr>
          <w:rFonts w:hint="eastAsia" w:ascii="宋体" w:hAnsi="宋体" w:eastAsia="宋体" w:cs="宋体"/>
          <w:color w:val="auto"/>
          <w:highlight w:val="none"/>
          <w:lang w:eastAsia="zh-CN"/>
        </w:rPr>
      </w:pPr>
    </w:p>
    <w:p w14:paraId="6A34206F">
      <w:pPr>
        <w:keepNext w:val="0"/>
        <w:keepLines w:val="0"/>
        <w:pageBreakBefore w:val="0"/>
        <w:widowControl/>
        <w:kinsoku/>
        <w:wordWrap w:val="0"/>
        <w:overflowPunct/>
        <w:topLinePunct w:val="0"/>
        <w:autoSpaceDE/>
        <w:autoSpaceDN/>
        <w:bidi w:val="0"/>
        <w:spacing w:line="360" w:lineRule="auto"/>
        <w:rPr>
          <w:rFonts w:hint="eastAsia" w:ascii="宋体" w:hAnsi="宋体" w:eastAsia="宋体" w:cs="宋体"/>
          <w:color w:val="auto"/>
          <w:highlight w:val="none"/>
          <w:lang w:eastAsia="zh-CN"/>
        </w:rPr>
      </w:pPr>
    </w:p>
    <w:p w14:paraId="2384DC7F">
      <w:pPr>
        <w:pStyle w:val="27"/>
        <w:keepNext w:val="0"/>
        <w:keepLines w:val="0"/>
        <w:pageBreakBefore w:val="0"/>
        <w:numPr>
          <w:ilvl w:val="0"/>
          <w:numId w:val="12"/>
        </w:numPr>
        <w:kinsoku/>
        <w:wordWrap w:val="0"/>
        <w:overflowPunct/>
        <w:topLinePunct w:val="0"/>
        <w:autoSpaceDE/>
        <w:autoSpaceDN/>
        <w:bidi w:val="0"/>
        <w:spacing w:line="360" w:lineRule="auto"/>
        <w:ind w:firstLineChars="0"/>
        <w:outlineLvl w:val="1"/>
        <w:rPr>
          <w:rFonts w:hint="eastAsia" w:ascii="宋体" w:hAnsi="宋体" w:eastAsia="宋体" w:cs="宋体"/>
          <w:b/>
          <w:bCs/>
          <w:color w:val="auto"/>
          <w:highlight w:val="none"/>
        </w:rPr>
        <w:sectPr>
          <w:pgSz w:w="11906" w:h="16838"/>
          <w:pgMar w:top="1134" w:right="1134" w:bottom="1134" w:left="1134" w:header="426" w:footer="751" w:gutter="0"/>
          <w:pgNumType w:fmt="decimal"/>
          <w:cols w:space="0" w:num="1"/>
          <w:rtlGutter w:val="0"/>
          <w:docGrid w:type="lines" w:linePitch="312" w:charSpace="0"/>
        </w:sectPr>
      </w:pPr>
    </w:p>
    <w:p w14:paraId="4AAB1839">
      <w:pPr>
        <w:pStyle w:val="27"/>
        <w:keepNext w:val="0"/>
        <w:keepLines w:val="0"/>
        <w:pageBreakBefore w:val="0"/>
        <w:numPr>
          <w:ilvl w:val="0"/>
          <w:numId w:val="12"/>
        </w:numPr>
        <w:kinsoku/>
        <w:wordWrap w:val="0"/>
        <w:overflowPunct/>
        <w:topLinePunct w:val="0"/>
        <w:autoSpaceDE/>
        <w:autoSpaceDN/>
        <w:bidi w:val="0"/>
        <w:spacing w:line="360" w:lineRule="auto"/>
        <w:ind w:firstLineChars="0"/>
        <w:outlineLvl w:val="1"/>
        <w:rPr>
          <w:rFonts w:hint="eastAsia" w:ascii="宋体" w:hAnsi="宋体" w:eastAsia="宋体" w:cs="宋体"/>
          <w:b/>
          <w:bCs/>
          <w:color w:val="auto"/>
          <w:highlight w:val="none"/>
        </w:rPr>
      </w:pPr>
      <w:bookmarkStart w:id="326" w:name="_Toc23680"/>
      <w:r>
        <w:rPr>
          <w:rFonts w:hint="eastAsia" w:ascii="宋体" w:hAnsi="宋体" w:eastAsia="宋体" w:cs="宋体"/>
          <w:b/>
          <w:bCs/>
          <w:color w:val="auto"/>
          <w:highlight w:val="none"/>
        </w:rPr>
        <w:t>中修服务方案</w:t>
      </w:r>
      <w:bookmarkEnd w:id="326"/>
    </w:p>
    <w:p w14:paraId="5D643831">
      <w:pPr>
        <w:keepNext w:val="0"/>
        <w:keepLines w:val="0"/>
        <w:pageBreakBefore w:val="0"/>
        <w:kinsoku/>
        <w:wordWrap w:val="0"/>
        <w:overflowPunct/>
        <w:topLinePunct w:val="0"/>
        <w:autoSpaceDE/>
        <w:autoSpaceDN/>
        <w:bidi w:val="0"/>
        <w:spacing w:line="360" w:lineRule="auto"/>
        <w:rPr>
          <w:rFonts w:hint="eastAsia" w:ascii="宋体" w:hAnsi="宋体" w:eastAsia="宋体" w:cs="宋体"/>
          <w:i/>
          <w:iCs/>
          <w:color w:val="auto"/>
          <w:szCs w:val="21"/>
          <w:highlight w:val="none"/>
        </w:rPr>
      </w:pPr>
      <w:r>
        <w:rPr>
          <w:rFonts w:hint="eastAsia" w:ascii="宋体" w:hAnsi="宋体" w:eastAsia="宋体" w:cs="宋体"/>
          <w:i/>
          <w:iCs/>
          <w:color w:val="auto"/>
          <w:szCs w:val="21"/>
          <w:highlight w:val="none"/>
          <w:lang w:eastAsia="zh-CN"/>
        </w:rPr>
        <w:t>（按照招标文件评审标准提供相关材料。</w:t>
      </w:r>
      <w:r>
        <w:rPr>
          <w:rFonts w:hint="eastAsia" w:ascii="宋体" w:hAnsi="宋体" w:eastAsia="宋体" w:cs="宋体"/>
          <w:i/>
          <w:iCs/>
          <w:color w:val="auto"/>
          <w:szCs w:val="21"/>
          <w:highlight w:val="none"/>
        </w:rPr>
        <w:t>）</w:t>
      </w:r>
    </w:p>
    <w:p w14:paraId="312A81A5">
      <w:pPr>
        <w:keepNext w:val="0"/>
        <w:keepLines w:val="0"/>
        <w:pageBreakBefore w:val="0"/>
        <w:widowControl/>
        <w:kinsoku/>
        <w:wordWrap w:val="0"/>
        <w:overflowPunct/>
        <w:topLinePunct w:val="0"/>
        <w:autoSpaceDE/>
        <w:autoSpaceDN/>
        <w:bidi w:val="0"/>
        <w:spacing w:line="360" w:lineRule="auto"/>
        <w:rPr>
          <w:rFonts w:hint="eastAsia" w:ascii="宋体" w:hAnsi="宋体" w:eastAsia="宋体" w:cs="宋体"/>
          <w:color w:val="auto"/>
          <w:highlight w:val="none"/>
          <w:lang w:eastAsia="zh-CN"/>
        </w:rPr>
      </w:pPr>
    </w:p>
    <w:p w14:paraId="6DDDEBFF">
      <w:pPr>
        <w:pStyle w:val="27"/>
        <w:keepNext w:val="0"/>
        <w:keepLines w:val="0"/>
        <w:pageBreakBefore w:val="0"/>
        <w:numPr>
          <w:ilvl w:val="0"/>
          <w:numId w:val="0"/>
        </w:numPr>
        <w:kinsoku/>
        <w:wordWrap w:val="0"/>
        <w:overflowPunct/>
        <w:topLinePunct w:val="0"/>
        <w:autoSpaceDE/>
        <w:autoSpaceDN/>
        <w:bidi w:val="0"/>
        <w:spacing w:line="360" w:lineRule="auto"/>
        <w:ind w:leftChars="0"/>
        <w:outlineLvl w:val="9"/>
        <w:rPr>
          <w:rFonts w:hint="eastAsia" w:ascii="宋体" w:hAnsi="宋体" w:eastAsia="宋体" w:cs="宋体"/>
          <w:b/>
          <w:bCs/>
          <w:color w:val="auto"/>
          <w:highlight w:val="none"/>
        </w:rPr>
      </w:pPr>
    </w:p>
    <w:p w14:paraId="0052E14B">
      <w:pPr>
        <w:pStyle w:val="27"/>
        <w:keepNext w:val="0"/>
        <w:keepLines w:val="0"/>
        <w:pageBreakBefore w:val="0"/>
        <w:numPr>
          <w:ilvl w:val="0"/>
          <w:numId w:val="12"/>
        </w:numPr>
        <w:kinsoku/>
        <w:wordWrap w:val="0"/>
        <w:overflowPunct/>
        <w:topLinePunct w:val="0"/>
        <w:autoSpaceDE/>
        <w:autoSpaceDN/>
        <w:bidi w:val="0"/>
        <w:spacing w:line="360" w:lineRule="auto"/>
        <w:ind w:firstLineChars="0"/>
        <w:outlineLvl w:val="1"/>
        <w:rPr>
          <w:rFonts w:hint="eastAsia" w:ascii="宋体" w:hAnsi="宋体" w:eastAsia="宋体" w:cs="宋体"/>
          <w:b/>
          <w:bCs/>
          <w:color w:val="auto"/>
          <w:highlight w:val="none"/>
        </w:rPr>
      </w:pPr>
      <w:bookmarkStart w:id="327" w:name="_Toc14132"/>
      <w:r>
        <w:rPr>
          <w:rFonts w:hint="eastAsia" w:ascii="宋体" w:hAnsi="宋体" w:eastAsia="宋体" w:cs="宋体"/>
          <w:b/>
          <w:bCs/>
          <w:color w:val="auto"/>
          <w:highlight w:val="none"/>
        </w:rPr>
        <w:t>质量保证方案</w:t>
      </w:r>
      <w:bookmarkEnd w:id="327"/>
    </w:p>
    <w:p w14:paraId="0B0B10F5">
      <w:pPr>
        <w:keepNext w:val="0"/>
        <w:keepLines w:val="0"/>
        <w:pageBreakBefore w:val="0"/>
        <w:kinsoku/>
        <w:wordWrap w:val="0"/>
        <w:overflowPunct/>
        <w:topLinePunct w:val="0"/>
        <w:autoSpaceDE/>
        <w:autoSpaceDN/>
        <w:bidi w:val="0"/>
        <w:spacing w:line="360" w:lineRule="auto"/>
        <w:rPr>
          <w:rFonts w:hint="eastAsia" w:ascii="宋体" w:hAnsi="宋体" w:eastAsia="宋体" w:cs="宋体"/>
          <w:i/>
          <w:iCs/>
          <w:color w:val="auto"/>
          <w:szCs w:val="21"/>
          <w:highlight w:val="none"/>
        </w:rPr>
      </w:pPr>
      <w:r>
        <w:rPr>
          <w:rFonts w:hint="eastAsia" w:ascii="宋体" w:hAnsi="宋体" w:eastAsia="宋体" w:cs="宋体"/>
          <w:i/>
          <w:iCs/>
          <w:color w:val="auto"/>
          <w:szCs w:val="21"/>
          <w:highlight w:val="none"/>
          <w:lang w:eastAsia="zh-CN"/>
        </w:rPr>
        <w:t>（按照招标文件评审标准提供相关材料。</w:t>
      </w:r>
      <w:r>
        <w:rPr>
          <w:rFonts w:hint="eastAsia" w:ascii="宋体" w:hAnsi="宋体" w:eastAsia="宋体" w:cs="宋体"/>
          <w:i/>
          <w:iCs/>
          <w:color w:val="auto"/>
          <w:szCs w:val="21"/>
          <w:highlight w:val="none"/>
        </w:rPr>
        <w:t>）</w:t>
      </w:r>
    </w:p>
    <w:p w14:paraId="0AB1C838">
      <w:pPr>
        <w:keepNext w:val="0"/>
        <w:keepLines w:val="0"/>
        <w:pageBreakBefore w:val="0"/>
        <w:widowControl/>
        <w:kinsoku/>
        <w:wordWrap w:val="0"/>
        <w:overflowPunct/>
        <w:topLinePunct w:val="0"/>
        <w:autoSpaceDE/>
        <w:autoSpaceDN/>
        <w:bidi w:val="0"/>
        <w:spacing w:line="360" w:lineRule="auto"/>
        <w:rPr>
          <w:rFonts w:hint="eastAsia" w:ascii="宋体" w:hAnsi="宋体" w:eastAsia="宋体" w:cs="宋体"/>
          <w:color w:val="auto"/>
          <w:highlight w:val="none"/>
          <w:lang w:eastAsia="zh-CN"/>
        </w:rPr>
      </w:pPr>
    </w:p>
    <w:p w14:paraId="2F882ACF">
      <w:pPr>
        <w:pStyle w:val="27"/>
        <w:keepNext w:val="0"/>
        <w:keepLines w:val="0"/>
        <w:pageBreakBefore w:val="0"/>
        <w:numPr>
          <w:ilvl w:val="0"/>
          <w:numId w:val="0"/>
        </w:numPr>
        <w:kinsoku/>
        <w:wordWrap w:val="0"/>
        <w:overflowPunct/>
        <w:topLinePunct w:val="0"/>
        <w:autoSpaceDE/>
        <w:autoSpaceDN/>
        <w:bidi w:val="0"/>
        <w:spacing w:line="360" w:lineRule="auto"/>
        <w:ind w:leftChars="0"/>
        <w:outlineLvl w:val="9"/>
        <w:rPr>
          <w:rFonts w:hint="eastAsia" w:ascii="宋体" w:hAnsi="宋体" w:eastAsia="宋体" w:cs="宋体"/>
          <w:b/>
          <w:bCs/>
          <w:color w:val="auto"/>
          <w:highlight w:val="none"/>
        </w:rPr>
      </w:pPr>
    </w:p>
    <w:p w14:paraId="16D61410">
      <w:pPr>
        <w:pStyle w:val="27"/>
        <w:keepNext w:val="0"/>
        <w:keepLines w:val="0"/>
        <w:pageBreakBefore w:val="0"/>
        <w:numPr>
          <w:ilvl w:val="0"/>
          <w:numId w:val="12"/>
        </w:numPr>
        <w:kinsoku/>
        <w:wordWrap w:val="0"/>
        <w:overflowPunct/>
        <w:topLinePunct w:val="0"/>
        <w:autoSpaceDE/>
        <w:autoSpaceDN/>
        <w:bidi w:val="0"/>
        <w:spacing w:line="360" w:lineRule="auto"/>
        <w:ind w:firstLineChars="0"/>
        <w:outlineLvl w:val="1"/>
        <w:rPr>
          <w:rFonts w:hint="eastAsia" w:ascii="宋体" w:hAnsi="宋体" w:eastAsia="宋体" w:cs="宋体"/>
          <w:b/>
          <w:bCs/>
          <w:color w:val="auto"/>
          <w:highlight w:val="none"/>
        </w:rPr>
      </w:pPr>
      <w:bookmarkStart w:id="328" w:name="_Toc3250"/>
      <w:r>
        <w:rPr>
          <w:rFonts w:hint="eastAsia" w:ascii="宋体" w:hAnsi="宋体" w:eastAsia="宋体" w:cs="宋体"/>
          <w:b/>
          <w:bCs/>
          <w:color w:val="auto"/>
          <w:highlight w:val="none"/>
        </w:rPr>
        <w:t>对风险事件预防措施及应急处理保障方案</w:t>
      </w:r>
      <w:bookmarkEnd w:id="328"/>
    </w:p>
    <w:p w14:paraId="36B28FDB">
      <w:pPr>
        <w:keepNext w:val="0"/>
        <w:keepLines w:val="0"/>
        <w:pageBreakBefore w:val="0"/>
        <w:kinsoku/>
        <w:wordWrap w:val="0"/>
        <w:overflowPunct/>
        <w:topLinePunct w:val="0"/>
        <w:autoSpaceDE/>
        <w:autoSpaceDN/>
        <w:bidi w:val="0"/>
        <w:spacing w:line="360" w:lineRule="auto"/>
        <w:rPr>
          <w:rFonts w:hint="eastAsia" w:ascii="宋体" w:hAnsi="宋体" w:eastAsia="宋体" w:cs="宋体"/>
          <w:i/>
          <w:iCs/>
          <w:color w:val="auto"/>
          <w:szCs w:val="21"/>
          <w:highlight w:val="none"/>
        </w:rPr>
      </w:pPr>
      <w:r>
        <w:rPr>
          <w:rFonts w:hint="eastAsia" w:ascii="宋体" w:hAnsi="宋体" w:eastAsia="宋体" w:cs="宋体"/>
          <w:i/>
          <w:iCs/>
          <w:color w:val="auto"/>
          <w:szCs w:val="21"/>
          <w:highlight w:val="none"/>
          <w:lang w:eastAsia="zh-CN"/>
        </w:rPr>
        <w:t>（按照招标文件评审标准提供相关材料。</w:t>
      </w:r>
      <w:r>
        <w:rPr>
          <w:rFonts w:hint="eastAsia" w:ascii="宋体" w:hAnsi="宋体" w:eastAsia="宋体" w:cs="宋体"/>
          <w:i/>
          <w:iCs/>
          <w:color w:val="auto"/>
          <w:szCs w:val="21"/>
          <w:highlight w:val="none"/>
        </w:rPr>
        <w:t>）</w:t>
      </w:r>
    </w:p>
    <w:p w14:paraId="1186C290">
      <w:pPr>
        <w:keepNext w:val="0"/>
        <w:keepLines w:val="0"/>
        <w:pageBreakBefore w:val="0"/>
        <w:widowControl/>
        <w:kinsoku/>
        <w:wordWrap w:val="0"/>
        <w:overflowPunct/>
        <w:topLinePunct w:val="0"/>
        <w:autoSpaceDE/>
        <w:autoSpaceDN/>
        <w:bidi w:val="0"/>
        <w:spacing w:line="360" w:lineRule="auto"/>
        <w:rPr>
          <w:rFonts w:hint="eastAsia" w:ascii="宋体" w:hAnsi="宋体" w:eastAsia="宋体" w:cs="宋体"/>
          <w:color w:val="auto"/>
          <w:highlight w:val="none"/>
          <w:lang w:eastAsia="zh-CN"/>
        </w:rPr>
      </w:pPr>
    </w:p>
    <w:p w14:paraId="564D63B9">
      <w:pPr>
        <w:pStyle w:val="27"/>
        <w:keepNext w:val="0"/>
        <w:keepLines w:val="0"/>
        <w:pageBreakBefore w:val="0"/>
        <w:numPr>
          <w:ilvl w:val="0"/>
          <w:numId w:val="0"/>
        </w:numPr>
        <w:kinsoku/>
        <w:wordWrap w:val="0"/>
        <w:overflowPunct/>
        <w:topLinePunct w:val="0"/>
        <w:autoSpaceDE/>
        <w:autoSpaceDN/>
        <w:bidi w:val="0"/>
        <w:spacing w:line="360" w:lineRule="auto"/>
        <w:ind w:leftChars="0"/>
        <w:outlineLvl w:val="9"/>
        <w:rPr>
          <w:rFonts w:hint="eastAsia" w:ascii="宋体" w:hAnsi="宋体" w:eastAsia="宋体" w:cs="宋体"/>
          <w:b/>
          <w:bCs/>
          <w:color w:val="auto"/>
          <w:highlight w:val="none"/>
        </w:rPr>
      </w:pPr>
    </w:p>
    <w:p w14:paraId="7FD88AA6">
      <w:pPr>
        <w:pStyle w:val="27"/>
        <w:keepNext w:val="0"/>
        <w:keepLines w:val="0"/>
        <w:pageBreakBefore w:val="0"/>
        <w:numPr>
          <w:ilvl w:val="0"/>
          <w:numId w:val="12"/>
        </w:numPr>
        <w:kinsoku/>
        <w:wordWrap w:val="0"/>
        <w:overflowPunct/>
        <w:topLinePunct w:val="0"/>
        <w:autoSpaceDE/>
        <w:autoSpaceDN/>
        <w:bidi w:val="0"/>
        <w:spacing w:line="360" w:lineRule="auto"/>
        <w:ind w:firstLineChars="0"/>
        <w:outlineLvl w:val="1"/>
        <w:rPr>
          <w:rFonts w:hint="eastAsia" w:ascii="宋体" w:hAnsi="宋体" w:eastAsia="宋体" w:cs="宋体"/>
          <w:b/>
          <w:bCs/>
          <w:color w:val="auto"/>
          <w:highlight w:val="none"/>
        </w:rPr>
      </w:pPr>
      <w:bookmarkStart w:id="329" w:name="_Toc24604"/>
      <w:r>
        <w:rPr>
          <w:rFonts w:hint="eastAsia" w:ascii="宋体" w:hAnsi="宋体" w:eastAsia="宋体" w:cs="宋体"/>
          <w:b/>
          <w:bCs/>
          <w:color w:val="auto"/>
          <w:highlight w:val="none"/>
        </w:rPr>
        <w:t>技术负责人</w:t>
      </w:r>
      <w:bookmarkEnd w:id="329"/>
    </w:p>
    <w:p w14:paraId="4D01271E">
      <w:pPr>
        <w:keepNext w:val="0"/>
        <w:keepLines w:val="0"/>
        <w:pageBreakBefore w:val="0"/>
        <w:kinsoku/>
        <w:wordWrap w:val="0"/>
        <w:overflowPunct/>
        <w:topLinePunct w:val="0"/>
        <w:autoSpaceDE/>
        <w:autoSpaceDN/>
        <w:bidi w:val="0"/>
        <w:spacing w:line="360" w:lineRule="auto"/>
        <w:rPr>
          <w:rFonts w:hint="eastAsia" w:ascii="宋体" w:hAnsi="宋体" w:eastAsia="宋体" w:cs="宋体"/>
          <w:i/>
          <w:iCs/>
          <w:color w:val="auto"/>
          <w:szCs w:val="21"/>
          <w:highlight w:val="none"/>
        </w:rPr>
      </w:pPr>
      <w:r>
        <w:rPr>
          <w:rFonts w:hint="eastAsia" w:ascii="宋体" w:hAnsi="宋体" w:eastAsia="宋体" w:cs="宋体"/>
          <w:i/>
          <w:iCs/>
          <w:color w:val="auto"/>
          <w:szCs w:val="21"/>
          <w:highlight w:val="none"/>
          <w:lang w:eastAsia="zh-CN"/>
        </w:rPr>
        <w:t>（按照招标文件评审标准提供相关材料。</w:t>
      </w:r>
      <w:r>
        <w:rPr>
          <w:rFonts w:hint="eastAsia" w:ascii="宋体" w:hAnsi="宋体" w:eastAsia="宋体" w:cs="宋体"/>
          <w:i/>
          <w:iCs/>
          <w:color w:val="auto"/>
          <w:szCs w:val="21"/>
          <w:highlight w:val="none"/>
        </w:rPr>
        <w:t>）</w:t>
      </w:r>
    </w:p>
    <w:p w14:paraId="7927B790">
      <w:pPr>
        <w:keepNext w:val="0"/>
        <w:keepLines w:val="0"/>
        <w:pageBreakBefore w:val="0"/>
        <w:widowControl/>
        <w:kinsoku/>
        <w:wordWrap w:val="0"/>
        <w:overflowPunct/>
        <w:topLinePunct w:val="0"/>
        <w:autoSpaceDE/>
        <w:autoSpaceDN/>
        <w:bidi w:val="0"/>
        <w:spacing w:line="360" w:lineRule="auto"/>
        <w:rPr>
          <w:rFonts w:hint="eastAsia" w:ascii="宋体" w:hAnsi="宋体" w:eastAsia="宋体" w:cs="宋体"/>
          <w:color w:val="auto"/>
          <w:highlight w:val="none"/>
          <w:lang w:eastAsia="zh-CN"/>
        </w:rPr>
      </w:pPr>
    </w:p>
    <w:p w14:paraId="1D51643D">
      <w:pPr>
        <w:pStyle w:val="27"/>
        <w:keepNext w:val="0"/>
        <w:keepLines w:val="0"/>
        <w:pageBreakBefore w:val="0"/>
        <w:numPr>
          <w:ilvl w:val="0"/>
          <w:numId w:val="0"/>
        </w:numPr>
        <w:kinsoku/>
        <w:wordWrap w:val="0"/>
        <w:overflowPunct/>
        <w:topLinePunct w:val="0"/>
        <w:autoSpaceDE/>
        <w:autoSpaceDN/>
        <w:bidi w:val="0"/>
        <w:spacing w:line="360" w:lineRule="auto"/>
        <w:ind w:leftChars="0"/>
        <w:outlineLvl w:val="9"/>
        <w:rPr>
          <w:rFonts w:hint="eastAsia" w:ascii="宋体" w:hAnsi="宋体" w:eastAsia="宋体" w:cs="宋体"/>
          <w:b/>
          <w:bCs/>
          <w:color w:val="auto"/>
          <w:highlight w:val="none"/>
        </w:rPr>
      </w:pPr>
    </w:p>
    <w:p w14:paraId="557021AC">
      <w:pPr>
        <w:pStyle w:val="27"/>
        <w:keepNext w:val="0"/>
        <w:keepLines w:val="0"/>
        <w:pageBreakBefore w:val="0"/>
        <w:numPr>
          <w:ilvl w:val="0"/>
          <w:numId w:val="12"/>
        </w:numPr>
        <w:kinsoku/>
        <w:wordWrap w:val="0"/>
        <w:overflowPunct/>
        <w:topLinePunct w:val="0"/>
        <w:autoSpaceDE/>
        <w:autoSpaceDN/>
        <w:bidi w:val="0"/>
        <w:spacing w:line="360" w:lineRule="auto"/>
        <w:ind w:firstLineChars="0"/>
        <w:outlineLvl w:val="1"/>
        <w:rPr>
          <w:rFonts w:hint="eastAsia" w:ascii="宋体" w:hAnsi="宋体" w:eastAsia="宋体" w:cs="宋体"/>
          <w:b/>
          <w:bCs/>
          <w:color w:val="auto"/>
          <w:highlight w:val="none"/>
        </w:rPr>
      </w:pPr>
      <w:bookmarkStart w:id="330" w:name="_Toc7202"/>
      <w:r>
        <w:rPr>
          <w:rFonts w:hint="eastAsia" w:ascii="宋体" w:hAnsi="宋体" w:eastAsia="宋体" w:cs="宋体"/>
          <w:b/>
          <w:bCs/>
          <w:color w:val="auto"/>
          <w:highlight w:val="none"/>
        </w:rPr>
        <w:t>拟投入本项目团队人员</w:t>
      </w:r>
      <w:bookmarkEnd w:id="330"/>
    </w:p>
    <w:p w14:paraId="13A8C9B4">
      <w:pPr>
        <w:keepNext w:val="0"/>
        <w:keepLines w:val="0"/>
        <w:pageBreakBefore w:val="0"/>
        <w:kinsoku/>
        <w:wordWrap w:val="0"/>
        <w:overflowPunct/>
        <w:topLinePunct w:val="0"/>
        <w:autoSpaceDE/>
        <w:autoSpaceDN/>
        <w:bidi w:val="0"/>
        <w:spacing w:line="360" w:lineRule="auto"/>
        <w:rPr>
          <w:rFonts w:hint="eastAsia" w:ascii="宋体" w:hAnsi="宋体" w:eastAsia="宋体" w:cs="宋体"/>
          <w:i/>
          <w:iCs/>
          <w:color w:val="auto"/>
          <w:szCs w:val="21"/>
          <w:highlight w:val="none"/>
        </w:rPr>
      </w:pPr>
      <w:r>
        <w:rPr>
          <w:rFonts w:hint="eastAsia" w:ascii="宋体" w:hAnsi="宋体" w:eastAsia="宋体" w:cs="宋体"/>
          <w:i/>
          <w:iCs/>
          <w:color w:val="auto"/>
          <w:szCs w:val="21"/>
          <w:highlight w:val="none"/>
          <w:lang w:eastAsia="zh-CN"/>
        </w:rPr>
        <w:t>（按照招标文件评审标准提供相关材料。</w:t>
      </w:r>
      <w:r>
        <w:rPr>
          <w:rFonts w:hint="eastAsia" w:ascii="宋体" w:hAnsi="宋体" w:eastAsia="宋体" w:cs="宋体"/>
          <w:i/>
          <w:iCs/>
          <w:color w:val="auto"/>
          <w:szCs w:val="21"/>
          <w:highlight w:val="none"/>
        </w:rPr>
        <w:t>）</w:t>
      </w:r>
    </w:p>
    <w:p w14:paraId="75B1A33F">
      <w:pPr>
        <w:keepNext w:val="0"/>
        <w:keepLines w:val="0"/>
        <w:pageBreakBefore w:val="0"/>
        <w:widowControl/>
        <w:kinsoku/>
        <w:wordWrap w:val="0"/>
        <w:overflowPunct/>
        <w:topLinePunct w:val="0"/>
        <w:autoSpaceDE/>
        <w:autoSpaceDN/>
        <w:bidi w:val="0"/>
        <w:spacing w:line="360" w:lineRule="auto"/>
        <w:rPr>
          <w:rFonts w:hint="eastAsia" w:ascii="宋体" w:hAnsi="宋体" w:eastAsia="宋体" w:cs="宋体"/>
          <w:color w:val="auto"/>
          <w:highlight w:val="none"/>
          <w:lang w:eastAsia="zh-CN"/>
        </w:rPr>
      </w:pPr>
    </w:p>
    <w:p w14:paraId="1E225E6B">
      <w:pPr>
        <w:pStyle w:val="27"/>
        <w:keepNext w:val="0"/>
        <w:keepLines w:val="0"/>
        <w:pageBreakBefore w:val="0"/>
        <w:numPr>
          <w:ilvl w:val="0"/>
          <w:numId w:val="0"/>
        </w:numPr>
        <w:kinsoku/>
        <w:wordWrap w:val="0"/>
        <w:overflowPunct/>
        <w:topLinePunct w:val="0"/>
        <w:autoSpaceDE/>
        <w:autoSpaceDN/>
        <w:bidi w:val="0"/>
        <w:spacing w:line="360" w:lineRule="auto"/>
        <w:ind w:leftChars="0"/>
        <w:outlineLvl w:val="9"/>
        <w:rPr>
          <w:rFonts w:hint="eastAsia" w:ascii="宋体" w:hAnsi="宋体" w:eastAsia="宋体" w:cs="宋体"/>
          <w:b/>
          <w:bCs/>
          <w:color w:val="auto"/>
          <w:highlight w:val="none"/>
        </w:rPr>
      </w:pPr>
    </w:p>
    <w:p w14:paraId="6CFE28BB">
      <w:pPr>
        <w:pStyle w:val="27"/>
        <w:keepNext w:val="0"/>
        <w:keepLines w:val="0"/>
        <w:pageBreakBefore w:val="0"/>
        <w:numPr>
          <w:ilvl w:val="0"/>
          <w:numId w:val="12"/>
        </w:numPr>
        <w:kinsoku/>
        <w:wordWrap w:val="0"/>
        <w:overflowPunct/>
        <w:topLinePunct w:val="0"/>
        <w:autoSpaceDE/>
        <w:autoSpaceDN/>
        <w:bidi w:val="0"/>
        <w:spacing w:line="360" w:lineRule="auto"/>
        <w:ind w:firstLineChars="0"/>
        <w:outlineLvl w:val="1"/>
        <w:rPr>
          <w:rFonts w:hint="eastAsia" w:ascii="宋体" w:hAnsi="宋体" w:eastAsia="宋体" w:cs="宋体"/>
          <w:b/>
          <w:bCs/>
          <w:color w:val="auto"/>
          <w:highlight w:val="none"/>
        </w:rPr>
      </w:pPr>
      <w:bookmarkStart w:id="331" w:name="_Toc28530"/>
      <w:r>
        <w:rPr>
          <w:rFonts w:hint="eastAsia" w:ascii="宋体" w:hAnsi="宋体" w:eastAsia="宋体" w:cs="宋体"/>
          <w:b/>
          <w:bCs/>
          <w:color w:val="auto"/>
          <w:highlight w:val="none"/>
        </w:rPr>
        <w:t>中修零配件质保期</w:t>
      </w:r>
      <w:bookmarkEnd w:id="331"/>
    </w:p>
    <w:p w14:paraId="278CDB98">
      <w:pPr>
        <w:keepNext w:val="0"/>
        <w:keepLines w:val="0"/>
        <w:pageBreakBefore w:val="0"/>
        <w:kinsoku/>
        <w:wordWrap w:val="0"/>
        <w:overflowPunct/>
        <w:topLinePunct w:val="0"/>
        <w:autoSpaceDE/>
        <w:autoSpaceDN/>
        <w:bidi w:val="0"/>
        <w:spacing w:line="360" w:lineRule="auto"/>
        <w:rPr>
          <w:rFonts w:hint="eastAsia" w:ascii="宋体" w:hAnsi="宋体" w:eastAsia="宋体" w:cs="宋体"/>
          <w:i/>
          <w:iCs/>
          <w:color w:val="auto"/>
          <w:szCs w:val="21"/>
          <w:highlight w:val="none"/>
        </w:rPr>
      </w:pPr>
      <w:r>
        <w:rPr>
          <w:rFonts w:hint="eastAsia" w:ascii="宋体" w:hAnsi="宋体" w:eastAsia="宋体" w:cs="宋体"/>
          <w:i/>
          <w:iCs/>
          <w:color w:val="auto"/>
          <w:szCs w:val="21"/>
          <w:highlight w:val="none"/>
          <w:lang w:eastAsia="zh-CN"/>
        </w:rPr>
        <w:t>（按照招标文件评审标准提供相关材料。</w:t>
      </w:r>
      <w:r>
        <w:rPr>
          <w:rFonts w:hint="eastAsia" w:ascii="宋体" w:hAnsi="宋体" w:eastAsia="宋体" w:cs="宋体"/>
          <w:i/>
          <w:iCs/>
          <w:color w:val="auto"/>
          <w:szCs w:val="21"/>
          <w:highlight w:val="none"/>
        </w:rPr>
        <w:t>）</w:t>
      </w:r>
    </w:p>
    <w:p w14:paraId="703071A0">
      <w:pPr>
        <w:keepNext w:val="0"/>
        <w:keepLines w:val="0"/>
        <w:pageBreakBefore w:val="0"/>
        <w:widowControl/>
        <w:kinsoku/>
        <w:wordWrap w:val="0"/>
        <w:overflowPunct/>
        <w:topLinePunct w:val="0"/>
        <w:autoSpaceDE/>
        <w:autoSpaceDN/>
        <w:bidi w:val="0"/>
        <w:spacing w:line="360" w:lineRule="auto"/>
        <w:rPr>
          <w:rFonts w:hint="eastAsia" w:ascii="宋体" w:hAnsi="宋体" w:eastAsia="宋体" w:cs="宋体"/>
          <w:color w:val="auto"/>
          <w:highlight w:val="none"/>
          <w:lang w:eastAsia="zh-CN"/>
        </w:rPr>
      </w:pPr>
    </w:p>
    <w:p w14:paraId="06F32C09">
      <w:pPr>
        <w:pStyle w:val="27"/>
        <w:keepNext w:val="0"/>
        <w:keepLines w:val="0"/>
        <w:pageBreakBefore w:val="0"/>
        <w:numPr>
          <w:ilvl w:val="0"/>
          <w:numId w:val="0"/>
        </w:numPr>
        <w:kinsoku/>
        <w:wordWrap w:val="0"/>
        <w:overflowPunct/>
        <w:topLinePunct w:val="0"/>
        <w:autoSpaceDE/>
        <w:autoSpaceDN/>
        <w:bidi w:val="0"/>
        <w:spacing w:line="360" w:lineRule="auto"/>
        <w:ind w:leftChars="0"/>
        <w:outlineLvl w:val="9"/>
        <w:rPr>
          <w:rFonts w:hint="eastAsia" w:ascii="宋体" w:hAnsi="宋体" w:eastAsia="宋体" w:cs="宋体"/>
          <w:b/>
          <w:bCs/>
          <w:color w:val="auto"/>
          <w:highlight w:val="none"/>
        </w:rPr>
      </w:pPr>
    </w:p>
    <w:p w14:paraId="4560FE1F">
      <w:pPr>
        <w:pStyle w:val="27"/>
        <w:keepNext w:val="0"/>
        <w:keepLines w:val="0"/>
        <w:pageBreakBefore w:val="0"/>
        <w:numPr>
          <w:ilvl w:val="0"/>
          <w:numId w:val="12"/>
        </w:numPr>
        <w:kinsoku/>
        <w:wordWrap w:val="0"/>
        <w:overflowPunct/>
        <w:topLinePunct w:val="0"/>
        <w:autoSpaceDE/>
        <w:autoSpaceDN/>
        <w:bidi w:val="0"/>
        <w:spacing w:line="360" w:lineRule="auto"/>
        <w:ind w:firstLineChars="0"/>
        <w:outlineLvl w:val="1"/>
        <w:rPr>
          <w:rFonts w:hint="eastAsia" w:ascii="宋体" w:hAnsi="宋体" w:eastAsia="宋体" w:cs="宋体"/>
          <w:b/>
          <w:bCs/>
          <w:color w:val="auto"/>
          <w:highlight w:val="none"/>
        </w:rPr>
      </w:pPr>
      <w:bookmarkStart w:id="332" w:name="_Toc8397"/>
      <w:r>
        <w:rPr>
          <w:rFonts w:hint="eastAsia" w:ascii="宋体" w:hAnsi="宋体" w:eastAsia="宋体" w:cs="宋体"/>
          <w:b/>
          <w:bCs/>
          <w:color w:val="auto"/>
          <w:highlight w:val="none"/>
        </w:rPr>
        <w:t>其它重要事项说明及承诺</w:t>
      </w:r>
      <w:bookmarkEnd w:id="321"/>
      <w:bookmarkEnd w:id="332"/>
    </w:p>
    <w:p w14:paraId="184876C3">
      <w:pPr>
        <w:pStyle w:val="33"/>
        <w:keepNext w:val="0"/>
        <w:keepLines w:val="0"/>
        <w:pageBreakBefore w:val="0"/>
        <w:kinsoku/>
        <w:wordWrap w:val="0"/>
        <w:overflowPunct/>
        <w:topLinePunct w:val="0"/>
        <w:autoSpaceDE/>
        <w:autoSpaceDN/>
        <w:bidi w:val="0"/>
        <w:spacing w:after="0" w:line="360" w:lineRule="auto"/>
        <w:ind w:left="0" w:leftChars="0" w:firstLine="0" w:firstLineChars="0"/>
        <w:rPr>
          <w:rFonts w:hint="eastAsia" w:ascii="宋体" w:hAnsi="宋体" w:eastAsia="宋体" w:cs="宋体"/>
          <w:i/>
          <w:iCs/>
          <w:color w:val="auto"/>
          <w:szCs w:val="21"/>
          <w:highlight w:val="none"/>
          <w:lang w:eastAsia="zh-CN"/>
        </w:rPr>
      </w:pPr>
      <w:r>
        <w:rPr>
          <w:rFonts w:hint="eastAsia" w:ascii="宋体" w:hAnsi="宋体" w:eastAsia="宋体" w:cs="宋体"/>
          <w:i/>
          <w:iCs/>
          <w:color w:val="auto"/>
          <w:szCs w:val="21"/>
          <w:highlight w:val="none"/>
          <w:lang w:eastAsia="zh-CN"/>
        </w:rPr>
        <w:t>(如有，请扼要叙述，格式自拟)</w:t>
      </w:r>
    </w:p>
    <w:p w14:paraId="302172C3">
      <w:pPr>
        <w:keepNext w:val="0"/>
        <w:keepLines w:val="0"/>
        <w:pageBreakBefore w:val="0"/>
        <w:widowControl/>
        <w:kinsoku/>
        <w:wordWrap w:val="0"/>
        <w:overflowPunct/>
        <w:topLinePunct w:val="0"/>
        <w:autoSpaceDE/>
        <w:autoSpaceDN/>
        <w:bidi w:val="0"/>
        <w:spacing w:line="360" w:lineRule="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br w:type="page"/>
      </w:r>
    </w:p>
    <w:p w14:paraId="41A6D332">
      <w:pPr>
        <w:pStyle w:val="27"/>
        <w:keepNext w:val="0"/>
        <w:keepLines w:val="0"/>
        <w:pageBreakBefore w:val="0"/>
        <w:numPr>
          <w:ilvl w:val="0"/>
          <w:numId w:val="12"/>
        </w:numPr>
        <w:kinsoku/>
        <w:wordWrap w:val="0"/>
        <w:overflowPunct/>
        <w:topLinePunct w:val="0"/>
        <w:autoSpaceDE/>
        <w:autoSpaceDN/>
        <w:bidi w:val="0"/>
        <w:spacing w:line="360" w:lineRule="auto"/>
        <w:ind w:firstLineChars="0"/>
        <w:outlineLvl w:val="1"/>
        <w:rPr>
          <w:rFonts w:hint="eastAsia" w:ascii="宋体" w:hAnsi="宋体" w:eastAsia="宋体" w:cs="宋体"/>
          <w:b/>
          <w:bCs/>
          <w:color w:val="auto"/>
          <w:highlight w:val="none"/>
        </w:rPr>
      </w:pPr>
      <w:bookmarkStart w:id="333" w:name="_Toc1675"/>
      <w:bookmarkStart w:id="334" w:name="_Toc104131926"/>
      <w:r>
        <w:rPr>
          <w:rFonts w:hint="eastAsia" w:ascii="宋体" w:hAnsi="宋体" w:eastAsia="宋体" w:cs="宋体"/>
          <w:b/>
          <w:bCs/>
          <w:color w:val="auto"/>
          <w:highlight w:val="none"/>
        </w:rPr>
        <w:t>采购代理服务费支付承诺书</w:t>
      </w:r>
      <w:bookmarkEnd w:id="333"/>
      <w:bookmarkEnd w:id="334"/>
    </w:p>
    <w:p w14:paraId="3F424B13">
      <w:pPr>
        <w:pStyle w:val="27"/>
        <w:keepNext w:val="0"/>
        <w:keepLines w:val="0"/>
        <w:pageBreakBefore w:val="0"/>
        <w:kinsoku/>
        <w:wordWrap w:val="0"/>
        <w:overflowPunct/>
        <w:topLinePunct w:val="0"/>
        <w:autoSpaceDE/>
        <w:autoSpaceDN/>
        <w:bidi w:val="0"/>
        <w:spacing w:line="360" w:lineRule="auto"/>
        <w:ind w:firstLine="0" w:firstLineChars="0"/>
        <w:jc w:val="center"/>
        <w:rPr>
          <w:rFonts w:hint="eastAsia" w:ascii="宋体" w:hAnsi="宋体" w:eastAsia="宋体" w:cs="宋体"/>
          <w:b/>
          <w:bCs/>
          <w:color w:val="auto"/>
          <w:sz w:val="28"/>
          <w:szCs w:val="28"/>
          <w:highlight w:val="none"/>
        </w:rPr>
      </w:pPr>
      <w:r>
        <w:rPr>
          <w:rFonts w:hint="eastAsia" w:ascii="宋体" w:hAnsi="宋体" w:eastAsia="宋体" w:cs="宋体"/>
          <w:b/>
          <w:bCs/>
          <w:color w:val="auto"/>
          <w:sz w:val="28"/>
          <w:szCs w:val="28"/>
          <w:highlight w:val="none"/>
        </w:rPr>
        <w:t>采购代理服务费支付承诺书</w:t>
      </w:r>
    </w:p>
    <w:p w14:paraId="6D32C50D">
      <w:pPr>
        <w:pStyle w:val="33"/>
        <w:keepNext w:val="0"/>
        <w:keepLines w:val="0"/>
        <w:pageBreakBefore w:val="0"/>
        <w:kinsoku/>
        <w:wordWrap w:val="0"/>
        <w:overflowPunct/>
        <w:topLinePunct w:val="0"/>
        <w:autoSpaceDE/>
        <w:autoSpaceDN/>
        <w:bidi w:val="0"/>
        <w:spacing w:after="0" w:line="360" w:lineRule="auto"/>
        <w:ind w:left="0" w:leftChars="0" w:firstLine="0" w:firstLineChars="0"/>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致：公诚管理咨询有限公司</w:t>
      </w:r>
    </w:p>
    <w:p w14:paraId="6065BBDC">
      <w:pPr>
        <w:pStyle w:val="33"/>
        <w:keepNext w:val="0"/>
        <w:keepLines w:val="0"/>
        <w:pageBreakBefore w:val="0"/>
        <w:kinsoku/>
        <w:wordWrap w:val="0"/>
        <w:overflowPunct/>
        <w:topLinePunct w:val="0"/>
        <w:autoSpaceDE/>
        <w:autoSpaceDN/>
        <w:bidi w:val="0"/>
        <w:spacing w:after="0" w:line="360" w:lineRule="auto"/>
        <w:ind w:left="0" w:leftChars="0" w:firstLine="480"/>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我方作为投标（响应）供应商参加贵公司（公诚管理咨询有限公司）组织的</w:t>
      </w:r>
      <w:r>
        <w:rPr>
          <w:rFonts w:hint="eastAsia" w:ascii="宋体" w:hAnsi="宋体" w:eastAsia="宋体" w:cs="宋体"/>
          <w:color w:val="auto"/>
          <w:sz w:val="24"/>
          <w:szCs w:val="24"/>
          <w:highlight w:val="none"/>
          <w:u w:val="single"/>
          <w:lang w:eastAsia="zh-CN"/>
        </w:rPr>
        <w:t xml:space="preserve">       （项目名称）</w:t>
      </w:r>
      <w:r>
        <w:rPr>
          <w:rFonts w:hint="eastAsia" w:ascii="宋体" w:hAnsi="宋体" w:eastAsia="宋体" w:cs="宋体"/>
          <w:color w:val="auto"/>
          <w:sz w:val="24"/>
          <w:szCs w:val="24"/>
          <w:highlight w:val="none"/>
          <w:lang w:eastAsia="zh-CN"/>
        </w:rPr>
        <w:t>（项目编号：</w:t>
      </w:r>
      <w:r>
        <w:rPr>
          <w:rFonts w:hint="eastAsia" w:ascii="宋体" w:hAnsi="宋体" w:eastAsia="宋体" w:cs="宋体"/>
          <w:color w:val="auto"/>
          <w:sz w:val="24"/>
          <w:szCs w:val="24"/>
          <w:highlight w:val="none"/>
          <w:u w:val="single"/>
          <w:lang w:eastAsia="zh-CN"/>
        </w:rPr>
        <w:t xml:space="preserve">      </w:t>
      </w:r>
      <w:r>
        <w:rPr>
          <w:rFonts w:hint="eastAsia" w:ascii="宋体" w:hAnsi="宋体" w:eastAsia="宋体" w:cs="宋体"/>
          <w:color w:val="auto"/>
          <w:sz w:val="24"/>
          <w:szCs w:val="24"/>
          <w:highlight w:val="none"/>
          <w:lang w:eastAsia="zh-CN"/>
        </w:rPr>
        <w:t>）采购活动，若在本项目中获得中标（成交）资格，将同意支付采购代理服务费。</w:t>
      </w:r>
    </w:p>
    <w:p w14:paraId="14E9F1DD">
      <w:pPr>
        <w:pStyle w:val="33"/>
        <w:keepNext w:val="0"/>
        <w:keepLines w:val="0"/>
        <w:pageBreakBefore w:val="0"/>
        <w:kinsoku/>
        <w:wordWrap w:val="0"/>
        <w:overflowPunct/>
        <w:topLinePunct w:val="0"/>
        <w:autoSpaceDE/>
        <w:autoSpaceDN/>
        <w:bidi w:val="0"/>
        <w:spacing w:after="0" w:line="360" w:lineRule="auto"/>
        <w:ind w:left="0" w:leftChars="0" w:firstLine="480"/>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我方保证在贵公司发出《中标（成交）通知书》后3个工作日内向贵公司缴纳本采购文件规定的采购代理服务费。</w:t>
      </w:r>
    </w:p>
    <w:p w14:paraId="119C858D">
      <w:pPr>
        <w:pStyle w:val="33"/>
        <w:keepNext w:val="0"/>
        <w:keepLines w:val="0"/>
        <w:pageBreakBefore w:val="0"/>
        <w:kinsoku/>
        <w:wordWrap w:val="0"/>
        <w:overflowPunct/>
        <w:topLinePunct w:val="0"/>
        <w:autoSpaceDE/>
        <w:autoSpaceDN/>
        <w:bidi w:val="0"/>
        <w:spacing w:after="0" w:line="360" w:lineRule="auto"/>
        <w:ind w:left="0" w:leftChars="0" w:firstLine="480"/>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若我方未按前述期限支付采购代理服务费，贵公司有权直接在应付我方任何一笔款项中直接扣除。因前述事项发生争议，我方同意将争议提交北海国际仲裁院仲裁解决。</w:t>
      </w:r>
    </w:p>
    <w:p w14:paraId="6E87C7B6">
      <w:pPr>
        <w:pStyle w:val="33"/>
        <w:keepNext w:val="0"/>
        <w:keepLines w:val="0"/>
        <w:pageBreakBefore w:val="0"/>
        <w:kinsoku/>
        <w:wordWrap w:val="0"/>
        <w:overflowPunct/>
        <w:topLinePunct w:val="0"/>
        <w:autoSpaceDE/>
        <w:autoSpaceDN/>
        <w:bidi w:val="0"/>
        <w:spacing w:after="0" w:line="360" w:lineRule="auto"/>
        <w:ind w:left="0" w:leftChars="0" w:firstLine="480"/>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特此承诺！</w:t>
      </w:r>
    </w:p>
    <w:p w14:paraId="1C2365A9">
      <w:pPr>
        <w:pStyle w:val="33"/>
        <w:keepNext w:val="0"/>
        <w:keepLines w:val="0"/>
        <w:pageBreakBefore w:val="0"/>
        <w:kinsoku/>
        <w:wordWrap w:val="0"/>
        <w:overflowPunct/>
        <w:topLinePunct w:val="0"/>
        <w:autoSpaceDE/>
        <w:autoSpaceDN/>
        <w:bidi w:val="0"/>
        <w:spacing w:after="0" w:line="360" w:lineRule="auto"/>
        <w:ind w:left="0" w:leftChars="0"/>
        <w:rPr>
          <w:rFonts w:hint="eastAsia" w:ascii="宋体" w:hAnsi="宋体" w:eastAsia="宋体" w:cs="宋体"/>
          <w:color w:val="auto"/>
          <w:szCs w:val="21"/>
          <w:highlight w:val="none"/>
          <w:lang w:eastAsia="zh-CN"/>
        </w:rPr>
      </w:pPr>
    </w:p>
    <w:p w14:paraId="40A9BDD3">
      <w:pPr>
        <w:pStyle w:val="27"/>
        <w:keepNext w:val="0"/>
        <w:keepLines w:val="0"/>
        <w:pageBreakBefore w:val="0"/>
        <w:kinsoku/>
        <w:wordWrap w:val="0"/>
        <w:overflowPunct/>
        <w:topLinePunct w:val="0"/>
        <w:autoSpaceDE/>
        <w:autoSpaceDN/>
        <w:bidi w:val="0"/>
        <w:spacing w:line="360" w:lineRule="auto"/>
        <w:ind w:right="101" w:rightChars="48" w:firstLine="0" w:firstLineChars="0"/>
        <w:jc w:val="right"/>
        <w:rPr>
          <w:rFonts w:hint="eastAsia" w:ascii="宋体" w:hAnsi="宋体" w:eastAsia="宋体" w:cs="宋体"/>
          <w:color w:val="auto"/>
          <w:highlight w:val="none"/>
        </w:rPr>
      </w:pPr>
      <w:r>
        <w:rPr>
          <w:rFonts w:hint="eastAsia" w:ascii="宋体" w:hAnsi="宋体" w:eastAsia="宋体" w:cs="宋体"/>
          <w:color w:val="auto"/>
          <w:highlight w:val="none"/>
        </w:rPr>
        <w:t>投标人法定代表人或其授权代表（签字或盖章）：</w:t>
      </w:r>
      <w:r>
        <w:rPr>
          <w:rFonts w:hint="eastAsia" w:ascii="宋体" w:hAnsi="宋体" w:eastAsia="宋体" w:cs="宋体"/>
          <w:color w:val="auto"/>
          <w:highlight w:val="none"/>
          <w:u w:val="single"/>
        </w:rPr>
        <w:t xml:space="preserve">                     </w:t>
      </w:r>
    </w:p>
    <w:p w14:paraId="78E8CAF3">
      <w:pPr>
        <w:pStyle w:val="27"/>
        <w:keepNext w:val="0"/>
        <w:keepLines w:val="0"/>
        <w:pageBreakBefore w:val="0"/>
        <w:kinsoku/>
        <w:wordWrap w:val="0"/>
        <w:overflowPunct/>
        <w:topLinePunct w:val="0"/>
        <w:autoSpaceDE/>
        <w:autoSpaceDN/>
        <w:bidi w:val="0"/>
        <w:spacing w:line="360" w:lineRule="auto"/>
        <w:ind w:right="101" w:rightChars="48" w:firstLine="0" w:firstLineChars="0"/>
        <w:jc w:val="right"/>
        <w:rPr>
          <w:rFonts w:hint="eastAsia" w:ascii="宋体" w:hAnsi="宋体" w:eastAsia="宋体" w:cs="宋体"/>
          <w:color w:val="auto"/>
          <w:highlight w:val="none"/>
        </w:rPr>
      </w:pPr>
      <w:r>
        <w:rPr>
          <w:rFonts w:hint="eastAsia" w:ascii="宋体" w:hAnsi="宋体" w:eastAsia="宋体" w:cs="宋体"/>
          <w:color w:val="auto"/>
          <w:highlight w:val="none"/>
        </w:rPr>
        <w:t>投标人名称（盖章）：</w:t>
      </w:r>
      <w:r>
        <w:rPr>
          <w:rFonts w:hint="eastAsia" w:ascii="宋体" w:hAnsi="宋体" w:eastAsia="宋体" w:cs="宋体"/>
          <w:color w:val="auto"/>
          <w:highlight w:val="none"/>
          <w:u w:val="single"/>
        </w:rPr>
        <w:t xml:space="preserve">                     </w:t>
      </w:r>
    </w:p>
    <w:p w14:paraId="759E9E0B">
      <w:pPr>
        <w:pStyle w:val="27"/>
        <w:keepNext w:val="0"/>
        <w:keepLines w:val="0"/>
        <w:pageBreakBefore w:val="0"/>
        <w:kinsoku/>
        <w:wordWrap w:val="0"/>
        <w:overflowPunct/>
        <w:topLinePunct w:val="0"/>
        <w:autoSpaceDE/>
        <w:autoSpaceDN/>
        <w:bidi w:val="0"/>
        <w:spacing w:line="360" w:lineRule="auto"/>
        <w:ind w:right="101" w:rightChars="48" w:firstLine="4960" w:firstLineChars="2067"/>
        <w:jc w:val="right"/>
        <w:rPr>
          <w:rFonts w:hint="eastAsia" w:ascii="宋体" w:hAnsi="宋体" w:eastAsia="宋体" w:cs="宋体"/>
          <w:color w:val="auto"/>
          <w:highlight w:val="none"/>
        </w:rPr>
      </w:pPr>
      <w:r>
        <w:rPr>
          <w:rFonts w:hint="eastAsia" w:ascii="宋体" w:hAnsi="宋体" w:eastAsia="宋体" w:cs="宋体"/>
          <w:color w:val="auto"/>
          <w:highlight w:val="none"/>
        </w:rPr>
        <w:t>日期：</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年</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月</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日</w:t>
      </w:r>
    </w:p>
    <w:p w14:paraId="38C6F1E4">
      <w:pPr>
        <w:pStyle w:val="2"/>
        <w:keepNext w:val="0"/>
        <w:keepLines w:val="0"/>
        <w:pageBreakBefore w:val="0"/>
        <w:kinsoku/>
        <w:wordWrap w:val="0"/>
        <w:overflowPunct/>
        <w:topLinePunct w:val="0"/>
        <w:autoSpaceDE/>
        <w:autoSpaceDN/>
        <w:bidi w:val="0"/>
        <w:spacing w:line="360" w:lineRule="auto"/>
        <w:ind w:firstLine="480"/>
        <w:rPr>
          <w:rFonts w:hint="eastAsia" w:ascii="宋体" w:hAnsi="宋体" w:eastAsia="宋体" w:cs="宋体"/>
          <w:color w:val="auto"/>
          <w:sz w:val="24"/>
          <w:szCs w:val="32"/>
          <w:highlight w:val="none"/>
        </w:rPr>
      </w:pPr>
    </w:p>
    <w:p w14:paraId="35DF4B86">
      <w:pPr>
        <w:keepNext w:val="0"/>
        <w:keepLines w:val="0"/>
        <w:pageBreakBefore w:val="0"/>
        <w:kinsoku/>
        <w:wordWrap w:val="0"/>
        <w:overflowPunct/>
        <w:topLinePunct w:val="0"/>
        <w:autoSpaceDE/>
        <w:autoSpaceDN/>
        <w:bidi w:val="0"/>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附件：</w:t>
      </w:r>
    </w:p>
    <w:tbl>
      <w:tblPr>
        <w:tblStyle w:val="34"/>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31"/>
        <w:gridCol w:w="1864"/>
        <w:gridCol w:w="6559"/>
      </w:tblGrid>
      <w:tr w14:paraId="2D95E6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672" w:type="pct"/>
            <w:gridSpan w:val="2"/>
            <w:vAlign w:val="center"/>
          </w:tcPr>
          <w:p w14:paraId="7295C818">
            <w:pPr>
              <w:pStyle w:val="2"/>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b/>
                <w:bCs/>
                <w:color w:val="auto"/>
                <w:sz w:val="24"/>
                <w:highlight w:val="none"/>
              </w:rPr>
            </w:pPr>
            <w:r>
              <w:rPr>
                <w:rFonts w:hint="eastAsia" w:ascii="宋体" w:hAnsi="宋体" w:eastAsia="宋体" w:cs="宋体"/>
                <w:b/>
                <w:bCs/>
                <w:color w:val="auto"/>
                <w:sz w:val="24"/>
                <w:szCs w:val="24"/>
                <w:highlight w:val="none"/>
              </w:rPr>
              <w:t>项目</w:t>
            </w:r>
          </w:p>
        </w:tc>
        <w:tc>
          <w:tcPr>
            <w:tcW w:w="3328" w:type="pct"/>
            <w:vAlign w:val="center"/>
          </w:tcPr>
          <w:p w14:paraId="464D2312">
            <w:pPr>
              <w:pStyle w:val="2"/>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内容</w:t>
            </w:r>
          </w:p>
        </w:tc>
      </w:tr>
      <w:tr w14:paraId="561AF5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672" w:type="pct"/>
            <w:gridSpan w:val="2"/>
            <w:vAlign w:val="center"/>
          </w:tcPr>
          <w:p w14:paraId="750E9726">
            <w:pPr>
              <w:pStyle w:val="2"/>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sz w:val="24"/>
                <w:highlight w:val="none"/>
              </w:rPr>
            </w:pPr>
            <w:r>
              <w:rPr>
                <w:rFonts w:hint="eastAsia" w:ascii="宋体" w:hAnsi="宋体" w:eastAsia="宋体" w:cs="宋体"/>
                <w:color w:val="auto"/>
                <w:sz w:val="24"/>
                <w:highlight w:val="none"/>
              </w:rPr>
              <w:t>选择</w:t>
            </w:r>
            <w:r>
              <w:rPr>
                <w:rFonts w:hint="eastAsia" w:ascii="宋体" w:hAnsi="宋体" w:eastAsia="宋体" w:cs="宋体"/>
                <w:color w:val="auto"/>
                <w:sz w:val="24"/>
                <w:szCs w:val="24"/>
                <w:highlight w:val="none"/>
              </w:rPr>
              <w:t>发票类型</w:t>
            </w:r>
          </w:p>
        </w:tc>
        <w:tc>
          <w:tcPr>
            <w:tcW w:w="3328" w:type="pct"/>
            <w:vAlign w:val="center"/>
          </w:tcPr>
          <w:p w14:paraId="3F82734F">
            <w:pPr>
              <w:pStyle w:val="2"/>
              <w:keepNext w:val="0"/>
              <w:keepLines w:val="0"/>
              <w:pageBreakBefore w:val="0"/>
              <w:kinsoku/>
              <w:wordWrap w:val="0"/>
              <w:overflowPunct/>
              <w:topLinePunct w:val="0"/>
              <w:autoSpaceDE/>
              <w:autoSpaceDN/>
              <w:bidi w:val="0"/>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highlight w:val="none"/>
                <w:lang w:eastAsia="zh-CN"/>
              </w:rPr>
              <w:t xml:space="preserve">数电发票（增值税专用发票）/ </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highlight w:val="none"/>
                <w:lang w:eastAsia="zh-CN"/>
              </w:rPr>
              <w:t>数电发票</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highlight w:val="none"/>
                <w:lang w:eastAsia="zh-CN"/>
              </w:rPr>
              <w:t>普通发票</w:t>
            </w:r>
            <w:r>
              <w:rPr>
                <w:rFonts w:hint="eastAsia" w:ascii="宋体" w:hAnsi="宋体" w:eastAsia="宋体" w:cs="宋体"/>
                <w:color w:val="auto"/>
                <w:sz w:val="24"/>
                <w:szCs w:val="24"/>
                <w:highlight w:val="none"/>
                <w:lang w:eastAsia="zh-CN"/>
              </w:rPr>
              <w:t>）</w:t>
            </w:r>
          </w:p>
        </w:tc>
      </w:tr>
      <w:tr w14:paraId="286975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26" w:type="pct"/>
            <w:vMerge w:val="restart"/>
            <w:vAlign w:val="center"/>
          </w:tcPr>
          <w:p w14:paraId="5B8F4CBB">
            <w:pPr>
              <w:pStyle w:val="2"/>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highlight w:val="none"/>
              </w:rPr>
              <w:t>发票内容</w:t>
            </w:r>
          </w:p>
        </w:tc>
        <w:tc>
          <w:tcPr>
            <w:tcW w:w="946" w:type="pct"/>
            <w:vAlign w:val="center"/>
          </w:tcPr>
          <w:p w14:paraId="6287CA07">
            <w:pPr>
              <w:pStyle w:val="2"/>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sz w:val="24"/>
                <w:highlight w:val="none"/>
              </w:rPr>
            </w:pPr>
            <w:r>
              <w:rPr>
                <w:rFonts w:hint="eastAsia" w:ascii="宋体" w:hAnsi="宋体" w:eastAsia="宋体" w:cs="宋体"/>
                <w:color w:val="auto"/>
                <w:sz w:val="24"/>
                <w:szCs w:val="24"/>
                <w:highlight w:val="none"/>
              </w:rPr>
              <w:t>名称</w:t>
            </w:r>
          </w:p>
        </w:tc>
        <w:tc>
          <w:tcPr>
            <w:tcW w:w="3328" w:type="pct"/>
            <w:vAlign w:val="center"/>
          </w:tcPr>
          <w:p w14:paraId="7615F61F">
            <w:pPr>
              <w:pStyle w:val="2"/>
              <w:keepNext w:val="0"/>
              <w:keepLines w:val="0"/>
              <w:pageBreakBefore w:val="0"/>
              <w:kinsoku/>
              <w:wordWrap w:val="0"/>
              <w:overflowPunct/>
              <w:topLinePunct w:val="0"/>
              <w:autoSpaceDE/>
              <w:autoSpaceDN/>
              <w:bidi w:val="0"/>
              <w:spacing w:line="360" w:lineRule="auto"/>
              <w:jc w:val="both"/>
              <w:rPr>
                <w:rFonts w:hint="eastAsia" w:ascii="宋体" w:hAnsi="宋体" w:eastAsia="宋体" w:cs="宋体"/>
                <w:color w:val="auto"/>
                <w:sz w:val="24"/>
                <w:szCs w:val="24"/>
                <w:highlight w:val="none"/>
              </w:rPr>
            </w:pPr>
          </w:p>
        </w:tc>
      </w:tr>
      <w:tr w14:paraId="5AD7A0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26" w:type="pct"/>
            <w:vMerge w:val="continue"/>
            <w:vAlign w:val="center"/>
          </w:tcPr>
          <w:p w14:paraId="45726E5B">
            <w:pPr>
              <w:pStyle w:val="2"/>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sz w:val="24"/>
                <w:szCs w:val="24"/>
                <w:highlight w:val="none"/>
              </w:rPr>
            </w:pPr>
          </w:p>
        </w:tc>
        <w:tc>
          <w:tcPr>
            <w:tcW w:w="946" w:type="pct"/>
            <w:vAlign w:val="center"/>
          </w:tcPr>
          <w:p w14:paraId="3405F7CC">
            <w:pPr>
              <w:pStyle w:val="2"/>
              <w:keepNext w:val="0"/>
              <w:keepLines w:val="0"/>
              <w:pageBreakBefore w:val="0"/>
              <w:kinsoku/>
              <w:wordWrap w:val="0"/>
              <w:overflowPunct/>
              <w:topLinePunct w:val="0"/>
              <w:autoSpaceDE/>
              <w:autoSpaceDN/>
              <w:bidi w:val="0"/>
              <w:spacing w:line="360" w:lineRule="auto"/>
              <w:jc w:val="center"/>
              <w:rPr>
                <w:rFonts w:hint="eastAsia" w:ascii="宋体" w:hAnsi="宋体" w:eastAsia="宋体" w:cs="宋体"/>
                <w:color w:val="auto"/>
                <w:sz w:val="24"/>
                <w:highlight w:val="none"/>
              </w:rPr>
            </w:pPr>
            <w:r>
              <w:rPr>
                <w:rFonts w:hint="eastAsia" w:ascii="宋体" w:hAnsi="宋体" w:eastAsia="宋体" w:cs="宋体"/>
                <w:color w:val="auto"/>
                <w:sz w:val="24"/>
                <w:szCs w:val="24"/>
                <w:highlight w:val="none"/>
              </w:rPr>
              <w:t>纳税人识别号</w:t>
            </w:r>
          </w:p>
        </w:tc>
        <w:tc>
          <w:tcPr>
            <w:tcW w:w="3328" w:type="pct"/>
            <w:vAlign w:val="center"/>
          </w:tcPr>
          <w:p w14:paraId="5D365B53">
            <w:pPr>
              <w:pStyle w:val="2"/>
              <w:keepNext w:val="0"/>
              <w:keepLines w:val="0"/>
              <w:pageBreakBefore w:val="0"/>
              <w:kinsoku/>
              <w:wordWrap w:val="0"/>
              <w:overflowPunct/>
              <w:topLinePunct w:val="0"/>
              <w:autoSpaceDE/>
              <w:autoSpaceDN/>
              <w:bidi w:val="0"/>
              <w:spacing w:line="360" w:lineRule="auto"/>
              <w:jc w:val="both"/>
              <w:rPr>
                <w:rFonts w:hint="eastAsia" w:ascii="宋体" w:hAnsi="宋体" w:eastAsia="宋体" w:cs="宋体"/>
                <w:color w:val="auto"/>
                <w:sz w:val="24"/>
                <w:szCs w:val="24"/>
                <w:highlight w:val="none"/>
              </w:rPr>
            </w:pPr>
          </w:p>
        </w:tc>
      </w:tr>
      <w:tr w14:paraId="1EF3A6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9" w:hRule="atLeast"/>
        </w:trPr>
        <w:tc>
          <w:tcPr>
            <w:tcW w:w="5000" w:type="pct"/>
            <w:gridSpan w:val="3"/>
            <w:vAlign w:val="center"/>
          </w:tcPr>
          <w:p w14:paraId="4D6C9F82">
            <w:pPr>
              <w:pStyle w:val="2"/>
              <w:keepNext w:val="0"/>
              <w:keepLines w:val="0"/>
              <w:pageBreakBefore w:val="0"/>
              <w:kinsoku/>
              <w:wordWrap w:val="0"/>
              <w:overflowPunct/>
              <w:topLinePunct w:val="0"/>
              <w:autoSpaceDE/>
              <w:autoSpaceDN/>
              <w:bidi w:val="0"/>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1.国家税务总局关于修改《中华人民共和国发票管理办法实施细则》的决定</w:t>
            </w:r>
            <w:r>
              <w:rPr>
                <w:rFonts w:hint="eastAsia" w:ascii="宋体" w:hAnsi="宋体" w:eastAsia="宋体" w:cs="宋体"/>
                <w:color w:val="auto"/>
                <w:sz w:val="24"/>
                <w:highlight w:val="none"/>
              </w:rPr>
              <w:t>【</w:t>
            </w:r>
            <w:r>
              <w:rPr>
                <w:rFonts w:hint="eastAsia" w:ascii="宋体" w:hAnsi="宋体" w:eastAsia="宋体" w:cs="宋体"/>
                <w:color w:val="auto"/>
                <w:highlight w:val="none"/>
              </w:rPr>
              <w:t>https://fgk.chinatax.gov.cn/zcfgk/c100011/c5221006/content.html</w:t>
            </w:r>
            <w:r>
              <w:rPr>
                <w:rFonts w:hint="eastAsia" w:ascii="宋体" w:hAnsi="宋体" w:eastAsia="宋体" w:cs="宋体"/>
                <w:color w:val="auto"/>
                <w:sz w:val="24"/>
                <w:highlight w:val="none"/>
              </w:rPr>
              <w:t>】</w:t>
            </w:r>
            <w:r>
              <w:rPr>
                <w:rFonts w:hint="eastAsia" w:ascii="宋体" w:hAnsi="宋体" w:eastAsia="宋体" w:cs="宋体"/>
                <w:color w:val="auto"/>
                <w:sz w:val="24"/>
                <w:highlight w:val="none"/>
                <w:lang w:eastAsia="zh-CN"/>
              </w:rPr>
              <w:t>-“电子发票与纸质发票的法律效力相同，任何单位和个人不得拒收。”</w:t>
            </w:r>
          </w:p>
          <w:p w14:paraId="69B4B530">
            <w:pPr>
              <w:pStyle w:val="2"/>
              <w:keepNext w:val="0"/>
              <w:keepLines w:val="0"/>
              <w:pageBreakBefore w:val="0"/>
              <w:kinsoku/>
              <w:wordWrap w:val="0"/>
              <w:overflowPunct/>
              <w:topLinePunct w:val="0"/>
              <w:autoSpaceDE/>
              <w:autoSpaceDN/>
              <w:bidi w:val="0"/>
              <w:spacing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2.数电发票开具之后将会通过邮件的形式发送至供应商邮件中，请供应商注意查收</w:t>
            </w:r>
            <w:r>
              <w:rPr>
                <w:rFonts w:hint="eastAsia" w:ascii="宋体" w:hAnsi="宋体" w:eastAsia="宋体" w:cs="宋体"/>
                <w:color w:val="auto"/>
                <w:sz w:val="24"/>
                <w:highlight w:val="none"/>
                <w:lang w:eastAsia="zh-CN"/>
              </w:rPr>
              <w:t>。</w:t>
            </w:r>
          </w:p>
        </w:tc>
      </w:tr>
    </w:tbl>
    <w:p w14:paraId="05B552EB">
      <w:pPr>
        <w:pStyle w:val="33"/>
        <w:keepNext w:val="0"/>
        <w:keepLines w:val="0"/>
        <w:pageBreakBefore w:val="0"/>
        <w:kinsoku/>
        <w:wordWrap w:val="0"/>
        <w:overflowPunct/>
        <w:topLinePunct w:val="0"/>
        <w:autoSpaceDE/>
        <w:autoSpaceDN/>
        <w:bidi w:val="0"/>
        <w:spacing w:after="0" w:line="360" w:lineRule="auto"/>
        <w:rPr>
          <w:rFonts w:hint="eastAsia" w:ascii="宋体" w:hAnsi="宋体" w:eastAsia="宋体" w:cs="宋体"/>
          <w:color w:val="auto"/>
          <w:highlight w:val="none"/>
          <w:lang w:eastAsia="zh-CN"/>
        </w:rPr>
      </w:pPr>
      <w:r>
        <w:rPr>
          <w:rFonts w:hint="eastAsia" w:ascii="宋体" w:hAnsi="宋体" w:eastAsia="宋体" w:cs="宋体"/>
          <w:color w:val="auto"/>
          <w:highlight w:val="none"/>
          <w:lang w:eastAsia="zh-CN"/>
        </w:rPr>
        <w:br w:type="page"/>
      </w:r>
    </w:p>
    <w:p w14:paraId="26DE3D77">
      <w:pPr>
        <w:pStyle w:val="27"/>
        <w:keepNext w:val="0"/>
        <w:keepLines w:val="0"/>
        <w:pageBreakBefore w:val="0"/>
        <w:numPr>
          <w:ilvl w:val="0"/>
          <w:numId w:val="12"/>
        </w:numPr>
        <w:kinsoku/>
        <w:wordWrap w:val="0"/>
        <w:overflowPunct/>
        <w:topLinePunct w:val="0"/>
        <w:autoSpaceDE/>
        <w:autoSpaceDN/>
        <w:bidi w:val="0"/>
        <w:spacing w:line="360" w:lineRule="auto"/>
        <w:ind w:firstLineChars="0"/>
        <w:outlineLvl w:val="1"/>
        <w:rPr>
          <w:rFonts w:hint="eastAsia" w:ascii="宋体" w:hAnsi="宋体" w:eastAsia="宋体" w:cs="宋体"/>
          <w:b/>
          <w:bCs/>
          <w:color w:val="auto"/>
          <w:highlight w:val="none"/>
        </w:rPr>
      </w:pPr>
      <w:bookmarkStart w:id="335" w:name="_Toc13525"/>
      <w:bookmarkStart w:id="336" w:name="_Toc104131927"/>
      <w:r>
        <w:rPr>
          <w:rFonts w:hint="eastAsia" w:ascii="宋体" w:hAnsi="宋体" w:eastAsia="宋体" w:cs="宋体"/>
          <w:b/>
          <w:bCs/>
          <w:color w:val="auto"/>
          <w:highlight w:val="none"/>
        </w:rPr>
        <w:t>询问函、质疑函、投诉书格式</w:t>
      </w:r>
      <w:bookmarkEnd w:id="335"/>
      <w:bookmarkEnd w:id="336"/>
    </w:p>
    <w:p w14:paraId="181993B7">
      <w:pPr>
        <w:pStyle w:val="33"/>
        <w:keepNext w:val="0"/>
        <w:keepLines w:val="0"/>
        <w:pageBreakBefore w:val="0"/>
        <w:kinsoku/>
        <w:wordWrap w:val="0"/>
        <w:overflowPunct/>
        <w:topLinePunct w:val="0"/>
        <w:autoSpaceDE/>
        <w:autoSpaceDN/>
        <w:bidi w:val="0"/>
        <w:spacing w:after="0" w:line="360" w:lineRule="auto"/>
        <w:ind w:left="0" w:leftChars="0" w:firstLine="0" w:firstLineChars="0"/>
        <w:rPr>
          <w:rFonts w:hint="eastAsia" w:ascii="宋体" w:hAnsi="宋体" w:eastAsia="宋体" w:cs="宋体"/>
          <w:i/>
          <w:iCs/>
          <w:color w:val="auto"/>
          <w:szCs w:val="21"/>
          <w:highlight w:val="none"/>
          <w:lang w:eastAsia="zh-CN"/>
        </w:rPr>
      </w:pPr>
      <w:r>
        <w:rPr>
          <w:rFonts w:hint="eastAsia" w:ascii="宋体" w:hAnsi="宋体" w:eastAsia="宋体" w:cs="宋体"/>
          <w:i/>
          <w:iCs/>
          <w:color w:val="auto"/>
          <w:szCs w:val="21"/>
          <w:highlight w:val="none"/>
          <w:lang w:eastAsia="zh-CN"/>
        </w:rPr>
        <w:t>（以下格式文件为供应商提交询问函、质疑函、投诉函时使用，不属于投标文件格式的组成部分，供应商根据需要选用）</w:t>
      </w:r>
    </w:p>
    <w:p w14:paraId="1E3437DB">
      <w:pPr>
        <w:pStyle w:val="33"/>
        <w:keepNext w:val="0"/>
        <w:keepLines w:val="0"/>
        <w:pageBreakBefore w:val="0"/>
        <w:kinsoku/>
        <w:wordWrap w:val="0"/>
        <w:overflowPunct/>
        <w:topLinePunct w:val="0"/>
        <w:autoSpaceDE/>
        <w:autoSpaceDN/>
        <w:bidi w:val="0"/>
        <w:spacing w:after="0" w:line="360" w:lineRule="auto"/>
        <w:ind w:left="0" w:leftChars="0" w:firstLine="0" w:firstLineChars="0"/>
        <w:jc w:val="center"/>
        <w:rPr>
          <w:rFonts w:hint="eastAsia" w:ascii="宋体" w:hAnsi="宋体" w:eastAsia="宋体" w:cs="宋体"/>
          <w:b/>
          <w:bCs/>
          <w:color w:val="auto"/>
          <w:sz w:val="28"/>
          <w:szCs w:val="28"/>
          <w:highlight w:val="none"/>
          <w:lang w:eastAsia="zh-CN"/>
        </w:rPr>
      </w:pPr>
      <w:r>
        <w:rPr>
          <w:rFonts w:hint="eastAsia" w:ascii="宋体" w:hAnsi="宋体" w:eastAsia="宋体" w:cs="宋体"/>
          <w:b/>
          <w:bCs/>
          <w:color w:val="auto"/>
          <w:sz w:val="28"/>
          <w:szCs w:val="28"/>
          <w:highlight w:val="none"/>
          <w:lang w:eastAsia="zh-CN"/>
        </w:rPr>
        <w:t>询问函</w:t>
      </w:r>
    </w:p>
    <w:p w14:paraId="28C347A4">
      <w:pPr>
        <w:pStyle w:val="33"/>
        <w:keepNext w:val="0"/>
        <w:keepLines w:val="0"/>
        <w:pageBreakBefore w:val="0"/>
        <w:kinsoku/>
        <w:wordWrap w:val="0"/>
        <w:overflowPunct/>
        <w:topLinePunct w:val="0"/>
        <w:autoSpaceDE/>
        <w:autoSpaceDN/>
        <w:bidi w:val="0"/>
        <w:spacing w:after="0" w:line="360" w:lineRule="auto"/>
        <w:ind w:left="0" w:leftChars="0" w:firstLine="0" w:firstLine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公诚管理咨询有限公司：</w:t>
      </w:r>
    </w:p>
    <w:p w14:paraId="55B90BDF">
      <w:pPr>
        <w:pStyle w:val="33"/>
        <w:keepNext w:val="0"/>
        <w:keepLines w:val="0"/>
        <w:pageBreakBefore w:val="0"/>
        <w:kinsoku/>
        <w:wordWrap w:val="0"/>
        <w:overflowPunct/>
        <w:topLinePunct w:val="0"/>
        <w:autoSpaceDE/>
        <w:autoSpaceDN/>
        <w:bidi w:val="0"/>
        <w:spacing w:after="0" w:line="360" w:lineRule="auto"/>
        <w:ind w:left="0" w:lef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我单位已登记并准备参与</w:t>
      </w:r>
      <w:r>
        <w:rPr>
          <w:rFonts w:hint="eastAsia" w:ascii="宋体" w:hAnsi="宋体" w:eastAsia="宋体" w:cs="宋体"/>
          <w:color w:val="auto"/>
          <w:szCs w:val="21"/>
          <w:highlight w:val="none"/>
          <w:u w:val="single"/>
          <w:lang w:eastAsia="zh-CN"/>
        </w:rPr>
        <w:t xml:space="preserve">     （项目名称）</w:t>
      </w:r>
      <w:r>
        <w:rPr>
          <w:rFonts w:hint="eastAsia" w:ascii="宋体" w:hAnsi="宋体" w:eastAsia="宋体" w:cs="宋体"/>
          <w:color w:val="auto"/>
          <w:szCs w:val="21"/>
          <w:highlight w:val="none"/>
          <w:lang w:eastAsia="zh-CN"/>
        </w:rPr>
        <w:t>（项目编号：</w:t>
      </w:r>
      <w:r>
        <w:rPr>
          <w:rFonts w:hint="eastAsia" w:ascii="宋体" w:hAnsi="宋体" w:eastAsia="宋体" w:cs="宋体"/>
          <w:color w:val="auto"/>
          <w:szCs w:val="21"/>
          <w:highlight w:val="none"/>
          <w:u w:val="single"/>
          <w:lang w:eastAsia="zh-CN"/>
        </w:rPr>
        <w:t xml:space="preserve">       </w:t>
      </w:r>
      <w:r>
        <w:rPr>
          <w:rFonts w:hint="eastAsia" w:ascii="宋体" w:hAnsi="宋体" w:eastAsia="宋体" w:cs="宋体"/>
          <w:color w:val="auto"/>
          <w:szCs w:val="21"/>
          <w:highlight w:val="none"/>
          <w:lang w:eastAsia="zh-CN"/>
        </w:rPr>
        <w:t>）的投标活动，现有以下几个内容（或条款）存在疑问（或无法理解），特提出询问。</w:t>
      </w:r>
    </w:p>
    <w:p w14:paraId="135014B5">
      <w:pPr>
        <w:pStyle w:val="33"/>
        <w:keepNext w:val="0"/>
        <w:keepLines w:val="0"/>
        <w:pageBreakBefore w:val="0"/>
        <w:kinsoku/>
        <w:wordWrap w:val="0"/>
        <w:overflowPunct/>
        <w:topLinePunct w:val="0"/>
        <w:autoSpaceDE/>
        <w:autoSpaceDN/>
        <w:bidi w:val="0"/>
        <w:spacing w:after="0" w:line="360" w:lineRule="auto"/>
        <w:ind w:left="0" w:lef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一、</w:t>
      </w:r>
      <w:r>
        <w:rPr>
          <w:rFonts w:hint="eastAsia" w:ascii="宋体" w:hAnsi="宋体" w:eastAsia="宋体" w:cs="宋体"/>
          <w:color w:val="auto"/>
          <w:szCs w:val="21"/>
          <w:highlight w:val="none"/>
          <w:u w:val="single"/>
          <w:lang w:eastAsia="zh-CN"/>
        </w:rPr>
        <w:t xml:space="preserve">                    </w:t>
      </w:r>
      <w:r>
        <w:rPr>
          <w:rFonts w:hint="eastAsia" w:ascii="宋体" w:hAnsi="宋体" w:eastAsia="宋体" w:cs="宋体"/>
          <w:color w:val="auto"/>
          <w:szCs w:val="21"/>
          <w:highlight w:val="none"/>
          <w:lang w:eastAsia="zh-CN"/>
        </w:rPr>
        <w:t>（事项一）</w:t>
      </w:r>
    </w:p>
    <w:p w14:paraId="145F42A6">
      <w:pPr>
        <w:pStyle w:val="33"/>
        <w:keepNext w:val="0"/>
        <w:keepLines w:val="0"/>
        <w:pageBreakBefore w:val="0"/>
        <w:kinsoku/>
        <w:wordWrap w:val="0"/>
        <w:overflowPunct/>
        <w:topLinePunct w:val="0"/>
        <w:autoSpaceDE/>
        <w:autoSpaceDN/>
        <w:bidi w:val="0"/>
        <w:spacing w:after="0" w:line="360" w:lineRule="auto"/>
        <w:ind w:left="0" w:lef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（1）</w:t>
      </w:r>
      <w:r>
        <w:rPr>
          <w:rFonts w:hint="eastAsia" w:ascii="宋体" w:hAnsi="宋体" w:eastAsia="宋体" w:cs="宋体"/>
          <w:color w:val="auto"/>
          <w:szCs w:val="21"/>
          <w:highlight w:val="none"/>
          <w:u w:val="single"/>
          <w:lang w:eastAsia="zh-CN"/>
        </w:rPr>
        <w:t xml:space="preserve">               </w:t>
      </w:r>
      <w:r>
        <w:rPr>
          <w:rFonts w:hint="eastAsia" w:ascii="宋体" w:hAnsi="宋体" w:eastAsia="宋体" w:cs="宋体"/>
          <w:color w:val="auto"/>
          <w:szCs w:val="21"/>
          <w:highlight w:val="none"/>
          <w:lang w:eastAsia="zh-CN"/>
        </w:rPr>
        <w:t>（问题或条款内容）</w:t>
      </w:r>
    </w:p>
    <w:p w14:paraId="48B6FE45">
      <w:pPr>
        <w:pStyle w:val="33"/>
        <w:keepNext w:val="0"/>
        <w:keepLines w:val="0"/>
        <w:pageBreakBefore w:val="0"/>
        <w:kinsoku/>
        <w:wordWrap w:val="0"/>
        <w:overflowPunct/>
        <w:topLinePunct w:val="0"/>
        <w:autoSpaceDE/>
        <w:autoSpaceDN/>
        <w:bidi w:val="0"/>
        <w:spacing w:after="0" w:line="360" w:lineRule="auto"/>
        <w:ind w:left="0" w:lef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（2）</w:t>
      </w:r>
      <w:r>
        <w:rPr>
          <w:rFonts w:hint="eastAsia" w:ascii="宋体" w:hAnsi="宋体" w:eastAsia="宋体" w:cs="宋体"/>
          <w:color w:val="auto"/>
          <w:szCs w:val="21"/>
          <w:highlight w:val="none"/>
          <w:u w:val="single"/>
          <w:lang w:eastAsia="zh-CN"/>
        </w:rPr>
        <w:t xml:space="preserve">               </w:t>
      </w:r>
      <w:r>
        <w:rPr>
          <w:rFonts w:hint="eastAsia" w:ascii="宋体" w:hAnsi="宋体" w:eastAsia="宋体" w:cs="宋体"/>
          <w:color w:val="auto"/>
          <w:szCs w:val="21"/>
          <w:highlight w:val="none"/>
          <w:lang w:eastAsia="zh-CN"/>
        </w:rPr>
        <w:t>（说明疑问或无法理解原因）</w:t>
      </w:r>
    </w:p>
    <w:p w14:paraId="2580FAC3">
      <w:pPr>
        <w:pStyle w:val="33"/>
        <w:keepNext w:val="0"/>
        <w:keepLines w:val="0"/>
        <w:pageBreakBefore w:val="0"/>
        <w:kinsoku/>
        <w:wordWrap w:val="0"/>
        <w:overflowPunct/>
        <w:topLinePunct w:val="0"/>
        <w:autoSpaceDE/>
        <w:autoSpaceDN/>
        <w:bidi w:val="0"/>
        <w:spacing w:after="0" w:line="360" w:lineRule="auto"/>
        <w:ind w:left="0" w:lef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（3）</w:t>
      </w:r>
      <w:r>
        <w:rPr>
          <w:rFonts w:hint="eastAsia" w:ascii="宋体" w:hAnsi="宋体" w:eastAsia="宋体" w:cs="宋体"/>
          <w:color w:val="auto"/>
          <w:szCs w:val="21"/>
          <w:highlight w:val="none"/>
          <w:u w:val="single"/>
          <w:lang w:eastAsia="zh-CN"/>
        </w:rPr>
        <w:t xml:space="preserve">               </w:t>
      </w:r>
      <w:r>
        <w:rPr>
          <w:rFonts w:hint="eastAsia" w:ascii="宋体" w:hAnsi="宋体" w:eastAsia="宋体" w:cs="宋体"/>
          <w:color w:val="auto"/>
          <w:szCs w:val="21"/>
          <w:highlight w:val="none"/>
          <w:lang w:eastAsia="zh-CN"/>
        </w:rPr>
        <w:t xml:space="preserve">（建议） </w:t>
      </w:r>
    </w:p>
    <w:p w14:paraId="3BCDE2A8">
      <w:pPr>
        <w:pStyle w:val="33"/>
        <w:keepNext w:val="0"/>
        <w:keepLines w:val="0"/>
        <w:pageBreakBefore w:val="0"/>
        <w:kinsoku/>
        <w:wordWrap w:val="0"/>
        <w:overflowPunct/>
        <w:topLinePunct w:val="0"/>
        <w:autoSpaceDE/>
        <w:autoSpaceDN/>
        <w:bidi w:val="0"/>
        <w:spacing w:after="0" w:line="360" w:lineRule="auto"/>
        <w:ind w:left="0" w:lef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二、</w:t>
      </w:r>
      <w:r>
        <w:rPr>
          <w:rFonts w:hint="eastAsia" w:ascii="宋体" w:hAnsi="宋体" w:eastAsia="宋体" w:cs="宋体"/>
          <w:color w:val="auto"/>
          <w:szCs w:val="21"/>
          <w:highlight w:val="none"/>
          <w:u w:val="single"/>
          <w:lang w:eastAsia="zh-CN"/>
        </w:rPr>
        <w:t xml:space="preserve">                    </w:t>
      </w:r>
      <w:r>
        <w:rPr>
          <w:rFonts w:hint="eastAsia" w:ascii="宋体" w:hAnsi="宋体" w:eastAsia="宋体" w:cs="宋体"/>
          <w:color w:val="auto"/>
          <w:szCs w:val="21"/>
          <w:highlight w:val="none"/>
          <w:lang w:eastAsia="zh-CN"/>
        </w:rPr>
        <w:t>（事项二）</w:t>
      </w:r>
    </w:p>
    <w:p w14:paraId="6280ADFD">
      <w:pPr>
        <w:pStyle w:val="33"/>
        <w:keepNext w:val="0"/>
        <w:keepLines w:val="0"/>
        <w:pageBreakBefore w:val="0"/>
        <w:kinsoku/>
        <w:wordWrap w:val="0"/>
        <w:overflowPunct/>
        <w:topLinePunct w:val="0"/>
        <w:autoSpaceDE/>
        <w:autoSpaceDN/>
        <w:bidi w:val="0"/>
        <w:spacing w:after="0" w:line="360" w:lineRule="auto"/>
        <w:ind w:left="0" w:lef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w:t>
      </w:r>
    </w:p>
    <w:p w14:paraId="5C074794">
      <w:pPr>
        <w:pStyle w:val="33"/>
        <w:keepNext w:val="0"/>
        <w:keepLines w:val="0"/>
        <w:pageBreakBefore w:val="0"/>
        <w:kinsoku/>
        <w:wordWrap w:val="0"/>
        <w:overflowPunct/>
        <w:topLinePunct w:val="0"/>
        <w:autoSpaceDE/>
        <w:autoSpaceDN/>
        <w:bidi w:val="0"/>
        <w:spacing w:after="0" w:line="360" w:lineRule="auto"/>
        <w:ind w:left="0" w:lef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随附相关证明材料如下：（目录）</w:t>
      </w:r>
    </w:p>
    <w:p w14:paraId="6EB71CA5">
      <w:pPr>
        <w:pStyle w:val="33"/>
        <w:keepNext w:val="0"/>
        <w:keepLines w:val="0"/>
        <w:pageBreakBefore w:val="0"/>
        <w:kinsoku/>
        <w:wordWrap w:val="0"/>
        <w:overflowPunct/>
        <w:topLinePunct w:val="0"/>
        <w:autoSpaceDE/>
        <w:autoSpaceDN/>
        <w:bidi w:val="0"/>
        <w:spacing w:after="0" w:line="360" w:lineRule="auto"/>
        <w:ind w:left="0" w:leftChars="0" w:firstLine="0" w:firstLineChars="0"/>
        <w:rPr>
          <w:rFonts w:hint="eastAsia" w:ascii="宋体" w:hAnsi="宋体" w:eastAsia="宋体" w:cs="宋体"/>
          <w:color w:val="auto"/>
          <w:szCs w:val="21"/>
          <w:highlight w:val="none"/>
          <w:lang w:eastAsia="zh-CN"/>
        </w:rPr>
      </w:pPr>
    </w:p>
    <w:p w14:paraId="2C26477F">
      <w:pPr>
        <w:pStyle w:val="33"/>
        <w:keepNext w:val="0"/>
        <w:keepLines w:val="0"/>
        <w:pageBreakBefore w:val="0"/>
        <w:kinsoku/>
        <w:wordWrap w:val="0"/>
        <w:overflowPunct/>
        <w:topLinePunct w:val="0"/>
        <w:autoSpaceDE/>
        <w:autoSpaceDN/>
        <w:bidi w:val="0"/>
        <w:spacing w:after="0" w:line="360" w:lineRule="auto"/>
        <w:ind w:left="2163" w:leftChars="1030"/>
        <w:jc w:val="right"/>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询问人（公章）：</w:t>
      </w:r>
      <w:r>
        <w:rPr>
          <w:rFonts w:hint="eastAsia" w:ascii="宋体" w:hAnsi="宋体" w:eastAsia="宋体" w:cs="宋体"/>
          <w:color w:val="auto"/>
          <w:szCs w:val="21"/>
          <w:highlight w:val="none"/>
          <w:u w:val="single"/>
          <w:lang w:eastAsia="zh-CN"/>
        </w:rPr>
        <w:tab/>
      </w:r>
      <w:r>
        <w:rPr>
          <w:rFonts w:hint="eastAsia" w:ascii="宋体" w:hAnsi="宋体" w:eastAsia="宋体" w:cs="宋体"/>
          <w:color w:val="auto"/>
          <w:szCs w:val="21"/>
          <w:highlight w:val="none"/>
          <w:u w:val="single"/>
          <w:lang w:eastAsia="zh-CN"/>
        </w:rPr>
        <w:t xml:space="preserve">           </w:t>
      </w:r>
    </w:p>
    <w:p w14:paraId="58E8FE19">
      <w:pPr>
        <w:pStyle w:val="33"/>
        <w:keepNext w:val="0"/>
        <w:keepLines w:val="0"/>
        <w:pageBreakBefore w:val="0"/>
        <w:kinsoku/>
        <w:wordWrap w:val="0"/>
        <w:overflowPunct/>
        <w:topLinePunct w:val="0"/>
        <w:autoSpaceDE/>
        <w:autoSpaceDN/>
        <w:bidi w:val="0"/>
        <w:spacing w:after="0" w:line="360" w:lineRule="auto"/>
        <w:ind w:left="2163" w:leftChars="1030"/>
        <w:jc w:val="right"/>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法定代表人或授权代表（签字或盖章）：</w:t>
      </w:r>
      <w:r>
        <w:rPr>
          <w:rFonts w:hint="eastAsia" w:ascii="宋体" w:hAnsi="宋体" w:eastAsia="宋体" w:cs="宋体"/>
          <w:color w:val="auto"/>
          <w:szCs w:val="21"/>
          <w:highlight w:val="none"/>
          <w:u w:val="single"/>
          <w:lang w:eastAsia="zh-CN"/>
        </w:rPr>
        <w:tab/>
      </w:r>
      <w:r>
        <w:rPr>
          <w:rFonts w:hint="eastAsia" w:ascii="宋体" w:hAnsi="宋体" w:eastAsia="宋体" w:cs="宋体"/>
          <w:color w:val="auto"/>
          <w:szCs w:val="21"/>
          <w:highlight w:val="none"/>
          <w:u w:val="single"/>
          <w:lang w:eastAsia="zh-CN"/>
        </w:rPr>
        <w:t xml:space="preserve">           </w:t>
      </w:r>
    </w:p>
    <w:p w14:paraId="78AADF67">
      <w:pPr>
        <w:pStyle w:val="33"/>
        <w:keepNext w:val="0"/>
        <w:keepLines w:val="0"/>
        <w:pageBreakBefore w:val="0"/>
        <w:kinsoku/>
        <w:wordWrap w:val="0"/>
        <w:overflowPunct/>
        <w:topLinePunct w:val="0"/>
        <w:autoSpaceDE/>
        <w:autoSpaceDN/>
        <w:bidi w:val="0"/>
        <w:spacing w:after="0" w:line="360" w:lineRule="auto"/>
        <w:ind w:left="2163" w:leftChars="1030"/>
        <w:jc w:val="right"/>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地址/邮编：</w:t>
      </w:r>
      <w:r>
        <w:rPr>
          <w:rFonts w:hint="eastAsia" w:ascii="宋体" w:hAnsi="宋体" w:eastAsia="宋体" w:cs="宋体"/>
          <w:color w:val="auto"/>
          <w:szCs w:val="21"/>
          <w:highlight w:val="none"/>
          <w:u w:val="single"/>
          <w:lang w:eastAsia="zh-CN"/>
        </w:rPr>
        <w:tab/>
      </w:r>
      <w:r>
        <w:rPr>
          <w:rFonts w:hint="eastAsia" w:ascii="宋体" w:hAnsi="宋体" w:eastAsia="宋体" w:cs="宋体"/>
          <w:color w:val="auto"/>
          <w:szCs w:val="21"/>
          <w:highlight w:val="none"/>
          <w:u w:val="single"/>
          <w:lang w:eastAsia="zh-CN"/>
        </w:rPr>
        <w:t xml:space="preserve">              </w:t>
      </w:r>
    </w:p>
    <w:p w14:paraId="7A1A0041">
      <w:pPr>
        <w:pStyle w:val="33"/>
        <w:keepNext w:val="0"/>
        <w:keepLines w:val="0"/>
        <w:pageBreakBefore w:val="0"/>
        <w:kinsoku/>
        <w:wordWrap w:val="0"/>
        <w:overflowPunct/>
        <w:topLinePunct w:val="0"/>
        <w:autoSpaceDE/>
        <w:autoSpaceDN/>
        <w:bidi w:val="0"/>
        <w:spacing w:after="0" w:line="360" w:lineRule="auto"/>
        <w:ind w:left="2163" w:leftChars="1030"/>
        <w:jc w:val="right"/>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电话/传真：</w:t>
      </w:r>
      <w:r>
        <w:rPr>
          <w:rFonts w:hint="eastAsia" w:ascii="宋体" w:hAnsi="宋体" w:eastAsia="宋体" w:cs="宋体"/>
          <w:color w:val="auto"/>
          <w:szCs w:val="21"/>
          <w:highlight w:val="none"/>
          <w:u w:val="single"/>
          <w:lang w:eastAsia="zh-CN"/>
        </w:rPr>
        <w:tab/>
      </w:r>
      <w:r>
        <w:rPr>
          <w:rFonts w:hint="eastAsia" w:ascii="宋体" w:hAnsi="宋体" w:eastAsia="宋体" w:cs="宋体"/>
          <w:color w:val="auto"/>
          <w:szCs w:val="21"/>
          <w:highlight w:val="none"/>
          <w:u w:val="single"/>
          <w:lang w:eastAsia="zh-CN"/>
        </w:rPr>
        <w:t xml:space="preserve">              </w:t>
      </w:r>
    </w:p>
    <w:p w14:paraId="60BF0ECE">
      <w:pPr>
        <w:pStyle w:val="33"/>
        <w:keepNext w:val="0"/>
        <w:keepLines w:val="0"/>
        <w:pageBreakBefore w:val="0"/>
        <w:kinsoku/>
        <w:wordWrap w:val="0"/>
        <w:overflowPunct/>
        <w:topLinePunct w:val="0"/>
        <w:autoSpaceDE/>
        <w:autoSpaceDN/>
        <w:bidi w:val="0"/>
        <w:spacing w:after="0" w:line="360" w:lineRule="auto"/>
        <w:ind w:left="2163" w:leftChars="1030"/>
        <w:jc w:val="right"/>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日期：</w:t>
      </w:r>
      <w:r>
        <w:rPr>
          <w:rFonts w:hint="eastAsia" w:ascii="宋体" w:hAnsi="宋体" w:eastAsia="宋体" w:cs="宋体"/>
          <w:color w:val="auto"/>
          <w:szCs w:val="21"/>
          <w:highlight w:val="none"/>
          <w:u w:val="single"/>
          <w:lang w:eastAsia="zh-CN"/>
        </w:rPr>
        <w:t xml:space="preserve">    </w:t>
      </w:r>
      <w:r>
        <w:rPr>
          <w:rFonts w:hint="eastAsia" w:ascii="宋体" w:hAnsi="宋体" w:eastAsia="宋体" w:cs="宋体"/>
          <w:color w:val="auto"/>
          <w:szCs w:val="21"/>
          <w:highlight w:val="none"/>
          <w:lang w:eastAsia="zh-CN"/>
        </w:rPr>
        <w:t>年</w:t>
      </w:r>
      <w:r>
        <w:rPr>
          <w:rFonts w:hint="eastAsia" w:ascii="宋体" w:hAnsi="宋体" w:eastAsia="宋体" w:cs="宋体"/>
          <w:color w:val="auto"/>
          <w:szCs w:val="21"/>
          <w:highlight w:val="none"/>
          <w:u w:val="single"/>
          <w:lang w:eastAsia="zh-CN"/>
        </w:rPr>
        <w:t xml:space="preserve">    </w:t>
      </w:r>
      <w:r>
        <w:rPr>
          <w:rFonts w:hint="eastAsia" w:ascii="宋体" w:hAnsi="宋体" w:eastAsia="宋体" w:cs="宋体"/>
          <w:color w:val="auto"/>
          <w:szCs w:val="21"/>
          <w:highlight w:val="none"/>
          <w:lang w:eastAsia="zh-CN"/>
        </w:rPr>
        <w:t>月</w:t>
      </w:r>
      <w:r>
        <w:rPr>
          <w:rFonts w:hint="eastAsia" w:ascii="宋体" w:hAnsi="宋体" w:eastAsia="宋体" w:cs="宋体"/>
          <w:color w:val="auto"/>
          <w:szCs w:val="21"/>
          <w:highlight w:val="none"/>
          <w:u w:val="single"/>
          <w:lang w:eastAsia="zh-CN"/>
        </w:rPr>
        <w:t xml:space="preserve">    </w:t>
      </w:r>
      <w:r>
        <w:rPr>
          <w:rFonts w:hint="eastAsia" w:ascii="宋体" w:hAnsi="宋体" w:eastAsia="宋体" w:cs="宋体"/>
          <w:color w:val="auto"/>
          <w:szCs w:val="21"/>
          <w:highlight w:val="none"/>
          <w:lang w:eastAsia="zh-CN"/>
        </w:rPr>
        <w:t>日</w:t>
      </w:r>
    </w:p>
    <w:p w14:paraId="657C034C">
      <w:pPr>
        <w:pStyle w:val="33"/>
        <w:keepNext w:val="0"/>
        <w:keepLines w:val="0"/>
        <w:pageBreakBefore w:val="0"/>
        <w:kinsoku/>
        <w:wordWrap w:val="0"/>
        <w:overflowPunct/>
        <w:topLinePunct w:val="0"/>
        <w:autoSpaceDE/>
        <w:autoSpaceDN/>
        <w:bidi w:val="0"/>
        <w:spacing w:after="0" w:line="360" w:lineRule="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 xml:space="preserve"> </w:t>
      </w:r>
    </w:p>
    <w:p w14:paraId="57594238">
      <w:pPr>
        <w:keepNext w:val="0"/>
        <w:keepLines w:val="0"/>
        <w:pageBreakBefore w:val="0"/>
        <w:widowControl/>
        <w:kinsoku/>
        <w:wordWrap w:val="0"/>
        <w:overflowPunct/>
        <w:topLinePunct w:val="0"/>
        <w:autoSpaceDE/>
        <w:autoSpaceDN/>
        <w:bidi w:val="0"/>
        <w:spacing w:line="360" w:lineRule="auto"/>
        <w:rPr>
          <w:rFonts w:hint="eastAsia" w:ascii="宋体" w:hAnsi="宋体" w:eastAsia="宋体" w:cs="宋体"/>
          <w:b/>
          <w:bCs/>
          <w:color w:val="auto"/>
          <w:szCs w:val="21"/>
          <w:highlight w:val="none"/>
          <w:lang w:eastAsia="zh-CN"/>
        </w:rPr>
      </w:pPr>
      <w:r>
        <w:rPr>
          <w:rFonts w:hint="eastAsia" w:ascii="宋体" w:hAnsi="宋体" w:eastAsia="宋体" w:cs="宋体"/>
          <w:b/>
          <w:bCs/>
          <w:color w:val="auto"/>
          <w:szCs w:val="21"/>
          <w:highlight w:val="none"/>
          <w:lang w:eastAsia="zh-CN"/>
        </w:rPr>
        <w:br w:type="page"/>
      </w:r>
    </w:p>
    <w:p w14:paraId="1E1618D1">
      <w:pPr>
        <w:pStyle w:val="27"/>
        <w:keepNext w:val="0"/>
        <w:keepLines w:val="0"/>
        <w:pageBreakBefore w:val="0"/>
        <w:kinsoku/>
        <w:wordWrap w:val="0"/>
        <w:overflowPunct/>
        <w:topLinePunct w:val="0"/>
        <w:autoSpaceDE/>
        <w:autoSpaceDN/>
        <w:bidi w:val="0"/>
        <w:spacing w:line="360" w:lineRule="auto"/>
        <w:ind w:firstLine="0" w:firstLineChars="0"/>
        <w:jc w:val="center"/>
        <w:rPr>
          <w:rFonts w:hint="eastAsia" w:ascii="宋体" w:hAnsi="宋体" w:eastAsia="宋体" w:cs="宋体"/>
          <w:b/>
          <w:bCs/>
          <w:color w:val="auto"/>
          <w:sz w:val="28"/>
          <w:szCs w:val="28"/>
          <w:highlight w:val="none"/>
        </w:rPr>
      </w:pPr>
      <w:r>
        <w:rPr>
          <w:rFonts w:hint="eastAsia" w:ascii="宋体" w:hAnsi="宋体" w:eastAsia="宋体" w:cs="宋体"/>
          <w:b/>
          <w:bCs/>
          <w:color w:val="auto"/>
          <w:sz w:val="28"/>
          <w:szCs w:val="28"/>
          <w:highlight w:val="none"/>
        </w:rPr>
        <w:t>质疑函</w:t>
      </w:r>
    </w:p>
    <w:p w14:paraId="2D1F36BF">
      <w:pPr>
        <w:pStyle w:val="2"/>
        <w:keepNext w:val="0"/>
        <w:keepLines w:val="0"/>
        <w:pageBreakBefore w:val="0"/>
        <w:numPr>
          <w:ilvl w:val="0"/>
          <w:numId w:val="19"/>
        </w:numPr>
        <w:kinsoku/>
        <w:wordWrap w:val="0"/>
        <w:overflowPunct/>
        <w:topLinePunct w:val="0"/>
        <w:autoSpaceDE/>
        <w:autoSpaceDN/>
        <w:bidi w:val="0"/>
        <w:spacing w:line="360" w:lineRule="auto"/>
        <w:rPr>
          <w:rFonts w:hint="eastAsia" w:ascii="宋体" w:hAnsi="宋体" w:eastAsia="宋体" w:cs="宋体"/>
          <w:b/>
          <w:bCs/>
          <w:color w:val="auto"/>
          <w:szCs w:val="21"/>
          <w:highlight w:val="none"/>
          <w:lang w:eastAsia="zh-CN"/>
        </w:rPr>
      </w:pPr>
      <w:r>
        <w:rPr>
          <w:rFonts w:hint="eastAsia" w:ascii="宋体" w:hAnsi="宋体" w:eastAsia="宋体" w:cs="宋体"/>
          <w:b/>
          <w:bCs/>
          <w:color w:val="auto"/>
          <w:szCs w:val="21"/>
          <w:highlight w:val="none"/>
          <w:lang w:eastAsia="zh-CN"/>
        </w:rPr>
        <w:t>质疑供应商基本信息</w:t>
      </w:r>
    </w:p>
    <w:p w14:paraId="250DA913">
      <w:pPr>
        <w:pStyle w:val="2"/>
        <w:keepNext w:val="0"/>
        <w:keepLines w:val="0"/>
        <w:pageBreakBefore w:val="0"/>
        <w:kinsoku/>
        <w:wordWrap w:val="0"/>
        <w:overflowPunct/>
        <w:topLinePunct w:val="0"/>
        <w:autoSpaceDE/>
        <w:autoSpaceDN/>
        <w:bidi w:val="0"/>
        <w:spacing w:line="360" w:lineRule="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质疑供应商：</w:t>
      </w:r>
      <w:r>
        <w:rPr>
          <w:rFonts w:hint="eastAsia" w:ascii="宋体" w:hAnsi="宋体" w:eastAsia="宋体" w:cs="宋体"/>
          <w:color w:val="auto"/>
          <w:szCs w:val="21"/>
          <w:highlight w:val="none"/>
          <w:u w:val="single"/>
          <w:lang w:eastAsia="zh-CN"/>
        </w:rPr>
        <w:tab/>
      </w:r>
      <w:r>
        <w:rPr>
          <w:rFonts w:hint="eastAsia" w:ascii="宋体" w:hAnsi="宋体" w:eastAsia="宋体" w:cs="宋体"/>
          <w:color w:val="auto"/>
          <w:szCs w:val="21"/>
          <w:highlight w:val="none"/>
          <w:u w:val="single"/>
          <w:lang w:eastAsia="zh-CN"/>
        </w:rPr>
        <w:t xml:space="preserve">             </w:t>
      </w:r>
    </w:p>
    <w:p w14:paraId="249D4CEB">
      <w:pPr>
        <w:pStyle w:val="2"/>
        <w:keepNext w:val="0"/>
        <w:keepLines w:val="0"/>
        <w:pageBreakBefore w:val="0"/>
        <w:tabs>
          <w:tab w:val="left" w:pos="3082"/>
          <w:tab w:val="left" w:pos="5720"/>
        </w:tabs>
        <w:kinsoku/>
        <w:wordWrap w:val="0"/>
        <w:overflowPunct/>
        <w:topLinePunct w:val="0"/>
        <w:autoSpaceDE/>
        <w:autoSpaceDN/>
        <w:bidi w:val="0"/>
        <w:spacing w:line="360" w:lineRule="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地址：</w:t>
      </w:r>
      <w:r>
        <w:rPr>
          <w:rFonts w:hint="eastAsia" w:ascii="宋体" w:hAnsi="宋体" w:eastAsia="宋体" w:cs="宋体"/>
          <w:color w:val="auto"/>
          <w:szCs w:val="21"/>
          <w:highlight w:val="none"/>
          <w:u w:val="single"/>
          <w:lang w:eastAsia="zh-CN"/>
        </w:rPr>
        <w:t xml:space="preserve"> </w:t>
      </w:r>
      <w:r>
        <w:rPr>
          <w:rFonts w:hint="eastAsia" w:ascii="宋体" w:hAnsi="宋体" w:eastAsia="宋体" w:cs="宋体"/>
          <w:color w:val="auto"/>
          <w:szCs w:val="21"/>
          <w:highlight w:val="none"/>
          <w:u w:val="single"/>
          <w:lang w:eastAsia="zh-CN"/>
        </w:rPr>
        <w:tab/>
      </w:r>
      <w:r>
        <w:rPr>
          <w:rFonts w:hint="eastAsia" w:ascii="宋体" w:hAnsi="宋体" w:eastAsia="宋体" w:cs="宋体"/>
          <w:color w:val="auto"/>
          <w:szCs w:val="21"/>
          <w:highlight w:val="none"/>
          <w:lang w:eastAsia="zh-CN"/>
        </w:rPr>
        <w:t>邮编：</w:t>
      </w:r>
      <w:r>
        <w:rPr>
          <w:rFonts w:hint="eastAsia" w:ascii="宋体" w:hAnsi="宋体" w:eastAsia="宋体" w:cs="宋体"/>
          <w:color w:val="auto"/>
          <w:szCs w:val="21"/>
          <w:highlight w:val="none"/>
          <w:u w:val="single"/>
          <w:lang w:eastAsia="zh-CN"/>
        </w:rPr>
        <w:t xml:space="preserve"> </w:t>
      </w:r>
      <w:r>
        <w:rPr>
          <w:rFonts w:hint="eastAsia" w:ascii="宋体" w:hAnsi="宋体" w:eastAsia="宋体" w:cs="宋体"/>
          <w:color w:val="auto"/>
          <w:szCs w:val="21"/>
          <w:highlight w:val="none"/>
          <w:u w:val="single"/>
          <w:lang w:eastAsia="zh-CN"/>
        </w:rPr>
        <w:tab/>
      </w:r>
    </w:p>
    <w:p w14:paraId="04E1F2A7">
      <w:pPr>
        <w:pStyle w:val="2"/>
        <w:keepNext w:val="0"/>
        <w:keepLines w:val="0"/>
        <w:pageBreakBefore w:val="0"/>
        <w:tabs>
          <w:tab w:val="left" w:pos="3082"/>
          <w:tab w:val="left" w:pos="3511"/>
          <w:tab w:val="left" w:pos="5625"/>
        </w:tabs>
        <w:kinsoku/>
        <w:wordWrap w:val="0"/>
        <w:overflowPunct/>
        <w:topLinePunct w:val="0"/>
        <w:autoSpaceDE/>
        <w:autoSpaceDN/>
        <w:bidi w:val="0"/>
        <w:spacing w:line="360" w:lineRule="auto"/>
        <w:rPr>
          <w:rFonts w:hint="eastAsia" w:ascii="宋体" w:hAnsi="宋体" w:eastAsia="宋体" w:cs="宋体"/>
          <w:color w:val="auto"/>
          <w:szCs w:val="21"/>
          <w:highlight w:val="none"/>
          <w:u w:val="single"/>
          <w:lang w:eastAsia="zh-CN"/>
        </w:rPr>
      </w:pPr>
      <w:r>
        <w:rPr>
          <w:rFonts w:hint="eastAsia" w:ascii="宋体" w:hAnsi="宋体" w:eastAsia="宋体" w:cs="宋体"/>
          <w:color w:val="auto"/>
          <w:szCs w:val="21"/>
          <w:highlight w:val="none"/>
          <w:lang w:eastAsia="zh-CN"/>
        </w:rPr>
        <w:t>联系：</w:t>
      </w:r>
      <w:r>
        <w:rPr>
          <w:rFonts w:hint="eastAsia" w:ascii="宋体" w:hAnsi="宋体" w:eastAsia="宋体" w:cs="宋体"/>
          <w:color w:val="auto"/>
          <w:szCs w:val="21"/>
          <w:highlight w:val="none"/>
          <w:u w:val="single"/>
          <w:lang w:eastAsia="zh-CN"/>
        </w:rPr>
        <w:t xml:space="preserve"> </w:t>
      </w:r>
      <w:r>
        <w:rPr>
          <w:rFonts w:hint="eastAsia" w:ascii="宋体" w:hAnsi="宋体" w:eastAsia="宋体" w:cs="宋体"/>
          <w:color w:val="auto"/>
          <w:szCs w:val="21"/>
          <w:highlight w:val="none"/>
          <w:u w:val="single"/>
          <w:lang w:eastAsia="zh-CN"/>
        </w:rPr>
        <w:tab/>
      </w:r>
      <w:r>
        <w:rPr>
          <w:rFonts w:hint="eastAsia" w:ascii="宋体" w:hAnsi="宋体" w:eastAsia="宋体" w:cs="宋体"/>
          <w:color w:val="auto"/>
          <w:szCs w:val="21"/>
          <w:highlight w:val="none"/>
          <w:lang w:eastAsia="zh-CN"/>
        </w:rPr>
        <w:t>联系电话：</w:t>
      </w:r>
      <w:r>
        <w:rPr>
          <w:rFonts w:hint="eastAsia" w:ascii="宋体" w:hAnsi="宋体" w:eastAsia="宋体" w:cs="宋体"/>
          <w:color w:val="auto"/>
          <w:szCs w:val="21"/>
          <w:highlight w:val="none"/>
          <w:u w:val="single"/>
          <w:lang w:eastAsia="zh-CN"/>
        </w:rPr>
        <w:tab/>
      </w:r>
      <w:r>
        <w:rPr>
          <w:rFonts w:hint="eastAsia" w:ascii="宋体" w:hAnsi="宋体" w:eastAsia="宋体" w:cs="宋体"/>
          <w:color w:val="auto"/>
          <w:szCs w:val="21"/>
          <w:highlight w:val="none"/>
          <w:u w:val="single"/>
          <w:lang w:eastAsia="zh-CN"/>
        </w:rPr>
        <w:t xml:space="preserve"> </w:t>
      </w:r>
    </w:p>
    <w:p w14:paraId="793EE0E8">
      <w:pPr>
        <w:pStyle w:val="2"/>
        <w:keepNext w:val="0"/>
        <w:keepLines w:val="0"/>
        <w:pageBreakBefore w:val="0"/>
        <w:tabs>
          <w:tab w:val="left" w:pos="3082"/>
          <w:tab w:val="left" w:pos="3511"/>
          <w:tab w:val="left" w:pos="6104"/>
        </w:tabs>
        <w:kinsoku/>
        <w:wordWrap w:val="0"/>
        <w:overflowPunct/>
        <w:topLinePunct w:val="0"/>
        <w:autoSpaceDE/>
        <w:autoSpaceDN/>
        <w:bidi w:val="0"/>
        <w:spacing w:line="360" w:lineRule="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授权代表：</w:t>
      </w:r>
      <w:r>
        <w:rPr>
          <w:rFonts w:hint="eastAsia" w:ascii="宋体" w:hAnsi="宋体" w:eastAsia="宋体" w:cs="宋体"/>
          <w:color w:val="auto"/>
          <w:szCs w:val="21"/>
          <w:highlight w:val="none"/>
          <w:u w:val="single"/>
          <w:lang w:eastAsia="zh-CN"/>
        </w:rPr>
        <w:t xml:space="preserve"> </w:t>
      </w:r>
      <w:r>
        <w:rPr>
          <w:rFonts w:hint="eastAsia" w:ascii="宋体" w:hAnsi="宋体" w:eastAsia="宋体" w:cs="宋体"/>
          <w:color w:val="auto"/>
          <w:szCs w:val="21"/>
          <w:highlight w:val="none"/>
          <w:u w:val="single"/>
          <w:lang w:eastAsia="zh-CN"/>
        </w:rPr>
        <w:tab/>
      </w:r>
      <w:r>
        <w:rPr>
          <w:rFonts w:hint="eastAsia" w:ascii="宋体" w:hAnsi="宋体" w:eastAsia="宋体" w:cs="宋体"/>
          <w:color w:val="auto"/>
          <w:szCs w:val="21"/>
          <w:highlight w:val="none"/>
          <w:u w:val="single"/>
          <w:lang w:eastAsia="zh-CN"/>
        </w:rPr>
        <w:tab/>
      </w:r>
    </w:p>
    <w:p w14:paraId="6D03C05C">
      <w:pPr>
        <w:pStyle w:val="2"/>
        <w:keepNext w:val="0"/>
        <w:keepLines w:val="0"/>
        <w:pageBreakBefore w:val="0"/>
        <w:tabs>
          <w:tab w:val="left" w:pos="3511"/>
        </w:tabs>
        <w:kinsoku/>
        <w:wordWrap w:val="0"/>
        <w:overflowPunct/>
        <w:topLinePunct w:val="0"/>
        <w:autoSpaceDE/>
        <w:autoSpaceDN/>
        <w:bidi w:val="0"/>
        <w:spacing w:line="360" w:lineRule="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联系电话：</w:t>
      </w:r>
      <w:r>
        <w:rPr>
          <w:rFonts w:hint="eastAsia" w:ascii="宋体" w:hAnsi="宋体" w:eastAsia="宋体" w:cs="宋体"/>
          <w:color w:val="auto"/>
          <w:szCs w:val="21"/>
          <w:highlight w:val="none"/>
          <w:u w:val="single"/>
          <w:lang w:eastAsia="zh-CN"/>
        </w:rPr>
        <w:t xml:space="preserve"> </w:t>
      </w:r>
      <w:r>
        <w:rPr>
          <w:rFonts w:hint="eastAsia" w:ascii="宋体" w:hAnsi="宋体" w:eastAsia="宋体" w:cs="宋体"/>
          <w:color w:val="auto"/>
          <w:szCs w:val="21"/>
          <w:highlight w:val="none"/>
          <w:u w:val="single"/>
          <w:lang w:eastAsia="zh-CN"/>
        </w:rPr>
        <w:tab/>
      </w:r>
    </w:p>
    <w:p w14:paraId="0986752C">
      <w:pPr>
        <w:pStyle w:val="2"/>
        <w:keepNext w:val="0"/>
        <w:keepLines w:val="0"/>
        <w:pageBreakBefore w:val="0"/>
        <w:tabs>
          <w:tab w:val="left" w:pos="3082"/>
          <w:tab w:val="left" w:pos="5720"/>
        </w:tabs>
        <w:kinsoku/>
        <w:wordWrap w:val="0"/>
        <w:overflowPunct/>
        <w:topLinePunct w:val="0"/>
        <w:autoSpaceDE/>
        <w:autoSpaceDN/>
        <w:bidi w:val="0"/>
        <w:spacing w:line="360" w:lineRule="auto"/>
        <w:rPr>
          <w:rFonts w:hint="eastAsia" w:ascii="宋体" w:hAnsi="宋体" w:eastAsia="宋体" w:cs="宋体"/>
          <w:color w:val="auto"/>
          <w:szCs w:val="21"/>
          <w:highlight w:val="none"/>
          <w:u w:val="single"/>
          <w:lang w:eastAsia="zh-CN"/>
        </w:rPr>
      </w:pPr>
      <w:r>
        <w:rPr>
          <w:rFonts w:hint="eastAsia" w:ascii="宋体" w:hAnsi="宋体" w:eastAsia="宋体" w:cs="宋体"/>
          <w:color w:val="auto"/>
          <w:szCs w:val="21"/>
          <w:highlight w:val="none"/>
          <w:lang w:eastAsia="zh-CN"/>
        </w:rPr>
        <w:t>地址：</w:t>
      </w:r>
      <w:r>
        <w:rPr>
          <w:rFonts w:hint="eastAsia" w:ascii="宋体" w:hAnsi="宋体" w:eastAsia="宋体" w:cs="宋体"/>
          <w:color w:val="auto"/>
          <w:szCs w:val="21"/>
          <w:highlight w:val="none"/>
          <w:u w:val="single"/>
          <w:lang w:eastAsia="zh-CN"/>
        </w:rPr>
        <w:t xml:space="preserve"> </w:t>
      </w:r>
      <w:r>
        <w:rPr>
          <w:rFonts w:hint="eastAsia" w:ascii="宋体" w:hAnsi="宋体" w:eastAsia="宋体" w:cs="宋体"/>
          <w:color w:val="auto"/>
          <w:szCs w:val="21"/>
          <w:highlight w:val="none"/>
          <w:u w:val="single"/>
          <w:lang w:eastAsia="zh-CN"/>
        </w:rPr>
        <w:tab/>
      </w:r>
      <w:r>
        <w:rPr>
          <w:rFonts w:hint="eastAsia" w:ascii="宋体" w:hAnsi="宋体" w:eastAsia="宋体" w:cs="宋体"/>
          <w:color w:val="auto"/>
          <w:szCs w:val="21"/>
          <w:highlight w:val="none"/>
          <w:lang w:eastAsia="zh-CN"/>
        </w:rPr>
        <w:t>邮编：</w:t>
      </w:r>
      <w:r>
        <w:rPr>
          <w:rFonts w:hint="eastAsia" w:ascii="宋体" w:hAnsi="宋体" w:eastAsia="宋体" w:cs="宋体"/>
          <w:color w:val="auto"/>
          <w:szCs w:val="21"/>
          <w:highlight w:val="none"/>
          <w:u w:val="single"/>
          <w:lang w:eastAsia="zh-CN"/>
        </w:rPr>
        <w:tab/>
      </w:r>
      <w:r>
        <w:rPr>
          <w:rFonts w:hint="eastAsia" w:ascii="宋体" w:hAnsi="宋体" w:eastAsia="宋体" w:cs="宋体"/>
          <w:color w:val="auto"/>
          <w:szCs w:val="21"/>
          <w:highlight w:val="none"/>
          <w:u w:val="single"/>
          <w:lang w:eastAsia="zh-CN"/>
        </w:rPr>
        <w:t xml:space="preserve"> </w:t>
      </w:r>
    </w:p>
    <w:p w14:paraId="0597F908">
      <w:pPr>
        <w:pStyle w:val="2"/>
        <w:keepNext w:val="0"/>
        <w:keepLines w:val="0"/>
        <w:pageBreakBefore w:val="0"/>
        <w:numPr>
          <w:ilvl w:val="0"/>
          <w:numId w:val="19"/>
        </w:numPr>
        <w:kinsoku/>
        <w:wordWrap w:val="0"/>
        <w:overflowPunct/>
        <w:topLinePunct w:val="0"/>
        <w:autoSpaceDE/>
        <w:autoSpaceDN/>
        <w:bidi w:val="0"/>
        <w:spacing w:line="360" w:lineRule="auto"/>
        <w:rPr>
          <w:rFonts w:hint="eastAsia" w:ascii="宋体" w:hAnsi="宋体" w:eastAsia="宋体" w:cs="宋体"/>
          <w:b/>
          <w:bCs/>
          <w:color w:val="auto"/>
          <w:szCs w:val="21"/>
          <w:highlight w:val="none"/>
          <w:lang w:eastAsia="zh-CN"/>
        </w:rPr>
      </w:pPr>
      <w:r>
        <w:rPr>
          <w:rFonts w:hint="eastAsia" w:ascii="宋体" w:hAnsi="宋体" w:eastAsia="宋体" w:cs="宋体"/>
          <w:b/>
          <w:bCs/>
          <w:color w:val="auto"/>
          <w:szCs w:val="21"/>
          <w:highlight w:val="none"/>
          <w:lang w:eastAsia="zh-CN"/>
        </w:rPr>
        <w:t>质疑项目基本情况</w:t>
      </w:r>
    </w:p>
    <w:p w14:paraId="54DC92C3">
      <w:pPr>
        <w:pStyle w:val="2"/>
        <w:keepNext w:val="0"/>
        <w:keepLines w:val="0"/>
        <w:pageBreakBefore w:val="0"/>
        <w:tabs>
          <w:tab w:val="left" w:pos="4088"/>
        </w:tabs>
        <w:kinsoku/>
        <w:wordWrap w:val="0"/>
        <w:overflowPunct/>
        <w:topLinePunct w:val="0"/>
        <w:autoSpaceDE/>
        <w:autoSpaceDN/>
        <w:bidi w:val="0"/>
        <w:spacing w:line="360" w:lineRule="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质疑项目的名称：</w:t>
      </w:r>
      <w:r>
        <w:rPr>
          <w:rFonts w:hint="eastAsia" w:ascii="宋体" w:hAnsi="宋体" w:eastAsia="宋体" w:cs="宋体"/>
          <w:color w:val="auto"/>
          <w:szCs w:val="21"/>
          <w:highlight w:val="none"/>
          <w:u w:val="single"/>
          <w:lang w:eastAsia="zh-CN"/>
        </w:rPr>
        <w:t xml:space="preserve"> </w:t>
      </w:r>
      <w:r>
        <w:rPr>
          <w:rFonts w:hint="eastAsia" w:ascii="宋体" w:hAnsi="宋体" w:eastAsia="宋体" w:cs="宋体"/>
          <w:color w:val="auto"/>
          <w:szCs w:val="21"/>
          <w:highlight w:val="none"/>
          <w:u w:val="single"/>
          <w:lang w:eastAsia="zh-CN"/>
        </w:rPr>
        <w:tab/>
      </w:r>
    </w:p>
    <w:p w14:paraId="7B1D135A">
      <w:pPr>
        <w:pStyle w:val="2"/>
        <w:keepNext w:val="0"/>
        <w:keepLines w:val="0"/>
        <w:pageBreakBefore w:val="0"/>
        <w:tabs>
          <w:tab w:val="left" w:pos="3703"/>
          <w:tab w:val="left" w:pos="4088"/>
          <w:tab w:val="left" w:pos="6740"/>
        </w:tabs>
        <w:kinsoku/>
        <w:wordWrap w:val="0"/>
        <w:overflowPunct/>
        <w:topLinePunct w:val="0"/>
        <w:autoSpaceDE/>
        <w:autoSpaceDN/>
        <w:bidi w:val="0"/>
        <w:spacing w:line="360" w:lineRule="auto"/>
        <w:rPr>
          <w:rFonts w:hint="eastAsia" w:ascii="宋体" w:hAnsi="宋体" w:eastAsia="宋体" w:cs="宋体"/>
          <w:color w:val="auto"/>
          <w:szCs w:val="21"/>
          <w:highlight w:val="none"/>
          <w:u w:val="single"/>
          <w:lang w:eastAsia="zh-CN"/>
        </w:rPr>
      </w:pPr>
      <w:r>
        <w:rPr>
          <w:rFonts w:hint="eastAsia" w:ascii="宋体" w:hAnsi="宋体" w:eastAsia="宋体" w:cs="宋体"/>
          <w:color w:val="auto"/>
          <w:szCs w:val="21"/>
          <w:highlight w:val="none"/>
          <w:lang w:eastAsia="zh-CN"/>
        </w:rPr>
        <w:t>质疑项目的编号：</w:t>
      </w:r>
      <w:r>
        <w:rPr>
          <w:rFonts w:hint="eastAsia" w:ascii="宋体" w:hAnsi="宋体" w:eastAsia="宋体" w:cs="宋体"/>
          <w:color w:val="auto"/>
          <w:szCs w:val="21"/>
          <w:highlight w:val="none"/>
          <w:u w:val="single"/>
          <w:lang w:eastAsia="zh-CN"/>
        </w:rPr>
        <w:t xml:space="preserve"> </w:t>
      </w:r>
      <w:r>
        <w:rPr>
          <w:rFonts w:hint="eastAsia" w:ascii="宋体" w:hAnsi="宋体" w:eastAsia="宋体" w:cs="宋体"/>
          <w:color w:val="auto"/>
          <w:szCs w:val="21"/>
          <w:highlight w:val="none"/>
          <w:u w:val="single"/>
          <w:lang w:eastAsia="zh-CN"/>
        </w:rPr>
        <w:tab/>
      </w:r>
      <w:r>
        <w:rPr>
          <w:rFonts w:hint="eastAsia" w:ascii="宋体" w:hAnsi="宋体" w:eastAsia="宋体" w:cs="宋体"/>
          <w:color w:val="auto"/>
          <w:szCs w:val="21"/>
          <w:highlight w:val="none"/>
          <w:u w:val="single"/>
          <w:lang w:eastAsia="zh-CN"/>
        </w:rPr>
        <w:tab/>
      </w:r>
      <w:r>
        <w:rPr>
          <w:rFonts w:hint="eastAsia" w:ascii="宋体" w:hAnsi="宋体" w:eastAsia="宋体" w:cs="宋体"/>
          <w:color w:val="auto"/>
          <w:szCs w:val="21"/>
          <w:highlight w:val="none"/>
          <w:lang w:eastAsia="zh-CN"/>
        </w:rPr>
        <w:t>包号：</w:t>
      </w:r>
      <w:r>
        <w:rPr>
          <w:rFonts w:hint="eastAsia" w:ascii="宋体" w:hAnsi="宋体" w:eastAsia="宋体" w:cs="宋体"/>
          <w:color w:val="auto"/>
          <w:szCs w:val="21"/>
          <w:highlight w:val="none"/>
          <w:u w:val="single"/>
          <w:lang w:eastAsia="zh-CN"/>
        </w:rPr>
        <w:t xml:space="preserve">        </w:t>
      </w:r>
    </w:p>
    <w:p w14:paraId="3B0CF42F">
      <w:pPr>
        <w:pStyle w:val="2"/>
        <w:keepNext w:val="0"/>
        <w:keepLines w:val="0"/>
        <w:pageBreakBefore w:val="0"/>
        <w:tabs>
          <w:tab w:val="left" w:pos="3703"/>
          <w:tab w:val="left" w:pos="4088"/>
          <w:tab w:val="left" w:pos="6740"/>
        </w:tabs>
        <w:kinsoku/>
        <w:wordWrap w:val="0"/>
        <w:overflowPunct/>
        <w:topLinePunct w:val="0"/>
        <w:autoSpaceDE/>
        <w:autoSpaceDN/>
        <w:bidi w:val="0"/>
        <w:spacing w:line="360" w:lineRule="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采购人名称：</w:t>
      </w:r>
      <w:r>
        <w:rPr>
          <w:rFonts w:hint="eastAsia" w:ascii="宋体" w:hAnsi="宋体" w:eastAsia="宋体" w:cs="宋体"/>
          <w:color w:val="auto"/>
          <w:szCs w:val="21"/>
          <w:highlight w:val="none"/>
          <w:u w:val="single"/>
          <w:lang w:eastAsia="zh-CN"/>
        </w:rPr>
        <w:t xml:space="preserve"> </w:t>
      </w:r>
      <w:r>
        <w:rPr>
          <w:rFonts w:hint="eastAsia" w:ascii="宋体" w:hAnsi="宋体" w:eastAsia="宋体" w:cs="宋体"/>
          <w:color w:val="auto"/>
          <w:szCs w:val="21"/>
          <w:highlight w:val="none"/>
          <w:u w:val="single"/>
          <w:lang w:eastAsia="zh-CN"/>
        </w:rPr>
        <w:tab/>
      </w:r>
    </w:p>
    <w:p w14:paraId="102B35F1">
      <w:pPr>
        <w:pStyle w:val="2"/>
        <w:keepNext w:val="0"/>
        <w:keepLines w:val="0"/>
        <w:pageBreakBefore w:val="0"/>
        <w:tabs>
          <w:tab w:val="left" w:pos="4280"/>
        </w:tabs>
        <w:kinsoku/>
        <w:wordWrap w:val="0"/>
        <w:overflowPunct/>
        <w:topLinePunct w:val="0"/>
        <w:autoSpaceDE/>
        <w:autoSpaceDN/>
        <w:bidi w:val="0"/>
        <w:spacing w:line="360" w:lineRule="auto"/>
        <w:rPr>
          <w:rFonts w:hint="eastAsia" w:ascii="宋体" w:hAnsi="宋体" w:eastAsia="宋体" w:cs="宋体"/>
          <w:color w:val="auto"/>
          <w:szCs w:val="21"/>
          <w:highlight w:val="none"/>
          <w:u w:val="single"/>
          <w:lang w:eastAsia="zh-CN"/>
        </w:rPr>
      </w:pPr>
      <w:r>
        <w:rPr>
          <w:rFonts w:hint="eastAsia" w:ascii="宋体" w:hAnsi="宋体" w:eastAsia="宋体" w:cs="宋体"/>
          <w:color w:val="auto"/>
          <w:szCs w:val="21"/>
          <w:highlight w:val="none"/>
          <w:lang w:eastAsia="zh-CN"/>
        </w:rPr>
        <w:t>采购文件获取日期：</w:t>
      </w:r>
      <w:r>
        <w:rPr>
          <w:rFonts w:hint="eastAsia" w:ascii="宋体" w:hAnsi="宋体" w:eastAsia="宋体" w:cs="宋体"/>
          <w:color w:val="auto"/>
          <w:szCs w:val="21"/>
          <w:highlight w:val="none"/>
          <w:u w:val="single"/>
          <w:lang w:eastAsia="zh-CN"/>
        </w:rPr>
        <w:tab/>
      </w:r>
      <w:r>
        <w:rPr>
          <w:rFonts w:hint="eastAsia" w:ascii="宋体" w:hAnsi="宋体" w:eastAsia="宋体" w:cs="宋体"/>
          <w:color w:val="auto"/>
          <w:szCs w:val="21"/>
          <w:highlight w:val="none"/>
          <w:u w:val="single"/>
          <w:lang w:eastAsia="zh-CN"/>
        </w:rPr>
        <w:t xml:space="preserve">           </w:t>
      </w:r>
    </w:p>
    <w:p w14:paraId="4CDEFFFD">
      <w:pPr>
        <w:pStyle w:val="2"/>
        <w:keepNext w:val="0"/>
        <w:keepLines w:val="0"/>
        <w:pageBreakBefore w:val="0"/>
        <w:numPr>
          <w:ilvl w:val="0"/>
          <w:numId w:val="19"/>
        </w:numPr>
        <w:kinsoku/>
        <w:wordWrap w:val="0"/>
        <w:overflowPunct/>
        <w:topLinePunct w:val="0"/>
        <w:autoSpaceDE/>
        <w:autoSpaceDN/>
        <w:bidi w:val="0"/>
        <w:spacing w:line="360" w:lineRule="auto"/>
        <w:rPr>
          <w:rFonts w:hint="eastAsia" w:ascii="宋体" w:hAnsi="宋体" w:eastAsia="宋体" w:cs="宋体"/>
          <w:b/>
          <w:bCs/>
          <w:color w:val="auto"/>
          <w:szCs w:val="21"/>
          <w:highlight w:val="none"/>
          <w:lang w:eastAsia="zh-CN"/>
        </w:rPr>
      </w:pPr>
      <w:r>
        <w:rPr>
          <w:rFonts w:hint="eastAsia" w:ascii="宋体" w:hAnsi="宋体" w:eastAsia="宋体" w:cs="宋体"/>
          <w:b/>
          <w:bCs/>
          <w:color w:val="auto"/>
          <w:szCs w:val="21"/>
          <w:highlight w:val="none"/>
          <w:lang w:eastAsia="zh-CN"/>
        </w:rPr>
        <w:t>质疑事项具体内容</w:t>
      </w:r>
    </w:p>
    <w:p w14:paraId="68CADAC9">
      <w:pPr>
        <w:pStyle w:val="2"/>
        <w:keepNext w:val="0"/>
        <w:keepLines w:val="0"/>
        <w:pageBreakBefore w:val="0"/>
        <w:tabs>
          <w:tab w:val="left" w:pos="3511"/>
          <w:tab w:val="left" w:pos="3631"/>
        </w:tabs>
        <w:kinsoku/>
        <w:wordWrap w:val="0"/>
        <w:overflowPunct/>
        <w:topLinePunct w:val="0"/>
        <w:autoSpaceDE/>
        <w:autoSpaceDN/>
        <w:bidi w:val="0"/>
        <w:spacing w:line="360" w:lineRule="auto"/>
        <w:rPr>
          <w:rFonts w:hint="eastAsia" w:ascii="宋体" w:hAnsi="宋体" w:eastAsia="宋体" w:cs="宋体"/>
          <w:color w:val="auto"/>
          <w:szCs w:val="21"/>
          <w:highlight w:val="none"/>
          <w:u w:val="single"/>
          <w:lang w:eastAsia="zh-CN"/>
        </w:rPr>
      </w:pPr>
      <w:r>
        <w:rPr>
          <w:rFonts w:hint="eastAsia" w:ascii="宋体" w:hAnsi="宋体" w:eastAsia="宋体" w:cs="宋体"/>
          <w:color w:val="auto"/>
          <w:spacing w:val="-3"/>
          <w:szCs w:val="21"/>
          <w:highlight w:val="none"/>
          <w:lang w:eastAsia="zh-CN"/>
        </w:rPr>
        <w:t>质疑事项1：</w:t>
      </w:r>
      <w:r>
        <w:rPr>
          <w:rFonts w:hint="eastAsia" w:ascii="宋体" w:hAnsi="宋体" w:eastAsia="宋体" w:cs="宋体"/>
          <w:color w:val="auto"/>
          <w:spacing w:val="-3"/>
          <w:szCs w:val="21"/>
          <w:highlight w:val="none"/>
          <w:u w:val="single"/>
          <w:lang w:eastAsia="zh-CN"/>
        </w:rPr>
        <w:tab/>
      </w:r>
      <w:r>
        <w:rPr>
          <w:rFonts w:hint="eastAsia" w:ascii="宋体" w:hAnsi="宋体" w:eastAsia="宋体" w:cs="宋体"/>
          <w:color w:val="auto"/>
          <w:spacing w:val="-3"/>
          <w:szCs w:val="21"/>
          <w:highlight w:val="none"/>
          <w:u w:val="single"/>
          <w:lang w:eastAsia="zh-CN"/>
        </w:rPr>
        <w:tab/>
      </w:r>
      <w:r>
        <w:rPr>
          <w:rFonts w:hint="eastAsia" w:ascii="宋体" w:hAnsi="宋体" w:eastAsia="宋体" w:cs="宋体"/>
          <w:color w:val="auto"/>
          <w:szCs w:val="21"/>
          <w:highlight w:val="none"/>
          <w:u w:val="single"/>
          <w:lang w:eastAsia="zh-CN"/>
        </w:rPr>
        <w:t xml:space="preserve">                    </w:t>
      </w:r>
    </w:p>
    <w:p w14:paraId="7ADA4CC5">
      <w:pPr>
        <w:pStyle w:val="2"/>
        <w:keepNext w:val="0"/>
        <w:keepLines w:val="0"/>
        <w:pageBreakBefore w:val="0"/>
        <w:tabs>
          <w:tab w:val="left" w:pos="3511"/>
          <w:tab w:val="left" w:pos="3631"/>
        </w:tabs>
        <w:kinsoku/>
        <w:wordWrap w:val="0"/>
        <w:overflowPunct/>
        <w:topLinePunct w:val="0"/>
        <w:autoSpaceDE/>
        <w:autoSpaceDN/>
        <w:bidi w:val="0"/>
        <w:spacing w:line="360" w:lineRule="auto"/>
        <w:rPr>
          <w:rFonts w:hint="eastAsia" w:ascii="宋体" w:hAnsi="宋体" w:eastAsia="宋体" w:cs="宋体"/>
          <w:color w:val="auto"/>
          <w:szCs w:val="21"/>
          <w:highlight w:val="none"/>
          <w:u w:val="single"/>
          <w:lang w:eastAsia="zh-CN"/>
        </w:rPr>
      </w:pPr>
      <w:r>
        <w:rPr>
          <w:rFonts w:hint="eastAsia" w:ascii="宋体" w:hAnsi="宋体" w:eastAsia="宋体" w:cs="宋体"/>
          <w:color w:val="auto"/>
          <w:szCs w:val="21"/>
          <w:highlight w:val="none"/>
          <w:lang w:eastAsia="zh-CN"/>
        </w:rPr>
        <w:t>事实依据：</w:t>
      </w:r>
      <w:r>
        <w:rPr>
          <w:rFonts w:hint="eastAsia" w:ascii="宋体" w:hAnsi="宋体" w:eastAsia="宋体" w:cs="宋体"/>
          <w:color w:val="auto"/>
          <w:szCs w:val="21"/>
          <w:highlight w:val="none"/>
          <w:u w:val="single"/>
          <w:lang w:eastAsia="zh-CN"/>
        </w:rPr>
        <w:tab/>
      </w:r>
      <w:r>
        <w:rPr>
          <w:rFonts w:hint="eastAsia" w:ascii="宋体" w:hAnsi="宋体" w:eastAsia="宋体" w:cs="宋体"/>
          <w:color w:val="auto"/>
          <w:szCs w:val="21"/>
          <w:highlight w:val="none"/>
          <w:u w:val="single"/>
          <w:lang w:eastAsia="zh-CN"/>
        </w:rPr>
        <w:t xml:space="preserve">                    </w:t>
      </w:r>
    </w:p>
    <w:p w14:paraId="088C9A1C">
      <w:pPr>
        <w:pStyle w:val="2"/>
        <w:keepNext w:val="0"/>
        <w:keepLines w:val="0"/>
        <w:pageBreakBefore w:val="0"/>
        <w:tabs>
          <w:tab w:val="left" w:pos="3511"/>
          <w:tab w:val="left" w:pos="3631"/>
        </w:tabs>
        <w:kinsoku/>
        <w:wordWrap w:val="0"/>
        <w:overflowPunct/>
        <w:topLinePunct w:val="0"/>
        <w:autoSpaceDE/>
        <w:autoSpaceDN/>
        <w:bidi w:val="0"/>
        <w:spacing w:line="360" w:lineRule="auto"/>
        <w:rPr>
          <w:rFonts w:hint="eastAsia" w:ascii="宋体" w:hAnsi="宋体" w:eastAsia="宋体" w:cs="宋体"/>
          <w:color w:val="auto"/>
          <w:spacing w:val="60"/>
          <w:szCs w:val="21"/>
          <w:highlight w:val="none"/>
          <w:u w:val="single"/>
          <w:lang w:eastAsia="zh-CN"/>
        </w:rPr>
      </w:pPr>
      <w:r>
        <w:rPr>
          <w:rFonts w:hint="eastAsia" w:ascii="宋体" w:hAnsi="宋体" w:eastAsia="宋体" w:cs="宋体"/>
          <w:color w:val="auto"/>
          <w:szCs w:val="21"/>
          <w:highlight w:val="none"/>
          <w:lang w:eastAsia="zh-CN"/>
        </w:rPr>
        <w:t>法律依据：</w:t>
      </w:r>
      <w:r>
        <w:rPr>
          <w:rFonts w:hint="eastAsia" w:ascii="宋体" w:hAnsi="宋体" w:eastAsia="宋体" w:cs="宋体"/>
          <w:color w:val="auto"/>
          <w:szCs w:val="21"/>
          <w:highlight w:val="none"/>
          <w:u w:val="single"/>
          <w:lang w:eastAsia="zh-CN"/>
        </w:rPr>
        <w:tab/>
      </w:r>
      <w:r>
        <w:rPr>
          <w:rFonts w:hint="eastAsia" w:ascii="宋体" w:hAnsi="宋体" w:eastAsia="宋体" w:cs="宋体"/>
          <w:color w:val="auto"/>
          <w:spacing w:val="-3"/>
          <w:szCs w:val="21"/>
          <w:highlight w:val="none"/>
          <w:u w:val="single"/>
          <w:lang w:eastAsia="zh-CN"/>
        </w:rPr>
        <w:t xml:space="preserve">                    </w:t>
      </w:r>
      <w:r>
        <w:rPr>
          <w:rFonts w:hint="eastAsia" w:ascii="宋体" w:hAnsi="宋体" w:eastAsia="宋体" w:cs="宋体"/>
          <w:color w:val="auto"/>
          <w:spacing w:val="60"/>
          <w:szCs w:val="21"/>
          <w:highlight w:val="none"/>
          <w:u w:val="single"/>
          <w:lang w:eastAsia="zh-CN"/>
        </w:rPr>
        <w:t xml:space="preserve"> </w:t>
      </w:r>
    </w:p>
    <w:p w14:paraId="662CF85E">
      <w:pPr>
        <w:pStyle w:val="2"/>
        <w:keepNext w:val="0"/>
        <w:keepLines w:val="0"/>
        <w:pageBreakBefore w:val="0"/>
        <w:tabs>
          <w:tab w:val="left" w:pos="3511"/>
          <w:tab w:val="left" w:pos="3631"/>
        </w:tabs>
        <w:kinsoku/>
        <w:wordWrap w:val="0"/>
        <w:overflowPunct/>
        <w:topLinePunct w:val="0"/>
        <w:autoSpaceDE/>
        <w:autoSpaceDN/>
        <w:bidi w:val="0"/>
        <w:spacing w:line="360" w:lineRule="auto"/>
        <w:rPr>
          <w:rFonts w:hint="eastAsia" w:ascii="宋体" w:hAnsi="宋体" w:eastAsia="宋体" w:cs="宋体"/>
          <w:color w:val="auto"/>
          <w:szCs w:val="21"/>
          <w:highlight w:val="none"/>
          <w:lang w:eastAsia="zh-CN"/>
        </w:rPr>
      </w:pPr>
      <w:r>
        <w:rPr>
          <w:rFonts w:hint="eastAsia" w:ascii="宋体" w:hAnsi="宋体" w:eastAsia="宋体" w:cs="宋体"/>
          <w:color w:val="auto"/>
          <w:spacing w:val="-3"/>
          <w:szCs w:val="21"/>
          <w:highlight w:val="none"/>
          <w:lang w:eastAsia="zh-CN"/>
        </w:rPr>
        <w:t>质疑事项2：</w:t>
      </w:r>
      <w:r>
        <w:rPr>
          <w:rFonts w:hint="eastAsia" w:ascii="宋体" w:hAnsi="宋体" w:eastAsia="宋体" w:cs="宋体"/>
          <w:color w:val="auto"/>
          <w:spacing w:val="-3"/>
          <w:szCs w:val="21"/>
          <w:highlight w:val="none"/>
          <w:u w:val="single"/>
          <w:lang w:eastAsia="zh-CN"/>
        </w:rPr>
        <w:t xml:space="preserve"> </w:t>
      </w:r>
      <w:r>
        <w:rPr>
          <w:rFonts w:hint="eastAsia" w:ascii="宋体" w:hAnsi="宋体" w:eastAsia="宋体" w:cs="宋体"/>
          <w:color w:val="auto"/>
          <w:spacing w:val="-3"/>
          <w:szCs w:val="21"/>
          <w:highlight w:val="none"/>
          <w:u w:val="single"/>
          <w:lang w:eastAsia="zh-CN"/>
        </w:rPr>
        <w:tab/>
      </w:r>
      <w:r>
        <w:rPr>
          <w:rFonts w:hint="eastAsia" w:ascii="宋体" w:hAnsi="宋体" w:eastAsia="宋体" w:cs="宋体"/>
          <w:color w:val="auto"/>
          <w:spacing w:val="-3"/>
          <w:szCs w:val="21"/>
          <w:highlight w:val="none"/>
          <w:u w:val="single"/>
          <w:lang w:eastAsia="zh-CN"/>
        </w:rPr>
        <w:tab/>
      </w:r>
    </w:p>
    <w:p w14:paraId="2F1CF8AD">
      <w:pPr>
        <w:pStyle w:val="2"/>
        <w:keepNext w:val="0"/>
        <w:keepLines w:val="0"/>
        <w:pageBreakBefore w:val="0"/>
        <w:kinsoku/>
        <w:wordWrap w:val="0"/>
        <w:overflowPunct/>
        <w:topLinePunct w:val="0"/>
        <w:autoSpaceDE/>
        <w:autoSpaceDN/>
        <w:bidi w:val="0"/>
        <w:spacing w:line="360" w:lineRule="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w:t>
      </w:r>
    </w:p>
    <w:p w14:paraId="2A892F4A">
      <w:pPr>
        <w:pStyle w:val="2"/>
        <w:keepNext w:val="0"/>
        <w:keepLines w:val="0"/>
        <w:pageBreakBefore w:val="0"/>
        <w:numPr>
          <w:ilvl w:val="0"/>
          <w:numId w:val="19"/>
        </w:numPr>
        <w:kinsoku/>
        <w:wordWrap w:val="0"/>
        <w:overflowPunct/>
        <w:topLinePunct w:val="0"/>
        <w:autoSpaceDE/>
        <w:autoSpaceDN/>
        <w:bidi w:val="0"/>
        <w:spacing w:line="360" w:lineRule="auto"/>
        <w:rPr>
          <w:rFonts w:hint="eastAsia" w:ascii="宋体" w:hAnsi="宋体" w:eastAsia="宋体" w:cs="宋体"/>
          <w:b/>
          <w:bCs/>
          <w:color w:val="auto"/>
          <w:szCs w:val="21"/>
          <w:highlight w:val="none"/>
          <w:lang w:eastAsia="zh-CN"/>
        </w:rPr>
      </w:pPr>
      <w:r>
        <w:rPr>
          <w:rFonts w:hint="eastAsia" w:ascii="宋体" w:hAnsi="宋体" w:eastAsia="宋体" w:cs="宋体"/>
          <w:b/>
          <w:bCs/>
          <w:color w:val="auto"/>
          <w:szCs w:val="21"/>
          <w:highlight w:val="none"/>
          <w:lang w:eastAsia="zh-CN"/>
        </w:rPr>
        <w:t>与质疑事项相关的质疑请求</w:t>
      </w:r>
    </w:p>
    <w:p w14:paraId="7AB8111F">
      <w:pPr>
        <w:pStyle w:val="2"/>
        <w:keepNext w:val="0"/>
        <w:keepLines w:val="0"/>
        <w:pageBreakBefore w:val="0"/>
        <w:tabs>
          <w:tab w:val="left" w:pos="5144"/>
        </w:tabs>
        <w:kinsoku/>
        <w:wordWrap w:val="0"/>
        <w:overflowPunct/>
        <w:topLinePunct w:val="0"/>
        <w:autoSpaceDE/>
        <w:autoSpaceDN/>
        <w:bidi w:val="0"/>
        <w:spacing w:line="360" w:lineRule="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请求：</w:t>
      </w:r>
      <w:r>
        <w:rPr>
          <w:rFonts w:hint="eastAsia" w:ascii="宋体" w:hAnsi="宋体" w:eastAsia="宋体" w:cs="宋体"/>
          <w:color w:val="auto"/>
          <w:szCs w:val="21"/>
          <w:highlight w:val="none"/>
          <w:u w:val="single"/>
          <w:lang w:eastAsia="zh-CN"/>
        </w:rPr>
        <w:t xml:space="preserve"> </w:t>
      </w:r>
      <w:r>
        <w:rPr>
          <w:rFonts w:hint="eastAsia" w:ascii="宋体" w:hAnsi="宋体" w:eastAsia="宋体" w:cs="宋体"/>
          <w:color w:val="auto"/>
          <w:szCs w:val="21"/>
          <w:highlight w:val="none"/>
          <w:u w:val="single"/>
          <w:lang w:eastAsia="zh-CN"/>
        </w:rPr>
        <w:tab/>
      </w:r>
    </w:p>
    <w:p w14:paraId="3D98E749">
      <w:pPr>
        <w:pStyle w:val="33"/>
        <w:keepNext w:val="0"/>
        <w:keepLines w:val="0"/>
        <w:pageBreakBefore w:val="0"/>
        <w:kinsoku/>
        <w:wordWrap w:val="0"/>
        <w:overflowPunct/>
        <w:topLinePunct w:val="0"/>
        <w:autoSpaceDE/>
        <w:autoSpaceDN/>
        <w:bidi w:val="0"/>
        <w:spacing w:after="0" w:line="360" w:lineRule="auto"/>
        <w:ind w:left="0" w:leftChars="0" w:firstLine="0" w:firstLineChars="0"/>
        <w:jc w:val="both"/>
        <w:rPr>
          <w:rFonts w:hint="eastAsia" w:ascii="宋体" w:hAnsi="宋体" w:eastAsia="宋体" w:cs="宋体"/>
          <w:color w:val="auto"/>
          <w:szCs w:val="21"/>
          <w:highlight w:val="none"/>
          <w:lang w:eastAsia="zh-CN"/>
        </w:rPr>
      </w:pPr>
    </w:p>
    <w:p w14:paraId="3B33DB1B">
      <w:pPr>
        <w:pStyle w:val="33"/>
        <w:keepNext w:val="0"/>
        <w:keepLines w:val="0"/>
        <w:pageBreakBefore w:val="0"/>
        <w:kinsoku/>
        <w:wordWrap w:val="0"/>
        <w:overflowPunct/>
        <w:topLinePunct w:val="0"/>
        <w:autoSpaceDE/>
        <w:autoSpaceDN/>
        <w:bidi w:val="0"/>
        <w:spacing w:after="0" w:line="360" w:lineRule="auto"/>
        <w:ind w:left="3654" w:leftChars="1740"/>
        <w:jc w:val="right"/>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签字(签章)：</w:t>
      </w:r>
      <w:r>
        <w:rPr>
          <w:rFonts w:hint="eastAsia" w:ascii="宋体" w:hAnsi="宋体" w:eastAsia="宋体" w:cs="宋体"/>
          <w:color w:val="auto"/>
          <w:szCs w:val="21"/>
          <w:highlight w:val="none"/>
          <w:u w:val="single"/>
          <w:lang w:eastAsia="zh-CN"/>
        </w:rPr>
        <w:t xml:space="preserve">         </w:t>
      </w:r>
      <w:r>
        <w:rPr>
          <w:rFonts w:hint="eastAsia" w:ascii="宋体" w:hAnsi="宋体" w:eastAsia="宋体" w:cs="宋体"/>
          <w:color w:val="auto"/>
          <w:szCs w:val="21"/>
          <w:highlight w:val="none"/>
          <w:lang w:eastAsia="zh-CN"/>
        </w:rPr>
        <w:t>公章：</w:t>
      </w:r>
      <w:r>
        <w:rPr>
          <w:rFonts w:hint="eastAsia" w:ascii="宋体" w:hAnsi="宋体" w:eastAsia="宋体" w:cs="宋体"/>
          <w:color w:val="auto"/>
          <w:szCs w:val="21"/>
          <w:highlight w:val="none"/>
          <w:u w:val="single"/>
          <w:lang w:eastAsia="zh-CN"/>
        </w:rPr>
        <w:t xml:space="preserve">          </w:t>
      </w:r>
    </w:p>
    <w:p w14:paraId="137C0633">
      <w:pPr>
        <w:pStyle w:val="33"/>
        <w:keepNext w:val="0"/>
        <w:keepLines w:val="0"/>
        <w:pageBreakBefore w:val="0"/>
        <w:kinsoku/>
        <w:wordWrap w:val="0"/>
        <w:overflowPunct/>
        <w:topLinePunct w:val="0"/>
        <w:autoSpaceDE/>
        <w:autoSpaceDN/>
        <w:bidi w:val="0"/>
        <w:spacing w:after="0" w:line="360" w:lineRule="auto"/>
        <w:ind w:left="4735" w:leftChars="2255" w:firstLine="0" w:firstLineChars="0"/>
        <w:jc w:val="right"/>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日期：</w:t>
      </w:r>
      <w:r>
        <w:rPr>
          <w:rFonts w:hint="eastAsia" w:ascii="宋体" w:hAnsi="宋体" w:eastAsia="宋体" w:cs="宋体"/>
          <w:color w:val="auto"/>
          <w:szCs w:val="21"/>
          <w:highlight w:val="none"/>
          <w:u w:val="single"/>
          <w:lang w:eastAsia="zh-CN"/>
        </w:rPr>
        <w:t xml:space="preserve">    </w:t>
      </w:r>
      <w:r>
        <w:rPr>
          <w:rFonts w:hint="eastAsia" w:ascii="宋体" w:hAnsi="宋体" w:eastAsia="宋体" w:cs="宋体"/>
          <w:color w:val="auto"/>
          <w:szCs w:val="21"/>
          <w:highlight w:val="none"/>
          <w:lang w:eastAsia="zh-CN"/>
        </w:rPr>
        <w:t>年</w:t>
      </w:r>
      <w:r>
        <w:rPr>
          <w:rFonts w:hint="eastAsia" w:ascii="宋体" w:hAnsi="宋体" w:eastAsia="宋体" w:cs="宋体"/>
          <w:color w:val="auto"/>
          <w:szCs w:val="21"/>
          <w:highlight w:val="none"/>
          <w:u w:val="single"/>
          <w:lang w:eastAsia="zh-CN"/>
        </w:rPr>
        <w:t xml:space="preserve">    </w:t>
      </w:r>
      <w:r>
        <w:rPr>
          <w:rFonts w:hint="eastAsia" w:ascii="宋体" w:hAnsi="宋体" w:eastAsia="宋体" w:cs="宋体"/>
          <w:color w:val="auto"/>
          <w:szCs w:val="21"/>
          <w:highlight w:val="none"/>
          <w:lang w:eastAsia="zh-CN"/>
        </w:rPr>
        <w:t>月</w:t>
      </w:r>
      <w:r>
        <w:rPr>
          <w:rFonts w:hint="eastAsia" w:ascii="宋体" w:hAnsi="宋体" w:eastAsia="宋体" w:cs="宋体"/>
          <w:color w:val="auto"/>
          <w:szCs w:val="21"/>
          <w:highlight w:val="none"/>
          <w:u w:val="single"/>
          <w:lang w:eastAsia="zh-CN"/>
        </w:rPr>
        <w:t xml:space="preserve">    </w:t>
      </w:r>
      <w:r>
        <w:rPr>
          <w:rFonts w:hint="eastAsia" w:ascii="宋体" w:hAnsi="宋体" w:eastAsia="宋体" w:cs="宋体"/>
          <w:color w:val="auto"/>
          <w:szCs w:val="21"/>
          <w:highlight w:val="none"/>
          <w:lang w:eastAsia="zh-CN"/>
        </w:rPr>
        <w:t>日</w:t>
      </w:r>
    </w:p>
    <w:p w14:paraId="4B25D9C8">
      <w:pPr>
        <w:pStyle w:val="33"/>
        <w:keepNext w:val="0"/>
        <w:keepLines w:val="0"/>
        <w:pageBreakBefore w:val="0"/>
        <w:kinsoku/>
        <w:wordWrap w:val="0"/>
        <w:overflowPunct/>
        <w:topLinePunct w:val="0"/>
        <w:autoSpaceDE/>
        <w:autoSpaceDN/>
        <w:bidi w:val="0"/>
        <w:spacing w:after="0" w:line="360" w:lineRule="auto"/>
        <w:ind w:left="0" w:leftChars="0" w:firstLine="0" w:firstLineChars="0"/>
        <w:rPr>
          <w:rFonts w:hint="eastAsia" w:ascii="宋体" w:hAnsi="宋体" w:eastAsia="宋体" w:cs="宋体"/>
          <w:color w:val="auto"/>
          <w:szCs w:val="21"/>
          <w:highlight w:val="none"/>
          <w:lang w:eastAsia="zh-CN"/>
        </w:rPr>
      </w:pPr>
    </w:p>
    <w:p w14:paraId="20683303">
      <w:pPr>
        <w:pStyle w:val="33"/>
        <w:keepNext w:val="0"/>
        <w:keepLines w:val="0"/>
        <w:pageBreakBefore w:val="0"/>
        <w:kinsoku/>
        <w:wordWrap w:val="0"/>
        <w:overflowPunct/>
        <w:topLinePunct w:val="0"/>
        <w:autoSpaceDE/>
        <w:autoSpaceDN/>
        <w:bidi w:val="0"/>
        <w:spacing w:after="0" w:line="360" w:lineRule="auto"/>
        <w:ind w:left="0" w:leftChars="0" w:firstLine="0" w:firstLine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质疑函制作说明：</w:t>
      </w:r>
    </w:p>
    <w:p w14:paraId="69AA4F58">
      <w:pPr>
        <w:pStyle w:val="33"/>
        <w:keepNext w:val="0"/>
        <w:keepLines w:val="0"/>
        <w:pageBreakBefore w:val="0"/>
        <w:kinsoku/>
        <w:wordWrap w:val="0"/>
        <w:overflowPunct/>
        <w:topLinePunct w:val="0"/>
        <w:autoSpaceDE/>
        <w:autoSpaceDN/>
        <w:bidi w:val="0"/>
        <w:spacing w:after="0" w:line="360" w:lineRule="auto"/>
        <w:ind w:left="0" w:lef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1.供应商提出质疑时，应提交质疑函和必要的证明材料。</w:t>
      </w:r>
    </w:p>
    <w:p w14:paraId="4CC13DD5">
      <w:pPr>
        <w:pStyle w:val="33"/>
        <w:keepNext w:val="0"/>
        <w:keepLines w:val="0"/>
        <w:pageBreakBefore w:val="0"/>
        <w:kinsoku/>
        <w:wordWrap w:val="0"/>
        <w:overflowPunct/>
        <w:topLinePunct w:val="0"/>
        <w:autoSpaceDE/>
        <w:autoSpaceDN/>
        <w:bidi w:val="0"/>
        <w:spacing w:after="0" w:line="360" w:lineRule="auto"/>
        <w:ind w:left="0" w:lef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2.质疑供应商若委托代理人进行质疑的，质疑函应按要求列明“授权代表”的有关内容，并在附件中提交由质疑供应商签署的授权委托书。授权委托书应载明代理人的姓名或者名称、代理事项、具体权限、期限和相关事项。</w:t>
      </w:r>
    </w:p>
    <w:p w14:paraId="56DBF9E4">
      <w:pPr>
        <w:pStyle w:val="33"/>
        <w:keepNext w:val="0"/>
        <w:keepLines w:val="0"/>
        <w:pageBreakBefore w:val="0"/>
        <w:kinsoku/>
        <w:wordWrap w:val="0"/>
        <w:overflowPunct/>
        <w:topLinePunct w:val="0"/>
        <w:autoSpaceDE/>
        <w:autoSpaceDN/>
        <w:bidi w:val="0"/>
        <w:spacing w:after="0" w:line="360" w:lineRule="auto"/>
        <w:ind w:left="0" w:lef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3.质疑供应商若对项目的某一分包进行质疑，质疑函中应列明具体分包号。</w:t>
      </w:r>
    </w:p>
    <w:p w14:paraId="16399530">
      <w:pPr>
        <w:pStyle w:val="33"/>
        <w:keepNext w:val="0"/>
        <w:keepLines w:val="0"/>
        <w:pageBreakBefore w:val="0"/>
        <w:kinsoku/>
        <w:wordWrap w:val="0"/>
        <w:overflowPunct/>
        <w:topLinePunct w:val="0"/>
        <w:autoSpaceDE/>
        <w:autoSpaceDN/>
        <w:bidi w:val="0"/>
        <w:spacing w:after="0" w:line="360" w:lineRule="auto"/>
        <w:ind w:left="0" w:lef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4.质疑函的质疑事项应具体、明确，并有必要的事实依据和法律依据。</w:t>
      </w:r>
    </w:p>
    <w:p w14:paraId="7A029C5D">
      <w:pPr>
        <w:pStyle w:val="33"/>
        <w:keepNext w:val="0"/>
        <w:keepLines w:val="0"/>
        <w:pageBreakBefore w:val="0"/>
        <w:kinsoku/>
        <w:wordWrap w:val="0"/>
        <w:overflowPunct/>
        <w:topLinePunct w:val="0"/>
        <w:autoSpaceDE/>
        <w:autoSpaceDN/>
        <w:bidi w:val="0"/>
        <w:spacing w:after="0" w:line="360" w:lineRule="auto"/>
        <w:ind w:left="0" w:lef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5.质疑函的质疑请求应与质疑事项相关。</w:t>
      </w:r>
    </w:p>
    <w:p w14:paraId="223EA1DD">
      <w:pPr>
        <w:pStyle w:val="33"/>
        <w:keepNext w:val="0"/>
        <w:keepLines w:val="0"/>
        <w:pageBreakBefore w:val="0"/>
        <w:kinsoku/>
        <w:wordWrap w:val="0"/>
        <w:overflowPunct/>
        <w:topLinePunct w:val="0"/>
        <w:autoSpaceDE/>
        <w:autoSpaceDN/>
        <w:bidi w:val="0"/>
        <w:spacing w:after="0" w:line="360" w:lineRule="auto"/>
        <w:ind w:left="0" w:lef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6.质疑供应商为自然人的，质疑函应由本人签字；质疑供应商为法人或者其他组织的，质疑函应由法定代表人、主要负责人，或者其授权代表签字或者盖章，并加盖公章。</w:t>
      </w:r>
    </w:p>
    <w:p w14:paraId="449B2F3F">
      <w:pPr>
        <w:pStyle w:val="33"/>
        <w:keepNext w:val="0"/>
        <w:keepLines w:val="0"/>
        <w:pageBreakBefore w:val="0"/>
        <w:kinsoku/>
        <w:wordWrap w:val="0"/>
        <w:overflowPunct/>
        <w:topLinePunct w:val="0"/>
        <w:autoSpaceDE/>
        <w:autoSpaceDN/>
        <w:bidi w:val="0"/>
        <w:spacing w:after="0" w:line="360" w:lineRule="auto"/>
        <w:ind w:left="0" w:leftChars="0"/>
        <w:rPr>
          <w:rFonts w:hint="eastAsia" w:ascii="宋体" w:hAnsi="宋体" w:eastAsia="宋体" w:cs="宋体"/>
          <w:color w:val="auto"/>
          <w:szCs w:val="21"/>
          <w:highlight w:val="none"/>
          <w:lang w:eastAsia="zh-CN"/>
        </w:rPr>
      </w:pPr>
      <w:bookmarkStart w:id="337" w:name="_Hlk104040569"/>
      <w:r>
        <w:rPr>
          <w:rFonts w:hint="eastAsia" w:ascii="宋体" w:hAnsi="宋体" w:eastAsia="宋体" w:cs="宋体"/>
          <w:color w:val="auto"/>
          <w:szCs w:val="21"/>
          <w:highlight w:val="none"/>
          <w:lang w:eastAsia="zh-CN"/>
        </w:rPr>
        <w:t>7.供应商应在提交的证明材料中对质疑点的内容作出相应的标识或以醒目的方式标明。</w:t>
      </w:r>
      <w:bookmarkEnd w:id="337"/>
    </w:p>
    <w:p w14:paraId="232EA280">
      <w:pPr>
        <w:pStyle w:val="27"/>
        <w:keepNext w:val="0"/>
        <w:keepLines w:val="0"/>
        <w:pageBreakBefore w:val="0"/>
        <w:kinsoku/>
        <w:wordWrap w:val="0"/>
        <w:overflowPunct/>
        <w:topLinePunct w:val="0"/>
        <w:autoSpaceDE/>
        <w:autoSpaceDN/>
        <w:bidi w:val="0"/>
        <w:spacing w:line="360" w:lineRule="auto"/>
        <w:ind w:firstLine="0" w:firstLineChars="0"/>
        <w:jc w:val="center"/>
        <w:rPr>
          <w:rFonts w:hint="eastAsia" w:ascii="宋体" w:hAnsi="宋体" w:eastAsia="宋体" w:cs="宋体"/>
          <w:b/>
          <w:bCs/>
          <w:color w:val="auto"/>
          <w:sz w:val="28"/>
          <w:szCs w:val="28"/>
          <w:highlight w:val="none"/>
        </w:rPr>
        <w:sectPr>
          <w:pgSz w:w="11906" w:h="16838"/>
          <w:pgMar w:top="1134" w:right="1134" w:bottom="1134" w:left="1134" w:header="426" w:footer="751" w:gutter="0"/>
          <w:pgNumType w:fmt="decimal"/>
          <w:cols w:space="0" w:num="1"/>
          <w:rtlGutter w:val="0"/>
          <w:docGrid w:type="lines" w:linePitch="312" w:charSpace="0"/>
        </w:sectPr>
      </w:pPr>
    </w:p>
    <w:p w14:paraId="1BD4D91F">
      <w:pPr>
        <w:pStyle w:val="27"/>
        <w:keepNext w:val="0"/>
        <w:keepLines w:val="0"/>
        <w:pageBreakBefore w:val="0"/>
        <w:kinsoku/>
        <w:wordWrap w:val="0"/>
        <w:overflowPunct/>
        <w:topLinePunct w:val="0"/>
        <w:autoSpaceDE/>
        <w:autoSpaceDN/>
        <w:bidi w:val="0"/>
        <w:spacing w:line="360" w:lineRule="auto"/>
        <w:ind w:firstLine="0" w:firstLineChars="0"/>
        <w:jc w:val="center"/>
        <w:rPr>
          <w:rFonts w:hint="eastAsia" w:ascii="宋体" w:hAnsi="宋体" w:eastAsia="宋体" w:cs="宋体"/>
          <w:b/>
          <w:bCs/>
          <w:color w:val="auto"/>
          <w:sz w:val="28"/>
          <w:szCs w:val="28"/>
          <w:highlight w:val="none"/>
        </w:rPr>
      </w:pPr>
      <w:r>
        <w:rPr>
          <w:rFonts w:hint="eastAsia" w:ascii="宋体" w:hAnsi="宋体" w:eastAsia="宋体" w:cs="宋体"/>
          <w:b/>
          <w:bCs/>
          <w:color w:val="auto"/>
          <w:sz w:val="28"/>
          <w:szCs w:val="28"/>
          <w:highlight w:val="none"/>
        </w:rPr>
        <w:t>投诉书</w:t>
      </w:r>
    </w:p>
    <w:p w14:paraId="55D99E5F">
      <w:pPr>
        <w:pStyle w:val="33"/>
        <w:keepNext w:val="0"/>
        <w:keepLines w:val="0"/>
        <w:pageBreakBefore w:val="0"/>
        <w:numPr>
          <w:ilvl w:val="0"/>
          <w:numId w:val="20"/>
        </w:numPr>
        <w:kinsoku/>
        <w:wordWrap w:val="0"/>
        <w:overflowPunct/>
        <w:topLinePunct w:val="0"/>
        <w:autoSpaceDE/>
        <w:autoSpaceDN/>
        <w:bidi w:val="0"/>
        <w:spacing w:after="0" w:line="360" w:lineRule="auto"/>
        <w:ind w:leftChars="0" w:firstLine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投诉相关主体基本情况</w:t>
      </w:r>
    </w:p>
    <w:p w14:paraId="48221F63">
      <w:pPr>
        <w:pStyle w:val="33"/>
        <w:keepNext w:val="0"/>
        <w:keepLines w:val="0"/>
        <w:pageBreakBefore w:val="0"/>
        <w:kinsoku/>
        <w:wordWrap w:val="0"/>
        <w:overflowPunct/>
        <w:topLinePunct w:val="0"/>
        <w:autoSpaceDE/>
        <w:autoSpaceDN/>
        <w:bidi w:val="0"/>
        <w:spacing w:after="0" w:line="360" w:lineRule="auto"/>
        <w:ind w:left="0" w:leftChars="0"/>
        <w:rPr>
          <w:rFonts w:hint="eastAsia" w:ascii="宋体" w:hAnsi="宋体" w:eastAsia="宋体" w:cs="宋体"/>
          <w:color w:val="auto"/>
          <w:szCs w:val="21"/>
          <w:highlight w:val="none"/>
          <w:u w:val="single"/>
          <w:lang w:eastAsia="zh-CN"/>
        </w:rPr>
      </w:pPr>
      <w:r>
        <w:rPr>
          <w:rFonts w:hint="eastAsia" w:ascii="宋体" w:hAnsi="宋体" w:eastAsia="宋体" w:cs="宋体"/>
          <w:color w:val="auto"/>
          <w:szCs w:val="21"/>
          <w:highlight w:val="none"/>
          <w:lang w:eastAsia="zh-CN"/>
        </w:rPr>
        <w:t>投诉人：</w:t>
      </w:r>
      <w:r>
        <w:rPr>
          <w:rFonts w:hint="eastAsia" w:ascii="宋体" w:hAnsi="宋体" w:eastAsia="宋体" w:cs="宋体"/>
          <w:color w:val="auto"/>
          <w:szCs w:val="21"/>
          <w:highlight w:val="none"/>
          <w:u w:val="single"/>
          <w:lang w:eastAsia="zh-CN"/>
        </w:rPr>
        <w:t xml:space="preserve">                </w:t>
      </w:r>
    </w:p>
    <w:p w14:paraId="1C1E1EC8">
      <w:pPr>
        <w:pStyle w:val="33"/>
        <w:keepNext w:val="0"/>
        <w:keepLines w:val="0"/>
        <w:pageBreakBefore w:val="0"/>
        <w:kinsoku/>
        <w:wordWrap w:val="0"/>
        <w:overflowPunct/>
        <w:topLinePunct w:val="0"/>
        <w:autoSpaceDE/>
        <w:autoSpaceDN/>
        <w:bidi w:val="0"/>
        <w:spacing w:after="0" w:line="360" w:lineRule="auto"/>
        <w:ind w:left="0" w:lef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地 址：</w:t>
      </w:r>
      <w:r>
        <w:rPr>
          <w:rFonts w:hint="eastAsia" w:ascii="宋体" w:hAnsi="宋体" w:eastAsia="宋体" w:cs="宋体"/>
          <w:color w:val="auto"/>
          <w:szCs w:val="21"/>
          <w:highlight w:val="none"/>
          <w:u w:val="single"/>
          <w:lang w:eastAsia="zh-CN"/>
        </w:rPr>
        <w:t xml:space="preserve">                </w:t>
      </w:r>
      <w:r>
        <w:rPr>
          <w:rFonts w:hint="eastAsia" w:ascii="宋体" w:hAnsi="宋体" w:eastAsia="宋体" w:cs="宋体"/>
          <w:color w:val="auto"/>
          <w:szCs w:val="21"/>
          <w:highlight w:val="none"/>
          <w:lang w:eastAsia="zh-CN"/>
        </w:rPr>
        <w:t>邮编：</w:t>
      </w:r>
      <w:r>
        <w:rPr>
          <w:rFonts w:hint="eastAsia" w:ascii="宋体" w:hAnsi="宋体" w:eastAsia="宋体" w:cs="宋体"/>
          <w:color w:val="auto"/>
          <w:szCs w:val="21"/>
          <w:highlight w:val="none"/>
          <w:u w:val="single"/>
          <w:lang w:eastAsia="zh-CN"/>
        </w:rPr>
        <w:t xml:space="preserve">                </w:t>
      </w:r>
    </w:p>
    <w:p w14:paraId="7214F0B4">
      <w:pPr>
        <w:pStyle w:val="33"/>
        <w:keepNext w:val="0"/>
        <w:keepLines w:val="0"/>
        <w:pageBreakBefore w:val="0"/>
        <w:kinsoku/>
        <w:wordWrap w:val="0"/>
        <w:overflowPunct/>
        <w:topLinePunct w:val="0"/>
        <w:autoSpaceDE/>
        <w:autoSpaceDN/>
        <w:bidi w:val="0"/>
        <w:spacing w:after="0" w:line="360" w:lineRule="auto"/>
        <w:ind w:left="0" w:lef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法定代表人/主要负责人：</w:t>
      </w:r>
      <w:r>
        <w:rPr>
          <w:rFonts w:hint="eastAsia" w:ascii="宋体" w:hAnsi="宋体" w:eastAsia="宋体" w:cs="宋体"/>
          <w:color w:val="auto"/>
          <w:szCs w:val="21"/>
          <w:highlight w:val="none"/>
          <w:u w:val="single"/>
          <w:lang w:eastAsia="zh-CN"/>
        </w:rPr>
        <w:t xml:space="preserve">                </w:t>
      </w:r>
    </w:p>
    <w:p w14:paraId="1FEAB00C">
      <w:pPr>
        <w:pStyle w:val="33"/>
        <w:keepNext w:val="0"/>
        <w:keepLines w:val="0"/>
        <w:pageBreakBefore w:val="0"/>
        <w:kinsoku/>
        <w:wordWrap w:val="0"/>
        <w:overflowPunct/>
        <w:topLinePunct w:val="0"/>
        <w:autoSpaceDE/>
        <w:autoSpaceDN/>
        <w:bidi w:val="0"/>
        <w:spacing w:after="0" w:line="360" w:lineRule="auto"/>
        <w:ind w:left="0" w:lef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联系电话：</w:t>
      </w:r>
      <w:r>
        <w:rPr>
          <w:rFonts w:hint="eastAsia" w:ascii="宋体" w:hAnsi="宋体" w:eastAsia="宋体" w:cs="宋体"/>
          <w:color w:val="auto"/>
          <w:szCs w:val="21"/>
          <w:highlight w:val="none"/>
          <w:u w:val="single"/>
          <w:lang w:eastAsia="zh-CN"/>
        </w:rPr>
        <w:t xml:space="preserve">                </w:t>
      </w:r>
    </w:p>
    <w:p w14:paraId="3DA274BE">
      <w:pPr>
        <w:pStyle w:val="33"/>
        <w:keepNext w:val="0"/>
        <w:keepLines w:val="0"/>
        <w:pageBreakBefore w:val="0"/>
        <w:kinsoku/>
        <w:wordWrap w:val="0"/>
        <w:overflowPunct/>
        <w:topLinePunct w:val="0"/>
        <w:autoSpaceDE/>
        <w:autoSpaceDN/>
        <w:bidi w:val="0"/>
        <w:spacing w:after="0" w:line="360" w:lineRule="auto"/>
        <w:ind w:left="0" w:lef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授权代表：</w:t>
      </w:r>
      <w:r>
        <w:rPr>
          <w:rFonts w:hint="eastAsia" w:ascii="宋体" w:hAnsi="宋体" w:eastAsia="宋体" w:cs="宋体"/>
          <w:color w:val="auto"/>
          <w:szCs w:val="21"/>
          <w:highlight w:val="none"/>
          <w:u w:val="single"/>
          <w:lang w:eastAsia="zh-CN"/>
        </w:rPr>
        <w:t xml:space="preserve">                </w:t>
      </w:r>
      <w:r>
        <w:rPr>
          <w:rFonts w:hint="eastAsia" w:ascii="宋体" w:hAnsi="宋体" w:eastAsia="宋体" w:cs="宋体"/>
          <w:color w:val="auto"/>
          <w:szCs w:val="21"/>
          <w:highlight w:val="none"/>
          <w:lang w:eastAsia="zh-CN"/>
        </w:rPr>
        <w:t>联系电话：</w:t>
      </w:r>
      <w:r>
        <w:rPr>
          <w:rFonts w:hint="eastAsia" w:ascii="宋体" w:hAnsi="宋体" w:eastAsia="宋体" w:cs="宋体"/>
          <w:color w:val="auto"/>
          <w:szCs w:val="21"/>
          <w:highlight w:val="none"/>
          <w:u w:val="single"/>
          <w:lang w:eastAsia="zh-CN"/>
        </w:rPr>
        <w:t xml:space="preserve">                </w:t>
      </w:r>
    </w:p>
    <w:p w14:paraId="239C36FB">
      <w:pPr>
        <w:pStyle w:val="33"/>
        <w:keepNext w:val="0"/>
        <w:keepLines w:val="0"/>
        <w:pageBreakBefore w:val="0"/>
        <w:kinsoku/>
        <w:wordWrap w:val="0"/>
        <w:overflowPunct/>
        <w:topLinePunct w:val="0"/>
        <w:autoSpaceDE/>
        <w:autoSpaceDN/>
        <w:bidi w:val="0"/>
        <w:spacing w:after="0" w:line="360" w:lineRule="auto"/>
        <w:ind w:left="0" w:lef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地 址：</w:t>
      </w:r>
      <w:r>
        <w:rPr>
          <w:rFonts w:hint="eastAsia" w:ascii="宋体" w:hAnsi="宋体" w:eastAsia="宋体" w:cs="宋体"/>
          <w:color w:val="auto"/>
          <w:szCs w:val="21"/>
          <w:highlight w:val="none"/>
          <w:u w:val="single"/>
          <w:lang w:eastAsia="zh-CN"/>
        </w:rPr>
        <w:t xml:space="preserve">                </w:t>
      </w:r>
      <w:r>
        <w:rPr>
          <w:rFonts w:hint="eastAsia" w:ascii="宋体" w:hAnsi="宋体" w:eastAsia="宋体" w:cs="宋体"/>
          <w:color w:val="auto"/>
          <w:szCs w:val="21"/>
          <w:highlight w:val="none"/>
          <w:lang w:eastAsia="zh-CN"/>
        </w:rPr>
        <w:t>邮编：</w:t>
      </w:r>
      <w:r>
        <w:rPr>
          <w:rFonts w:hint="eastAsia" w:ascii="宋体" w:hAnsi="宋体" w:eastAsia="宋体" w:cs="宋体"/>
          <w:color w:val="auto"/>
          <w:szCs w:val="21"/>
          <w:highlight w:val="none"/>
          <w:u w:val="single"/>
          <w:lang w:eastAsia="zh-CN"/>
        </w:rPr>
        <w:t xml:space="preserve">                </w:t>
      </w:r>
    </w:p>
    <w:p w14:paraId="1B4925F4">
      <w:pPr>
        <w:pStyle w:val="33"/>
        <w:keepNext w:val="0"/>
        <w:keepLines w:val="0"/>
        <w:pageBreakBefore w:val="0"/>
        <w:kinsoku/>
        <w:wordWrap w:val="0"/>
        <w:overflowPunct/>
        <w:topLinePunct w:val="0"/>
        <w:autoSpaceDE/>
        <w:autoSpaceDN/>
        <w:bidi w:val="0"/>
        <w:spacing w:after="0" w:line="360" w:lineRule="auto"/>
        <w:ind w:left="0" w:lef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被投诉人1：</w:t>
      </w:r>
      <w:r>
        <w:rPr>
          <w:rFonts w:hint="eastAsia" w:ascii="宋体" w:hAnsi="宋体" w:eastAsia="宋体" w:cs="宋体"/>
          <w:color w:val="auto"/>
          <w:szCs w:val="21"/>
          <w:highlight w:val="none"/>
          <w:u w:val="single"/>
          <w:lang w:eastAsia="zh-CN"/>
        </w:rPr>
        <w:t xml:space="preserve">                </w:t>
      </w:r>
    </w:p>
    <w:p w14:paraId="08DA905D">
      <w:pPr>
        <w:pStyle w:val="33"/>
        <w:keepNext w:val="0"/>
        <w:keepLines w:val="0"/>
        <w:pageBreakBefore w:val="0"/>
        <w:kinsoku/>
        <w:wordWrap w:val="0"/>
        <w:overflowPunct/>
        <w:topLinePunct w:val="0"/>
        <w:autoSpaceDE/>
        <w:autoSpaceDN/>
        <w:bidi w:val="0"/>
        <w:spacing w:after="0" w:line="360" w:lineRule="auto"/>
        <w:ind w:left="0" w:lef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地址：</w:t>
      </w:r>
      <w:r>
        <w:rPr>
          <w:rFonts w:hint="eastAsia" w:ascii="宋体" w:hAnsi="宋体" w:eastAsia="宋体" w:cs="宋体"/>
          <w:color w:val="auto"/>
          <w:szCs w:val="21"/>
          <w:highlight w:val="none"/>
          <w:u w:val="single"/>
          <w:lang w:eastAsia="zh-CN"/>
        </w:rPr>
        <w:t xml:space="preserve">                </w:t>
      </w:r>
      <w:r>
        <w:rPr>
          <w:rFonts w:hint="eastAsia" w:ascii="宋体" w:hAnsi="宋体" w:eastAsia="宋体" w:cs="宋体"/>
          <w:color w:val="auto"/>
          <w:szCs w:val="21"/>
          <w:highlight w:val="none"/>
          <w:lang w:eastAsia="zh-CN"/>
        </w:rPr>
        <w:t>邮编：</w:t>
      </w:r>
      <w:r>
        <w:rPr>
          <w:rFonts w:hint="eastAsia" w:ascii="宋体" w:hAnsi="宋体" w:eastAsia="宋体" w:cs="宋体"/>
          <w:color w:val="auto"/>
          <w:szCs w:val="21"/>
          <w:highlight w:val="none"/>
          <w:u w:val="single"/>
          <w:lang w:eastAsia="zh-CN"/>
        </w:rPr>
        <w:t xml:space="preserve">                </w:t>
      </w:r>
    </w:p>
    <w:p w14:paraId="2D685812">
      <w:pPr>
        <w:pStyle w:val="33"/>
        <w:keepNext w:val="0"/>
        <w:keepLines w:val="0"/>
        <w:pageBreakBefore w:val="0"/>
        <w:kinsoku/>
        <w:wordWrap w:val="0"/>
        <w:overflowPunct/>
        <w:topLinePunct w:val="0"/>
        <w:autoSpaceDE/>
        <w:autoSpaceDN/>
        <w:bidi w:val="0"/>
        <w:spacing w:after="0" w:line="360" w:lineRule="auto"/>
        <w:ind w:left="0" w:lef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联系人：</w:t>
      </w:r>
      <w:r>
        <w:rPr>
          <w:rFonts w:hint="eastAsia" w:ascii="宋体" w:hAnsi="宋体" w:eastAsia="宋体" w:cs="宋体"/>
          <w:color w:val="auto"/>
          <w:szCs w:val="21"/>
          <w:highlight w:val="none"/>
          <w:u w:val="single"/>
          <w:lang w:eastAsia="zh-CN"/>
        </w:rPr>
        <w:t xml:space="preserve">                </w:t>
      </w:r>
      <w:r>
        <w:rPr>
          <w:rFonts w:hint="eastAsia" w:ascii="宋体" w:hAnsi="宋体" w:eastAsia="宋体" w:cs="宋体"/>
          <w:color w:val="auto"/>
          <w:szCs w:val="21"/>
          <w:highlight w:val="none"/>
          <w:lang w:eastAsia="zh-CN"/>
        </w:rPr>
        <w:t>联系电话：</w:t>
      </w:r>
      <w:r>
        <w:rPr>
          <w:rFonts w:hint="eastAsia" w:ascii="宋体" w:hAnsi="宋体" w:eastAsia="宋体" w:cs="宋体"/>
          <w:color w:val="auto"/>
          <w:szCs w:val="21"/>
          <w:highlight w:val="none"/>
          <w:u w:val="single"/>
          <w:lang w:eastAsia="zh-CN"/>
        </w:rPr>
        <w:t xml:space="preserve">                </w:t>
      </w:r>
    </w:p>
    <w:p w14:paraId="5ADC1462">
      <w:pPr>
        <w:pStyle w:val="33"/>
        <w:keepNext w:val="0"/>
        <w:keepLines w:val="0"/>
        <w:pageBreakBefore w:val="0"/>
        <w:kinsoku/>
        <w:wordWrap w:val="0"/>
        <w:overflowPunct/>
        <w:topLinePunct w:val="0"/>
        <w:autoSpaceDE/>
        <w:autoSpaceDN/>
        <w:bidi w:val="0"/>
        <w:spacing w:after="0" w:line="360" w:lineRule="auto"/>
        <w:ind w:left="0" w:lef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被投诉人2：</w:t>
      </w:r>
      <w:r>
        <w:rPr>
          <w:rFonts w:hint="eastAsia" w:ascii="宋体" w:hAnsi="宋体" w:eastAsia="宋体" w:cs="宋体"/>
          <w:color w:val="auto"/>
          <w:szCs w:val="21"/>
          <w:highlight w:val="none"/>
          <w:u w:val="single"/>
          <w:lang w:eastAsia="zh-CN"/>
        </w:rPr>
        <w:t xml:space="preserve">                </w:t>
      </w:r>
    </w:p>
    <w:p w14:paraId="4A2212A4">
      <w:pPr>
        <w:pStyle w:val="33"/>
        <w:keepNext w:val="0"/>
        <w:keepLines w:val="0"/>
        <w:pageBreakBefore w:val="0"/>
        <w:kinsoku/>
        <w:wordWrap w:val="0"/>
        <w:overflowPunct/>
        <w:topLinePunct w:val="0"/>
        <w:autoSpaceDE/>
        <w:autoSpaceDN/>
        <w:bidi w:val="0"/>
        <w:spacing w:after="0" w:line="360" w:lineRule="auto"/>
        <w:ind w:left="0" w:lef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w:t>
      </w:r>
    </w:p>
    <w:p w14:paraId="4EA55EF8">
      <w:pPr>
        <w:pStyle w:val="33"/>
        <w:keepNext w:val="0"/>
        <w:keepLines w:val="0"/>
        <w:pageBreakBefore w:val="0"/>
        <w:kinsoku/>
        <w:wordWrap w:val="0"/>
        <w:overflowPunct/>
        <w:topLinePunct w:val="0"/>
        <w:autoSpaceDE/>
        <w:autoSpaceDN/>
        <w:bidi w:val="0"/>
        <w:spacing w:after="0" w:line="360" w:lineRule="auto"/>
        <w:ind w:left="0" w:lef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相关供应商：</w:t>
      </w:r>
      <w:r>
        <w:rPr>
          <w:rFonts w:hint="eastAsia" w:ascii="宋体" w:hAnsi="宋体" w:eastAsia="宋体" w:cs="宋体"/>
          <w:color w:val="auto"/>
          <w:szCs w:val="21"/>
          <w:highlight w:val="none"/>
          <w:u w:val="single"/>
          <w:lang w:eastAsia="zh-CN"/>
        </w:rPr>
        <w:t xml:space="preserve">                </w:t>
      </w:r>
    </w:p>
    <w:p w14:paraId="67B3E112">
      <w:pPr>
        <w:pStyle w:val="33"/>
        <w:keepNext w:val="0"/>
        <w:keepLines w:val="0"/>
        <w:pageBreakBefore w:val="0"/>
        <w:kinsoku/>
        <w:wordWrap w:val="0"/>
        <w:overflowPunct/>
        <w:topLinePunct w:val="0"/>
        <w:autoSpaceDE/>
        <w:autoSpaceDN/>
        <w:bidi w:val="0"/>
        <w:spacing w:after="0" w:line="360" w:lineRule="auto"/>
        <w:ind w:left="0" w:lef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地址：</w:t>
      </w:r>
      <w:r>
        <w:rPr>
          <w:rFonts w:hint="eastAsia" w:ascii="宋体" w:hAnsi="宋体" w:eastAsia="宋体" w:cs="宋体"/>
          <w:color w:val="auto"/>
          <w:szCs w:val="21"/>
          <w:highlight w:val="none"/>
          <w:u w:val="single"/>
          <w:lang w:eastAsia="zh-CN"/>
        </w:rPr>
        <w:t xml:space="preserve">                </w:t>
      </w:r>
      <w:r>
        <w:rPr>
          <w:rFonts w:hint="eastAsia" w:ascii="宋体" w:hAnsi="宋体" w:eastAsia="宋体" w:cs="宋体"/>
          <w:color w:val="auto"/>
          <w:szCs w:val="21"/>
          <w:highlight w:val="none"/>
          <w:lang w:eastAsia="zh-CN"/>
        </w:rPr>
        <w:t>邮编：</w:t>
      </w:r>
      <w:r>
        <w:rPr>
          <w:rFonts w:hint="eastAsia" w:ascii="宋体" w:hAnsi="宋体" w:eastAsia="宋体" w:cs="宋体"/>
          <w:color w:val="auto"/>
          <w:szCs w:val="21"/>
          <w:highlight w:val="none"/>
          <w:u w:val="single"/>
          <w:lang w:eastAsia="zh-CN"/>
        </w:rPr>
        <w:t xml:space="preserve">                </w:t>
      </w:r>
    </w:p>
    <w:p w14:paraId="625771A0">
      <w:pPr>
        <w:pStyle w:val="33"/>
        <w:keepNext w:val="0"/>
        <w:keepLines w:val="0"/>
        <w:pageBreakBefore w:val="0"/>
        <w:kinsoku/>
        <w:wordWrap w:val="0"/>
        <w:overflowPunct/>
        <w:topLinePunct w:val="0"/>
        <w:autoSpaceDE/>
        <w:autoSpaceDN/>
        <w:bidi w:val="0"/>
        <w:spacing w:after="0" w:line="360" w:lineRule="auto"/>
        <w:ind w:left="0" w:leftChars="0"/>
        <w:rPr>
          <w:rFonts w:hint="eastAsia" w:ascii="宋体" w:hAnsi="宋体" w:eastAsia="宋体" w:cs="宋体"/>
          <w:color w:val="auto"/>
          <w:szCs w:val="21"/>
          <w:highlight w:val="none"/>
          <w:u w:val="single"/>
          <w:lang w:eastAsia="zh-CN"/>
        </w:rPr>
      </w:pPr>
      <w:r>
        <w:rPr>
          <w:rFonts w:hint="eastAsia" w:ascii="宋体" w:hAnsi="宋体" w:eastAsia="宋体" w:cs="宋体"/>
          <w:color w:val="auto"/>
          <w:szCs w:val="21"/>
          <w:highlight w:val="none"/>
          <w:lang w:eastAsia="zh-CN"/>
        </w:rPr>
        <w:t>联系人：</w:t>
      </w:r>
      <w:r>
        <w:rPr>
          <w:rFonts w:hint="eastAsia" w:ascii="宋体" w:hAnsi="宋体" w:eastAsia="宋体" w:cs="宋体"/>
          <w:color w:val="auto"/>
          <w:szCs w:val="21"/>
          <w:highlight w:val="none"/>
          <w:u w:val="single"/>
          <w:lang w:eastAsia="zh-CN"/>
        </w:rPr>
        <w:t xml:space="preserve">                </w:t>
      </w:r>
      <w:r>
        <w:rPr>
          <w:rFonts w:hint="eastAsia" w:ascii="宋体" w:hAnsi="宋体" w:eastAsia="宋体" w:cs="宋体"/>
          <w:color w:val="auto"/>
          <w:szCs w:val="21"/>
          <w:highlight w:val="none"/>
          <w:lang w:eastAsia="zh-CN"/>
        </w:rPr>
        <w:t>联系电话：</w:t>
      </w:r>
      <w:r>
        <w:rPr>
          <w:rFonts w:hint="eastAsia" w:ascii="宋体" w:hAnsi="宋体" w:eastAsia="宋体" w:cs="宋体"/>
          <w:color w:val="auto"/>
          <w:szCs w:val="21"/>
          <w:highlight w:val="none"/>
          <w:u w:val="single"/>
          <w:lang w:eastAsia="zh-CN"/>
        </w:rPr>
        <w:t xml:space="preserve">                </w:t>
      </w:r>
    </w:p>
    <w:p w14:paraId="103A0D5D">
      <w:pPr>
        <w:pStyle w:val="33"/>
        <w:keepNext w:val="0"/>
        <w:keepLines w:val="0"/>
        <w:pageBreakBefore w:val="0"/>
        <w:numPr>
          <w:ilvl w:val="0"/>
          <w:numId w:val="20"/>
        </w:numPr>
        <w:kinsoku/>
        <w:wordWrap w:val="0"/>
        <w:overflowPunct/>
        <w:topLinePunct w:val="0"/>
        <w:autoSpaceDE/>
        <w:autoSpaceDN/>
        <w:bidi w:val="0"/>
        <w:spacing w:after="0" w:line="360" w:lineRule="auto"/>
        <w:ind w:leftChars="0" w:firstLine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投诉项目基本情况</w:t>
      </w:r>
    </w:p>
    <w:p w14:paraId="2C7108F6">
      <w:pPr>
        <w:pStyle w:val="33"/>
        <w:keepNext w:val="0"/>
        <w:keepLines w:val="0"/>
        <w:pageBreakBefore w:val="0"/>
        <w:kinsoku/>
        <w:wordWrap w:val="0"/>
        <w:overflowPunct/>
        <w:topLinePunct w:val="0"/>
        <w:autoSpaceDE/>
        <w:autoSpaceDN/>
        <w:bidi w:val="0"/>
        <w:spacing w:after="0" w:line="360" w:lineRule="auto"/>
        <w:ind w:left="0" w:lef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采购项目名称：</w:t>
      </w:r>
      <w:r>
        <w:rPr>
          <w:rFonts w:hint="eastAsia" w:ascii="宋体" w:hAnsi="宋体" w:eastAsia="宋体" w:cs="宋体"/>
          <w:color w:val="auto"/>
          <w:szCs w:val="21"/>
          <w:highlight w:val="none"/>
          <w:u w:val="single"/>
          <w:lang w:eastAsia="zh-CN"/>
        </w:rPr>
        <w:t xml:space="preserve">                </w:t>
      </w:r>
    </w:p>
    <w:p w14:paraId="79C4F256">
      <w:pPr>
        <w:pStyle w:val="33"/>
        <w:keepNext w:val="0"/>
        <w:keepLines w:val="0"/>
        <w:pageBreakBefore w:val="0"/>
        <w:kinsoku/>
        <w:wordWrap w:val="0"/>
        <w:overflowPunct/>
        <w:topLinePunct w:val="0"/>
        <w:autoSpaceDE/>
        <w:autoSpaceDN/>
        <w:bidi w:val="0"/>
        <w:spacing w:after="0" w:line="360" w:lineRule="auto"/>
        <w:ind w:left="0" w:lef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采购项目编号：</w:t>
      </w:r>
      <w:r>
        <w:rPr>
          <w:rFonts w:hint="eastAsia" w:ascii="宋体" w:hAnsi="宋体" w:eastAsia="宋体" w:cs="宋体"/>
          <w:color w:val="auto"/>
          <w:szCs w:val="21"/>
          <w:highlight w:val="none"/>
          <w:u w:val="single"/>
          <w:lang w:eastAsia="zh-CN"/>
        </w:rPr>
        <w:t xml:space="preserve">                </w:t>
      </w:r>
      <w:r>
        <w:rPr>
          <w:rFonts w:hint="eastAsia" w:ascii="宋体" w:hAnsi="宋体" w:eastAsia="宋体" w:cs="宋体"/>
          <w:color w:val="auto"/>
          <w:szCs w:val="21"/>
          <w:highlight w:val="none"/>
          <w:lang w:eastAsia="zh-CN"/>
        </w:rPr>
        <w:t>包号：</w:t>
      </w:r>
      <w:r>
        <w:rPr>
          <w:rFonts w:hint="eastAsia" w:ascii="宋体" w:hAnsi="宋体" w:eastAsia="宋体" w:cs="宋体"/>
          <w:color w:val="auto"/>
          <w:szCs w:val="21"/>
          <w:highlight w:val="none"/>
          <w:u w:val="single"/>
          <w:lang w:eastAsia="zh-CN"/>
        </w:rPr>
        <w:t xml:space="preserve">                </w:t>
      </w:r>
    </w:p>
    <w:p w14:paraId="3E9CFFDA">
      <w:pPr>
        <w:pStyle w:val="33"/>
        <w:keepNext w:val="0"/>
        <w:keepLines w:val="0"/>
        <w:pageBreakBefore w:val="0"/>
        <w:kinsoku/>
        <w:wordWrap w:val="0"/>
        <w:overflowPunct/>
        <w:topLinePunct w:val="0"/>
        <w:autoSpaceDE/>
        <w:autoSpaceDN/>
        <w:bidi w:val="0"/>
        <w:spacing w:after="0" w:line="360" w:lineRule="auto"/>
        <w:ind w:left="0" w:leftChars="0"/>
        <w:rPr>
          <w:rFonts w:hint="eastAsia" w:ascii="宋体" w:hAnsi="宋体" w:eastAsia="宋体" w:cs="宋体"/>
          <w:color w:val="auto"/>
          <w:szCs w:val="21"/>
          <w:highlight w:val="none"/>
          <w:u w:val="single"/>
          <w:lang w:eastAsia="zh-CN"/>
        </w:rPr>
      </w:pPr>
      <w:r>
        <w:rPr>
          <w:rFonts w:hint="eastAsia" w:ascii="宋体" w:hAnsi="宋体" w:eastAsia="宋体" w:cs="宋体"/>
          <w:color w:val="auto"/>
          <w:szCs w:val="21"/>
          <w:highlight w:val="none"/>
          <w:lang w:eastAsia="zh-CN"/>
        </w:rPr>
        <w:t>采购人名称：</w:t>
      </w:r>
      <w:r>
        <w:rPr>
          <w:rFonts w:hint="eastAsia" w:ascii="宋体" w:hAnsi="宋体" w:eastAsia="宋体" w:cs="宋体"/>
          <w:color w:val="auto"/>
          <w:szCs w:val="21"/>
          <w:highlight w:val="none"/>
          <w:u w:val="single"/>
          <w:lang w:eastAsia="zh-CN"/>
        </w:rPr>
        <w:t xml:space="preserve">                </w:t>
      </w:r>
    </w:p>
    <w:p w14:paraId="2AB20F7D">
      <w:pPr>
        <w:pStyle w:val="33"/>
        <w:keepNext w:val="0"/>
        <w:keepLines w:val="0"/>
        <w:pageBreakBefore w:val="0"/>
        <w:kinsoku/>
        <w:wordWrap w:val="0"/>
        <w:overflowPunct/>
        <w:topLinePunct w:val="0"/>
        <w:autoSpaceDE/>
        <w:autoSpaceDN/>
        <w:bidi w:val="0"/>
        <w:spacing w:after="0" w:line="360" w:lineRule="auto"/>
        <w:ind w:left="0" w:lef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代理机构名称：</w:t>
      </w:r>
      <w:r>
        <w:rPr>
          <w:rFonts w:hint="eastAsia" w:ascii="宋体" w:hAnsi="宋体" w:eastAsia="宋体" w:cs="宋体"/>
          <w:color w:val="auto"/>
          <w:szCs w:val="21"/>
          <w:highlight w:val="none"/>
          <w:u w:val="single"/>
          <w:lang w:eastAsia="zh-CN"/>
        </w:rPr>
        <w:t xml:space="preserve">                </w:t>
      </w:r>
    </w:p>
    <w:p w14:paraId="4781EC0C">
      <w:pPr>
        <w:pStyle w:val="33"/>
        <w:keepNext w:val="0"/>
        <w:keepLines w:val="0"/>
        <w:pageBreakBefore w:val="0"/>
        <w:kinsoku/>
        <w:wordWrap w:val="0"/>
        <w:overflowPunct/>
        <w:topLinePunct w:val="0"/>
        <w:autoSpaceDE/>
        <w:autoSpaceDN/>
        <w:bidi w:val="0"/>
        <w:spacing w:after="0" w:line="360" w:lineRule="auto"/>
        <w:ind w:left="0" w:lef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采购文件公告：</w:t>
      </w:r>
      <w:r>
        <w:rPr>
          <w:rFonts w:hint="eastAsia" w:ascii="宋体" w:hAnsi="宋体" w:eastAsia="宋体" w:cs="宋体"/>
          <w:color w:val="auto"/>
          <w:szCs w:val="21"/>
          <w:highlight w:val="none"/>
          <w:u w:val="single"/>
          <w:lang w:eastAsia="zh-CN"/>
        </w:rPr>
        <w:t>是/否</w:t>
      </w:r>
      <w:r>
        <w:rPr>
          <w:rFonts w:hint="eastAsia" w:ascii="宋体" w:hAnsi="宋体" w:eastAsia="宋体" w:cs="宋体"/>
          <w:color w:val="auto"/>
          <w:szCs w:val="21"/>
          <w:highlight w:val="none"/>
          <w:lang w:eastAsia="zh-CN"/>
        </w:rPr>
        <w:t xml:space="preserve"> 公告期限：</w:t>
      </w:r>
      <w:r>
        <w:rPr>
          <w:rFonts w:hint="eastAsia" w:ascii="宋体" w:hAnsi="宋体" w:eastAsia="宋体" w:cs="宋体"/>
          <w:color w:val="auto"/>
          <w:szCs w:val="21"/>
          <w:highlight w:val="none"/>
          <w:u w:val="single"/>
          <w:lang w:eastAsia="zh-CN"/>
        </w:rPr>
        <w:t xml:space="preserve">                </w:t>
      </w:r>
    </w:p>
    <w:p w14:paraId="1278E34B">
      <w:pPr>
        <w:pStyle w:val="33"/>
        <w:keepNext w:val="0"/>
        <w:keepLines w:val="0"/>
        <w:pageBreakBefore w:val="0"/>
        <w:kinsoku/>
        <w:wordWrap w:val="0"/>
        <w:overflowPunct/>
        <w:topLinePunct w:val="0"/>
        <w:autoSpaceDE/>
        <w:autoSpaceDN/>
        <w:bidi w:val="0"/>
        <w:spacing w:after="0" w:line="360" w:lineRule="auto"/>
        <w:ind w:left="0" w:lef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采购结果公告：</w:t>
      </w:r>
      <w:r>
        <w:rPr>
          <w:rFonts w:hint="eastAsia" w:ascii="宋体" w:hAnsi="宋体" w:eastAsia="宋体" w:cs="宋体"/>
          <w:color w:val="auto"/>
          <w:szCs w:val="21"/>
          <w:highlight w:val="none"/>
          <w:u w:val="single"/>
          <w:lang w:eastAsia="zh-CN"/>
        </w:rPr>
        <w:t>是/否</w:t>
      </w:r>
      <w:r>
        <w:rPr>
          <w:rFonts w:hint="eastAsia" w:ascii="宋体" w:hAnsi="宋体" w:eastAsia="宋体" w:cs="宋体"/>
          <w:color w:val="auto"/>
          <w:szCs w:val="21"/>
          <w:highlight w:val="none"/>
          <w:lang w:eastAsia="zh-CN"/>
        </w:rPr>
        <w:t xml:space="preserve"> 公告期限： </w:t>
      </w:r>
      <w:r>
        <w:rPr>
          <w:rFonts w:hint="eastAsia" w:ascii="宋体" w:hAnsi="宋体" w:eastAsia="宋体" w:cs="宋体"/>
          <w:color w:val="auto"/>
          <w:szCs w:val="21"/>
          <w:highlight w:val="none"/>
          <w:u w:val="single"/>
          <w:lang w:eastAsia="zh-CN"/>
        </w:rPr>
        <w:t xml:space="preserve">                </w:t>
      </w:r>
    </w:p>
    <w:p w14:paraId="3F30A3CC">
      <w:pPr>
        <w:pStyle w:val="33"/>
        <w:keepNext w:val="0"/>
        <w:keepLines w:val="0"/>
        <w:pageBreakBefore w:val="0"/>
        <w:numPr>
          <w:ilvl w:val="0"/>
          <w:numId w:val="20"/>
        </w:numPr>
        <w:kinsoku/>
        <w:wordWrap w:val="0"/>
        <w:overflowPunct/>
        <w:topLinePunct w:val="0"/>
        <w:autoSpaceDE/>
        <w:autoSpaceDN/>
        <w:bidi w:val="0"/>
        <w:spacing w:after="0" w:line="360" w:lineRule="auto"/>
        <w:ind w:leftChars="0" w:firstLine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质疑基本情况</w:t>
      </w:r>
    </w:p>
    <w:p w14:paraId="0E9B55E4">
      <w:pPr>
        <w:pStyle w:val="33"/>
        <w:keepNext w:val="0"/>
        <w:keepLines w:val="0"/>
        <w:pageBreakBefore w:val="0"/>
        <w:kinsoku/>
        <w:wordWrap w:val="0"/>
        <w:overflowPunct/>
        <w:topLinePunct w:val="0"/>
        <w:autoSpaceDE/>
        <w:autoSpaceDN/>
        <w:bidi w:val="0"/>
        <w:spacing w:after="0" w:line="360" w:lineRule="auto"/>
        <w:ind w:left="0" w:leftChars="0"/>
        <w:rPr>
          <w:rFonts w:hint="eastAsia" w:ascii="宋体" w:hAnsi="宋体" w:eastAsia="宋体" w:cs="宋体"/>
          <w:color w:val="auto"/>
          <w:szCs w:val="21"/>
          <w:highlight w:val="none"/>
          <w:u w:val="single"/>
          <w:lang w:eastAsia="zh-CN"/>
        </w:rPr>
      </w:pPr>
      <w:r>
        <w:rPr>
          <w:rFonts w:hint="eastAsia" w:ascii="宋体" w:hAnsi="宋体" w:eastAsia="宋体" w:cs="宋体"/>
          <w:color w:val="auto"/>
          <w:szCs w:val="21"/>
          <w:highlight w:val="none"/>
          <w:lang w:eastAsia="zh-CN"/>
        </w:rPr>
        <w:t>投诉人于</w:t>
      </w:r>
      <w:r>
        <w:rPr>
          <w:rFonts w:hint="eastAsia" w:ascii="宋体" w:hAnsi="宋体" w:eastAsia="宋体" w:cs="宋体"/>
          <w:color w:val="auto"/>
          <w:szCs w:val="21"/>
          <w:highlight w:val="none"/>
          <w:u w:val="single"/>
          <w:lang w:eastAsia="zh-CN"/>
        </w:rPr>
        <w:t xml:space="preserve">    </w:t>
      </w:r>
      <w:r>
        <w:rPr>
          <w:rFonts w:hint="eastAsia" w:ascii="宋体" w:hAnsi="宋体" w:eastAsia="宋体" w:cs="宋体"/>
          <w:color w:val="auto"/>
          <w:szCs w:val="21"/>
          <w:highlight w:val="none"/>
          <w:lang w:eastAsia="zh-CN"/>
        </w:rPr>
        <w:t>年</w:t>
      </w:r>
      <w:r>
        <w:rPr>
          <w:rFonts w:hint="eastAsia" w:ascii="宋体" w:hAnsi="宋体" w:eastAsia="宋体" w:cs="宋体"/>
          <w:color w:val="auto"/>
          <w:szCs w:val="21"/>
          <w:highlight w:val="none"/>
          <w:u w:val="single"/>
          <w:lang w:eastAsia="zh-CN"/>
        </w:rPr>
        <w:t xml:space="preserve">    </w:t>
      </w:r>
      <w:r>
        <w:rPr>
          <w:rFonts w:hint="eastAsia" w:ascii="宋体" w:hAnsi="宋体" w:eastAsia="宋体" w:cs="宋体"/>
          <w:color w:val="auto"/>
          <w:szCs w:val="21"/>
          <w:highlight w:val="none"/>
          <w:lang w:eastAsia="zh-CN"/>
        </w:rPr>
        <w:t>月</w:t>
      </w:r>
      <w:r>
        <w:rPr>
          <w:rFonts w:hint="eastAsia" w:ascii="宋体" w:hAnsi="宋体" w:eastAsia="宋体" w:cs="宋体"/>
          <w:color w:val="auto"/>
          <w:szCs w:val="21"/>
          <w:highlight w:val="none"/>
          <w:u w:val="single"/>
          <w:lang w:eastAsia="zh-CN"/>
        </w:rPr>
        <w:t xml:space="preserve">    </w:t>
      </w:r>
      <w:r>
        <w:rPr>
          <w:rFonts w:hint="eastAsia" w:ascii="宋体" w:hAnsi="宋体" w:eastAsia="宋体" w:cs="宋体"/>
          <w:color w:val="auto"/>
          <w:szCs w:val="21"/>
          <w:highlight w:val="none"/>
          <w:lang w:eastAsia="zh-CN"/>
        </w:rPr>
        <w:t>日,向</w:t>
      </w:r>
      <w:r>
        <w:rPr>
          <w:rFonts w:hint="eastAsia" w:ascii="宋体" w:hAnsi="宋体" w:eastAsia="宋体" w:cs="宋体"/>
          <w:color w:val="auto"/>
          <w:szCs w:val="21"/>
          <w:highlight w:val="none"/>
          <w:u w:val="single"/>
          <w:lang w:eastAsia="zh-CN"/>
        </w:rPr>
        <w:t xml:space="preserve">                </w:t>
      </w:r>
      <w:r>
        <w:rPr>
          <w:rFonts w:hint="eastAsia" w:ascii="宋体" w:hAnsi="宋体" w:eastAsia="宋体" w:cs="宋体"/>
          <w:color w:val="auto"/>
          <w:szCs w:val="21"/>
          <w:highlight w:val="none"/>
          <w:lang w:eastAsia="zh-CN"/>
        </w:rPr>
        <w:t>提出质疑，质疑事项为：</w:t>
      </w:r>
      <w:r>
        <w:rPr>
          <w:rFonts w:hint="eastAsia" w:ascii="宋体" w:hAnsi="宋体" w:eastAsia="宋体" w:cs="宋体"/>
          <w:color w:val="auto"/>
          <w:szCs w:val="21"/>
          <w:highlight w:val="none"/>
          <w:u w:val="single"/>
          <w:lang w:eastAsia="zh-CN"/>
        </w:rPr>
        <w:t xml:space="preserve">           </w:t>
      </w:r>
    </w:p>
    <w:p w14:paraId="37B73158">
      <w:pPr>
        <w:pStyle w:val="33"/>
        <w:keepNext w:val="0"/>
        <w:keepLines w:val="0"/>
        <w:pageBreakBefore w:val="0"/>
        <w:kinsoku/>
        <w:wordWrap w:val="0"/>
        <w:overflowPunct/>
        <w:topLinePunct w:val="0"/>
        <w:autoSpaceDE/>
        <w:autoSpaceDN/>
        <w:bidi w:val="0"/>
        <w:spacing w:after="0" w:line="360" w:lineRule="auto"/>
        <w:ind w:left="0" w:lef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u w:val="single"/>
          <w:lang w:eastAsia="zh-CN"/>
        </w:rPr>
        <w:t xml:space="preserve">     采购人/代理机构</w:t>
      </w:r>
      <w:r>
        <w:rPr>
          <w:rFonts w:hint="eastAsia" w:ascii="宋体" w:hAnsi="宋体" w:eastAsia="宋体" w:cs="宋体"/>
          <w:color w:val="auto"/>
          <w:szCs w:val="21"/>
          <w:highlight w:val="none"/>
          <w:lang w:eastAsia="zh-CN"/>
        </w:rPr>
        <w:t>于</w:t>
      </w:r>
      <w:r>
        <w:rPr>
          <w:rFonts w:hint="eastAsia" w:ascii="宋体" w:hAnsi="宋体" w:eastAsia="宋体" w:cs="宋体"/>
          <w:color w:val="auto"/>
          <w:szCs w:val="21"/>
          <w:highlight w:val="none"/>
          <w:u w:val="single"/>
          <w:lang w:eastAsia="zh-CN"/>
        </w:rPr>
        <w:t xml:space="preserve">    </w:t>
      </w:r>
      <w:r>
        <w:rPr>
          <w:rFonts w:hint="eastAsia" w:ascii="宋体" w:hAnsi="宋体" w:eastAsia="宋体" w:cs="宋体"/>
          <w:color w:val="auto"/>
          <w:szCs w:val="21"/>
          <w:highlight w:val="none"/>
          <w:lang w:eastAsia="zh-CN"/>
        </w:rPr>
        <w:t>年</w:t>
      </w:r>
      <w:r>
        <w:rPr>
          <w:rFonts w:hint="eastAsia" w:ascii="宋体" w:hAnsi="宋体" w:eastAsia="宋体" w:cs="宋体"/>
          <w:color w:val="auto"/>
          <w:szCs w:val="21"/>
          <w:highlight w:val="none"/>
          <w:u w:val="single"/>
          <w:lang w:eastAsia="zh-CN"/>
        </w:rPr>
        <w:t xml:space="preserve">    </w:t>
      </w:r>
      <w:r>
        <w:rPr>
          <w:rFonts w:hint="eastAsia" w:ascii="宋体" w:hAnsi="宋体" w:eastAsia="宋体" w:cs="宋体"/>
          <w:color w:val="auto"/>
          <w:szCs w:val="21"/>
          <w:highlight w:val="none"/>
          <w:lang w:eastAsia="zh-CN"/>
        </w:rPr>
        <w:t>月</w:t>
      </w:r>
      <w:r>
        <w:rPr>
          <w:rFonts w:hint="eastAsia" w:ascii="宋体" w:hAnsi="宋体" w:eastAsia="宋体" w:cs="宋体"/>
          <w:color w:val="auto"/>
          <w:szCs w:val="21"/>
          <w:highlight w:val="none"/>
          <w:u w:val="single"/>
          <w:lang w:eastAsia="zh-CN"/>
        </w:rPr>
        <w:t xml:space="preserve">    </w:t>
      </w:r>
      <w:r>
        <w:rPr>
          <w:rFonts w:hint="eastAsia" w:ascii="宋体" w:hAnsi="宋体" w:eastAsia="宋体" w:cs="宋体"/>
          <w:color w:val="auto"/>
          <w:szCs w:val="21"/>
          <w:highlight w:val="none"/>
          <w:lang w:eastAsia="zh-CN"/>
        </w:rPr>
        <w:t>日,就质疑事项作出了答复/没有在法定期限内作出答复。</w:t>
      </w:r>
    </w:p>
    <w:p w14:paraId="48070596">
      <w:pPr>
        <w:pStyle w:val="33"/>
        <w:keepNext w:val="0"/>
        <w:keepLines w:val="0"/>
        <w:pageBreakBefore w:val="0"/>
        <w:numPr>
          <w:ilvl w:val="0"/>
          <w:numId w:val="20"/>
        </w:numPr>
        <w:kinsoku/>
        <w:wordWrap w:val="0"/>
        <w:overflowPunct/>
        <w:topLinePunct w:val="0"/>
        <w:autoSpaceDE/>
        <w:autoSpaceDN/>
        <w:bidi w:val="0"/>
        <w:spacing w:after="0" w:line="360" w:lineRule="auto"/>
        <w:ind w:leftChars="0" w:firstLine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投诉事项具体内容</w:t>
      </w:r>
    </w:p>
    <w:p w14:paraId="37FA2697">
      <w:pPr>
        <w:pStyle w:val="33"/>
        <w:keepNext w:val="0"/>
        <w:keepLines w:val="0"/>
        <w:pageBreakBefore w:val="0"/>
        <w:kinsoku/>
        <w:wordWrap w:val="0"/>
        <w:overflowPunct/>
        <w:topLinePunct w:val="0"/>
        <w:autoSpaceDE/>
        <w:autoSpaceDN/>
        <w:bidi w:val="0"/>
        <w:spacing w:after="0" w:line="360" w:lineRule="auto"/>
        <w:ind w:left="0" w:lef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 xml:space="preserve">投诉事项 1： </w:t>
      </w:r>
      <w:r>
        <w:rPr>
          <w:rFonts w:hint="eastAsia" w:ascii="宋体" w:hAnsi="宋体" w:eastAsia="宋体" w:cs="宋体"/>
          <w:color w:val="auto"/>
          <w:szCs w:val="21"/>
          <w:highlight w:val="none"/>
          <w:u w:val="single"/>
          <w:lang w:eastAsia="zh-CN"/>
        </w:rPr>
        <w:t xml:space="preserve">                </w:t>
      </w:r>
    </w:p>
    <w:p w14:paraId="30099A29">
      <w:pPr>
        <w:pStyle w:val="33"/>
        <w:keepNext w:val="0"/>
        <w:keepLines w:val="0"/>
        <w:pageBreakBefore w:val="0"/>
        <w:kinsoku/>
        <w:wordWrap w:val="0"/>
        <w:overflowPunct/>
        <w:topLinePunct w:val="0"/>
        <w:autoSpaceDE/>
        <w:autoSpaceDN/>
        <w:bidi w:val="0"/>
        <w:spacing w:after="0" w:line="360" w:lineRule="auto"/>
        <w:ind w:left="0" w:lef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事实依据：</w:t>
      </w:r>
      <w:r>
        <w:rPr>
          <w:rFonts w:hint="eastAsia" w:ascii="宋体" w:hAnsi="宋体" w:eastAsia="宋体" w:cs="宋体"/>
          <w:color w:val="auto"/>
          <w:szCs w:val="21"/>
          <w:highlight w:val="none"/>
          <w:lang w:eastAsia="zh-CN"/>
        </w:rPr>
        <w:tab/>
      </w:r>
      <w:r>
        <w:rPr>
          <w:rFonts w:hint="eastAsia" w:ascii="宋体" w:hAnsi="宋体" w:eastAsia="宋体" w:cs="宋体"/>
          <w:color w:val="auto"/>
          <w:szCs w:val="21"/>
          <w:highlight w:val="none"/>
          <w:u w:val="single"/>
          <w:lang w:eastAsia="zh-CN"/>
        </w:rPr>
        <w:t xml:space="preserve">                </w:t>
      </w:r>
    </w:p>
    <w:p w14:paraId="573CB2C9">
      <w:pPr>
        <w:pStyle w:val="33"/>
        <w:keepNext w:val="0"/>
        <w:keepLines w:val="0"/>
        <w:pageBreakBefore w:val="0"/>
        <w:kinsoku/>
        <w:wordWrap w:val="0"/>
        <w:overflowPunct/>
        <w:topLinePunct w:val="0"/>
        <w:autoSpaceDE/>
        <w:autoSpaceDN/>
        <w:bidi w:val="0"/>
        <w:spacing w:after="0" w:line="360" w:lineRule="auto"/>
        <w:ind w:left="0" w:lef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法律依据：</w:t>
      </w:r>
      <w:r>
        <w:rPr>
          <w:rFonts w:hint="eastAsia" w:ascii="宋体" w:hAnsi="宋体" w:eastAsia="宋体" w:cs="宋体"/>
          <w:color w:val="auto"/>
          <w:szCs w:val="21"/>
          <w:highlight w:val="none"/>
          <w:lang w:eastAsia="zh-CN"/>
        </w:rPr>
        <w:tab/>
      </w:r>
      <w:r>
        <w:rPr>
          <w:rFonts w:hint="eastAsia" w:ascii="宋体" w:hAnsi="宋体" w:eastAsia="宋体" w:cs="宋体"/>
          <w:color w:val="auto"/>
          <w:szCs w:val="21"/>
          <w:highlight w:val="none"/>
          <w:u w:val="single"/>
          <w:lang w:eastAsia="zh-CN"/>
        </w:rPr>
        <w:t xml:space="preserve">                </w:t>
      </w:r>
    </w:p>
    <w:p w14:paraId="72E150DB">
      <w:pPr>
        <w:pStyle w:val="33"/>
        <w:keepNext w:val="0"/>
        <w:keepLines w:val="0"/>
        <w:pageBreakBefore w:val="0"/>
        <w:kinsoku/>
        <w:wordWrap w:val="0"/>
        <w:overflowPunct/>
        <w:topLinePunct w:val="0"/>
        <w:autoSpaceDE/>
        <w:autoSpaceDN/>
        <w:bidi w:val="0"/>
        <w:spacing w:after="0" w:line="360" w:lineRule="auto"/>
        <w:ind w:left="0" w:leftChars="0"/>
        <w:rPr>
          <w:rFonts w:hint="eastAsia" w:ascii="宋体" w:hAnsi="宋体" w:eastAsia="宋体" w:cs="宋体"/>
          <w:color w:val="auto"/>
          <w:szCs w:val="21"/>
          <w:highlight w:val="none"/>
          <w:lang w:eastAsia="zh-CN"/>
        </w:rPr>
        <w:sectPr>
          <w:pgSz w:w="11906" w:h="16838"/>
          <w:pgMar w:top="1134" w:right="1134" w:bottom="1134" w:left="1134" w:header="426" w:footer="751" w:gutter="0"/>
          <w:pgNumType w:fmt="decimal"/>
          <w:cols w:space="0" w:num="1"/>
          <w:rtlGutter w:val="0"/>
          <w:docGrid w:type="lines" w:linePitch="312" w:charSpace="0"/>
        </w:sectPr>
      </w:pPr>
    </w:p>
    <w:p w14:paraId="3950B615">
      <w:pPr>
        <w:pStyle w:val="33"/>
        <w:keepNext w:val="0"/>
        <w:keepLines w:val="0"/>
        <w:pageBreakBefore w:val="0"/>
        <w:kinsoku/>
        <w:wordWrap w:val="0"/>
        <w:overflowPunct/>
        <w:topLinePunct w:val="0"/>
        <w:autoSpaceDE/>
        <w:autoSpaceDN/>
        <w:bidi w:val="0"/>
        <w:spacing w:after="0" w:line="360" w:lineRule="auto"/>
        <w:ind w:left="0" w:lef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投诉事项2：</w:t>
      </w:r>
      <w:r>
        <w:rPr>
          <w:rFonts w:hint="eastAsia" w:ascii="宋体" w:hAnsi="宋体" w:eastAsia="宋体" w:cs="宋体"/>
          <w:color w:val="auto"/>
          <w:szCs w:val="21"/>
          <w:highlight w:val="none"/>
          <w:u w:val="single"/>
          <w:lang w:eastAsia="zh-CN"/>
        </w:rPr>
        <w:t xml:space="preserve">                </w:t>
      </w:r>
    </w:p>
    <w:p w14:paraId="41865D14">
      <w:pPr>
        <w:pStyle w:val="33"/>
        <w:keepNext w:val="0"/>
        <w:keepLines w:val="0"/>
        <w:pageBreakBefore w:val="0"/>
        <w:kinsoku/>
        <w:wordWrap w:val="0"/>
        <w:overflowPunct/>
        <w:topLinePunct w:val="0"/>
        <w:autoSpaceDE/>
        <w:autoSpaceDN/>
        <w:bidi w:val="0"/>
        <w:spacing w:after="0" w:line="360" w:lineRule="auto"/>
        <w:ind w:left="0" w:lef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w:t>
      </w:r>
    </w:p>
    <w:p w14:paraId="3B6ABE7E">
      <w:pPr>
        <w:pStyle w:val="33"/>
        <w:keepNext w:val="0"/>
        <w:keepLines w:val="0"/>
        <w:pageBreakBefore w:val="0"/>
        <w:numPr>
          <w:ilvl w:val="0"/>
          <w:numId w:val="20"/>
        </w:numPr>
        <w:kinsoku/>
        <w:wordWrap w:val="0"/>
        <w:overflowPunct/>
        <w:topLinePunct w:val="0"/>
        <w:autoSpaceDE/>
        <w:autoSpaceDN/>
        <w:bidi w:val="0"/>
        <w:spacing w:after="0" w:line="360" w:lineRule="auto"/>
        <w:ind w:leftChars="0" w:firstLine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 xml:space="preserve">与投诉事项相关的投诉请求 </w:t>
      </w:r>
    </w:p>
    <w:p w14:paraId="16F2FC3C">
      <w:pPr>
        <w:pStyle w:val="33"/>
        <w:keepNext w:val="0"/>
        <w:keepLines w:val="0"/>
        <w:pageBreakBefore w:val="0"/>
        <w:kinsoku/>
        <w:wordWrap w:val="0"/>
        <w:overflowPunct/>
        <w:topLinePunct w:val="0"/>
        <w:autoSpaceDE/>
        <w:autoSpaceDN/>
        <w:bidi w:val="0"/>
        <w:spacing w:after="0" w:line="360" w:lineRule="auto"/>
        <w:ind w:left="0" w:lef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请求：</w:t>
      </w:r>
      <w:r>
        <w:rPr>
          <w:rFonts w:hint="eastAsia" w:ascii="宋体" w:hAnsi="宋体" w:eastAsia="宋体" w:cs="宋体"/>
          <w:color w:val="auto"/>
          <w:szCs w:val="21"/>
          <w:highlight w:val="none"/>
          <w:u w:val="single"/>
          <w:lang w:eastAsia="zh-CN"/>
        </w:rPr>
        <w:t xml:space="preserve">                </w:t>
      </w:r>
    </w:p>
    <w:p w14:paraId="34319093">
      <w:pPr>
        <w:pStyle w:val="33"/>
        <w:keepNext w:val="0"/>
        <w:keepLines w:val="0"/>
        <w:pageBreakBefore w:val="0"/>
        <w:kinsoku/>
        <w:wordWrap w:val="0"/>
        <w:overflowPunct/>
        <w:topLinePunct w:val="0"/>
        <w:autoSpaceDE/>
        <w:autoSpaceDN/>
        <w:bidi w:val="0"/>
        <w:spacing w:after="0" w:line="360" w:lineRule="auto"/>
        <w:ind w:left="0" w:lef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 xml:space="preserve"> </w:t>
      </w:r>
    </w:p>
    <w:p w14:paraId="24341176">
      <w:pPr>
        <w:pStyle w:val="33"/>
        <w:keepNext w:val="0"/>
        <w:keepLines w:val="0"/>
        <w:pageBreakBefore w:val="0"/>
        <w:kinsoku/>
        <w:wordWrap w:val="0"/>
        <w:overflowPunct/>
        <w:topLinePunct w:val="0"/>
        <w:autoSpaceDE/>
        <w:autoSpaceDN/>
        <w:bidi w:val="0"/>
        <w:spacing w:after="0" w:line="360" w:lineRule="auto"/>
        <w:ind w:left="3112" w:leftChars="1482"/>
        <w:jc w:val="right"/>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签字(签章)：</w:t>
      </w:r>
      <w:r>
        <w:rPr>
          <w:rFonts w:hint="eastAsia" w:ascii="宋体" w:hAnsi="宋体" w:eastAsia="宋体" w:cs="宋体"/>
          <w:color w:val="auto"/>
          <w:szCs w:val="21"/>
          <w:highlight w:val="none"/>
          <w:u w:val="single"/>
          <w:lang w:eastAsia="zh-CN"/>
        </w:rPr>
        <w:t xml:space="preserve">          </w:t>
      </w:r>
      <w:r>
        <w:rPr>
          <w:rFonts w:hint="eastAsia" w:ascii="宋体" w:hAnsi="宋体" w:eastAsia="宋体" w:cs="宋体"/>
          <w:color w:val="auto"/>
          <w:szCs w:val="21"/>
          <w:highlight w:val="none"/>
          <w:lang w:eastAsia="zh-CN"/>
        </w:rPr>
        <w:t>公章：</w:t>
      </w:r>
      <w:r>
        <w:rPr>
          <w:rFonts w:hint="eastAsia" w:ascii="宋体" w:hAnsi="宋体" w:eastAsia="宋体" w:cs="宋体"/>
          <w:color w:val="auto"/>
          <w:szCs w:val="21"/>
          <w:highlight w:val="none"/>
          <w:u w:val="single"/>
          <w:lang w:eastAsia="zh-CN"/>
        </w:rPr>
        <w:t xml:space="preserve">         </w:t>
      </w:r>
    </w:p>
    <w:p w14:paraId="4A98A6C7">
      <w:pPr>
        <w:pStyle w:val="33"/>
        <w:keepNext w:val="0"/>
        <w:keepLines w:val="0"/>
        <w:pageBreakBefore w:val="0"/>
        <w:kinsoku/>
        <w:wordWrap w:val="0"/>
        <w:overflowPunct/>
        <w:topLinePunct w:val="0"/>
        <w:autoSpaceDE/>
        <w:autoSpaceDN/>
        <w:bidi w:val="0"/>
        <w:spacing w:after="0" w:line="360" w:lineRule="auto"/>
        <w:ind w:left="3112" w:leftChars="1482"/>
        <w:jc w:val="right"/>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日期：</w:t>
      </w:r>
      <w:r>
        <w:rPr>
          <w:rFonts w:hint="eastAsia" w:ascii="宋体" w:hAnsi="宋体" w:eastAsia="宋体" w:cs="宋体"/>
          <w:color w:val="auto"/>
          <w:szCs w:val="21"/>
          <w:highlight w:val="none"/>
          <w:u w:val="single"/>
          <w:lang w:eastAsia="zh-CN"/>
        </w:rPr>
        <w:t xml:space="preserve">    </w:t>
      </w:r>
      <w:r>
        <w:rPr>
          <w:rFonts w:hint="eastAsia" w:ascii="宋体" w:hAnsi="宋体" w:eastAsia="宋体" w:cs="宋体"/>
          <w:color w:val="auto"/>
          <w:szCs w:val="21"/>
          <w:highlight w:val="none"/>
          <w:lang w:eastAsia="zh-CN"/>
        </w:rPr>
        <w:t>年</w:t>
      </w:r>
      <w:r>
        <w:rPr>
          <w:rFonts w:hint="eastAsia" w:ascii="宋体" w:hAnsi="宋体" w:eastAsia="宋体" w:cs="宋体"/>
          <w:color w:val="auto"/>
          <w:szCs w:val="21"/>
          <w:highlight w:val="none"/>
          <w:u w:val="single"/>
          <w:lang w:eastAsia="zh-CN"/>
        </w:rPr>
        <w:t xml:space="preserve">    </w:t>
      </w:r>
      <w:r>
        <w:rPr>
          <w:rFonts w:hint="eastAsia" w:ascii="宋体" w:hAnsi="宋体" w:eastAsia="宋体" w:cs="宋体"/>
          <w:color w:val="auto"/>
          <w:szCs w:val="21"/>
          <w:highlight w:val="none"/>
          <w:lang w:eastAsia="zh-CN"/>
        </w:rPr>
        <w:t>月</w:t>
      </w:r>
      <w:r>
        <w:rPr>
          <w:rFonts w:hint="eastAsia" w:ascii="宋体" w:hAnsi="宋体" w:eastAsia="宋体" w:cs="宋体"/>
          <w:color w:val="auto"/>
          <w:szCs w:val="21"/>
          <w:highlight w:val="none"/>
          <w:u w:val="single"/>
          <w:lang w:eastAsia="zh-CN"/>
        </w:rPr>
        <w:t xml:space="preserve">    </w:t>
      </w:r>
      <w:r>
        <w:rPr>
          <w:rFonts w:hint="eastAsia" w:ascii="宋体" w:hAnsi="宋体" w:eastAsia="宋体" w:cs="宋体"/>
          <w:color w:val="auto"/>
          <w:szCs w:val="21"/>
          <w:highlight w:val="none"/>
          <w:lang w:eastAsia="zh-CN"/>
        </w:rPr>
        <w:t>日</w:t>
      </w:r>
    </w:p>
    <w:p w14:paraId="328A8351">
      <w:pPr>
        <w:pStyle w:val="33"/>
        <w:keepNext w:val="0"/>
        <w:keepLines w:val="0"/>
        <w:pageBreakBefore w:val="0"/>
        <w:kinsoku/>
        <w:wordWrap w:val="0"/>
        <w:overflowPunct/>
        <w:topLinePunct w:val="0"/>
        <w:autoSpaceDE/>
        <w:autoSpaceDN/>
        <w:bidi w:val="0"/>
        <w:spacing w:after="0" w:line="360" w:lineRule="auto"/>
        <w:ind w:left="0" w:leftChars="0" w:firstLine="0" w:firstLineChars="0"/>
        <w:rPr>
          <w:rFonts w:hint="eastAsia" w:ascii="宋体" w:hAnsi="宋体" w:eastAsia="宋体" w:cs="宋体"/>
          <w:color w:val="auto"/>
          <w:szCs w:val="21"/>
          <w:highlight w:val="none"/>
          <w:lang w:eastAsia="zh-CN"/>
        </w:rPr>
      </w:pPr>
    </w:p>
    <w:p w14:paraId="7FB049CE">
      <w:pPr>
        <w:pStyle w:val="33"/>
        <w:keepNext w:val="0"/>
        <w:keepLines w:val="0"/>
        <w:pageBreakBefore w:val="0"/>
        <w:kinsoku/>
        <w:wordWrap w:val="0"/>
        <w:overflowPunct/>
        <w:topLinePunct w:val="0"/>
        <w:autoSpaceDE/>
        <w:autoSpaceDN/>
        <w:bidi w:val="0"/>
        <w:spacing w:after="0" w:line="360" w:lineRule="auto"/>
        <w:ind w:left="0" w:leftChars="0" w:firstLine="0" w:firstLine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投诉书制作说明：</w:t>
      </w:r>
    </w:p>
    <w:p w14:paraId="46D0169B">
      <w:pPr>
        <w:pStyle w:val="33"/>
        <w:keepNext w:val="0"/>
        <w:keepLines w:val="0"/>
        <w:pageBreakBefore w:val="0"/>
        <w:kinsoku/>
        <w:wordWrap w:val="0"/>
        <w:overflowPunct/>
        <w:topLinePunct w:val="0"/>
        <w:autoSpaceDE/>
        <w:autoSpaceDN/>
        <w:bidi w:val="0"/>
        <w:spacing w:after="0" w:line="360" w:lineRule="auto"/>
        <w:ind w:left="0" w:lef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1.投诉人提起投诉时，应当提交投诉书和必要的证明材料，并按照被投诉人和与投诉事项有关的供应商数量提供投诉书副本。</w:t>
      </w:r>
    </w:p>
    <w:p w14:paraId="4A35212E">
      <w:pPr>
        <w:pStyle w:val="33"/>
        <w:keepNext w:val="0"/>
        <w:keepLines w:val="0"/>
        <w:pageBreakBefore w:val="0"/>
        <w:kinsoku/>
        <w:wordWrap w:val="0"/>
        <w:overflowPunct/>
        <w:topLinePunct w:val="0"/>
        <w:autoSpaceDE/>
        <w:autoSpaceDN/>
        <w:bidi w:val="0"/>
        <w:spacing w:after="0" w:line="360" w:lineRule="auto"/>
        <w:ind w:left="0" w:lef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2.投诉人若委托代理人进行投诉的，投诉书应按照要求列明“授权代表”的有关内容，并在附件中提交由投诉人签署的授权委托书。授权委托书应当载明代理人的姓名或者名称、代理事项、具体权限、期限和相关事项。</w:t>
      </w:r>
    </w:p>
    <w:p w14:paraId="1A4DE412">
      <w:pPr>
        <w:pStyle w:val="33"/>
        <w:keepNext w:val="0"/>
        <w:keepLines w:val="0"/>
        <w:pageBreakBefore w:val="0"/>
        <w:kinsoku/>
        <w:wordWrap w:val="0"/>
        <w:overflowPunct/>
        <w:topLinePunct w:val="0"/>
        <w:autoSpaceDE/>
        <w:autoSpaceDN/>
        <w:bidi w:val="0"/>
        <w:spacing w:after="0" w:line="360" w:lineRule="auto"/>
        <w:ind w:left="0" w:lef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3.投诉人若对项目的某一分包进行投诉，投诉书应列明具体分包号。</w:t>
      </w:r>
    </w:p>
    <w:p w14:paraId="68CD03DC">
      <w:pPr>
        <w:pStyle w:val="33"/>
        <w:keepNext w:val="0"/>
        <w:keepLines w:val="0"/>
        <w:pageBreakBefore w:val="0"/>
        <w:kinsoku/>
        <w:wordWrap w:val="0"/>
        <w:overflowPunct/>
        <w:topLinePunct w:val="0"/>
        <w:autoSpaceDE/>
        <w:autoSpaceDN/>
        <w:bidi w:val="0"/>
        <w:spacing w:after="0" w:line="360" w:lineRule="auto"/>
        <w:ind w:left="0" w:lef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4.投诉书应简要列明质疑事项，质疑函、质疑答复等作为附件材料提供。</w:t>
      </w:r>
    </w:p>
    <w:p w14:paraId="499801D4">
      <w:pPr>
        <w:pStyle w:val="33"/>
        <w:keepNext w:val="0"/>
        <w:keepLines w:val="0"/>
        <w:pageBreakBefore w:val="0"/>
        <w:kinsoku/>
        <w:wordWrap w:val="0"/>
        <w:overflowPunct/>
        <w:topLinePunct w:val="0"/>
        <w:autoSpaceDE/>
        <w:autoSpaceDN/>
        <w:bidi w:val="0"/>
        <w:spacing w:after="0" w:line="360" w:lineRule="auto"/>
        <w:ind w:left="0" w:lef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5.投诉书的投诉事项应具体、明确，并有必要的事实依据和法律依据。</w:t>
      </w:r>
    </w:p>
    <w:p w14:paraId="50269DD5">
      <w:pPr>
        <w:pStyle w:val="33"/>
        <w:keepNext w:val="0"/>
        <w:keepLines w:val="0"/>
        <w:pageBreakBefore w:val="0"/>
        <w:kinsoku/>
        <w:wordWrap w:val="0"/>
        <w:overflowPunct/>
        <w:topLinePunct w:val="0"/>
        <w:autoSpaceDE/>
        <w:autoSpaceDN/>
        <w:bidi w:val="0"/>
        <w:spacing w:after="0" w:line="360" w:lineRule="auto"/>
        <w:ind w:left="0" w:lef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6.投诉书的投诉请求应与投诉事项相关。</w:t>
      </w:r>
    </w:p>
    <w:p w14:paraId="13687482">
      <w:pPr>
        <w:pStyle w:val="33"/>
        <w:keepNext w:val="0"/>
        <w:keepLines w:val="0"/>
        <w:pageBreakBefore w:val="0"/>
        <w:kinsoku/>
        <w:wordWrap w:val="0"/>
        <w:overflowPunct/>
        <w:topLinePunct w:val="0"/>
        <w:autoSpaceDE/>
        <w:autoSpaceDN/>
        <w:bidi w:val="0"/>
        <w:spacing w:after="0" w:line="360" w:lineRule="auto"/>
        <w:ind w:left="0" w:lef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7.投诉人为自然人的，投诉书应当由本人签字；投诉人为法人或者其他组织的，投诉书应当由法定代表人、主要负责人，或者其授权代表签字或者盖章，并加盖公章。</w:t>
      </w:r>
    </w:p>
    <w:p w14:paraId="1A4BA239">
      <w:pPr>
        <w:pStyle w:val="33"/>
        <w:keepNext w:val="0"/>
        <w:keepLines w:val="0"/>
        <w:pageBreakBefore w:val="0"/>
        <w:kinsoku/>
        <w:wordWrap w:val="0"/>
        <w:overflowPunct/>
        <w:topLinePunct w:val="0"/>
        <w:autoSpaceDE/>
        <w:autoSpaceDN/>
        <w:bidi w:val="0"/>
        <w:spacing w:after="0" w:line="360" w:lineRule="auto"/>
        <w:rPr>
          <w:rFonts w:hint="eastAsia" w:ascii="宋体" w:hAnsi="宋体" w:eastAsia="宋体" w:cs="宋体"/>
          <w:color w:val="auto"/>
          <w:szCs w:val="21"/>
          <w:highlight w:val="none"/>
          <w:lang w:eastAsia="zh-CN"/>
        </w:rPr>
      </w:pPr>
    </w:p>
    <w:p w14:paraId="7D8F249D">
      <w:pPr>
        <w:keepNext w:val="0"/>
        <w:keepLines w:val="0"/>
        <w:pageBreakBefore w:val="0"/>
        <w:widowControl/>
        <w:kinsoku/>
        <w:wordWrap w:val="0"/>
        <w:overflowPunct/>
        <w:topLinePunct w:val="0"/>
        <w:autoSpaceDE/>
        <w:autoSpaceDN/>
        <w:bidi w:val="0"/>
        <w:spacing w:line="360" w:lineRule="auto"/>
        <w:rPr>
          <w:rFonts w:hint="eastAsia" w:ascii="宋体" w:hAnsi="宋体" w:eastAsia="宋体" w:cs="宋体"/>
          <w:color w:val="auto"/>
          <w:szCs w:val="21"/>
          <w:highlight w:val="none"/>
          <w:lang w:eastAsia="zh-CN"/>
        </w:rPr>
      </w:pPr>
    </w:p>
    <w:sectPr>
      <w:footerReference r:id="rId10" w:type="default"/>
      <w:pgSz w:w="11906" w:h="16838"/>
      <w:pgMar w:top="1134" w:right="1134" w:bottom="1134" w:left="1134" w:header="426" w:footer="751" w:gutter="0"/>
      <w:pgNumType w:fmt="decimal"/>
      <w:cols w:space="0" w:num="1"/>
      <w:rtlGutter w:val="0"/>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等线">
    <w:panose1 w:val="02010600030101010101"/>
    <w:charset w:val="86"/>
    <w:family w:val="auto"/>
    <w:pitch w:val="default"/>
    <w:sig w:usb0="A00002BF" w:usb1="38CF7CFA" w:usb2="00000016" w:usb3="00000000" w:csb0="0004000F" w:csb1="00000000"/>
  </w:font>
  <w:font w:name="文鼎CS中黑">
    <w:altName w:val="黑体"/>
    <w:panose1 w:val="00000000000000000000"/>
    <w:charset w:val="86"/>
    <w:family w:val="modern"/>
    <w:pitch w:val="default"/>
    <w:sig w:usb0="00000000" w:usb1="00000000" w:usb2="00000010" w:usb3="00000000" w:csb0="00040000" w:csb1="00000000"/>
  </w:font>
  <w:font w:name="仿宋体">
    <w:altName w:val="仿宋"/>
    <w:panose1 w:val="00000000000000000000"/>
    <w:charset w:val="86"/>
    <w:family w:val="roma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A29AB4">
    <w:pPr>
      <w:pStyle w:val="20"/>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09CD4BD">
                          <w:pPr>
                            <w:pStyle w:val="20"/>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eXtc4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ouyGaRT88v3b5cev&#10;y8+vZJbkqV2YI2rnEBebt7ZB0wznAYeJdVN6nb7gQ+CHuOeruKKJhKdLs+lsNoaLwzdsgJ89Xnc+&#10;xHfCapKMnHpUrxWVnbYhdqFDSMpm7EYq1VZQGVLn9Ob1m3F74eoBuDLIkUh0j01WbPZNz2xvizOI&#10;edt1RnB8I5F8y0J8YB6tgAdjWOI9llJZJLG9RUll/Zd/nad4VAheSmq0Vk4NJokS9d6gcgCMg+EH&#10;Yz8Y5qjvLHp1giF0vDVxwUc1mKW3+jMmaJVywMUMR6acxsG8i117YwK5WK3aoKPz8lB1F9B3jsWt&#10;2Tme0iQhg1sdI8RsNU4Cdar0uqHz2ir1U5Ja+899G/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DHl7XOMQIAAGEEAAAOAAAAAAAAAAEAIAAAAB8BAABkcnMvZTJvRG9jLnhtbFBLBQYA&#10;AAAABgAGAFkBAADCBQAAAAA=&#10;">
              <v:fill on="f" focussize="0,0"/>
              <v:stroke on="f" weight="0.5pt"/>
              <v:imagedata o:title=""/>
              <o:lock v:ext="edit" aspectratio="f"/>
              <v:textbox inset="0mm,0mm,0mm,0mm" style="mso-fit-shape-to-text:t;">
                <w:txbxContent>
                  <w:p w14:paraId="209CD4BD">
                    <w:pPr>
                      <w:pStyle w:val="20"/>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B2A410">
    <w:pPr>
      <w:pStyle w:val="20"/>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1349702">
                          <w:pPr>
                            <w:pStyle w:val="20"/>
                          </w:pPr>
                          <w:r>
                            <w:fldChar w:fldCharType="begin"/>
                          </w:r>
                          <w:r>
                            <w:instrText xml:space="preserve"> PAGE  \* MERGEFORMAT </w:instrText>
                          </w:r>
                          <w:r>
                            <w:fldChar w:fldCharType="separate"/>
                          </w:r>
                          <w:r>
                            <w:t>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mor5Ux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gt0AiQxTKPil+/fLj9+&#10;XX5+JTiDQLULc8TtHCJj89Y2CB7OAw4T76b0On3BiMAPrPNVXtFEwtOl2XQ2G8PF4Rs2wM8erzsf&#10;4jthNUlGTj3q18rKTtsQu9AhJGUzdiOVamuoDKlzevP6zbi9cPUAXBnkSCS6xyYrNvumZ7a3xRnE&#10;vO16Izi+kUi+ZSE+MI9mwIMxLvEeS6ksktjeoqSy/su/zlM8agQvJTWaK6cGs0SJem9QOwDGwfCD&#10;sR8Mc9R3Ft06wRg63pq44KMazNJb/RkztEo54GKGI1NO42Dexa7BMYNcrFZt0NF5eai6C+g8x+LW&#10;7BxPaZKQwa2OEWK2GieBOlV63dB7bZX6OUnN/ee+jXr8Nyx/A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CpqK+VMQIAAGMEAAAOAAAAAAAAAAEAIAAAAB8BAABkcnMvZTJvRG9jLnhtbFBLBQYA&#10;AAAABgAGAFkBAADCBQAAAAA=&#10;">
              <v:fill on="f" focussize="0,0"/>
              <v:stroke on="f" weight="0.5pt"/>
              <v:imagedata o:title=""/>
              <o:lock v:ext="edit" aspectratio="f"/>
              <v:textbox inset="0mm,0mm,0mm,0mm" style="mso-fit-shape-to-text:t;">
                <w:txbxContent>
                  <w:p w14:paraId="01349702">
                    <w:pPr>
                      <w:pStyle w:val="20"/>
                    </w:pPr>
                    <w:r>
                      <w:fldChar w:fldCharType="begin"/>
                    </w:r>
                    <w:r>
                      <w:instrText xml:space="preserve"> PAGE  \* MERGEFORMAT </w:instrText>
                    </w:r>
                    <w:r>
                      <w:fldChar w:fldCharType="separate"/>
                    </w:r>
                    <w:r>
                      <w:t>5</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B898FD">
    <w:pPr>
      <w:pStyle w:val="20"/>
      <w:rPr>
        <w:rFonts w:hint="eastAsia"/>
      </w:rPr>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FDF0F16">
                          <w:pPr>
                            <w:pStyle w:val="20"/>
                          </w:pPr>
                          <w:r>
                            <w:fldChar w:fldCharType="begin"/>
                          </w:r>
                          <w:r>
                            <w:instrText xml:space="preserve"> PAGE  \* MERGEFORMAT </w:instrText>
                          </w:r>
                          <w:r>
                            <w:fldChar w:fldCharType="separate"/>
                          </w:r>
                          <w:r>
                            <w:t>46</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AOHoxAgAAYwQAAA4AAABkcnMvZTJvRG9jLnhtbK1US44TMRDdI3EH&#10;y3vSSRCjKEpnFCYKQoqYkQJi7bjdaUv+yXbSHQ4AN2DFhj3nyjl47k8GDSxmwcZddpVf1XtV7sVt&#10;oxU5CR+kNTmdjMaUCMNtIc0hp58+bl7NKAmRmYIpa0ROzyLQ2+XLF4vazcXUVlYVwhOAmDCvXU6r&#10;GN08ywKvhGZhZJ0wcJbWaxax9Yes8KwGulbZdDy+yWrrC+ctFyHgdN05aY/onwNoy1Jysbb8qIWJ&#10;HaoXikVQCpV0gS7bastS8HhflkFEonIKprFdkQT2Pq3ZcsHmB89cJXlfAntOCU84aSYNkl6h1iwy&#10;cvTyLygtubfBlnHErc46Iq0iYDEZP9FmVzEnWi6QOrir6OH/wfIPpwdPZIFJmFBimEbHL9+/XX78&#10;uvz8SnAGgWoX5ojbOUTG5q1tEDycBxwm3k3pdfqCEYEf8p6v8oomEp4uzaaz2RguDt+wAX72eN35&#10;EN8Jq0kycurRv1ZWdtqG2IUOISmbsRupVNtDZUid05vXb8bthasH4MogRyLRFZus2OybntneFmcQ&#10;87abjeD4RiL5loX4wDyGAQXjucR7LKWySGJ7i5LK+i//Ok/x6BG8lNQYrpwavCVK1HuD3gEwDoYf&#10;jP1gmKO+s5hWtAO1tCYu+KgGs/RWf8YbWqUccDHDkSmncTDvYjfgeINcrFZt0NF5eai6C5g8x+LW&#10;7BxPaZKQwa2OEWK2GieBOlV63TB7bZf6d5KG+899G/X4b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DrADh6MQIAAGMEAAAOAAAAAAAAAAEAIAAAAB8BAABkcnMvZTJvRG9jLnhtbFBLBQYA&#10;AAAABgAGAFkBAADCBQAAAAA=&#10;">
              <v:fill on="f" focussize="0,0"/>
              <v:stroke on="f" weight="0.5pt"/>
              <v:imagedata o:title=""/>
              <o:lock v:ext="edit" aspectratio="f"/>
              <v:textbox inset="0mm,0mm,0mm,0mm" style="mso-fit-shape-to-text:t;">
                <w:txbxContent>
                  <w:p w14:paraId="1FDF0F16">
                    <w:pPr>
                      <w:pStyle w:val="20"/>
                    </w:pPr>
                    <w:r>
                      <w:fldChar w:fldCharType="begin"/>
                    </w:r>
                    <w:r>
                      <w:instrText xml:space="preserve"> PAGE  \* MERGEFORMAT </w:instrText>
                    </w:r>
                    <w:r>
                      <w:fldChar w:fldCharType="separate"/>
                    </w:r>
                    <w:r>
                      <w:t>46</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217EE7">
    <w:pPr>
      <w:pStyle w:val="20"/>
      <w:rPr>
        <w:rFonts w:hint="eastAsia"/>
      </w:rPr>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12" name="文本框 1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70F79CB">
                          <w:pPr>
                            <w:pStyle w:val="20"/>
                          </w:pPr>
                          <w:r>
                            <w:fldChar w:fldCharType="begin"/>
                          </w:r>
                          <w:r>
                            <w:instrText xml:space="preserve"> PAGE  \* MERGEFORMAT </w:instrText>
                          </w:r>
                          <w:r>
                            <w:fldChar w:fldCharType="separate"/>
                          </w:r>
                          <w:r>
                            <w:t>78</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z+8ZEx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gt0wpQSwzQqfvn+7fLj&#10;1+XnV4IzCFS7MEfcziEyNm9tg+DhPOAw8W5Kr9MXjAj8kPd8lVc0kfB0aTadzcZwcfiGDfCzx+vO&#10;h/hOWE2SkVOP+rWystM2xC50CEnZjN1IpdoaKkPqnN68fjNuL1w9AFcGORKJ7rHJis2+6ZntbXEG&#10;MW+73giObySSb1mID8yjGfBgjEu8x1IqiyS2tyiprP/yr/MUjxrBS0mN5sqpwSxRot4b1A6AcTD8&#10;YOwHwxz1nUW3TjCGjrcmLvioBrP0Vn/GDK1SDriY4ciU0ziYd7FrcMwgF6tVG3R0Xh6q7gI6z7G4&#10;NTvHU5okZHCrY4SYrcZJoE6VXjf0Xlulfk5Sc/+5b6Me/w3L3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s/vGRMQIAAGMEAAAOAAAAAAAAAAEAIAAAAB8BAABkcnMvZTJvRG9jLnhtbFBLBQYA&#10;AAAABgAGAFkBAADCBQAAAAA=&#10;">
              <v:fill on="f" focussize="0,0"/>
              <v:stroke on="f" weight="0.5pt"/>
              <v:imagedata o:title=""/>
              <o:lock v:ext="edit" aspectratio="f"/>
              <v:textbox inset="0mm,0mm,0mm,0mm" style="mso-fit-shape-to-text:t;">
                <w:txbxContent>
                  <w:p w14:paraId="570F79CB">
                    <w:pPr>
                      <w:pStyle w:val="20"/>
                    </w:pPr>
                    <w:r>
                      <w:fldChar w:fldCharType="begin"/>
                    </w:r>
                    <w:r>
                      <w:instrText xml:space="preserve"> PAGE  \* MERGEFORMAT </w:instrText>
                    </w:r>
                    <w:r>
                      <w:fldChar w:fldCharType="separate"/>
                    </w:r>
                    <w:r>
                      <w:t>78</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pPr>
      <w:r>
        <w:separator/>
      </w:r>
    </w:p>
  </w:footnote>
  <w:footnote w:type="continuationSeparator" w:id="1">
    <w:p>
      <w:pPr>
        <w:spacing w:line="36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43BDD7">
    <w:pPr>
      <w:pStyle w:val="21"/>
      <w:pBdr>
        <w:bottom w:val="none" w:color="auto" w:sz="0" w:space="0"/>
      </w:pBdr>
      <w:jc w:val="left"/>
      <w:rPr>
        <w:rFonts w:hint="eastAsia"/>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D1DA5E">
    <w:pPr>
      <w:pStyle w:val="21"/>
      <w:jc w:val="left"/>
      <w:rPr>
        <w:rFonts w:hint="eastAsia"/>
      </w:rPr>
    </w:pPr>
    <w:r>
      <w:drawing>
        <wp:inline distT="0" distB="0" distL="0" distR="0">
          <wp:extent cx="752475" cy="361950"/>
          <wp:effectExtent l="0" t="0" r="0" b="0"/>
          <wp:docPr id="1610578190" name="图片 1610578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0578190" name="图片 161057819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752475" cy="361950"/>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8AB3782"/>
    <w:multiLevelType w:val="multilevel"/>
    <w:tmpl w:val="08AB3782"/>
    <w:lvl w:ilvl="0" w:tentative="0">
      <w:start w:val="1"/>
      <w:numFmt w:val="decimal"/>
      <w:suff w:val="nothing"/>
      <w:lvlText w:val="%1"/>
      <w:lvlJc w:val="left"/>
      <w:pPr>
        <w:ind w:left="420" w:hanging="420"/>
      </w:pPr>
      <w:rPr>
        <w:rFonts w:hint="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
    <w:nsid w:val="141A652F"/>
    <w:multiLevelType w:val="multilevel"/>
    <w:tmpl w:val="141A652F"/>
    <w:lvl w:ilvl="0" w:tentative="0">
      <w:start w:val="1"/>
      <w:numFmt w:val="chineseCountingThousand"/>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
    <w:nsid w:val="17FA0168"/>
    <w:multiLevelType w:val="multilevel"/>
    <w:tmpl w:val="17FA0168"/>
    <w:lvl w:ilvl="0" w:tentative="0">
      <w:start w:val="1"/>
      <w:numFmt w:val="chineseCountingThousand"/>
      <w:suff w:val="nothing"/>
      <w:lvlText w:val="%1、"/>
      <w:lvlJc w:val="left"/>
      <w:pPr>
        <w:ind w:left="420" w:hanging="420"/>
      </w:pPr>
      <w:rPr>
        <w:rFonts w:hint="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3">
    <w:nsid w:val="1BE1408C"/>
    <w:multiLevelType w:val="multilevel"/>
    <w:tmpl w:val="1BE1408C"/>
    <w:lvl w:ilvl="0" w:tentative="0">
      <w:start w:val="1"/>
      <w:numFmt w:val="decimal"/>
      <w:suff w:val="nothing"/>
      <w:lvlText w:val="%1"/>
      <w:lvlJc w:val="left"/>
      <w:pPr>
        <w:ind w:left="420" w:hanging="420"/>
      </w:pPr>
      <w:rPr>
        <w:rFonts w:hint="eastAsia"/>
        <w:sz w:val="21"/>
        <w:szCs w:val="21"/>
      </w:rPr>
    </w:lvl>
    <w:lvl w:ilvl="1" w:tentative="0">
      <w:start w:val="1"/>
      <w:numFmt w:val="lowerLetter"/>
      <w:lvlText w:val="%2)"/>
      <w:lvlJc w:val="left"/>
      <w:pPr>
        <w:ind w:left="854" w:hanging="420"/>
      </w:pPr>
    </w:lvl>
    <w:lvl w:ilvl="2" w:tentative="0">
      <w:start w:val="1"/>
      <w:numFmt w:val="lowerRoman"/>
      <w:lvlText w:val="%3."/>
      <w:lvlJc w:val="right"/>
      <w:pPr>
        <w:ind w:left="1274" w:hanging="420"/>
      </w:pPr>
    </w:lvl>
    <w:lvl w:ilvl="3" w:tentative="0">
      <w:start w:val="1"/>
      <w:numFmt w:val="decimal"/>
      <w:lvlText w:val="%4."/>
      <w:lvlJc w:val="left"/>
      <w:pPr>
        <w:ind w:left="1694" w:hanging="420"/>
      </w:pPr>
    </w:lvl>
    <w:lvl w:ilvl="4" w:tentative="0">
      <w:start w:val="1"/>
      <w:numFmt w:val="lowerLetter"/>
      <w:lvlText w:val="%5)"/>
      <w:lvlJc w:val="left"/>
      <w:pPr>
        <w:ind w:left="2114" w:hanging="420"/>
      </w:pPr>
    </w:lvl>
    <w:lvl w:ilvl="5" w:tentative="0">
      <w:start w:val="1"/>
      <w:numFmt w:val="lowerRoman"/>
      <w:lvlText w:val="%6."/>
      <w:lvlJc w:val="right"/>
      <w:pPr>
        <w:ind w:left="2534" w:hanging="420"/>
      </w:pPr>
    </w:lvl>
    <w:lvl w:ilvl="6" w:tentative="0">
      <w:start w:val="1"/>
      <w:numFmt w:val="decimal"/>
      <w:lvlText w:val="%7."/>
      <w:lvlJc w:val="left"/>
      <w:pPr>
        <w:ind w:left="2954" w:hanging="420"/>
      </w:pPr>
    </w:lvl>
    <w:lvl w:ilvl="7" w:tentative="0">
      <w:start w:val="1"/>
      <w:numFmt w:val="lowerLetter"/>
      <w:lvlText w:val="%8)"/>
      <w:lvlJc w:val="left"/>
      <w:pPr>
        <w:ind w:left="3374" w:hanging="420"/>
      </w:pPr>
    </w:lvl>
    <w:lvl w:ilvl="8" w:tentative="0">
      <w:start w:val="1"/>
      <w:numFmt w:val="lowerRoman"/>
      <w:lvlText w:val="%9."/>
      <w:lvlJc w:val="right"/>
      <w:pPr>
        <w:ind w:left="3794" w:hanging="420"/>
      </w:pPr>
    </w:lvl>
  </w:abstractNum>
  <w:abstractNum w:abstractNumId="4">
    <w:nsid w:val="27AF16A7"/>
    <w:multiLevelType w:val="multilevel"/>
    <w:tmpl w:val="27AF16A7"/>
    <w:lvl w:ilvl="0" w:tentative="0">
      <w:start w:val="1"/>
      <w:numFmt w:val="decimal"/>
      <w:suff w:val="nothing"/>
      <w:lvlText w:val="%1"/>
      <w:lvlJc w:val="left"/>
      <w:pPr>
        <w:ind w:left="420" w:hanging="420"/>
      </w:pPr>
      <w:rPr>
        <w:rFonts w:hint="eastAsia"/>
        <w:sz w:val="21"/>
        <w:szCs w:val="21"/>
      </w:rPr>
    </w:lvl>
    <w:lvl w:ilvl="1" w:tentative="0">
      <w:start w:val="1"/>
      <w:numFmt w:val="lowerLetter"/>
      <w:lvlText w:val="%2)"/>
      <w:lvlJc w:val="left"/>
      <w:pPr>
        <w:ind w:left="940" w:hanging="420"/>
      </w:pPr>
    </w:lvl>
    <w:lvl w:ilvl="2" w:tentative="0">
      <w:start w:val="1"/>
      <w:numFmt w:val="lowerRoman"/>
      <w:lvlText w:val="%3."/>
      <w:lvlJc w:val="right"/>
      <w:pPr>
        <w:ind w:left="1360" w:hanging="420"/>
      </w:pPr>
    </w:lvl>
    <w:lvl w:ilvl="3" w:tentative="0">
      <w:start w:val="1"/>
      <w:numFmt w:val="decimal"/>
      <w:lvlText w:val="%4."/>
      <w:lvlJc w:val="left"/>
      <w:pPr>
        <w:ind w:left="1780" w:hanging="420"/>
      </w:pPr>
    </w:lvl>
    <w:lvl w:ilvl="4" w:tentative="0">
      <w:start w:val="1"/>
      <w:numFmt w:val="lowerLetter"/>
      <w:lvlText w:val="%5)"/>
      <w:lvlJc w:val="left"/>
      <w:pPr>
        <w:ind w:left="2200" w:hanging="420"/>
      </w:pPr>
    </w:lvl>
    <w:lvl w:ilvl="5" w:tentative="0">
      <w:start w:val="1"/>
      <w:numFmt w:val="lowerRoman"/>
      <w:lvlText w:val="%6."/>
      <w:lvlJc w:val="right"/>
      <w:pPr>
        <w:ind w:left="2620" w:hanging="420"/>
      </w:pPr>
    </w:lvl>
    <w:lvl w:ilvl="6" w:tentative="0">
      <w:start w:val="1"/>
      <w:numFmt w:val="decimal"/>
      <w:lvlText w:val="%7."/>
      <w:lvlJc w:val="left"/>
      <w:pPr>
        <w:ind w:left="3040" w:hanging="420"/>
      </w:pPr>
    </w:lvl>
    <w:lvl w:ilvl="7" w:tentative="0">
      <w:start w:val="1"/>
      <w:numFmt w:val="lowerLetter"/>
      <w:lvlText w:val="%8)"/>
      <w:lvlJc w:val="left"/>
      <w:pPr>
        <w:ind w:left="3460" w:hanging="420"/>
      </w:pPr>
    </w:lvl>
    <w:lvl w:ilvl="8" w:tentative="0">
      <w:start w:val="1"/>
      <w:numFmt w:val="lowerRoman"/>
      <w:lvlText w:val="%9."/>
      <w:lvlJc w:val="right"/>
      <w:pPr>
        <w:ind w:left="3880" w:hanging="420"/>
      </w:pPr>
    </w:lvl>
  </w:abstractNum>
  <w:abstractNum w:abstractNumId="5">
    <w:nsid w:val="2A15715A"/>
    <w:multiLevelType w:val="singleLevel"/>
    <w:tmpl w:val="2A15715A"/>
    <w:lvl w:ilvl="0" w:tentative="0">
      <w:start w:val="1"/>
      <w:numFmt w:val="decimal"/>
      <w:suff w:val="nothing"/>
      <w:lvlText w:val="（%1）"/>
      <w:lvlJc w:val="left"/>
    </w:lvl>
  </w:abstractNum>
  <w:abstractNum w:abstractNumId="6">
    <w:nsid w:val="354C5B67"/>
    <w:multiLevelType w:val="multilevel"/>
    <w:tmpl w:val="354C5B67"/>
    <w:lvl w:ilvl="0" w:tentative="0">
      <w:start w:val="1"/>
      <w:numFmt w:val="decimal"/>
      <w:suff w:val="nothing"/>
      <w:lvlText w:val="%1"/>
      <w:lvlJc w:val="left"/>
      <w:pPr>
        <w:ind w:left="420" w:hanging="420"/>
      </w:pPr>
      <w:rPr>
        <w:rFonts w:hint="eastAsia"/>
        <w:sz w:val="21"/>
        <w:szCs w:val="21"/>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7">
    <w:nsid w:val="3BF84A49"/>
    <w:multiLevelType w:val="multilevel"/>
    <w:tmpl w:val="3BF84A49"/>
    <w:lvl w:ilvl="0" w:tentative="0">
      <w:start w:val="1"/>
      <w:numFmt w:val="decimal"/>
      <w:suff w:val="nothing"/>
      <w:lvlText w:val="%1."/>
      <w:lvlJc w:val="left"/>
      <w:pPr>
        <w:ind w:left="860" w:hanging="420"/>
      </w:pPr>
      <w:rPr>
        <w:rFonts w:hint="eastAsia"/>
      </w:rPr>
    </w:lvl>
    <w:lvl w:ilvl="1" w:tentative="0">
      <w:start w:val="1"/>
      <w:numFmt w:val="lowerLetter"/>
      <w:lvlText w:val="%2)"/>
      <w:lvlJc w:val="left"/>
      <w:pPr>
        <w:ind w:left="1280" w:hanging="420"/>
      </w:pPr>
    </w:lvl>
    <w:lvl w:ilvl="2" w:tentative="0">
      <w:start w:val="1"/>
      <w:numFmt w:val="lowerRoman"/>
      <w:lvlText w:val="%3."/>
      <w:lvlJc w:val="right"/>
      <w:pPr>
        <w:ind w:left="1700" w:hanging="420"/>
      </w:pPr>
    </w:lvl>
    <w:lvl w:ilvl="3" w:tentative="0">
      <w:start w:val="1"/>
      <w:numFmt w:val="decimal"/>
      <w:lvlText w:val="%4."/>
      <w:lvlJc w:val="left"/>
      <w:pPr>
        <w:ind w:left="2120" w:hanging="420"/>
      </w:pPr>
    </w:lvl>
    <w:lvl w:ilvl="4" w:tentative="0">
      <w:start w:val="1"/>
      <w:numFmt w:val="lowerLetter"/>
      <w:lvlText w:val="%5)"/>
      <w:lvlJc w:val="left"/>
      <w:pPr>
        <w:ind w:left="2540" w:hanging="420"/>
      </w:pPr>
    </w:lvl>
    <w:lvl w:ilvl="5" w:tentative="0">
      <w:start w:val="1"/>
      <w:numFmt w:val="lowerRoman"/>
      <w:lvlText w:val="%6."/>
      <w:lvlJc w:val="right"/>
      <w:pPr>
        <w:ind w:left="2960" w:hanging="420"/>
      </w:pPr>
    </w:lvl>
    <w:lvl w:ilvl="6" w:tentative="0">
      <w:start w:val="1"/>
      <w:numFmt w:val="decimal"/>
      <w:lvlText w:val="%7."/>
      <w:lvlJc w:val="left"/>
      <w:pPr>
        <w:ind w:left="3380" w:hanging="420"/>
      </w:pPr>
    </w:lvl>
    <w:lvl w:ilvl="7" w:tentative="0">
      <w:start w:val="1"/>
      <w:numFmt w:val="lowerLetter"/>
      <w:lvlText w:val="%8)"/>
      <w:lvlJc w:val="left"/>
      <w:pPr>
        <w:ind w:left="3800" w:hanging="420"/>
      </w:pPr>
    </w:lvl>
    <w:lvl w:ilvl="8" w:tentative="0">
      <w:start w:val="1"/>
      <w:numFmt w:val="lowerRoman"/>
      <w:lvlText w:val="%9."/>
      <w:lvlJc w:val="right"/>
      <w:pPr>
        <w:ind w:left="4220" w:hanging="420"/>
      </w:pPr>
    </w:lvl>
  </w:abstractNum>
  <w:abstractNum w:abstractNumId="8">
    <w:nsid w:val="3CF669A7"/>
    <w:multiLevelType w:val="multilevel"/>
    <w:tmpl w:val="3CF669A7"/>
    <w:lvl w:ilvl="0" w:tentative="0">
      <w:start w:val="1"/>
      <w:numFmt w:val="chineseCountingThousand"/>
      <w:suff w:val="nothing"/>
      <w:lvlText w:val="格式%1："/>
      <w:lvlJc w:val="left"/>
      <w:pPr>
        <w:ind w:left="420" w:hanging="420"/>
      </w:pPr>
      <w:rPr>
        <w:rFonts w:hint="eastAsia"/>
        <w:sz w:val="24"/>
        <w:szCs w:val="24"/>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9">
    <w:nsid w:val="4E2D4FF8"/>
    <w:multiLevelType w:val="multilevel"/>
    <w:tmpl w:val="4E2D4FF8"/>
    <w:lvl w:ilvl="0" w:tentative="0">
      <w:start w:val="1"/>
      <w:numFmt w:val="decimal"/>
      <w:suff w:val="nothing"/>
      <w:lvlText w:val="%1."/>
      <w:lvlJc w:val="left"/>
      <w:pPr>
        <w:ind w:left="440" w:hanging="440"/>
      </w:pPr>
      <w:rPr>
        <w:rFonts w:hint="eastAsia" w:ascii="宋体" w:hAnsi="宋体" w:eastAsia="宋体"/>
        <w:b w:val="0"/>
        <w:bCs/>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10">
    <w:nsid w:val="5B1874DF"/>
    <w:multiLevelType w:val="multilevel"/>
    <w:tmpl w:val="5B1874DF"/>
    <w:lvl w:ilvl="0" w:tentative="0">
      <w:start w:val="1"/>
      <w:numFmt w:val="chineseCountingThousand"/>
      <w:suff w:val="nothing"/>
      <w:lvlText w:val="%1、"/>
      <w:lvlJc w:val="left"/>
      <w:pPr>
        <w:ind w:left="720" w:hanging="720"/>
      </w:pPr>
      <w:rPr>
        <w:rFonts w:hint="default"/>
        <w:b w:val="0"/>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1">
    <w:nsid w:val="5C2F4E9F"/>
    <w:multiLevelType w:val="multilevel"/>
    <w:tmpl w:val="5C2F4E9F"/>
    <w:lvl w:ilvl="0" w:tentative="0">
      <w:start w:val="1"/>
      <w:numFmt w:val="decimal"/>
      <w:suff w:val="nothing"/>
      <w:lvlText w:val="%1"/>
      <w:lvlJc w:val="left"/>
      <w:pPr>
        <w:ind w:left="420" w:hanging="420"/>
      </w:pPr>
      <w:rPr>
        <w:rFonts w:hint="eastAsia"/>
        <w:sz w:val="21"/>
        <w:szCs w:val="21"/>
      </w:rPr>
    </w:lvl>
    <w:lvl w:ilvl="1" w:tentative="0">
      <w:start w:val="1"/>
      <w:numFmt w:val="lowerLetter"/>
      <w:lvlText w:val="%2)"/>
      <w:lvlJc w:val="left"/>
      <w:pPr>
        <w:ind w:left="854" w:hanging="420"/>
      </w:pPr>
    </w:lvl>
    <w:lvl w:ilvl="2" w:tentative="0">
      <w:start w:val="1"/>
      <w:numFmt w:val="lowerRoman"/>
      <w:lvlText w:val="%3."/>
      <w:lvlJc w:val="right"/>
      <w:pPr>
        <w:ind w:left="1274" w:hanging="420"/>
      </w:pPr>
    </w:lvl>
    <w:lvl w:ilvl="3" w:tentative="0">
      <w:start w:val="1"/>
      <w:numFmt w:val="decimal"/>
      <w:lvlText w:val="%4."/>
      <w:lvlJc w:val="left"/>
      <w:pPr>
        <w:ind w:left="1694" w:hanging="420"/>
      </w:pPr>
    </w:lvl>
    <w:lvl w:ilvl="4" w:tentative="0">
      <w:start w:val="1"/>
      <w:numFmt w:val="lowerLetter"/>
      <w:lvlText w:val="%5)"/>
      <w:lvlJc w:val="left"/>
      <w:pPr>
        <w:ind w:left="2114" w:hanging="420"/>
      </w:pPr>
    </w:lvl>
    <w:lvl w:ilvl="5" w:tentative="0">
      <w:start w:val="1"/>
      <w:numFmt w:val="lowerRoman"/>
      <w:lvlText w:val="%6."/>
      <w:lvlJc w:val="right"/>
      <w:pPr>
        <w:ind w:left="2534" w:hanging="420"/>
      </w:pPr>
    </w:lvl>
    <w:lvl w:ilvl="6" w:tentative="0">
      <w:start w:val="1"/>
      <w:numFmt w:val="decimal"/>
      <w:lvlText w:val="%7."/>
      <w:lvlJc w:val="left"/>
      <w:pPr>
        <w:ind w:left="2954" w:hanging="420"/>
      </w:pPr>
    </w:lvl>
    <w:lvl w:ilvl="7" w:tentative="0">
      <w:start w:val="1"/>
      <w:numFmt w:val="lowerLetter"/>
      <w:lvlText w:val="%8)"/>
      <w:lvlJc w:val="left"/>
      <w:pPr>
        <w:ind w:left="3374" w:hanging="420"/>
      </w:pPr>
    </w:lvl>
    <w:lvl w:ilvl="8" w:tentative="0">
      <w:start w:val="1"/>
      <w:numFmt w:val="lowerRoman"/>
      <w:lvlText w:val="%9."/>
      <w:lvlJc w:val="right"/>
      <w:pPr>
        <w:ind w:left="3794" w:hanging="420"/>
      </w:pPr>
    </w:lvl>
  </w:abstractNum>
  <w:abstractNum w:abstractNumId="12">
    <w:nsid w:val="61E12E78"/>
    <w:multiLevelType w:val="multilevel"/>
    <w:tmpl w:val="61E12E78"/>
    <w:lvl w:ilvl="0" w:tentative="0">
      <w:start w:val="1"/>
      <w:numFmt w:val="decimal"/>
      <w:suff w:val="nothing"/>
      <w:lvlText w:val="%1"/>
      <w:lvlJc w:val="left"/>
      <w:pPr>
        <w:ind w:left="440" w:hanging="440"/>
      </w:pPr>
      <w:rPr>
        <w:rFonts w:hint="eastAsia"/>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13">
    <w:nsid w:val="698F699D"/>
    <w:multiLevelType w:val="multilevel"/>
    <w:tmpl w:val="698F699D"/>
    <w:lvl w:ilvl="0" w:tentative="0">
      <w:start w:val="1"/>
      <w:numFmt w:val="decimal"/>
      <w:suff w:val="nothing"/>
      <w:lvlText w:val="%1"/>
      <w:lvlJc w:val="left"/>
      <w:pPr>
        <w:ind w:left="420" w:hanging="420"/>
      </w:pPr>
      <w:rPr>
        <w:rFonts w:hint="eastAsia"/>
        <w:sz w:val="21"/>
        <w:szCs w:val="21"/>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4">
    <w:nsid w:val="6D48337C"/>
    <w:multiLevelType w:val="multilevel"/>
    <w:tmpl w:val="6D48337C"/>
    <w:lvl w:ilvl="0" w:tentative="0">
      <w:start w:val="1"/>
      <w:numFmt w:val="decimal"/>
      <w:suff w:val="nothing"/>
      <w:lvlText w:val="%1"/>
      <w:lvlJc w:val="left"/>
      <w:pPr>
        <w:ind w:left="440" w:hanging="440"/>
      </w:pPr>
      <w:rPr>
        <w:rFonts w:hint="eastAsia" w:ascii="宋体" w:hAnsi="宋体" w:eastAsia="宋体" w:cs="宋体"/>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15">
    <w:nsid w:val="6E3A6AA4"/>
    <w:multiLevelType w:val="multilevel"/>
    <w:tmpl w:val="6E3A6AA4"/>
    <w:lvl w:ilvl="0" w:tentative="0">
      <w:start w:val="1"/>
      <w:numFmt w:val="decimal"/>
      <w:suff w:val="nothing"/>
      <w:lvlText w:val="%1."/>
      <w:lvlJc w:val="left"/>
      <w:pPr>
        <w:ind w:left="440" w:hanging="440"/>
      </w:pPr>
      <w:rPr>
        <w:rFonts w:hint="eastAsia" w:ascii="宋体" w:hAnsi="宋体" w:eastAsia="宋体"/>
        <w:b w:val="0"/>
        <w:bCs w:val="0"/>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16">
    <w:nsid w:val="7474518B"/>
    <w:multiLevelType w:val="multilevel"/>
    <w:tmpl w:val="7474518B"/>
    <w:lvl w:ilvl="0" w:tentative="0">
      <w:start w:val="1"/>
      <w:numFmt w:val="decimal"/>
      <w:lvlText w:val="%1."/>
      <w:lvlJc w:val="left"/>
      <w:pPr>
        <w:ind w:left="840" w:hanging="420"/>
      </w:pPr>
      <w:rPr>
        <w:rFonts w:hint="eastAsia"/>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suff w:val="space"/>
      <w:lvlText w:val="%4."/>
      <w:lvlJc w:val="left"/>
      <w:pPr>
        <w:ind w:left="2100" w:hanging="420"/>
      </w:pPr>
      <w:rPr>
        <w:rFonts w:hint="eastAsia"/>
      </w:r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17">
    <w:nsid w:val="75660E6C"/>
    <w:multiLevelType w:val="multilevel"/>
    <w:tmpl w:val="75660E6C"/>
    <w:lvl w:ilvl="0" w:tentative="0">
      <w:start w:val="1"/>
      <w:numFmt w:val="decimal"/>
      <w:suff w:val="nothing"/>
      <w:lvlText w:val="%1"/>
      <w:lvlJc w:val="left"/>
      <w:pPr>
        <w:ind w:left="420" w:hanging="420"/>
      </w:pPr>
      <w:rPr>
        <w:rFonts w:hint="eastAsia"/>
        <w:sz w:val="21"/>
        <w:szCs w:val="21"/>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8">
    <w:nsid w:val="774618A2"/>
    <w:multiLevelType w:val="multilevel"/>
    <w:tmpl w:val="774618A2"/>
    <w:lvl w:ilvl="0" w:tentative="0">
      <w:start w:val="1"/>
      <w:numFmt w:val="decimal"/>
      <w:lvlText w:val="%1."/>
      <w:lvlJc w:val="left"/>
      <w:pPr>
        <w:ind w:left="440" w:hanging="440"/>
      </w:p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suff w:val="nothing"/>
      <w:lvlText w:val="%4."/>
      <w:lvlJc w:val="left"/>
      <w:pPr>
        <w:ind w:left="2120" w:hanging="440"/>
      </w:pPr>
      <w:rPr>
        <w:rFonts w:hint="eastAsia"/>
      </w:r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19">
    <w:nsid w:val="7899C55E"/>
    <w:multiLevelType w:val="singleLevel"/>
    <w:tmpl w:val="7899C55E"/>
    <w:lvl w:ilvl="0" w:tentative="0">
      <w:start w:val="1"/>
      <w:numFmt w:val="decimal"/>
      <w:suff w:val="nothing"/>
      <w:lvlText w:val="（%1）"/>
      <w:lvlJc w:val="left"/>
      <w:pPr>
        <w:ind w:left="425" w:hanging="425"/>
      </w:pPr>
      <w:rPr>
        <w:rFonts w:hint="default"/>
      </w:rPr>
    </w:lvl>
  </w:abstractNum>
  <w:num w:numId="1">
    <w:abstractNumId w:val="10"/>
  </w:num>
  <w:num w:numId="2">
    <w:abstractNumId w:val="7"/>
  </w:num>
  <w:num w:numId="3">
    <w:abstractNumId w:val="19"/>
  </w:num>
  <w:num w:numId="4">
    <w:abstractNumId w:val="16"/>
  </w:num>
  <w:num w:numId="5">
    <w:abstractNumId w:val="17"/>
  </w:num>
  <w:num w:numId="6">
    <w:abstractNumId w:val="4"/>
  </w:num>
  <w:num w:numId="7">
    <w:abstractNumId w:val="5"/>
  </w:num>
  <w:num w:numId="8">
    <w:abstractNumId w:val="11"/>
  </w:num>
  <w:num w:numId="9">
    <w:abstractNumId w:val="3"/>
  </w:num>
  <w:num w:numId="10">
    <w:abstractNumId w:val="6"/>
  </w:num>
  <w:num w:numId="11">
    <w:abstractNumId w:val="13"/>
  </w:num>
  <w:num w:numId="12">
    <w:abstractNumId w:val="8"/>
  </w:num>
  <w:num w:numId="13">
    <w:abstractNumId w:val="14"/>
  </w:num>
  <w:num w:numId="14">
    <w:abstractNumId w:val="18"/>
  </w:num>
  <w:num w:numId="15">
    <w:abstractNumId w:val="0"/>
  </w:num>
  <w:num w:numId="16">
    <w:abstractNumId w:val="9"/>
  </w:num>
  <w:num w:numId="17">
    <w:abstractNumId w:val="12"/>
  </w:num>
  <w:num w:numId="18">
    <w:abstractNumId w:val="15"/>
  </w:num>
  <w:num w:numId="19">
    <w:abstractNumId w:val="2"/>
  </w:num>
  <w:num w:numId="2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0"/>
  <w:bordersDoNotSurroundFooter w:val="0"/>
  <w:documentProtection w:enforcement="0"/>
  <w:defaultTabStop w:val="420"/>
  <w:drawingGridHorizontalSpacing w:val="110"/>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4B46"/>
    <w:rsid w:val="00000F95"/>
    <w:rsid w:val="000025AE"/>
    <w:rsid w:val="00002C9F"/>
    <w:rsid w:val="00003F66"/>
    <w:rsid w:val="0000534E"/>
    <w:rsid w:val="00006393"/>
    <w:rsid w:val="00007B73"/>
    <w:rsid w:val="00010121"/>
    <w:rsid w:val="00013FD4"/>
    <w:rsid w:val="00015D17"/>
    <w:rsid w:val="00020364"/>
    <w:rsid w:val="000214A3"/>
    <w:rsid w:val="00033267"/>
    <w:rsid w:val="00034622"/>
    <w:rsid w:val="0003527A"/>
    <w:rsid w:val="00035881"/>
    <w:rsid w:val="00041FA7"/>
    <w:rsid w:val="0004282D"/>
    <w:rsid w:val="00044507"/>
    <w:rsid w:val="00046B1F"/>
    <w:rsid w:val="0004797C"/>
    <w:rsid w:val="0005108F"/>
    <w:rsid w:val="00051AB9"/>
    <w:rsid w:val="0005219B"/>
    <w:rsid w:val="0005642E"/>
    <w:rsid w:val="00060885"/>
    <w:rsid w:val="000657FE"/>
    <w:rsid w:val="000665C1"/>
    <w:rsid w:val="00071752"/>
    <w:rsid w:val="00072422"/>
    <w:rsid w:val="00072BD4"/>
    <w:rsid w:val="0007355B"/>
    <w:rsid w:val="00073B96"/>
    <w:rsid w:val="0007440E"/>
    <w:rsid w:val="00076E07"/>
    <w:rsid w:val="000778F3"/>
    <w:rsid w:val="00083D3C"/>
    <w:rsid w:val="000856B3"/>
    <w:rsid w:val="00087070"/>
    <w:rsid w:val="00087D73"/>
    <w:rsid w:val="000902A3"/>
    <w:rsid w:val="00093188"/>
    <w:rsid w:val="00093FEA"/>
    <w:rsid w:val="000966F9"/>
    <w:rsid w:val="000A1EDA"/>
    <w:rsid w:val="000A25B8"/>
    <w:rsid w:val="000A2640"/>
    <w:rsid w:val="000A322F"/>
    <w:rsid w:val="000A5AE5"/>
    <w:rsid w:val="000A62EF"/>
    <w:rsid w:val="000A6815"/>
    <w:rsid w:val="000A6E61"/>
    <w:rsid w:val="000A7041"/>
    <w:rsid w:val="000B29CA"/>
    <w:rsid w:val="000B2FE7"/>
    <w:rsid w:val="000B39FC"/>
    <w:rsid w:val="000B4FB7"/>
    <w:rsid w:val="000B761D"/>
    <w:rsid w:val="000C4252"/>
    <w:rsid w:val="000C6F88"/>
    <w:rsid w:val="000C7120"/>
    <w:rsid w:val="000C7481"/>
    <w:rsid w:val="000D156A"/>
    <w:rsid w:val="000D277C"/>
    <w:rsid w:val="000D4480"/>
    <w:rsid w:val="000D56B9"/>
    <w:rsid w:val="000D6C33"/>
    <w:rsid w:val="000D714D"/>
    <w:rsid w:val="000E50A9"/>
    <w:rsid w:val="000E5576"/>
    <w:rsid w:val="000F0F33"/>
    <w:rsid w:val="000F261A"/>
    <w:rsid w:val="000F3F3C"/>
    <w:rsid w:val="001014F7"/>
    <w:rsid w:val="001018F7"/>
    <w:rsid w:val="0010195D"/>
    <w:rsid w:val="0010197C"/>
    <w:rsid w:val="0010444D"/>
    <w:rsid w:val="001061C8"/>
    <w:rsid w:val="00106344"/>
    <w:rsid w:val="00107AFF"/>
    <w:rsid w:val="00111214"/>
    <w:rsid w:val="0011181D"/>
    <w:rsid w:val="0011451C"/>
    <w:rsid w:val="001147C5"/>
    <w:rsid w:val="00114B63"/>
    <w:rsid w:val="00115739"/>
    <w:rsid w:val="00120F4E"/>
    <w:rsid w:val="0012389F"/>
    <w:rsid w:val="00123B43"/>
    <w:rsid w:val="00123D0C"/>
    <w:rsid w:val="00130E4F"/>
    <w:rsid w:val="0013214F"/>
    <w:rsid w:val="00136EBB"/>
    <w:rsid w:val="001375D5"/>
    <w:rsid w:val="0014014B"/>
    <w:rsid w:val="00141E14"/>
    <w:rsid w:val="001421B5"/>
    <w:rsid w:val="001427D4"/>
    <w:rsid w:val="001428A6"/>
    <w:rsid w:val="00144699"/>
    <w:rsid w:val="001452BE"/>
    <w:rsid w:val="00151295"/>
    <w:rsid w:val="0015203C"/>
    <w:rsid w:val="00152E6F"/>
    <w:rsid w:val="00154EA5"/>
    <w:rsid w:val="0015676C"/>
    <w:rsid w:val="00156B95"/>
    <w:rsid w:val="001621D1"/>
    <w:rsid w:val="00164CD5"/>
    <w:rsid w:val="0016748A"/>
    <w:rsid w:val="0017323E"/>
    <w:rsid w:val="001734EA"/>
    <w:rsid w:val="00174637"/>
    <w:rsid w:val="001769E5"/>
    <w:rsid w:val="00180734"/>
    <w:rsid w:val="001810A8"/>
    <w:rsid w:val="001917CA"/>
    <w:rsid w:val="00194DC3"/>
    <w:rsid w:val="001A3934"/>
    <w:rsid w:val="001A4184"/>
    <w:rsid w:val="001A599D"/>
    <w:rsid w:val="001A609A"/>
    <w:rsid w:val="001A7DEA"/>
    <w:rsid w:val="001B04BA"/>
    <w:rsid w:val="001B06BA"/>
    <w:rsid w:val="001B2A98"/>
    <w:rsid w:val="001B2B64"/>
    <w:rsid w:val="001B3F4D"/>
    <w:rsid w:val="001B5ADC"/>
    <w:rsid w:val="001B6E11"/>
    <w:rsid w:val="001C430C"/>
    <w:rsid w:val="001C60A4"/>
    <w:rsid w:val="001D2865"/>
    <w:rsid w:val="001D4A9D"/>
    <w:rsid w:val="001D6577"/>
    <w:rsid w:val="001E25FB"/>
    <w:rsid w:val="001E564C"/>
    <w:rsid w:val="001F323B"/>
    <w:rsid w:val="001F4405"/>
    <w:rsid w:val="001F4A3C"/>
    <w:rsid w:val="001F709D"/>
    <w:rsid w:val="002020CA"/>
    <w:rsid w:val="00202D3D"/>
    <w:rsid w:val="00206BC3"/>
    <w:rsid w:val="00207C11"/>
    <w:rsid w:val="002109E3"/>
    <w:rsid w:val="002135BC"/>
    <w:rsid w:val="002135C8"/>
    <w:rsid w:val="00215495"/>
    <w:rsid w:val="0021771B"/>
    <w:rsid w:val="00220B86"/>
    <w:rsid w:val="00221AA3"/>
    <w:rsid w:val="002235DB"/>
    <w:rsid w:val="00230316"/>
    <w:rsid w:val="002312C2"/>
    <w:rsid w:val="0023505C"/>
    <w:rsid w:val="002371C9"/>
    <w:rsid w:val="00237BCC"/>
    <w:rsid w:val="00242455"/>
    <w:rsid w:val="00245669"/>
    <w:rsid w:val="002457F2"/>
    <w:rsid w:val="00245862"/>
    <w:rsid w:val="00246207"/>
    <w:rsid w:val="00247BE4"/>
    <w:rsid w:val="002503F5"/>
    <w:rsid w:val="002505EF"/>
    <w:rsid w:val="00250F28"/>
    <w:rsid w:val="002538BB"/>
    <w:rsid w:val="00261A27"/>
    <w:rsid w:val="0026318B"/>
    <w:rsid w:val="00263EDB"/>
    <w:rsid w:val="002661EB"/>
    <w:rsid w:val="0026641A"/>
    <w:rsid w:val="00271763"/>
    <w:rsid w:val="002731C9"/>
    <w:rsid w:val="00273727"/>
    <w:rsid w:val="00277AD9"/>
    <w:rsid w:val="00281376"/>
    <w:rsid w:val="00285E59"/>
    <w:rsid w:val="00286603"/>
    <w:rsid w:val="00286A8C"/>
    <w:rsid w:val="0029117A"/>
    <w:rsid w:val="00291AFD"/>
    <w:rsid w:val="00292505"/>
    <w:rsid w:val="002927CC"/>
    <w:rsid w:val="00295DA0"/>
    <w:rsid w:val="002966F6"/>
    <w:rsid w:val="002A41CE"/>
    <w:rsid w:val="002A698D"/>
    <w:rsid w:val="002B26AD"/>
    <w:rsid w:val="002B423B"/>
    <w:rsid w:val="002B54A9"/>
    <w:rsid w:val="002B5A5E"/>
    <w:rsid w:val="002B5E7D"/>
    <w:rsid w:val="002C2781"/>
    <w:rsid w:val="002C3102"/>
    <w:rsid w:val="002C43F9"/>
    <w:rsid w:val="002C5FCF"/>
    <w:rsid w:val="002C6AD0"/>
    <w:rsid w:val="002D0E61"/>
    <w:rsid w:val="002D583B"/>
    <w:rsid w:val="002D6501"/>
    <w:rsid w:val="002E1644"/>
    <w:rsid w:val="002E176B"/>
    <w:rsid w:val="002E1D27"/>
    <w:rsid w:val="002E4744"/>
    <w:rsid w:val="002E5DCD"/>
    <w:rsid w:val="002E68FD"/>
    <w:rsid w:val="002E7066"/>
    <w:rsid w:val="002F051A"/>
    <w:rsid w:val="002F1739"/>
    <w:rsid w:val="002F3EE4"/>
    <w:rsid w:val="002F406B"/>
    <w:rsid w:val="0030010B"/>
    <w:rsid w:val="00302A56"/>
    <w:rsid w:val="003031DA"/>
    <w:rsid w:val="00306455"/>
    <w:rsid w:val="00310FFE"/>
    <w:rsid w:val="0031265B"/>
    <w:rsid w:val="0031711A"/>
    <w:rsid w:val="00320613"/>
    <w:rsid w:val="003211C1"/>
    <w:rsid w:val="003219CF"/>
    <w:rsid w:val="003219EB"/>
    <w:rsid w:val="00322921"/>
    <w:rsid w:val="00332793"/>
    <w:rsid w:val="00332DB0"/>
    <w:rsid w:val="00333B78"/>
    <w:rsid w:val="00333DB4"/>
    <w:rsid w:val="00336C82"/>
    <w:rsid w:val="003443FC"/>
    <w:rsid w:val="00344E08"/>
    <w:rsid w:val="00344FAB"/>
    <w:rsid w:val="00350EAA"/>
    <w:rsid w:val="00350F0E"/>
    <w:rsid w:val="00351CAF"/>
    <w:rsid w:val="00352780"/>
    <w:rsid w:val="00352D37"/>
    <w:rsid w:val="003633AA"/>
    <w:rsid w:val="003641BB"/>
    <w:rsid w:val="00364E50"/>
    <w:rsid w:val="00365211"/>
    <w:rsid w:val="00365C4C"/>
    <w:rsid w:val="00366090"/>
    <w:rsid w:val="0036739F"/>
    <w:rsid w:val="00371539"/>
    <w:rsid w:val="00372933"/>
    <w:rsid w:val="003759E1"/>
    <w:rsid w:val="0037635D"/>
    <w:rsid w:val="00380C35"/>
    <w:rsid w:val="00380FF0"/>
    <w:rsid w:val="00383217"/>
    <w:rsid w:val="00384B93"/>
    <w:rsid w:val="00387C6B"/>
    <w:rsid w:val="00387D16"/>
    <w:rsid w:val="00391049"/>
    <w:rsid w:val="003914FA"/>
    <w:rsid w:val="003964B3"/>
    <w:rsid w:val="0039654E"/>
    <w:rsid w:val="003A05B0"/>
    <w:rsid w:val="003A07F5"/>
    <w:rsid w:val="003A0E18"/>
    <w:rsid w:val="003A2994"/>
    <w:rsid w:val="003A3CF4"/>
    <w:rsid w:val="003A45E7"/>
    <w:rsid w:val="003A4905"/>
    <w:rsid w:val="003A5055"/>
    <w:rsid w:val="003A5D8A"/>
    <w:rsid w:val="003A63C3"/>
    <w:rsid w:val="003A6B70"/>
    <w:rsid w:val="003B087B"/>
    <w:rsid w:val="003B0EF0"/>
    <w:rsid w:val="003B50EC"/>
    <w:rsid w:val="003B59A1"/>
    <w:rsid w:val="003B6CC5"/>
    <w:rsid w:val="003B78A5"/>
    <w:rsid w:val="003B7C74"/>
    <w:rsid w:val="003C070F"/>
    <w:rsid w:val="003C1C98"/>
    <w:rsid w:val="003C25C7"/>
    <w:rsid w:val="003C43F8"/>
    <w:rsid w:val="003C607C"/>
    <w:rsid w:val="003C64D4"/>
    <w:rsid w:val="003D7113"/>
    <w:rsid w:val="003F08F2"/>
    <w:rsid w:val="003F0A3C"/>
    <w:rsid w:val="003F54E0"/>
    <w:rsid w:val="003F73DF"/>
    <w:rsid w:val="00404132"/>
    <w:rsid w:val="00404D65"/>
    <w:rsid w:val="004059C8"/>
    <w:rsid w:val="004077E5"/>
    <w:rsid w:val="0041039E"/>
    <w:rsid w:val="0041057C"/>
    <w:rsid w:val="0041478B"/>
    <w:rsid w:val="004147B9"/>
    <w:rsid w:val="00414D98"/>
    <w:rsid w:val="00421B12"/>
    <w:rsid w:val="0042277B"/>
    <w:rsid w:val="00423C54"/>
    <w:rsid w:val="00424828"/>
    <w:rsid w:val="00424C06"/>
    <w:rsid w:val="00427354"/>
    <w:rsid w:val="00430314"/>
    <w:rsid w:val="00433FC2"/>
    <w:rsid w:val="00435367"/>
    <w:rsid w:val="00437359"/>
    <w:rsid w:val="00437CE4"/>
    <w:rsid w:val="00437D69"/>
    <w:rsid w:val="00442215"/>
    <w:rsid w:val="00443E14"/>
    <w:rsid w:val="00443E45"/>
    <w:rsid w:val="00443F73"/>
    <w:rsid w:val="0045110E"/>
    <w:rsid w:val="00452006"/>
    <w:rsid w:val="00454787"/>
    <w:rsid w:val="0046011A"/>
    <w:rsid w:val="004609D0"/>
    <w:rsid w:val="0046122A"/>
    <w:rsid w:val="00461E00"/>
    <w:rsid w:val="00462AC6"/>
    <w:rsid w:val="004644C8"/>
    <w:rsid w:val="00464F3F"/>
    <w:rsid w:val="00465CF8"/>
    <w:rsid w:val="004727FE"/>
    <w:rsid w:val="00473F0D"/>
    <w:rsid w:val="00480738"/>
    <w:rsid w:val="004826F7"/>
    <w:rsid w:val="0048299C"/>
    <w:rsid w:val="00483097"/>
    <w:rsid w:val="00484060"/>
    <w:rsid w:val="00484B46"/>
    <w:rsid w:val="00484F3B"/>
    <w:rsid w:val="00485AFE"/>
    <w:rsid w:val="00487A6C"/>
    <w:rsid w:val="00490F63"/>
    <w:rsid w:val="0049141A"/>
    <w:rsid w:val="00492004"/>
    <w:rsid w:val="00492BDD"/>
    <w:rsid w:val="004936C3"/>
    <w:rsid w:val="0049722C"/>
    <w:rsid w:val="004A2A63"/>
    <w:rsid w:val="004A5A29"/>
    <w:rsid w:val="004A5AF2"/>
    <w:rsid w:val="004A6A2E"/>
    <w:rsid w:val="004B5129"/>
    <w:rsid w:val="004B746A"/>
    <w:rsid w:val="004C1F46"/>
    <w:rsid w:val="004C5479"/>
    <w:rsid w:val="004C6B34"/>
    <w:rsid w:val="004C6C43"/>
    <w:rsid w:val="004C7727"/>
    <w:rsid w:val="004C79AD"/>
    <w:rsid w:val="004C7F52"/>
    <w:rsid w:val="004D0F68"/>
    <w:rsid w:val="004D2782"/>
    <w:rsid w:val="004D691B"/>
    <w:rsid w:val="004D750C"/>
    <w:rsid w:val="004D7C6D"/>
    <w:rsid w:val="004E38B6"/>
    <w:rsid w:val="004E4858"/>
    <w:rsid w:val="004E6135"/>
    <w:rsid w:val="004F1AAF"/>
    <w:rsid w:val="004F2132"/>
    <w:rsid w:val="004F2193"/>
    <w:rsid w:val="00502722"/>
    <w:rsid w:val="00504B75"/>
    <w:rsid w:val="00511089"/>
    <w:rsid w:val="00511A17"/>
    <w:rsid w:val="005209C6"/>
    <w:rsid w:val="00523953"/>
    <w:rsid w:val="00526BDA"/>
    <w:rsid w:val="00531855"/>
    <w:rsid w:val="005348B5"/>
    <w:rsid w:val="005372F9"/>
    <w:rsid w:val="00537A65"/>
    <w:rsid w:val="005404C7"/>
    <w:rsid w:val="00541E00"/>
    <w:rsid w:val="00542816"/>
    <w:rsid w:val="00543C65"/>
    <w:rsid w:val="00544444"/>
    <w:rsid w:val="00546D19"/>
    <w:rsid w:val="00554A46"/>
    <w:rsid w:val="005643F8"/>
    <w:rsid w:val="00564543"/>
    <w:rsid w:val="005674E0"/>
    <w:rsid w:val="00567A0F"/>
    <w:rsid w:val="00570B2F"/>
    <w:rsid w:val="00581849"/>
    <w:rsid w:val="0058356E"/>
    <w:rsid w:val="00584478"/>
    <w:rsid w:val="005872C3"/>
    <w:rsid w:val="005900FF"/>
    <w:rsid w:val="0059091B"/>
    <w:rsid w:val="00591080"/>
    <w:rsid w:val="0059582A"/>
    <w:rsid w:val="005A1F29"/>
    <w:rsid w:val="005A25DF"/>
    <w:rsid w:val="005A43D8"/>
    <w:rsid w:val="005A4BE1"/>
    <w:rsid w:val="005A709B"/>
    <w:rsid w:val="005A709E"/>
    <w:rsid w:val="005B2B73"/>
    <w:rsid w:val="005B5982"/>
    <w:rsid w:val="005C252B"/>
    <w:rsid w:val="005C458E"/>
    <w:rsid w:val="005C575B"/>
    <w:rsid w:val="005C7153"/>
    <w:rsid w:val="005C7A5D"/>
    <w:rsid w:val="005D05D1"/>
    <w:rsid w:val="005D2D26"/>
    <w:rsid w:val="005D2F13"/>
    <w:rsid w:val="005D4CC1"/>
    <w:rsid w:val="005D59FF"/>
    <w:rsid w:val="005D6795"/>
    <w:rsid w:val="005E01E3"/>
    <w:rsid w:val="005E0ED8"/>
    <w:rsid w:val="005E256E"/>
    <w:rsid w:val="005E5BE8"/>
    <w:rsid w:val="005E5D8A"/>
    <w:rsid w:val="005F09B9"/>
    <w:rsid w:val="005F1223"/>
    <w:rsid w:val="005F12F1"/>
    <w:rsid w:val="005F151A"/>
    <w:rsid w:val="005F5BFE"/>
    <w:rsid w:val="005F722F"/>
    <w:rsid w:val="006005E5"/>
    <w:rsid w:val="00602740"/>
    <w:rsid w:val="006034E1"/>
    <w:rsid w:val="00610B44"/>
    <w:rsid w:val="00611C69"/>
    <w:rsid w:val="006129E7"/>
    <w:rsid w:val="00613250"/>
    <w:rsid w:val="00614083"/>
    <w:rsid w:val="0061476F"/>
    <w:rsid w:val="0061587C"/>
    <w:rsid w:val="00620BEB"/>
    <w:rsid w:val="006231CB"/>
    <w:rsid w:val="00631312"/>
    <w:rsid w:val="006319A3"/>
    <w:rsid w:val="0063409C"/>
    <w:rsid w:val="006361A4"/>
    <w:rsid w:val="006375C0"/>
    <w:rsid w:val="0063771F"/>
    <w:rsid w:val="00640219"/>
    <w:rsid w:val="0064346D"/>
    <w:rsid w:val="0064564F"/>
    <w:rsid w:val="00645EFC"/>
    <w:rsid w:val="006512AA"/>
    <w:rsid w:val="0065328B"/>
    <w:rsid w:val="006538AD"/>
    <w:rsid w:val="00653BD1"/>
    <w:rsid w:val="00660CBD"/>
    <w:rsid w:val="00664037"/>
    <w:rsid w:val="00666BFF"/>
    <w:rsid w:val="00670747"/>
    <w:rsid w:val="006722EE"/>
    <w:rsid w:val="00672C14"/>
    <w:rsid w:val="0067499F"/>
    <w:rsid w:val="006758C1"/>
    <w:rsid w:val="0067693F"/>
    <w:rsid w:val="0067708A"/>
    <w:rsid w:val="00677306"/>
    <w:rsid w:val="006819FA"/>
    <w:rsid w:val="006820DE"/>
    <w:rsid w:val="00682853"/>
    <w:rsid w:val="00685B5B"/>
    <w:rsid w:val="00687F08"/>
    <w:rsid w:val="00692979"/>
    <w:rsid w:val="006A35BD"/>
    <w:rsid w:val="006A3E79"/>
    <w:rsid w:val="006A61BD"/>
    <w:rsid w:val="006B04A6"/>
    <w:rsid w:val="006B0E5A"/>
    <w:rsid w:val="006B1CB6"/>
    <w:rsid w:val="006B746E"/>
    <w:rsid w:val="006B7732"/>
    <w:rsid w:val="006C0D49"/>
    <w:rsid w:val="006C15D0"/>
    <w:rsid w:val="006C17C9"/>
    <w:rsid w:val="006C35E8"/>
    <w:rsid w:val="006C6D09"/>
    <w:rsid w:val="006C7F84"/>
    <w:rsid w:val="006D0627"/>
    <w:rsid w:val="006D12D2"/>
    <w:rsid w:val="006D218B"/>
    <w:rsid w:val="006D293A"/>
    <w:rsid w:val="006D5CB1"/>
    <w:rsid w:val="006D61F4"/>
    <w:rsid w:val="006D6B13"/>
    <w:rsid w:val="006E5172"/>
    <w:rsid w:val="006E5ABB"/>
    <w:rsid w:val="006F16B7"/>
    <w:rsid w:val="006F2DF8"/>
    <w:rsid w:val="006F6D95"/>
    <w:rsid w:val="007077D6"/>
    <w:rsid w:val="00710FA4"/>
    <w:rsid w:val="00711AB5"/>
    <w:rsid w:val="0071473C"/>
    <w:rsid w:val="00715840"/>
    <w:rsid w:val="0072385B"/>
    <w:rsid w:val="007255BA"/>
    <w:rsid w:val="007317A8"/>
    <w:rsid w:val="00731E3A"/>
    <w:rsid w:val="00734DA4"/>
    <w:rsid w:val="00736190"/>
    <w:rsid w:val="00737CCC"/>
    <w:rsid w:val="00743B39"/>
    <w:rsid w:val="00743E92"/>
    <w:rsid w:val="007444E1"/>
    <w:rsid w:val="00745931"/>
    <w:rsid w:val="0074659F"/>
    <w:rsid w:val="00751B0A"/>
    <w:rsid w:val="00753805"/>
    <w:rsid w:val="00753FAD"/>
    <w:rsid w:val="00756BAE"/>
    <w:rsid w:val="00756C28"/>
    <w:rsid w:val="0075744C"/>
    <w:rsid w:val="007612AF"/>
    <w:rsid w:val="00763FBA"/>
    <w:rsid w:val="00764009"/>
    <w:rsid w:val="00764125"/>
    <w:rsid w:val="00764ADA"/>
    <w:rsid w:val="00766B6C"/>
    <w:rsid w:val="00767D7B"/>
    <w:rsid w:val="007713AC"/>
    <w:rsid w:val="00777EBA"/>
    <w:rsid w:val="007819A9"/>
    <w:rsid w:val="00783CF1"/>
    <w:rsid w:val="00785612"/>
    <w:rsid w:val="00785C46"/>
    <w:rsid w:val="00786104"/>
    <w:rsid w:val="007878E3"/>
    <w:rsid w:val="00790801"/>
    <w:rsid w:val="0079654D"/>
    <w:rsid w:val="0079660F"/>
    <w:rsid w:val="00796CDC"/>
    <w:rsid w:val="00797390"/>
    <w:rsid w:val="0079798A"/>
    <w:rsid w:val="007A0384"/>
    <w:rsid w:val="007A33DA"/>
    <w:rsid w:val="007A7309"/>
    <w:rsid w:val="007A7C2C"/>
    <w:rsid w:val="007B2FCD"/>
    <w:rsid w:val="007B7E55"/>
    <w:rsid w:val="007C1E6A"/>
    <w:rsid w:val="007C50BA"/>
    <w:rsid w:val="007D2436"/>
    <w:rsid w:val="007D6AF0"/>
    <w:rsid w:val="007E048F"/>
    <w:rsid w:val="007E0790"/>
    <w:rsid w:val="007E17C3"/>
    <w:rsid w:val="007F07BF"/>
    <w:rsid w:val="007F3CF1"/>
    <w:rsid w:val="00804931"/>
    <w:rsid w:val="008052FC"/>
    <w:rsid w:val="00806F3D"/>
    <w:rsid w:val="0081375F"/>
    <w:rsid w:val="00814DBE"/>
    <w:rsid w:val="00816AA8"/>
    <w:rsid w:val="00823B51"/>
    <w:rsid w:val="00823ED2"/>
    <w:rsid w:val="0082594A"/>
    <w:rsid w:val="008275F1"/>
    <w:rsid w:val="008319BD"/>
    <w:rsid w:val="008350ED"/>
    <w:rsid w:val="00840288"/>
    <w:rsid w:val="008430C6"/>
    <w:rsid w:val="0084381B"/>
    <w:rsid w:val="00844D3A"/>
    <w:rsid w:val="008456B3"/>
    <w:rsid w:val="0084626A"/>
    <w:rsid w:val="008464FA"/>
    <w:rsid w:val="008468CE"/>
    <w:rsid w:val="008473F5"/>
    <w:rsid w:val="008509CC"/>
    <w:rsid w:val="00852088"/>
    <w:rsid w:val="00852149"/>
    <w:rsid w:val="00852A5C"/>
    <w:rsid w:val="00855BB1"/>
    <w:rsid w:val="00856987"/>
    <w:rsid w:val="00860E08"/>
    <w:rsid w:val="00861DAB"/>
    <w:rsid w:val="00864C74"/>
    <w:rsid w:val="00864CBF"/>
    <w:rsid w:val="00867852"/>
    <w:rsid w:val="00870F04"/>
    <w:rsid w:val="00871077"/>
    <w:rsid w:val="00874A17"/>
    <w:rsid w:val="00875210"/>
    <w:rsid w:val="00875D8E"/>
    <w:rsid w:val="00881DB8"/>
    <w:rsid w:val="00882F41"/>
    <w:rsid w:val="008830F5"/>
    <w:rsid w:val="008862B6"/>
    <w:rsid w:val="00886BD4"/>
    <w:rsid w:val="00887666"/>
    <w:rsid w:val="008877F4"/>
    <w:rsid w:val="00887DFB"/>
    <w:rsid w:val="00890152"/>
    <w:rsid w:val="008919E9"/>
    <w:rsid w:val="00896F65"/>
    <w:rsid w:val="00896FC2"/>
    <w:rsid w:val="00897474"/>
    <w:rsid w:val="008975E9"/>
    <w:rsid w:val="008A0362"/>
    <w:rsid w:val="008A4C24"/>
    <w:rsid w:val="008A4E75"/>
    <w:rsid w:val="008A5049"/>
    <w:rsid w:val="008A5B94"/>
    <w:rsid w:val="008A6F01"/>
    <w:rsid w:val="008A7C96"/>
    <w:rsid w:val="008B0269"/>
    <w:rsid w:val="008B050D"/>
    <w:rsid w:val="008B0668"/>
    <w:rsid w:val="008B1497"/>
    <w:rsid w:val="008B2621"/>
    <w:rsid w:val="008B4E15"/>
    <w:rsid w:val="008B5C5D"/>
    <w:rsid w:val="008B79EB"/>
    <w:rsid w:val="008C1966"/>
    <w:rsid w:val="008C1A96"/>
    <w:rsid w:val="008C2EF8"/>
    <w:rsid w:val="008C4FA6"/>
    <w:rsid w:val="008D14B7"/>
    <w:rsid w:val="008D326F"/>
    <w:rsid w:val="008D3C67"/>
    <w:rsid w:val="008D5869"/>
    <w:rsid w:val="008D6199"/>
    <w:rsid w:val="008D66B4"/>
    <w:rsid w:val="008E0A44"/>
    <w:rsid w:val="008E7049"/>
    <w:rsid w:val="008F2261"/>
    <w:rsid w:val="008F5D0C"/>
    <w:rsid w:val="008F6ED2"/>
    <w:rsid w:val="008F72F6"/>
    <w:rsid w:val="008F74F6"/>
    <w:rsid w:val="009008A1"/>
    <w:rsid w:val="00901F69"/>
    <w:rsid w:val="00902EEF"/>
    <w:rsid w:val="00905585"/>
    <w:rsid w:val="009062B3"/>
    <w:rsid w:val="0090709C"/>
    <w:rsid w:val="00910857"/>
    <w:rsid w:val="00913EB2"/>
    <w:rsid w:val="00915B67"/>
    <w:rsid w:val="00917A7B"/>
    <w:rsid w:val="00917C39"/>
    <w:rsid w:val="0092039A"/>
    <w:rsid w:val="00921180"/>
    <w:rsid w:val="00921CAB"/>
    <w:rsid w:val="00923516"/>
    <w:rsid w:val="009277B5"/>
    <w:rsid w:val="00931772"/>
    <w:rsid w:val="00933A89"/>
    <w:rsid w:val="00933FC8"/>
    <w:rsid w:val="00934092"/>
    <w:rsid w:val="00936EB6"/>
    <w:rsid w:val="0094034A"/>
    <w:rsid w:val="009406D5"/>
    <w:rsid w:val="00940B4F"/>
    <w:rsid w:val="00941169"/>
    <w:rsid w:val="00943F82"/>
    <w:rsid w:val="00944830"/>
    <w:rsid w:val="00944BD1"/>
    <w:rsid w:val="00946902"/>
    <w:rsid w:val="00955FB6"/>
    <w:rsid w:val="00956D5A"/>
    <w:rsid w:val="00964F8E"/>
    <w:rsid w:val="00966114"/>
    <w:rsid w:val="00966115"/>
    <w:rsid w:val="00976563"/>
    <w:rsid w:val="00976778"/>
    <w:rsid w:val="00977499"/>
    <w:rsid w:val="0098219C"/>
    <w:rsid w:val="00982724"/>
    <w:rsid w:val="00984C00"/>
    <w:rsid w:val="00991779"/>
    <w:rsid w:val="0099265A"/>
    <w:rsid w:val="00995EC2"/>
    <w:rsid w:val="009A08FB"/>
    <w:rsid w:val="009A09A8"/>
    <w:rsid w:val="009A0A41"/>
    <w:rsid w:val="009A183A"/>
    <w:rsid w:val="009A22FF"/>
    <w:rsid w:val="009A50C7"/>
    <w:rsid w:val="009B452D"/>
    <w:rsid w:val="009B4689"/>
    <w:rsid w:val="009B5BDC"/>
    <w:rsid w:val="009B7E6F"/>
    <w:rsid w:val="009C0C6B"/>
    <w:rsid w:val="009C2350"/>
    <w:rsid w:val="009C2B59"/>
    <w:rsid w:val="009C4083"/>
    <w:rsid w:val="009C5B52"/>
    <w:rsid w:val="009C60A1"/>
    <w:rsid w:val="009D190F"/>
    <w:rsid w:val="009D637E"/>
    <w:rsid w:val="009D64F3"/>
    <w:rsid w:val="009D7421"/>
    <w:rsid w:val="009D7980"/>
    <w:rsid w:val="009E6939"/>
    <w:rsid w:val="009E7BBC"/>
    <w:rsid w:val="009F20DE"/>
    <w:rsid w:val="009F4C4C"/>
    <w:rsid w:val="009F69FA"/>
    <w:rsid w:val="00A00E5B"/>
    <w:rsid w:val="00A02025"/>
    <w:rsid w:val="00A04888"/>
    <w:rsid w:val="00A0748C"/>
    <w:rsid w:val="00A07B2F"/>
    <w:rsid w:val="00A10EA3"/>
    <w:rsid w:val="00A2074D"/>
    <w:rsid w:val="00A22DF0"/>
    <w:rsid w:val="00A24F9B"/>
    <w:rsid w:val="00A2528D"/>
    <w:rsid w:val="00A263D9"/>
    <w:rsid w:val="00A313CB"/>
    <w:rsid w:val="00A3197A"/>
    <w:rsid w:val="00A326C0"/>
    <w:rsid w:val="00A3283C"/>
    <w:rsid w:val="00A341D5"/>
    <w:rsid w:val="00A3605F"/>
    <w:rsid w:val="00A4041E"/>
    <w:rsid w:val="00A41436"/>
    <w:rsid w:val="00A43B9D"/>
    <w:rsid w:val="00A45EAF"/>
    <w:rsid w:val="00A470FA"/>
    <w:rsid w:val="00A4790E"/>
    <w:rsid w:val="00A47BFC"/>
    <w:rsid w:val="00A50B8E"/>
    <w:rsid w:val="00A510F0"/>
    <w:rsid w:val="00A53A09"/>
    <w:rsid w:val="00A5546E"/>
    <w:rsid w:val="00A568C4"/>
    <w:rsid w:val="00A57475"/>
    <w:rsid w:val="00A638A2"/>
    <w:rsid w:val="00A728F4"/>
    <w:rsid w:val="00A72A1E"/>
    <w:rsid w:val="00A7440D"/>
    <w:rsid w:val="00A7755A"/>
    <w:rsid w:val="00A84E39"/>
    <w:rsid w:val="00A85E89"/>
    <w:rsid w:val="00A8624D"/>
    <w:rsid w:val="00A87D4D"/>
    <w:rsid w:val="00A95339"/>
    <w:rsid w:val="00A9708E"/>
    <w:rsid w:val="00A971ED"/>
    <w:rsid w:val="00A97494"/>
    <w:rsid w:val="00AA3678"/>
    <w:rsid w:val="00AA73A3"/>
    <w:rsid w:val="00AB0055"/>
    <w:rsid w:val="00AB3B03"/>
    <w:rsid w:val="00AC3122"/>
    <w:rsid w:val="00AC33BB"/>
    <w:rsid w:val="00AC7C8C"/>
    <w:rsid w:val="00AD1982"/>
    <w:rsid w:val="00AD1B12"/>
    <w:rsid w:val="00AE2662"/>
    <w:rsid w:val="00AE2737"/>
    <w:rsid w:val="00AE3301"/>
    <w:rsid w:val="00AE40F2"/>
    <w:rsid w:val="00AE6079"/>
    <w:rsid w:val="00AF20ED"/>
    <w:rsid w:val="00AF3320"/>
    <w:rsid w:val="00AF549D"/>
    <w:rsid w:val="00AF77B9"/>
    <w:rsid w:val="00B0072D"/>
    <w:rsid w:val="00B05BD4"/>
    <w:rsid w:val="00B067B9"/>
    <w:rsid w:val="00B1218C"/>
    <w:rsid w:val="00B12F34"/>
    <w:rsid w:val="00B157E8"/>
    <w:rsid w:val="00B15C5F"/>
    <w:rsid w:val="00B2063B"/>
    <w:rsid w:val="00B2160F"/>
    <w:rsid w:val="00B22CDE"/>
    <w:rsid w:val="00B24EFD"/>
    <w:rsid w:val="00B2543B"/>
    <w:rsid w:val="00B27801"/>
    <w:rsid w:val="00B27EBA"/>
    <w:rsid w:val="00B3151A"/>
    <w:rsid w:val="00B339F2"/>
    <w:rsid w:val="00B34399"/>
    <w:rsid w:val="00B34523"/>
    <w:rsid w:val="00B352E4"/>
    <w:rsid w:val="00B4053D"/>
    <w:rsid w:val="00B416A2"/>
    <w:rsid w:val="00B4332B"/>
    <w:rsid w:val="00B43DA1"/>
    <w:rsid w:val="00B44196"/>
    <w:rsid w:val="00B445F9"/>
    <w:rsid w:val="00B46D35"/>
    <w:rsid w:val="00B52926"/>
    <w:rsid w:val="00B53FD8"/>
    <w:rsid w:val="00B54312"/>
    <w:rsid w:val="00B549BE"/>
    <w:rsid w:val="00B56C16"/>
    <w:rsid w:val="00B57F8E"/>
    <w:rsid w:val="00B60B6B"/>
    <w:rsid w:val="00B61BB8"/>
    <w:rsid w:val="00B6776F"/>
    <w:rsid w:val="00B67CD9"/>
    <w:rsid w:val="00B75D06"/>
    <w:rsid w:val="00B7799E"/>
    <w:rsid w:val="00B779D8"/>
    <w:rsid w:val="00B8089C"/>
    <w:rsid w:val="00B81CFC"/>
    <w:rsid w:val="00B8334B"/>
    <w:rsid w:val="00B83D9B"/>
    <w:rsid w:val="00B85BB2"/>
    <w:rsid w:val="00B8607C"/>
    <w:rsid w:val="00B8761C"/>
    <w:rsid w:val="00B8782C"/>
    <w:rsid w:val="00B92D9B"/>
    <w:rsid w:val="00B978F7"/>
    <w:rsid w:val="00B97F87"/>
    <w:rsid w:val="00BA0D9F"/>
    <w:rsid w:val="00BA1CDC"/>
    <w:rsid w:val="00BA2B5B"/>
    <w:rsid w:val="00BA3DEC"/>
    <w:rsid w:val="00BA52C1"/>
    <w:rsid w:val="00BA6E5A"/>
    <w:rsid w:val="00BA74AA"/>
    <w:rsid w:val="00BB143E"/>
    <w:rsid w:val="00BB1463"/>
    <w:rsid w:val="00BB4E0F"/>
    <w:rsid w:val="00BB57CF"/>
    <w:rsid w:val="00BB5FE2"/>
    <w:rsid w:val="00BB6114"/>
    <w:rsid w:val="00BB6D7F"/>
    <w:rsid w:val="00BB7E68"/>
    <w:rsid w:val="00BC04E5"/>
    <w:rsid w:val="00BC19B7"/>
    <w:rsid w:val="00BC2917"/>
    <w:rsid w:val="00BC6724"/>
    <w:rsid w:val="00BD2619"/>
    <w:rsid w:val="00BD26FE"/>
    <w:rsid w:val="00BD4F76"/>
    <w:rsid w:val="00BD51F5"/>
    <w:rsid w:val="00BD70B4"/>
    <w:rsid w:val="00BE6C14"/>
    <w:rsid w:val="00BE7D4F"/>
    <w:rsid w:val="00BE7F0C"/>
    <w:rsid w:val="00BF21B6"/>
    <w:rsid w:val="00BF2D75"/>
    <w:rsid w:val="00BF5B6E"/>
    <w:rsid w:val="00BF726A"/>
    <w:rsid w:val="00BF78B3"/>
    <w:rsid w:val="00C009E3"/>
    <w:rsid w:val="00C03C12"/>
    <w:rsid w:val="00C03C16"/>
    <w:rsid w:val="00C03F86"/>
    <w:rsid w:val="00C052F7"/>
    <w:rsid w:val="00C06865"/>
    <w:rsid w:val="00C07733"/>
    <w:rsid w:val="00C07E96"/>
    <w:rsid w:val="00C1067D"/>
    <w:rsid w:val="00C1092F"/>
    <w:rsid w:val="00C13670"/>
    <w:rsid w:val="00C14930"/>
    <w:rsid w:val="00C1518A"/>
    <w:rsid w:val="00C16988"/>
    <w:rsid w:val="00C21E10"/>
    <w:rsid w:val="00C21F9B"/>
    <w:rsid w:val="00C23072"/>
    <w:rsid w:val="00C27325"/>
    <w:rsid w:val="00C27A77"/>
    <w:rsid w:val="00C309FC"/>
    <w:rsid w:val="00C313C3"/>
    <w:rsid w:val="00C32039"/>
    <w:rsid w:val="00C3501E"/>
    <w:rsid w:val="00C3697F"/>
    <w:rsid w:val="00C37AA8"/>
    <w:rsid w:val="00C42CB6"/>
    <w:rsid w:val="00C44790"/>
    <w:rsid w:val="00C46F73"/>
    <w:rsid w:val="00C46F75"/>
    <w:rsid w:val="00C52A60"/>
    <w:rsid w:val="00C53691"/>
    <w:rsid w:val="00C568A9"/>
    <w:rsid w:val="00C6062C"/>
    <w:rsid w:val="00C629AF"/>
    <w:rsid w:val="00C6321B"/>
    <w:rsid w:val="00C650F6"/>
    <w:rsid w:val="00C656E8"/>
    <w:rsid w:val="00C6642D"/>
    <w:rsid w:val="00C67BAC"/>
    <w:rsid w:val="00C67E6A"/>
    <w:rsid w:val="00C700CA"/>
    <w:rsid w:val="00C743E1"/>
    <w:rsid w:val="00C774C2"/>
    <w:rsid w:val="00C77CF9"/>
    <w:rsid w:val="00C8011B"/>
    <w:rsid w:val="00C82738"/>
    <w:rsid w:val="00C83B59"/>
    <w:rsid w:val="00C85067"/>
    <w:rsid w:val="00C86615"/>
    <w:rsid w:val="00C8796F"/>
    <w:rsid w:val="00C87A53"/>
    <w:rsid w:val="00C91356"/>
    <w:rsid w:val="00C92095"/>
    <w:rsid w:val="00C923F3"/>
    <w:rsid w:val="00C968F3"/>
    <w:rsid w:val="00C96DC0"/>
    <w:rsid w:val="00CA4602"/>
    <w:rsid w:val="00CA4C82"/>
    <w:rsid w:val="00CA5FB2"/>
    <w:rsid w:val="00CA6032"/>
    <w:rsid w:val="00CB20F2"/>
    <w:rsid w:val="00CB3CC1"/>
    <w:rsid w:val="00CB3D5F"/>
    <w:rsid w:val="00CB4355"/>
    <w:rsid w:val="00CB47C3"/>
    <w:rsid w:val="00CB5261"/>
    <w:rsid w:val="00CB6DE0"/>
    <w:rsid w:val="00CC29EB"/>
    <w:rsid w:val="00CC5DBA"/>
    <w:rsid w:val="00CC6D6F"/>
    <w:rsid w:val="00CD291C"/>
    <w:rsid w:val="00CD3729"/>
    <w:rsid w:val="00CD4062"/>
    <w:rsid w:val="00CD5BA8"/>
    <w:rsid w:val="00CD642B"/>
    <w:rsid w:val="00CE023C"/>
    <w:rsid w:val="00CE1369"/>
    <w:rsid w:val="00CE4E75"/>
    <w:rsid w:val="00CE563E"/>
    <w:rsid w:val="00CE6860"/>
    <w:rsid w:val="00CE6A37"/>
    <w:rsid w:val="00CE778D"/>
    <w:rsid w:val="00CE7A9D"/>
    <w:rsid w:val="00CF1A6D"/>
    <w:rsid w:val="00CF21A9"/>
    <w:rsid w:val="00CF221D"/>
    <w:rsid w:val="00CF6BA2"/>
    <w:rsid w:val="00CF70CF"/>
    <w:rsid w:val="00D0138D"/>
    <w:rsid w:val="00D11C1E"/>
    <w:rsid w:val="00D12270"/>
    <w:rsid w:val="00D145C0"/>
    <w:rsid w:val="00D17484"/>
    <w:rsid w:val="00D20454"/>
    <w:rsid w:val="00D2242B"/>
    <w:rsid w:val="00D22783"/>
    <w:rsid w:val="00D2485A"/>
    <w:rsid w:val="00D25FEA"/>
    <w:rsid w:val="00D27C2E"/>
    <w:rsid w:val="00D31321"/>
    <w:rsid w:val="00D31C27"/>
    <w:rsid w:val="00D3298D"/>
    <w:rsid w:val="00D3307A"/>
    <w:rsid w:val="00D3512B"/>
    <w:rsid w:val="00D37CC6"/>
    <w:rsid w:val="00D40E55"/>
    <w:rsid w:val="00D424F6"/>
    <w:rsid w:val="00D435D3"/>
    <w:rsid w:val="00D438F5"/>
    <w:rsid w:val="00D447D9"/>
    <w:rsid w:val="00D4567D"/>
    <w:rsid w:val="00D46DEE"/>
    <w:rsid w:val="00D46FC5"/>
    <w:rsid w:val="00D51CAD"/>
    <w:rsid w:val="00D5327E"/>
    <w:rsid w:val="00D53B18"/>
    <w:rsid w:val="00D559C7"/>
    <w:rsid w:val="00D62FDA"/>
    <w:rsid w:val="00D652F3"/>
    <w:rsid w:val="00D65E62"/>
    <w:rsid w:val="00D707D0"/>
    <w:rsid w:val="00D71CDF"/>
    <w:rsid w:val="00D73020"/>
    <w:rsid w:val="00D7308B"/>
    <w:rsid w:val="00D739C1"/>
    <w:rsid w:val="00D74CDF"/>
    <w:rsid w:val="00D776AA"/>
    <w:rsid w:val="00D8130D"/>
    <w:rsid w:val="00D81B8A"/>
    <w:rsid w:val="00D830DC"/>
    <w:rsid w:val="00D85545"/>
    <w:rsid w:val="00D85D71"/>
    <w:rsid w:val="00D910B5"/>
    <w:rsid w:val="00D922D7"/>
    <w:rsid w:val="00D92809"/>
    <w:rsid w:val="00D93D3C"/>
    <w:rsid w:val="00D96889"/>
    <w:rsid w:val="00D96AE0"/>
    <w:rsid w:val="00DA1DCF"/>
    <w:rsid w:val="00DA34EA"/>
    <w:rsid w:val="00DA3770"/>
    <w:rsid w:val="00DA39B0"/>
    <w:rsid w:val="00DA4008"/>
    <w:rsid w:val="00DA4F0A"/>
    <w:rsid w:val="00DA7718"/>
    <w:rsid w:val="00DB1CEC"/>
    <w:rsid w:val="00DB6D0A"/>
    <w:rsid w:val="00DB703B"/>
    <w:rsid w:val="00DB72F4"/>
    <w:rsid w:val="00DB7584"/>
    <w:rsid w:val="00DC0A43"/>
    <w:rsid w:val="00DC1098"/>
    <w:rsid w:val="00DC218D"/>
    <w:rsid w:val="00DC2817"/>
    <w:rsid w:val="00DC373D"/>
    <w:rsid w:val="00DC3B3D"/>
    <w:rsid w:val="00DC51B7"/>
    <w:rsid w:val="00DC5F03"/>
    <w:rsid w:val="00DC6FFD"/>
    <w:rsid w:val="00DC7F25"/>
    <w:rsid w:val="00DD0020"/>
    <w:rsid w:val="00DD1980"/>
    <w:rsid w:val="00DD20FF"/>
    <w:rsid w:val="00DD37A7"/>
    <w:rsid w:val="00DD6CFA"/>
    <w:rsid w:val="00DE022D"/>
    <w:rsid w:val="00DE0CB3"/>
    <w:rsid w:val="00DE3AC2"/>
    <w:rsid w:val="00DE528A"/>
    <w:rsid w:val="00DE79DB"/>
    <w:rsid w:val="00DE7C84"/>
    <w:rsid w:val="00DF1EFC"/>
    <w:rsid w:val="00DF24F2"/>
    <w:rsid w:val="00DF6FB4"/>
    <w:rsid w:val="00E02AD4"/>
    <w:rsid w:val="00E05EAF"/>
    <w:rsid w:val="00E062DA"/>
    <w:rsid w:val="00E142A4"/>
    <w:rsid w:val="00E16AA8"/>
    <w:rsid w:val="00E20D1E"/>
    <w:rsid w:val="00E21804"/>
    <w:rsid w:val="00E21F6B"/>
    <w:rsid w:val="00E22C4B"/>
    <w:rsid w:val="00E23DFB"/>
    <w:rsid w:val="00E256F6"/>
    <w:rsid w:val="00E25A2C"/>
    <w:rsid w:val="00E25F61"/>
    <w:rsid w:val="00E3064A"/>
    <w:rsid w:val="00E32120"/>
    <w:rsid w:val="00E32B28"/>
    <w:rsid w:val="00E35061"/>
    <w:rsid w:val="00E40295"/>
    <w:rsid w:val="00E46C93"/>
    <w:rsid w:val="00E53F4F"/>
    <w:rsid w:val="00E55583"/>
    <w:rsid w:val="00E56779"/>
    <w:rsid w:val="00E56FB3"/>
    <w:rsid w:val="00E57EA4"/>
    <w:rsid w:val="00E60802"/>
    <w:rsid w:val="00E628A7"/>
    <w:rsid w:val="00E635DA"/>
    <w:rsid w:val="00E65785"/>
    <w:rsid w:val="00E66D00"/>
    <w:rsid w:val="00E71C15"/>
    <w:rsid w:val="00E763F6"/>
    <w:rsid w:val="00E7676B"/>
    <w:rsid w:val="00E77261"/>
    <w:rsid w:val="00E7764C"/>
    <w:rsid w:val="00E804D8"/>
    <w:rsid w:val="00E812FD"/>
    <w:rsid w:val="00E859AC"/>
    <w:rsid w:val="00E8627B"/>
    <w:rsid w:val="00E90991"/>
    <w:rsid w:val="00E91635"/>
    <w:rsid w:val="00E94991"/>
    <w:rsid w:val="00E95631"/>
    <w:rsid w:val="00E95840"/>
    <w:rsid w:val="00EA0BA1"/>
    <w:rsid w:val="00EA11E6"/>
    <w:rsid w:val="00EA180E"/>
    <w:rsid w:val="00EA3F68"/>
    <w:rsid w:val="00EA4444"/>
    <w:rsid w:val="00EA508C"/>
    <w:rsid w:val="00EA5221"/>
    <w:rsid w:val="00EA57F3"/>
    <w:rsid w:val="00EB070F"/>
    <w:rsid w:val="00EB1FFB"/>
    <w:rsid w:val="00EB47B0"/>
    <w:rsid w:val="00EB62C5"/>
    <w:rsid w:val="00EB752E"/>
    <w:rsid w:val="00EC3B23"/>
    <w:rsid w:val="00EC3C48"/>
    <w:rsid w:val="00EC3FC1"/>
    <w:rsid w:val="00EC78E1"/>
    <w:rsid w:val="00ED0A8A"/>
    <w:rsid w:val="00ED0DC7"/>
    <w:rsid w:val="00ED378E"/>
    <w:rsid w:val="00EE01D0"/>
    <w:rsid w:val="00EE06E0"/>
    <w:rsid w:val="00EE2444"/>
    <w:rsid w:val="00EE5C67"/>
    <w:rsid w:val="00EF0228"/>
    <w:rsid w:val="00EF2D82"/>
    <w:rsid w:val="00EF3E4A"/>
    <w:rsid w:val="00EF4FFD"/>
    <w:rsid w:val="00EF5711"/>
    <w:rsid w:val="00EF5AE5"/>
    <w:rsid w:val="00EF66F6"/>
    <w:rsid w:val="00F01484"/>
    <w:rsid w:val="00F04776"/>
    <w:rsid w:val="00F10BA1"/>
    <w:rsid w:val="00F112C2"/>
    <w:rsid w:val="00F11873"/>
    <w:rsid w:val="00F30423"/>
    <w:rsid w:val="00F3111C"/>
    <w:rsid w:val="00F371D1"/>
    <w:rsid w:val="00F4082C"/>
    <w:rsid w:val="00F40CE7"/>
    <w:rsid w:val="00F40E21"/>
    <w:rsid w:val="00F417C0"/>
    <w:rsid w:val="00F43D8F"/>
    <w:rsid w:val="00F456DF"/>
    <w:rsid w:val="00F46825"/>
    <w:rsid w:val="00F4705D"/>
    <w:rsid w:val="00F5312F"/>
    <w:rsid w:val="00F549FA"/>
    <w:rsid w:val="00F619B3"/>
    <w:rsid w:val="00F66F35"/>
    <w:rsid w:val="00F72631"/>
    <w:rsid w:val="00F738B6"/>
    <w:rsid w:val="00F7787D"/>
    <w:rsid w:val="00F84420"/>
    <w:rsid w:val="00F85556"/>
    <w:rsid w:val="00F85844"/>
    <w:rsid w:val="00F85978"/>
    <w:rsid w:val="00F86057"/>
    <w:rsid w:val="00F87DAC"/>
    <w:rsid w:val="00F91C47"/>
    <w:rsid w:val="00F9691C"/>
    <w:rsid w:val="00FA1F49"/>
    <w:rsid w:val="00FA71D9"/>
    <w:rsid w:val="00FB4443"/>
    <w:rsid w:val="00FB54C4"/>
    <w:rsid w:val="00FB591A"/>
    <w:rsid w:val="00FB6DA4"/>
    <w:rsid w:val="00FC0EB7"/>
    <w:rsid w:val="00FC3507"/>
    <w:rsid w:val="00FC55F2"/>
    <w:rsid w:val="00FC79C0"/>
    <w:rsid w:val="00FD5BF9"/>
    <w:rsid w:val="00FD6490"/>
    <w:rsid w:val="00FD6741"/>
    <w:rsid w:val="00FE0D58"/>
    <w:rsid w:val="00FE0F4C"/>
    <w:rsid w:val="00FE485F"/>
    <w:rsid w:val="00FE7938"/>
    <w:rsid w:val="00FE7B58"/>
    <w:rsid w:val="00FF051C"/>
    <w:rsid w:val="00FF360E"/>
    <w:rsid w:val="00FF4D85"/>
    <w:rsid w:val="00FF606E"/>
    <w:rsid w:val="00FF6A0B"/>
    <w:rsid w:val="01170C50"/>
    <w:rsid w:val="02181129"/>
    <w:rsid w:val="02301FCF"/>
    <w:rsid w:val="02E17E9E"/>
    <w:rsid w:val="03053DCE"/>
    <w:rsid w:val="03203A10"/>
    <w:rsid w:val="03FB2D21"/>
    <w:rsid w:val="04457767"/>
    <w:rsid w:val="04A22E02"/>
    <w:rsid w:val="04C5018D"/>
    <w:rsid w:val="04EB0D95"/>
    <w:rsid w:val="04F47E81"/>
    <w:rsid w:val="05986A13"/>
    <w:rsid w:val="060F3A4A"/>
    <w:rsid w:val="061F6067"/>
    <w:rsid w:val="06483445"/>
    <w:rsid w:val="06964B22"/>
    <w:rsid w:val="07930932"/>
    <w:rsid w:val="07BD32AE"/>
    <w:rsid w:val="08EB30F3"/>
    <w:rsid w:val="08FC6047"/>
    <w:rsid w:val="09E5695B"/>
    <w:rsid w:val="09FC30DE"/>
    <w:rsid w:val="0A00126B"/>
    <w:rsid w:val="0AF3003D"/>
    <w:rsid w:val="0B100B28"/>
    <w:rsid w:val="0B901AB9"/>
    <w:rsid w:val="0C6644A2"/>
    <w:rsid w:val="0C946592"/>
    <w:rsid w:val="0D3775A0"/>
    <w:rsid w:val="0D7731A8"/>
    <w:rsid w:val="0E345D11"/>
    <w:rsid w:val="0E9138F7"/>
    <w:rsid w:val="0E98703F"/>
    <w:rsid w:val="0F6459AD"/>
    <w:rsid w:val="0FFE1FF0"/>
    <w:rsid w:val="10423BF8"/>
    <w:rsid w:val="1070627D"/>
    <w:rsid w:val="117C5C73"/>
    <w:rsid w:val="126B7053"/>
    <w:rsid w:val="127E3CCA"/>
    <w:rsid w:val="132C45AD"/>
    <w:rsid w:val="141E52A3"/>
    <w:rsid w:val="14432BFF"/>
    <w:rsid w:val="14DC5872"/>
    <w:rsid w:val="14FE306E"/>
    <w:rsid w:val="15001470"/>
    <w:rsid w:val="15356919"/>
    <w:rsid w:val="157037DE"/>
    <w:rsid w:val="16046F51"/>
    <w:rsid w:val="164B255D"/>
    <w:rsid w:val="16647E4A"/>
    <w:rsid w:val="16AB7F58"/>
    <w:rsid w:val="174D0E99"/>
    <w:rsid w:val="17874D7F"/>
    <w:rsid w:val="17A85ABD"/>
    <w:rsid w:val="1829425B"/>
    <w:rsid w:val="18667052"/>
    <w:rsid w:val="193C13BA"/>
    <w:rsid w:val="19FE584A"/>
    <w:rsid w:val="1B9C68F3"/>
    <w:rsid w:val="1B9D7A21"/>
    <w:rsid w:val="1C99376E"/>
    <w:rsid w:val="1CA62A60"/>
    <w:rsid w:val="1CDD39BD"/>
    <w:rsid w:val="1DA84E04"/>
    <w:rsid w:val="1DBC3AA2"/>
    <w:rsid w:val="1E4A2DA7"/>
    <w:rsid w:val="1E936465"/>
    <w:rsid w:val="1EE6095F"/>
    <w:rsid w:val="1F030800"/>
    <w:rsid w:val="1F9F7B48"/>
    <w:rsid w:val="205454D1"/>
    <w:rsid w:val="20822C1F"/>
    <w:rsid w:val="210112AE"/>
    <w:rsid w:val="2193671F"/>
    <w:rsid w:val="21B72C03"/>
    <w:rsid w:val="227A2D76"/>
    <w:rsid w:val="23081F19"/>
    <w:rsid w:val="246A7069"/>
    <w:rsid w:val="25153B66"/>
    <w:rsid w:val="25184CAC"/>
    <w:rsid w:val="25DF1C60"/>
    <w:rsid w:val="266D3A35"/>
    <w:rsid w:val="266F4CD0"/>
    <w:rsid w:val="26E16C1F"/>
    <w:rsid w:val="270B3C67"/>
    <w:rsid w:val="27C60DA1"/>
    <w:rsid w:val="280E7B26"/>
    <w:rsid w:val="28480BD5"/>
    <w:rsid w:val="284E3897"/>
    <w:rsid w:val="2891501B"/>
    <w:rsid w:val="297063B6"/>
    <w:rsid w:val="2A884A35"/>
    <w:rsid w:val="2B936671"/>
    <w:rsid w:val="2C196AC1"/>
    <w:rsid w:val="2C65100D"/>
    <w:rsid w:val="2CAC4C18"/>
    <w:rsid w:val="2D6A70B7"/>
    <w:rsid w:val="2D852B69"/>
    <w:rsid w:val="2E5C3A70"/>
    <w:rsid w:val="2E7E1839"/>
    <w:rsid w:val="2E9D16D0"/>
    <w:rsid w:val="2EC1626D"/>
    <w:rsid w:val="2F8512FC"/>
    <w:rsid w:val="30015684"/>
    <w:rsid w:val="30663503"/>
    <w:rsid w:val="31172428"/>
    <w:rsid w:val="320F7272"/>
    <w:rsid w:val="32554D02"/>
    <w:rsid w:val="32AC2D08"/>
    <w:rsid w:val="33164B0C"/>
    <w:rsid w:val="33EA2CCB"/>
    <w:rsid w:val="33EE7FEF"/>
    <w:rsid w:val="34825D4B"/>
    <w:rsid w:val="34AB7CA8"/>
    <w:rsid w:val="34D7642D"/>
    <w:rsid w:val="35EF31E6"/>
    <w:rsid w:val="360016DD"/>
    <w:rsid w:val="36062F38"/>
    <w:rsid w:val="3725558D"/>
    <w:rsid w:val="38BB8403"/>
    <w:rsid w:val="38E2331B"/>
    <w:rsid w:val="38EE705B"/>
    <w:rsid w:val="398A3C83"/>
    <w:rsid w:val="3B64626A"/>
    <w:rsid w:val="3B846303"/>
    <w:rsid w:val="3BD03B57"/>
    <w:rsid w:val="3C9E2399"/>
    <w:rsid w:val="3CD016DD"/>
    <w:rsid w:val="3CE07B96"/>
    <w:rsid w:val="3D6407A3"/>
    <w:rsid w:val="3DD620E0"/>
    <w:rsid w:val="3EF7D5DA"/>
    <w:rsid w:val="3F650802"/>
    <w:rsid w:val="3F7A4FBA"/>
    <w:rsid w:val="402F009C"/>
    <w:rsid w:val="40B94B83"/>
    <w:rsid w:val="40FB5A2D"/>
    <w:rsid w:val="412A6640"/>
    <w:rsid w:val="413E159C"/>
    <w:rsid w:val="41661EC1"/>
    <w:rsid w:val="42245820"/>
    <w:rsid w:val="42F17592"/>
    <w:rsid w:val="435B43F6"/>
    <w:rsid w:val="43D163CE"/>
    <w:rsid w:val="440B25C0"/>
    <w:rsid w:val="4484172B"/>
    <w:rsid w:val="4484313B"/>
    <w:rsid w:val="44A91E74"/>
    <w:rsid w:val="44C37622"/>
    <w:rsid w:val="468772B0"/>
    <w:rsid w:val="469A3487"/>
    <w:rsid w:val="46B26ABF"/>
    <w:rsid w:val="47372ADF"/>
    <w:rsid w:val="47AA6950"/>
    <w:rsid w:val="47AB0749"/>
    <w:rsid w:val="47F60B91"/>
    <w:rsid w:val="48286871"/>
    <w:rsid w:val="49860D74"/>
    <w:rsid w:val="49AD5280"/>
    <w:rsid w:val="49C23CE0"/>
    <w:rsid w:val="4A0871FD"/>
    <w:rsid w:val="4A135135"/>
    <w:rsid w:val="4AB03C1B"/>
    <w:rsid w:val="4B4335EA"/>
    <w:rsid w:val="4B4E65EF"/>
    <w:rsid w:val="4B61433A"/>
    <w:rsid w:val="4B684E77"/>
    <w:rsid w:val="4B807781"/>
    <w:rsid w:val="4C3D0327"/>
    <w:rsid w:val="4C9F3E58"/>
    <w:rsid w:val="4CC977FF"/>
    <w:rsid w:val="4E191136"/>
    <w:rsid w:val="4ED432AF"/>
    <w:rsid w:val="5038161B"/>
    <w:rsid w:val="50850D3F"/>
    <w:rsid w:val="53557D4B"/>
    <w:rsid w:val="545F186C"/>
    <w:rsid w:val="546622A7"/>
    <w:rsid w:val="54EE7F37"/>
    <w:rsid w:val="55E6684F"/>
    <w:rsid w:val="56971EC3"/>
    <w:rsid w:val="57336D20"/>
    <w:rsid w:val="57376AD1"/>
    <w:rsid w:val="574B2012"/>
    <w:rsid w:val="57975CE2"/>
    <w:rsid w:val="587A015B"/>
    <w:rsid w:val="5991500E"/>
    <w:rsid w:val="5A78382B"/>
    <w:rsid w:val="5A886BED"/>
    <w:rsid w:val="5B3A6B8F"/>
    <w:rsid w:val="5B4921D8"/>
    <w:rsid w:val="5BC221D5"/>
    <w:rsid w:val="5C201473"/>
    <w:rsid w:val="5C441A74"/>
    <w:rsid w:val="5D3945BB"/>
    <w:rsid w:val="5D794F45"/>
    <w:rsid w:val="5E5A7535"/>
    <w:rsid w:val="5E77726E"/>
    <w:rsid w:val="5E880207"/>
    <w:rsid w:val="5EBE5984"/>
    <w:rsid w:val="5EDE1337"/>
    <w:rsid w:val="5EF204BC"/>
    <w:rsid w:val="5FB82473"/>
    <w:rsid w:val="5FEA0E9A"/>
    <w:rsid w:val="601205BD"/>
    <w:rsid w:val="6051790C"/>
    <w:rsid w:val="606D70BF"/>
    <w:rsid w:val="6073427B"/>
    <w:rsid w:val="608D2FCC"/>
    <w:rsid w:val="617B4ECB"/>
    <w:rsid w:val="62DE42A4"/>
    <w:rsid w:val="64191A38"/>
    <w:rsid w:val="64514E34"/>
    <w:rsid w:val="64BB6A9A"/>
    <w:rsid w:val="65A610A9"/>
    <w:rsid w:val="65B62BF6"/>
    <w:rsid w:val="66F422E5"/>
    <w:rsid w:val="66F95103"/>
    <w:rsid w:val="68441D23"/>
    <w:rsid w:val="693A32EC"/>
    <w:rsid w:val="69972904"/>
    <w:rsid w:val="6A333275"/>
    <w:rsid w:val="6A696346"/>
    <w:rsid w:val="6C506213"/>
    <w:rsid w:val="6D3D1A58"/>
    <w:rsid w:val="6DAA3B67"/>
    <w:rsid w:val="6E0D27C3"/>
    <w:rsid w:val="6E4B6C92"/>
    <w:rsid w:val="6E5C5C2F"/>
    <w:rsid w:val="6FB72105"/>
    <w:rsid w:val="6FD40C2C"/>
    <w:rsid w:val="6FEE3CF2"/>
    <w:rsid w:val="701A03E0"/>
    <w:rsid w:val="702F797E"/>
    <w:rsid w:val="704B12F7"/>
    <w:rsid w:val="70842792"/>
    <w:rsid w:val="70D32F6E"/>
    <w:rsid w:val="70DB74A5"/>
    <w:rsid w:val="71A1306D"/>
    <w:rsid w:val="71B20C4E"/>
    <w:rsid w:val="72A95E9B"/>
    <w:rsid w:val="73412411"/>
    <w:rsid w:val="73C9409F"/>
    <w:rsid w:val="73F5465E"/>
    <w:rsid w:val="73FE47A6"/>
    <w:rsid w:val="745C37F8"/>
    <w:rsid w:val="74B66A46"/>
    <w:rsid w:val="74ED679C"/>
    <w:rsid w:val="75EA6D90"/>
    <w:rsid w:val="75ED030A"/>
    <w:rsid w:val="76116A13"/>
    <w:rsid w:val="764861AD"/>
    <w:rsid w:val="76E50BA6"/>
    <w:rsid w:val="76F920BA"/>
    <w:rsid w:val="779D003A"/>
    <w:rsid w:val="789D2EC0"/>
    <w:rsid w:val="78CA5378"/>
    <w:rsid w:val="791D18C5"/>
    <w:rsid w:val="79660E24"/>
    <w:rsid w:val="79D71679"/>
    <w:rsid w:val="79FE0E72"/>
    <w:rsid w:val="7A542E1A"/>
    <w:rsid w:val="7AA604D9"/>
    <w:rsid w:val="7B936961"/>
    <w:rsid w:val="7C887453"/>
    <w:rsid w:val="7D2D35D5"/>
    <w:rsid w:val="7DAC4D9A"/>
    <w:rsid w:val="7E7139BC"/>
    <w:rsid w:val="7E8572CC"/>
    <w:rsid w:val="7F244904"/>
    <w:rsid w:val="7F4C461E"/>
    <w:rsid w:val="7F9C06E4"/>
    <w:rsid w:val="7FB556B4"/>
    <w:rsid w:val="9F9AF2F8"/>
    <w:rsid w:val="BD8D152F"/>
    <w:rsid w:val="DBFE8EDD"/>
    <w:rsid w:val="FA1B891B"/>
    <w:rsid w:val="FBFF215A"/>
    <w:rsid w:val="FF337A4E"/>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nhideWhenUsed="0" w:uiPriority="1" w:semiHidden="0" w:name="heading 2"/>
    <w:lsdException w:qFormat="1" w:uiPriority="9" w:semiHidden="0" w:name="heading 3"/>
    <w:lsdException w:qFormat="1" w:uiPriority="9" w:semiHidden="0" w:name="heading 4"/>
    <w:lsdException w:qFormat="1" w:uiPriority="9" w:semiHidden="0" w:name="heading 5"/>
    <w:lsdException w:qFormat="1" w:uiPriority="9" w:name="heading 6"/>
    <w:lsdException w:qFormat="1" w:uiPriority="9" w:name="heading 7"/>
    <w:lsdException w:qFormat="1" w:uiPriority="9" w:name="heading 8"/>
    <w:lsdException w:qFormat="1" w:uiPriority="9" w:name="heading 9"/>
    <w:lsdException w:qFormat="1" w:unhideWhenUsed="0" w:uiPriority="0" w:semiHidden="0"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qFormat="1" w:unhideWhenUsed="0" w:uiPriority="0" w:semiHidden="0"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qFormat="1" w:uiPriority="39" w:semiHidden="0" w:name="toc 8"/>
    <w:lsdException w:qFormat="1" w:uiPriority="39" w:semiHidden="0" w:name="toc 9"/>
    <w:lsdException w:qFormat="1" w:unhideWhenUsed="0" w:uiPriority="0" w:semiHidden="0" w:name="Normal Indent"/>
    <w:lsdException w:uiPriority="99" w:name="footnote text"/>
    <w:lsdException w:qFormat="1" w:unhideWhenUsed="0" w:uiPriority="99" w:semiHidden="0" w:name="annotation text"/>
    <w:lsdException w:qFormat="1" w:uiPriority="0"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qFormat="1" w:uiPriority="99" w:semiHidden="0" w:name="envelope return"/>
    <w:lsdException w:uiPriority="99" w:name="footnote reference"/>
    <w:lsdException w:qFormat="1" w:uiPriority="99"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iPriority="99" w:semiHidden="0" w:name="Body Text First Indent 2"/>
    <w:lsdException w:uiPriority="99" w:name="Note Heading"/>
    <w:lsdException w:uiPriority="99" w:name="Body Text 2"/>
    <w:lsdException w:uiPriority="99" w:name="Body Text 3"/>
    <w:lsdException w:uiPriority="99" w:name="Body Text Indent 2"/>
    <w:lsdException w:qFormat="1" w:uiPriority="99" w:semiHidden="0"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1"/>
    <w:pPr>
      <w:widowControl w:val="0"/>
      <w:autoSpaceDE w:val="0"/>
      <w:autoSpaceDN w:val="0"/>
      <w:spacing w:line="360" w:lineRule="auto"/>
    </w:pPr>
    <w:rPr>
      <w:rFonts w:ascii="宋体" w:hAnsi="宋体" w:eastAsia="宋体" w:cs="宋体"/>
      <w:sz w:val="21"/>
      <w:szCs w:val="22"/>
      <w:lang w:val="en-US" w:eastAsia="en-US" w:bidi="ar-SA"/>
    </w:rPr>
  </w:style>
  <w:style w:type="paragraph" w:styleId="4">
    <w:name w:val="heading 1"/>
    <w:basedOn w:val="1"/>
    <w:next w:val="1"/>
    <w:link w:val="42"/>
    <w:qFormat/>
    <w:uiPriority w:val="1"/>
    <w:pPr>
      <w:ind w:left="1846" w:right="1919"/>
      <w:jc w:val="center"/>
      <w:outlineLvl w:val="0"/>
    </w:pPr>
    <w:rPr>
      <w:b/>
      <w:bCs/>
      <w:sz w:val="38"/>
      <w:szCs w:val="38"/>
    </w:rPr>
  </w:style>
  <w:style w:type="paragraph" w:styleId="5">
    <w:name w:val="heading 2"/>
    <w:basedOn w:val="1"/>
    <w:next w:val="1"/>
    <w:link w:val="43"/>
    <w:qFormat/>
    <w:uiPriority w:val="1"/>
    <w:pPr>
      <w:ind w:left="1852"/>
      <w:jc w:val="center"/>
      <w:outlineLvl w:val="1"/>
    </w:pPr>
    <w:rPr>
      <w:b/>
      <w:bCs/>
      <w:sz w:val="24"/>
      <w:szCs w:val="24"/>
    </w:rPr>
  </w:style>
  <w:style w:type="paragraph" w:styleId="6">
    <w:name w:val="heading 3"/>
    <w:basedOn w:val="1"/>
    <w:next w:val="1"/>
    <w:link w:val="50"/>
    <w:unhideWhenUsed/>
    <w:qFormat/>
    <w:uiPriority w:val="9"/>
    <w:pPr>
      <w:keepNext/>
      <w:keepLines/>
      <w:spacing w:before="260" w:after="260" w:line="416" w:lineRule="auto"/>
      <w:outlineLvl w:val="2"/>
    </w:pPr>
    <w:rPr>
      <w:b/>
      <w:bCs/>
      <w:sz w:val="32"/>
      <w:szCs w:val="32"/>
    </w:rPr>
  </w:style>
  <w:style w:type="paragraph" w:styleId="7">
    <w:name w:val="heading 4"/>
    <w:basedOn w:val="1"/>
    <w:next w:val="1"/>
    <w:link w:val="51"/>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8">
    <w:name w:val="heading 5"/>
    <w:basedOn w:val="1"/>
    <w:next w:val="1"/>
    <w:link w:val="52"/>
    <w:unhideWhenUsed/>
    <w:qFormat/>
    <w:uiPriority w:val="9"/>
    <w:pPr>
      <w:keepNext/>
      <w:keepLines/>
      <w:spacing w:before="280" w:after="290" w:line="376" w:lineRule="auto"/>
      <w:outlineLvl w:val="4"/>
    </w:pPr>
    <w:rPr>
      <w:b/>
      <w:bCs/>
      <w:sz w:val="28"/>
      <w:szCs w:val="28"/>
    </w:rPr>
  </w:style>
  <w:style w:type="character" w:default="1" w:styleId="36">
    <w:name w:val="Default Paragraph Font"/>
    <w:semiHidden/>
    <w:unhideWhenUsed/>
    <w:qFormat/>
    <w:uiPriority w:val="1"/>
  </w:style>
  <w:style w:type="table" w:default="1" w:styleId="34">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3"/>
    <w:link w:val="44"/>
    <w:qFormat/>
    <w:uiPriority w:val="0"/>
    <w:rPr>
      <w:szCs w:val="19"/>
    </w:rPr>
  </w:style>
  <w:style w:type="paragraph" w:styleId="3">
    <w:name w:val="Title"/>
    <w:basedOn w:val="1"/>
    <w:next w:val="1"/>
    <w:qFormat/>
    <w:uiPriority w:val="0"/>
    <w:pPr>
      <w:spacing w:before="240" w:after="60"/>
      <w:jc w:val="center"/>
      <w:outlineLvl w:val="0"/>
    </w:pPr>
    <w:rPr>
      <w:rFonts w:ascii="等线 Light" w:hAnsi="等线 Light" w:eastAsia="等线 Light"/>
      <w:b/>
      <w:bCs/>
      <w:sz w:val="32"/>
      <w:szCs w:val="32"/>
    </w:rPr>
  </w:style>
  <w:style w:type="paragraph" w:styleId="9">
    <w:name w:val="toc 7"/>
    <w:basedOn w:val="1"/>
    <w:next w:val="1"/>
    <w:unhideWhenUsed/>
    <w:qFormat/>
    <w:uiPriority w:val="39"/>
    <w:pPr>
      <w:ind w:left="1320"/>
    </w:pPr>
    <w:rPr>
      <w:rFonts w:asciiTheme="minorHAnsi" w:eastAsiaTheme="minorHAnsi"/>
      <w:sz w:val="18"/>
      <w:szCs w:val="18"/>
    </w:rPr>
  </w:style>
  <w:style w:type="paragraph" w:styleId="10">
    <w:name w:val="Normal Indent"/>
    <w:basedOn w:val="1"/>
    <w:link w:val="72"/>
    <w:qFormat/>
    <w:uiPriority w:val="0"/>
    <w:pPr>
      <w:widowControl/>
      <w:adjustRightInd w:val="0"/>
      <w:ind w:firstLine="420"/>
      <w:textAlignment w:val="baseline"/>
    </w:pPr>
    <w:rPr>
      <w:rFonts w:ascii="文鼎CS中黑" w:hAnsi="Times New Roman" w:eastAsia="文鼎CS中黑" w:cs="Times New Roman"/>
      <w:sz w:val="34"/>
      <w:szCs w:val="20"/>
      <w:lang w:eastAsia="zh-CN"/>
    </w:rPr>
  </w:style>
  <w:style w:type="paragraph" w:styleId="11">
    <w:name w:val="annotation text"/>
    <w:basedOn w:val="1"/>
    <w:link w:val="53"/>
    <w:qFormat/>
    <w:uiPriority w:val="99"/>
  </w:style>
  <w:style w:type="paragraph" w:styleId="12">
    <w:name w:val="Body Text Indent"/>
    <w:basedOn w:val="1"/>
    <w:next w:val="13"/>
    <w:link w:val="45"/>
    <w:unhideWhenUsed/>
    <w:qFormat/>
    <w:uiPriority w:val="99"/>
    <w:pPr>
      <w:spacing w:after="120"/>
      <w:ind w:left="420" w:leftChars="200"/>
    </w:pPr>
  </w:style>
  <w:style w:type="paragraph" w:styleId="13">
    <w:name w:val="envelope return"/>
    <w:basedOn w:val="1"/>
    <w:unhideWhenUsed/>
    <w:qFormat/>
    <w:uiPriority w:val="99"/>
    <w:pPr>
      <w:snapToGrid w:val="0"/>
    </w:pPr>
    <w:rPr>
      <w:rFonts w:ascii="Arial" w:hAnsi="Arial"/>
    </w:rPr>
  </w:style>
  <w:style w:type="paragraph" w:styleId="14">
    <w:name w:val="toc 5"/>
    <w:basedOn w:val="1"/>
    <w:next w:val="1"/>
    <w:unhideWhenUsed/>
    <w:qFormat/>
    <w:uiPriority w:val="39"/>
    <w:pPr>
      <w:ind w:left="880"/>
    </w:pPr>
    <w:rPr>
      <w:rFonts w:asciiTheme="minorHAnsi" w:eastAsiaTheme="minorHAnsi"/>
      <w:sz w:val="18"/>
      <w:szCs w:val="18"/>
    </w:rPr>
  </w:style>
  <w:style w:type="paragraph" w:styleId="15">
    <w:name w:val="toc 3"/>
    <w:basedOn w:val="1"/>
    <w:next w:val="1"/>
    <w:unhideWhenUsed/>
    <w:qFormat/>
    <w:uiPriority w:val="39"/>
    <w:pPr>
      <w:ind w:left="440"/>
    </w:pPr>
    <w:rPr>
      <w:rFonts w:asciiTheme="minorHAnsi" w:eastAsiaTheme="minorHAnsi"/>
      <w:i/>
      <w:iCs/>
      <w:sz w:val="20"/>
      <w:szCs w:val="20"/>
    </w:rPr>
  </w:style>
  <w:style w:type="paragraph" w:styleId="16">
    <w:name w:val="Plain Text"/>
    <w:basedOn w:val="1"/>
    <w:next w:val="17"/>
    <w:link w:val="74"/>
    <w:qFormat/>
    <w:uiPriority w:val="99"/>
    <w:pPr>
      <w:widowControl/>
      <w:autoSpaceDE/>
      <w:autoSpaceDN/>
    </w:pPr>
    <w:rPr>
      <w:rFonts w:ascii="文鼎CS中黑" w:hAnsi="等线" w:eastAsia="文鼎CS中黑" w:cs="等线"/>
      <w:kern w:val="2"/>
      <w:szCs w:val="21"/>
      <w:lang w:eastAsia="zh-CN"/>
    </w:rPr>
  </w:style>
  <w:style w:type="paragraph" w:styleId="17">
    <w:name w:val="index 9"/>
    <w:basedOn w:val="1"/>
    <w:next w:val="1"/>
    <w:qFormat/>
    <w:uiPriority w:val="0"/>
    <w:pPr>
      <w:widowControl w:val="0"/>
      <w:ind w:left="3360"/>
      <w:jc w:val="both"/>
    </w:pPr>
    <w:rPr>
      <w:rFonts w:ascii="Calibri" w:hAnsi="Calibri" w:eastAsia="宋体" w:cs="等线"/>
      <w:kern w:val="2"/>
      <w:sz w:val="21"/>
      <w:szCs w:val="21"/>
      <w:lang w:val="en-US" w:eastAsia="zh-CN" w:bidi="ar-SA"/>
    </w:rPr>
  </w:style>
  <w:style w:type="paragraph" w:styleId="18">
    <w:name w:val="toc 8"/>
    <w:basedOn w:val="1"/>
    <w:next w:val="1"/>
    <w:unhideWhenUsed/>
    <w:qFormat/>
    <w:uiPriority w:val="39"/>
    <w:pPr>
      <w:ind w:left="1540"/>
    </w:pPr>
    <w:rPr>
      <w:rFonts w:asciiTheme="minorHAnsi" w:eastAsiaTheme="minorHAnsi"/>
      <w:sz w:val="18"/>
      <w:szCs w:val="18"/>
    </w:rPr>
  </w:style>
  <w:style w:type="paragraph" w:styleId="19">
    <w:name w:val="Balloon Text"/>
    <w:basedOn w:val="1"/>
    <w:link w:val="47"/>
    <w:unhideWhenUsed/>
    <w:qFormat/>
    <w:uiPriority w:val="99"/>
    <w:rPr>
      <w:sz w:val="18"/>
      <w:szCs w:val="18"/>
    </w:rPr>
  </w:style>
  <w:style w:type="paragraph" w:styleId="20">
    <w:name w:val="footer"/>
    <w:basedOn w:val="1"/>
    <w:link w:val="49"/>
    <w:unhideWhenUsed/>
    <w:qFormat/>
    <w:uiPriority w:val="99"/>
    <w:pPr>
      <w:tabs>
        <w:tab w:val="center" w:pos="4153"/>
        <w:tab w:val="right" w:pos="8306"/>
      </w:tabs>
      <w:snapToGrid w:val="0"/>
    </w:pPr>
    <w:rPr>
      <w:sz w:val="18"/>
      <w:szCs w:val="18"/>
    </w:rPr>
  </w:style>
  <w:style w:type="paragraph" w:styleId="21">
    <w:name w:val="header"/>
    <w:basedOn w:val="1"/>
    <w:link w:val="48"/>
    <w:unhideWhenUsed/>
    <w:qFormat/>
    <w:uiPriority w:val="0"/>
    <w:pPr>
      <w:pBdr>
        <w:bottom w:val="single" w:color="auto" w:sz="6" w:space="1"/>
      </w:pBdr>
      <w:tabs>
        <w:tab w:val="center" w:pos="4153"/>
        <w:tab w:val="right" w:pos="8306"/>
      </w:tabs>
      <w:snapToGrid w:val="0"/>
      <w:jc w:val="center"/>
    </w:pPr>
    <w:rPr>
      <w:sz w:val="18"/>
      <w:szCs w:val="18"/>
    </w:rPr>
  </w:style>
  <w:style w:type="paragraph" w:styleId="22">
    <w:name w:val="toc 1"/>
    <w:basedOn w:val="1"/>
    <w:next w:val="1"/>
    <w:unhideWhenUsed/>
    <w:qFormat/>
    <w:uiPriority w:val="39"/>
    <w:rPr>
      <w:bCs/>
      <w:caps/>
      <w:szCs w:val="20"/>
    </w:rPr>
  </w:style>
  <w:style w:type="paragraph" w:styleId="23">
    <w:name w:val="toc 4"/>
    <w:basedOn w:val="1"/>
    <w:next w:val="1"/>
    <w:unhideWhenUsed/>
    <w:qFormat/>
    <w:uiPriority w:val="39"/>
    <w:pPr>
      <w:ind w:left="660"/>
    </w:pPr>
    <w:rPr>
      <w:rFonts w:asciiTheme="minorHAnsi" w:eastAsiaTheme="minorHAnsi"/>
      <w:sz w:val="18"/>
      <w:szCs w:val="18"/>
    </w:rPr>
  </w:style>
  <w:style w:type="paragraph" w:styleId="24">
    <w:name w:val="toc 6"/>
    <w:basedOn w:val="1"/>
    <w:next w:val="1"/>
    <w:unhideWhenUsed/>
    <w:qFormat/>
    <w:uiPriority w:val="39"/>
    <w:pPr>
      <w:ind w:left="1100"/>
    </w:pPr>
    <w:rPr>
      <w:rFonts w:asciiTheme="minorHAnsi" w:eastAsiaTheme="minorHAnsi"/>
      <w:sz w:val="18"/>
      <w:szCs w:val="18"/>
    </w:rPr>
  </w:style>
  <w:style w:type="paragraph" w:styleId="25">
    <w:name w:val="Body Text Indent 3"/>
    <w:basedOn w:val="1"/>
    <w:link w:val="68"/>
    <w:unhideWhenUsed/>
    <w:qFormat/>
    <w:uiPriority w:val="99"/>
    <w:pPr>
      <w:spacing w:after="120"/>
      <w:ind w:left="420" w:leftChars="200"/>
    </w:pPr>
    <w:rPr>
      <w:sz w:val="16"/>
      <w:szCs w:val="16"/>
    </w:rPr>
  </w:style>
  <w:style w:type="paragraph" w:styleId="26">
    <w:name w:val="toc 2"/>
    <w:basedOn w:val="27"/>
    <w:next w:val="1"/>
    <w:unhideWhenUsed/>
    <w:qFormat/>
    <w:uiPriority w:val="39"/>
    <w:pPr>
      <w:tabs>
        <w:tab w:val="right" w:leader="dot" w:pos="9736"/>
      </w:tabs>
      <w:spacing w:line="360" w:lineRule="auto"/>
      <w:ind w:left="221" w:firstLine="0" w:firstLineChars="0"/>
    </w:pPr>
    <w:rPr>
      <w:rFonts w:eastAsia="宋体" w:asciiTheme="minorAscii" w:hAnsiTheme="minorAscii"/>
      <w:smallCaps/>
      <w:sz w:val="21"/>
      <w:szCs w:val="21"/>
      <w:lang w:eastAsia="en-US"/>
    </w:rPr>
  </w:style>
  <w:style w:type="paragraph" w:customStyle="1" w:styleId="27">
    <w:name w:val="B"/>
    <w:basedOn w:val="2"/>
    <w:link w:val="57"/>
    <w:qFormat/>
    <w:uiPriority w:val="1"/>
    <w:pPr>
      <w:ind w:firstLine="480" w:firstLineChars="200"/>
    </w:pPr>
    <w:rPr>
      <w:sz w:val="24"/>
      <w:szCs w:val="24"/>
      <w:lang w:eastAsia="zh-CN"/>
    </w:rPr>
  </w:style>
  <w:style w:type="paragraph" w:styleId="28">
    <w:name w:val="toc 9"/>
    <w:basedOn w:val="1"/>
    <w:next w:val="1"/>
    <w:unhideWhenUsed/>
    <w:qFormat/>
    <w:uiPriority w:val="39"/>
    <w:pPr>
      <w:ind w:left="1760"/>
    </w:pPr>
    <w:rPr>
      <w:rFonts w:asciiTheme="minorHAnsi" w:eastAsiaTheme="minorHAnsi"/>
      <w:sz w:val="18"/>
      <w:szCs w:val="18"/>
    </w:rPr>
  </w:style>
  <w:style w:type="paragraph" w:styleId="29">
    <w:name w:val="Normal (Web)"/>
    <w:basedOn w:val="1"/>
    <w:unhideWhenUsed/>
    <w:qFormat/>
    <w:uiPriority w:val="99"/>
    <w:pPr>
      <w:widowControl/>
      <w:autoSpaceDE/>
      <w:autoSpaceDN/>
      <w:spacing w:before="100" w:beforeAutospacing="1" w:after="100" w:afterAutospacing="1" w:line="240" w:lineRule="auto"/>
    </w:pPr>
    <w:rPr>
      <w:sz w:val="24"/>
      <w:szCs w:val="24"/>
      <w:lang w:eastAsia="zh-CN"/>
    </w:rPr>
  </w:style>
  <w:style w:type="paragraph" w:styleId="30">
    <w:name w:val="index 1"/>
    <w:basedOn w:val="1"/>
    <w:next w:val="1"/>
    <w:qFormat/>
    <w:uiPriority w:val="0"/>
    <w:pPr>
      <w:widowControl/>
      <w:autoSpaceDE/>
      <w:autoSpaceDN/>
      <w:jc w:val="both"/>
    </w:pPr>
    <w:rPr>
      <w:rFonts w:ascii="Courier New" w:hAnsi="Courier New" w:cs="Times New Roman"/>
      <w:kern w:val="2"/>
      <w:szCs w:val="24"/>
      <w:lang w:eastAsia="zh-CN"/>
    </w:rPr>
  </w:style>
  <w:style w:type="paragraph" w:styleId="31">
    <w:name w:val="annotation subject"/>
    <w:basedOn w:val="11"/>
    <w:next w:val="11"/>
    <w:link w:val="58"/>
    <w:unhideWhenUsed/>
    <w:qFormat/>
    <w:uiPriority w:val="99"/>
    <w:rPr>
      <w:b/>
      <w:bCs/>
    </w:rPr>
  </w:style>
  <w:style w:type="paragraph" w:styleId="32">
    <w:name w:val="Body Text First Indent"/>
    <w:basedOn w:val="2"/>
    <w:qFormat/>
    <w:uiPriority w:val="0"/>
    <w:pPr>
      <w:spacing w:after="120" w:line="240" w:lineRule="auto"/>
      <w:ind w:firstLine="420" w:firstLineChars="100"/>
    </w:pPr>
    <w:rPr>
      <w:rFonts w:ascii="Times New Roman" w:hAnsi="Times New Roman" w:cs="Times New Roman"/>
    </w:rPr>
  </w:style>
  <w:style w:type="paragraph" w:styleId="33">
    <w:name w:val="Body Text First Indent 2"/>
    <w:basedOn w:val="12"/>
    <w:link w:val="65"/>
    <w:unhideWhenUsed/>
    <w:qFormat/>
    <w:uiPriority w:val="99"/>
    <w:pPr>
      <w:ind w:firstLine="420" w:firstLineChars="200"/>
    </w:pPr>
  </w:style>
  <w:style w:type="table" w:styleId="35">
    <w:name w:val="Table Grid"/>
    <w:basedOn w:val="34"/>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7">
    <w:name w:val="Strong"/>
    <w:basedOn w:val="36"/>
    <w:qFormat/>
    <w:uiPriority w:val="22"/>
    <w:rPr>
      <w:b/>
    </w:rPr>
  </w:style>
  <w:style w:type="character" w:styleId="38">
    <w:name w:val="Emphasis"/>
    <w:basedOn w:val="36"/>
    <w:qFormat/>
    <w:uiPriority w:val="20"/>
    <w:rPr>
      <w:i/>
    </w:rPr>
  </w:style>
  <w:style w:type="character" w:styleId="39">
    <w:name w:val="Hyperlink"/>
    <w:qFormat/>
    <w:uiPriority w:val="99"/>
    <w:rPr>
      <w:color w:val="333333"/>
      <w:u w:val="none"/>
    </w:rPr>
  </w:style>
  <w:style w:type="character" w:styleId="40">
    <w:name w:val="annotation reference"/>
    <w:basedOn w:val="36"/>
    <w:unhideWhenUsed/>
    <w:qFormat/>
    <w:uiPriority w:val="99"/>
    <w:rPr>
      <w:sz w:val="21"/>
      <w:szCs w:val="21"/>
    </w:rPr>
  </w:style>
  <w:style w:type="paragraph" w:customStyle="1" w:styleId="41">
    <w:name w:val="_Style 2"/>
    <w:basedOn w:val="1"/>
    <w:next w:val="1"/>
    <w:qFormat/>
    <w:uiPriority w:val="0"/>
    <w:pPr>
      <w:ind w:firstLine="420" w:firstLineChars="200"/>
    </w:pPr>
  </w:style>
  <w:style w:type="character" w:customStyle="1" w:styleId="42">
    <w:name w:val="标题 1 字符"/>
    <w:basedOn w:val="36"/>
    <w:link w:val="4"/>
    <w:qFormat/>
    <w:uiPriority w:val="1"/>
    <w:rPr>
      <w:rFonts w:ascii="宋体" w:hAnsi="宋体" w:eastAsia="宋体" w:cs="宋体"/>
      <w:b/>
      <w:bCs/>
      <w:kern w:val="0"/>
      <w:sz w:val="38"/>
      <w:szCs w:val="38"/>
      <w:lang w:eastAsia="en-US"/>
    </w:rPr>
  </w:style>
  <w:style w:type="character" w:customStyle="1" w:styleId="43">
    <w:name w:val="标题 2 字符"/>
    <w:basedOn w:val="36"/>
    <w:link w:val="5"/>
    <w:qFormat/>
    <w:uiPriority w:val="1"/>
    <w:rPr>
      <w:rFonts w:ascii="宋体" w:hAnsi="宋体" w:eastAsia="宋体" w:cs="宋体"/>
      <w:b/>
      <w:bCs/>
      <w:kern w:val="0"/>
      <w:sz w:val="24"/>
      <w:szCs w:val="24"/>
      <w:lang w:eastAsia="en-US"/>
    </w:rPr>
  </w:style>
  <w:style w:type="character" w:customStyle="1" w:styleId="44">
    <w:name w:val="正文文本 字符"/>
    <w:basedOn w:val="36"/>
    <w:link w:val="2"/>
    <w:qFormat/>
    <w:uiPriority w:val="0"/>
    <w:rPr>
      <w:rFonts w:ascii="宋体" w:hAnsi="宋体" w:cs="宋体"/>
      <w:sz w:val="21"/>
      <w:szCs w:val="19"/>
      <w:lang w:eastAsia="en-US"/>
    </w:rPr>
  </w:style>
  <w:style w:type="character" w:customStyle="1" w:styleId="45">
    <w:name w:val="正文文本缩进 字符"/>
    <w:basedOn w:val="36"/>
    <w:link w:val="12"/>
    <w:semiHidden/>
    <w:qFormat/>
    <w:uiPriority w:val="99"/>
    <w:rPr>
      <w:rFonts w:ascii="宋体" w:hAnsi="宋体" w:eastAsia="宋体" w:cs="宋体"/>
      <w:kern w:val="0"/>
      <w:sz w:val="22"/>
      <w:lang w:eastAsia="en-US"/>
    </w:rPr>
  </w:style>
  <w:style w:type="character" w:customStyle="1" w:styleId="46">
    <w:name w:val="正文文本首行缩进 2 字符"/>
    <w:basedOn w:val="45"/>
    <w:qFormat/>
    <w:uiPriority w:val="99"/>
    <w:rPr>
      <w:rFonts w:ascii="宋体" w:hAnsi="宋体" w:eastAsia="宋体" w:cs="宋体"/>
      <w:kern w:val="0"/>
      <w:sz w:val="22"/>
      <w:lang w:eastAsia="en-US"/>
    </w:rPr>
  </w:style>
  <w:style w:type="character" w:customStyle="1" w:styleId="47">
    <w:name w:val="批注框文本 字符"/>
    <w:basedOn w:val="36"/>
    <w:link w:val="19"/>
    <w:semiHidden/>
    <w:qFormat/>
    <w:uiPriority w:val="99"/>
    <w:rPr>
      <w:rFonts w:ascii="宋体" w:hAnsi="宋体" w:eastAsia="宋体" w:cs="宋体"/>
      <w:kern w:val="0"/>
      <w:sz w:val="18"/>
      <w:szCs w:val="18"/>
      <w:lang w:eastAsia="en-US"/>
    </w:rPr>
  </w:style>
  <w:style w:type="character" w:customStyle="1" w:styleId="48">
    <w:name w:val="页眉 字符"/>
    <w:basedOn w:val="36"/>
    <w:link w:val="21"/>
    <w:qFormat/>
    <w:uiPriority w:val="0"/>
    <w:rPr>
      <w:rFonts w:ascii="宋体" w:hAnsi="宋体" w:eastAsia="宋体" w:cs="宋体"/>
      <w:kern w:val="0"/>
      <w:sz w:val="18"/>
      <w:szCs w:val="18"/>
      <w:lang w:eastAsia="en-US"/>
    </w:rPr>
  </w:style>
  <w:style w:type="character" w:customStyle="1" w:styleId="49">
    <w:name w:val="页脚 字符"/>
    <w:basedOn w:val="36"/>
    <w:link w:val="20"/>
    <w:qFormat/>
    <w:uiPriority w:val="99"/>
    <w:rPr>
      <w:rFonts w:ascii="宋体" w:hAnsi="宋体" w:eastAsia="宋体" w:cs="宋体"/>
      <w:kern w:val="0"/>
      <w:sz w:val="18"/>
      <w:szCs w:val="18"/>
      <w:lang w:eastAsia="en-US"/>
    </w:rPr>
  </w:style>
  <w:style w:type="character" w:customStyle="1" w:styleId="50">
    <w:name w:val="标题 3 字符"/>
    <w:basedOn w:val="36"/>
    <w:link w:val="6"/>
    <w:semiHidden/>
    <w:qFormat/>
    <w:uiPriority w:val="9"/>
    <w:rPr>
      <w:rFonts w:ascii="宋体" w:hAnsi="宋体" w:eastAsia="宋体" w:cs="宋体"/>
      <w:b/>
      <w:bCs/>
      <w:kern w:val="0"/>
      <w:sz w:val="32"/>
      <w:szCs w:val="32"/>
      <w:lang w:eastAsia="en-US"/>
    </w:rPr>
  </w:style>
  <w:style w:type="character" w:customStyle="1" w:styleId="51">
    <w:name w:val="标题 4 字符"/>
    <w:basedOn w:val="36"/>
    <w:link w:val="7"/>
    <w:semiHidden/>
    <w:qFormat/>
    <w:uiPriority w:val="9"/>
    <w:rPr>
      <w:rFonts w:asciiTheme="majorHAnsi" w:hAnsiTheme="majorHAnsi" w:eastAsiaTheme="majorEastAsia" w:cstheme="majorBidi"/>
      <w:b/>
      <w:bCs/>
      <w:kern w:val="0"/>
      <w:sz w:val="28"/>
      <w:szCs w:val="28"/>
      <w:lang w:eastAsia="en-US"/>
    </w:rPr>
  </w:style>
  <w:style w:type="character" w:customStyle="1" w:styleId="52">
    <w:name w:val="标题 5 字符"/>
    <w:basedOn w:val="36"/>
    <w:link w:val="8"/>
    <w:qFormat/>
    <w:uiPriority w:val="9"/>
    <w:rPr>
      <w:rFonts w:ascii="宋体" w:hAnsi="宋体" w:eastAsia="宋体" w:cs="宋体"/>
      <w:b/>
      <w:bCs/>
      <w:kern w:val="0"/>
      <w:sz w:val="28"/>
      <w:szCs w:val="28"/>
      <w:lang w:eastAsia="en-US"/>
    </w:rPr>
  </w:style>
  <w:style w:type="character" w:customStyle="1" w:styleId="53">
    <w:name w:val="批注文字 字符"/>
    <w:basedOn w:val="36"/>
    <w:link w:val="11"/>
    <w:qFormat/>
    <w:uiPriority w:val="99"/>
    <w:rPr>
      <w:rFonts w:ascii="宋体" w:hAnsi="宋体" w:eastAsia="宋体" w:cs="宋体"/>
      <w:kern w:val="0"/>
      <w:sz w:val="22"/>
      <w:lang w:eastAsia="en-US"/>
    </w:rPr>
  </w:style>
  <w:style w:type="paragraph" w:customStyle="1" w:styleId="54">
    <w:name w:val="Table Paragraph"/>
    <w:basedOn w:val="1"/>
    <w:qFormat/>
    <w:uiPriority w:val="0"/>
  </w:style>
  <w:style w:type="paragraph" w:customStyle="1" w:styleId="55">
    <w:name w:val="A"/>
    <w:basedOn w:val="1"/>
    <w:link w:val="56"/>
    <w:qFormat/>
    <w:uiPriority w:val="1"/>
    <w:rPr>
      <w:b/>
      <w:bCs/>
      <w:sz w:val="24"/>
      <w:szCs w:val="24"/>
    </w:rPr>
  </w:style>
  <w:style w:type="character" w:customStyle="1" w:styleId="56">
    <w:name w:val="A 字符"/>
    <w:basedOn w:val="36"/>
    <w:link w:val="55"/>
    <w:qFormat/>
    <w:uiPriority w:val="1"/>
    <w:rPr>
      <w:rFonts w:ascii="宋体" w:hAnsi="宋体" w:eastAsia="宋体" w:cs="宋体"/>
      <w:b/>
      <w:bCs/>
      <w:kern w:val="0"/>
      <w:sz w:val="24"/>
      <w:szCs w:val="24"/>
      <w:lang w:eastAsia="en-US"/>
    </w:rPr>
  </w:style>
  <w:style w:type="character" w:customStyle="1" w:styleId="57">
    <w:name w:val="B 字符"/>
    <w:basedOn w:val="44"/>
    <w:link w:val="27"/>
    <w:qFormat/>
    <w:uiPriority w:val="1"/>
    <w:rPr>
      <w:rFonts w:ascii="宋体" w:hAnsi="宋体" w:eastAsia="宋体" w:cs="宋体"/>
      <w:kern w:val="0"/>
      <w:sz w:val="24"/>
      <w:szCs w:val="24"/>
      <w:lang w:eastAsia="en-US"/>
    </w:rPr>
  </w:style>
  <w:style w:type="character" w:customStyle="1" w:styleId="58">
    <w:name w:val="批注主题 字符"/>
    <w:basedOn w:val="53"/>
    <w:link w:val="31"/>
    <w:semiHidden/>
    <w:qFormat/>
    <w:uiPriority w:val="99"/>
    <w:rPr>
      <w:rFonts w:ascii="宋体" w:hAnsi="宋体" w:eastAsia="宋体" w:cs="宋体"/>
      <w:b/>
      <w:bCs/>
      <w:kern w:val="0"/>
      <w:sz w:val="22"/>
      <w:lang w:eastAsia="en-US"/>
    </w:rPr>
  </w:style>
  <w:style w:type="character" w:customStyle="1" w:styleId="59">
    <w:name w:val="未处理的提及1"/>
    <w:basedOn w:val="36"/>
    <w:unhideWhenUsed/>
    <w:qFormat/>
    <w:uiPriority w:val="99"/>
    <w:rPr>
      <w:color w:val="605E5C"/>
      <w:shd w:val="clear" w:color="auto" w:fill="E1DFDD"/>
    </w:rPr>
  </w:style>
  <w:style w:type="paragraph" w:customStyle="1" w:styleId="60">
    <w:name w:val="C"/>
    <w:basedOn w:val="55"/>
    <w:link w:val="61"/>
    <w:qFormat/>
    <w:uiPriority w:val="1"/>
    <w:pPr>
      <w:outlineLvl w:val="1"/>
    </w:pPr>
  </w:style>
  <w:style w:type="character" w:customStyle="1" w:styleId="61">
    <w:name w:val="C 字符"/>
    <w:basedOn w:val="56"/>
    <w:link w:val="60"/>
    <w:qFormat/>
    <w:uiPriority w:val="1"/>
    <w:rPr>
      <w:rFonts w:ascii="宋体" w:hAnsi="宋体" w:eastAsia="宋体" w:cs="宋体"/>
      <w:kern w:val="0"/>
      <w:sz w:val="24"/>
      <w:szCs w:val="24"/>
      <w:lang w:eastAsia="en-US"/>
    </w:rPr>
  </w:style>
  <w:style w:type="paragraph" w:customStyle="1" w:styleId="62">
    <w:name w:val="D"/>
    <w:basedOn w:val="27"/>
    <w:link w:val="64"/>
    <w:qFormat/>
    <w:uiPriority w:val="1"/>
    <w:pPr>
      <w:ind w:firstLine="0" w:firstLineChars="0"/>
      <w:jc w:val="both"/>
      <w:outlineLvl w:val="2"/>
    </w:pPr>
    <w:rPr>
      <w:b/>
      <w:bCs/>
    </w:rPr>
  </w:style>
  <w:style w:type="paragraph" w:customStyle="1" w:styleId="63">
    <w:name w:val="正文1"/>
    <w:qFormat/>
    <w:uiPriority w:val="0"/>
    <w:pPr>
      <w:jc w:val="both"/>
    </w:pPr>
    <w:rPr>
      <w:rFonts w:ascii="Calibri" w:hAnsi="Calibri" w:eastAsia="宋体" w:cs="Calibri"/>
      <w:kern w:val="2"/>
      <w:sz w:val="21"/>
      <w:szCs w:val="21"/>
      <w:lang w:val="en-US" w:eastAsia="zh-CN" w:bidi="ar-SA"/>
    </w:rPr>
  </w:style>
  <w:style w:type="character" w:customStyle="1" w:styleId="64">
    <w:name w:val="D 字符"/>
    <w:basedOn w:val="57"/>
    <w:link w:val="62"/>
    <w:qFormat/>
    <w:uiPriority w:val="1"/>
    <w:rPr>
      <w:rFonts w:ascii="宋体" w:hAnsi="宋体" w:eastAsia="宋体" w:cs="宋体"/>
      <w:b/>
      <w:bCs/>
      <w:kern w:val="0"/>
      <w:sz w:val="24"/>
      <w:szCs w:val="24"/>
      <w:lang w:eastAsia="en-US"/>
    </w:rPr>
  </w:style>
  <w:style w:type="character" w:customStyle="1" w:styleId="65">
    <w:name w:val="正文文本首行缩进 2 字符1"/>
    <w:link w:val="33"/>
    <w:qFormat/>
    <w:uiPriority w:val="99"/>
    <w:rPr>
      <w:kern w:val="2"/>
      <w:sz w:val="21"/>
      <w:szCs w:val="24"/>
    </w:rPr>
  </w:style>
  <w:style w:type="paragraph" w:styleId="66">
    <w:name w:val="List Paragraph"/>
    <w:basedOn w:val="1"/>
    <w:link w:val="76"/>
    <w:qFormat/>
    <w:uiPriority w:val="1"/>
    <w:pPr>
      <w:ind w:firstLine="420" w:firstLineChars="200"/>
    </w:pPr>
  </w:style>
  <w:style w:type="character" w:customStyle="1" w:styleId="67">
    <w:name w:val="未处理的提及2"/>
    <w:basedOn w:val="36"/>
    <w:semiHidden/>
    <w:unhideWhenUsed/>
    <w:qFormat/>
    <w:uiPriority w:val="99"/>
    <w:rPr>
      <w:color w:val="605E5C"/>
      <w:shd w:val="clear" w:color="auto" w:fill="E1DFDD"/>
    </w:rPr>
  </w:style>
  <w:style w:type="character" w:customStyle="1" w:styleId="68">
    <w:name w:val="正文文本缩进 3 字符"/>
    <w:basedOn w:val="36"/>
    <w:link w:val="25"/>
    <w:qFormat/>
    <w:uiPriority w:val="99"/>
    <w:rPr>
      <w:rFonts w:ascii="宋体" w:hAnsi="宋体" w:cs="宋体"/>
      <w:sz w:val="16"/>
      <w:szCs w:val="16"/>
      <w:lang w:eastAsia="en-US"/>
    </w:rPr>
  </w:style>
  <w:style w:type="character" w:customStyle="1" w:styleId="69">
    <w:name w:val="页脚 字符1"/>
    <w:qFormat/>
    <w:uiPriority w:val="99"/>
    <w:rPr>
      <w:rFonts w:eastAsia="Courier New"/>
      <w:kern w:val="2"/>
      <w:sz w:val="18"/>
      <w:szCs w:val="18"/>
    </w:rPr>
  </w:style>
  <w:style w:type="paragraph" w:customStyle="1" w:styleId="70">
    <w:name w:val="Default"/>
    <w:qFormat/>
    <w:uiPriority w:val="0"/>
    <w:pPr>
      <w:widowControl w:val="0"/>
      <w:autoSpaceDE w:val="0"/>
      <w:autoSpaceDN w:val="0"/>
      <w:adjustRightInd w:val="0"/>
    </w:pPr>
    <w:rPr>
      <w:rFonts w:ascii="Wingdings" w:hAnsi="Wingdings" w:eastAsia="宋体" w:cs="Wingdings"/>
      <w:color w:val="000000"/>
      <w:sz w:val="24"/>
      <w:szCs w:val="24"/>
      <w:lang w:val="en-US" w:eastAsia="zh-CN" w:bidi="ar-SA"/>
    </w:rPr>
  </w:style>
  <w:style w:type="paragraph" w:customStyle="1" w:styleId="71">
    <w:name w:val="TOC 标题1"/>
    <w:basedOn w:val="4"/>
    <w:next w:val="1"/>
    <w:unhideWhenUsed/>
    <w:qFormat/>
    <w:uiPriority w:val="39"/>
    <w:pPr>
      <w:keepNext/>
      <w:keepLines/>
      <w:widowControl/>
      <w:autoSpaceDE/>
      <w:autoSpaceDN/>
      <w:spacing w:before="240" w:line="259" w:lineRule="auto"/>
      <w:ind w:left="0" w:right="0"/>
      <w:jc w:val="left"/>
      <w:outlineLvl w:val="9"/>
    </w:pPr>
    <w:rPr>
      <w:rFonts w:asciiTheme="majorHAnsi" w:hAnsiTheme="majorHAnsi" w:eastAsiaTheme="majorEastAsia" w:cstheme="majorBidi"/>
      <w:b w:val="0"/>
      <w:bCs w:val="0"/>
      <w:color w:val="2F5597" w:themeColor="accent1" w:themeShade="BF"/>
      <w:sz w:val="32"/>
      <w:szCs w:val="32"/>
      <w:lang w:eastAsia="zh-CN"/>
    </w:rPr>
  </w:style>
  <w:style w:type="character" w:customStyle="1" w:styleId="72">
    <w:name w:val="正文缩进 字符"/>
    <w:link w:val="10"/>
    <w:qFormat/>
    <w:uiPriority w:val="0"/>
    <w:rPr>
      <w:rFonts w:ascii="文鼎CS中黑" w:eastAsia="文鼎CS中黑"/>
      <w:sz w:val="34"/>
    </w:rPr>
  </w:style>
  <w:style w:type="paragraph" w:customStyle="1" w:styleId="73">
    <w:name w:val="_Style 3"/>
    <w:basedOn w:val="1"/>
    <w:next w:val="66"/>
    <w:qFormat/>
    <w:uiPriority w:val="34"/>
    <w:pPr>
      <w:widowControl/>
      <w:autoSpaceDE/>
      <w:autoSpaceDN/>
      <w:spacing w:line="240" w:lineRule="atLeast"/>
      <w:ind w:firstLine="420" w:firstLineChars="200"/>
    </w:pPr>
    <w:rPr>
      <w:rFonts w:ascii="仿宋体" w:hAnsi="仿宋体" w:eastAsia="Arial" w:cs="Arial"/>
      <w:sz w:val="24"/>
      <w:szCs w:val="24"/>
      <w:lang w:eastAsia="zh-CN"/>
    </w:rPr>
  </w:style>
  <w:style w:type="character" w:customStyle="1" w:styleId="74">
    <w:name w:val="纯文本 字符1"/>
    <w:link w:val="16"/>
    <w:qFormat/>
    <w:uiPriority w:val="99"/>
    <w:rPr>
      <w:rFonts w:ascii="文鼎CS中黑" w:hAnsi="等线" w:eastAsia="文鼎CS中黑" w:cs="等线"/>
      <w:kern w:val="2"/>
      <w:sz w:val="21"/>
      <w:szCs w:val="21"/>
    </w:rPr>
  </w:style>
  <w:style w:type="character" w:customStyle="1" w:styleId="75">
    <w:name w:val="纯文本 字符"/>
    <w:basedOn w:val="36"/>
    <w:semiHidden/>
    <w:qFormat/>
    <w:uiPriority w:val="99"/>
    <w:rPr>
      <w:rFonts w:hAnsi="Courier New" w:cs="Courier New" w:asciiTheme="minorEastAsia" w:eastAsiaTheme="minorEastAsia"/>
      <w:sz w:val="22"/>
      <w:szCs w:val="22"/>
      <w:lang w:eastAsia="en-US"/>
    </w:rPr>
  </w:style>
  <w:style w:type="character" w:customStyle="1" w:styleId="76">
    <w:name w:val="列表段落 字符"/>
    <w:link w:val="66"/>
    <w:qFormat/>
    <w:uiPriority w:val="1"/>
    <w:rPr>
      <w:rFonts w:ascii="宋体" w:hAnsi="宋体" w:cs="宋体"/>
      <w:sz w:val="21"/>
      <w:szCs w:val="22"/>
      <w:lang w:eastAsia="en-US"/>
    </w:rPr>
  </w:style>
  <w:style w:type="character" w:customStyle="1" w:styleId="77">
    <w:name w:val="apple-converted-space"/>
    <w:basedOn w:val="36"/>
    <w:qFormat/>
    <w:uiPriority w:val="0"/>
  </w:style>
  <w:style w:type="paragraph" w:customStyle="1" w:styleId="78">
    <w:name w:val="null3"/>
    <w:hidden/>
    <w:qFormat/>
    <w:uiPriority w:val="0"/>
    <w:rPr>
      <w:rFonts w:hint="eastAsia" w:asciiTheme="minorHAnsi" w:hAnsiTheme="minorHAnsi" w:eastAsiaTheme="minorEastAsia" w:cstheme="minorBidi"/>
      <w:lang w:val="en-US" w:eastAsia="zh-Hans"/>
    </w:rPr>
  </w:style>
  <w:style w:type="paragraph" w:customStyle="1" w:styleId="79">
    <w:name w:val="List Paragraph_65e27187-2745-4bfa-8841-21597b5794fb"/>
    <w:basedOn w:val="1"/>
    <w:qFormat/>
    <w:uiPriority w:val="0"/>
    <w:pPr>
      <w:ind w:firstLine="420" w:firstLineChars="200"/>
    </w:pPr>
    <w:rPr>
      <w:rFonts w:eastAsia="仿宋_GB2312"/>
      <w:sz w:val="28"/>
      <w:szCs w:val="28"/>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footer" Target="footer2.xml"/><Relationship Id="rId7" Type="http://schemas.openxmlformats.org/officeDocument/2006/relationships/header" Target="header2.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numbering" Target="numbering.xml"/><Relationship Id="rId13" Type="http://schemas.openxmlformats.org/officeDocument/2006/relationships/customXml" Target="../customXml/item1.xml"/><Relationship Id="rId12" Type="http://schemas.openxmlformats.org/officeDocument/2006/relationships/image" Target="media/image1.png"/><Relationship Id="rId11" Type="http://schemas.openxmlformats.org/officeDocument/2006/relationships/theme" Target="theme/theme1.xml"/><Relationship Id="rId10" Type="http://schemas.openxmlformats.org/officeDocument/2006/relationships/footer" Target="footer4.xml"/><Relationship Id="rId1" Type="http://schemas.openxmlformats.org/officeDocument/2006/relationships/styles" Target="styles.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77</Pages>
  <Words>9827</Words>
  <Characters>10516</Characters>
  <Lines>389</Lines>
  <Paragraphs>109</Paragraphs>
  <TotalTime>0</TotalTime>
  <ScaleCrop>false</ScaleCrop>
  <LinksUpToDate>false</LinksUpToDate>
  <CharactersWithSpaces>10686</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2022-05-16T09:10:00Z</dcterms:created>
  <dc:creator>永际工作室</dc:creator>
  <cp:lastModifiedBy>星垂野</cp:lastModifiedBy>
  <dcterms:modified xsi:type="dcterms:W3CDTF">2026-06-30T03:22:05Z</dcterms:modified>
  <cp:revision>553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F13A4D3D711F4BF6991D7D97ECB10042_13</vt:lpwstr>
  </property>
  <property fmtid="{D5CDD505-2E9C-101B-9397-08002B2CF9AE}" pid="4" name="KSOTemplateDocerSaveRecord">
    <vt:lpwstr>eyJoZGlkIjoiMDk2OTA1NDkwMDRkYzM1ZjcyOTU0MGYwZjMwMjMzM2IiLCJ1c2VySWQiOiI2MDQyNjU5NzIifQ==</vt:lpwstr>
  </property>
</Properties>
</file>