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6C8E95">
      <w:pPr>
        <w:pStyle w:val="15"/>
        <w:spacing w:after="100" w:line="360" w:lineRule="auto"/>
      </w:pPr>
      <w:bookmarkStart w:id="0" w:name="_Toc24125"/>
      <w:bookmarkStart w:id="1" w:name="_Toc456124616"/>
    </w:p>
    <w:p w14:paraId="44CB8876">
      <w:pPr>
        <w:pStyle w:val="15"/>
        <w:spacing w:after="100" w:line="360" w:lineRule="auto"/>
      </w:pPr>
    </w:p>
    <w:p w14:paraId="15FAFD6A">
      <w:pPr>
        <w:pStyle w:val="15"/>
        <w:spacing w:after="100" w:line="360" w:lineRule="auto"/>
      </w:pPr>
    </w:p>
    <w:p w14:paraId="7625BDC9">
      <w:pPr>
        <w:pStyle w:val="15"/>
        <w:spacing w:after="100" w:line="360" w:lineRule="auto"/>
      </w:pPr>
    </w:p>
    <w:p w14:paraId="37B4B6CF">
      <w:pPr>
        <w:pStyle w:val="15"/>
        <w:spacing w:after="100" w:line="360" w:lineRule="auto"/>
        <w:jc w:val="both"/>
      </w:pPr>
    </w:p>
    <w:p w14:paraId="0063B3BE">
      <w:pPr>
        <w:pStyle w:val="15"/>
        <w:spacing w:after="100" w:line="360" w:lineRule="auto"/>
      </w:pPr>
      <w:r>
        <w:t>2025年硬件维保项目需求</w:t>
      </w:r>
      <w:bookmarkEnd w:id="0"/>
      <w:bookmarkEnd w:id="1"/>
      <w:r>
        <w:t>书</w:t>
      </w:r>
    </w:p>
    <w:p w14:paraId="72598B17">
      <w:pPr>
        <w:pStyle w:val="15"/>
        <w:spacing w:after="100" w:line="360" w:lineRule="auto"/>
      </w:pPr>
    </w:p>
    <w:p w14:paraId="17C1586E">
      <w:pPr>
        <w:pStyle w:val="15"/>
        <w:spacing w:after="100" w:line="360" w:lineRule="auto"/>
      </w:pPr>
    </w:p>
    <w:p w14:paraId="47D9B163">
      <w:pPr>
        <w:pStyle w:val="15"/>
        <w:spacing w:after="100" w:line="360" w:lineRule="auto"/>
      </w:pPr>
    </w:p>
    <w:p w14:paraId="50ABE537">
      <w:pPr>
        <w:pStyle w:val="15"/>
        <w:spacing w:after="100" w:line="360" w:lineRule="auto"/>
      </w:pPr>
    </w:p>
    <w:p w14:paraId="489DE391">
      <w:pPr>
        <w:pStyle w:val="15"/>
        <w:spacing w:after="100" w:line="360" w:lineRule="auto"/>
      </w:pPr>
    </w:p>
    <w:p w14:paraId="257D0FAA">
      <w:pPr>
        <w:pStyle w:val="15"/>
        <w:spacing w:after="100" w:line="360" w:lineRule="auto"/>
      </w:pPr>
    </w:p>
    <w:p w14:paraId="382F55EA">
      <w:pPr>
        <w:pStyle w:val="15"/>
        <w:spacing w:after="100" w:line="360" w:lineRule="auto"/>
      </w:pPr>
    </w:p>
    <w:p w14:paraId="18049252">
      <w:pPr>
        <w:pStyle w:val="15"/>
        <w:spacing w:after="100" w:line="360" w:lineRule="auto"/>
      </w:pPr>
    </w:p>
    <w:p w14:paraId="4DB27753">
      <w:pPr>
        <w:pStyle w:val="15"/>
        <w:spacing w:after="100" w:line="360" w:lineRule="auto"/>
      </w:pPr>
    </w:p>
    <w:p w14:paraId="1CFDA6D9">
      <w:pPr>
        <w:pStyle w:val="15"/>
        <w:spacing w:after="100" w:line="360" w:lineRule="auto"/>
      </w:pPr>
    </w:p>
    <w:p w14:paraId="243D445F">
      <w:pPr>
        <w:pStyle w:val="15"/>
        <w:spacing w:after="100" w:line="360" w:lineRule="auto"/>
        <w:rPr>
          <w:rFonts w:hint="default" w:eastAsia="黑体"/>
          <w:lang w:val="en-US" w:eastAsia="zh-CN"/>
        </w:rPr>
      </w:pPr>
    </w:p>
    <w:p w14:paraId="1F16A8A0">
      <w:pPr>
        <w:pStyle w:val="15"/>
        <w:spacing w:after="100" w:line="360" w:lineRule="auto"/>
        <w:rPr>
          <w:rFonts w:hint="default" w:eastAsia="黑体"/>
          <w:lang w:val="en-US" w:eastAsia="zh-CN"/>
        </w:rPr>
      </w:pPr>
      <w:r>
        <w:rPr>
          <w:rFonts w:hint="eastAsia"/>
          <w:lang w:val="en-US" w:eastAsia="zh-CN"/>
        </w:rPr>
        <w:t>2025年10月</w:t>
      </w:r>
    </w:p>
    <w:p w14:paraId="09AC1E42">
      <w:pPr>
        <w:pStyle w:val="15"/>
        <w:spacing w:after="100" w:line="360" w:lineRule="auto"/>
        <w:jc w:val="both"/>
      </w:pPr>
    </w:p>
    <w:p w14:paraId="79EB257D"/>
    <w:sdt>
      <w:sdtPr>
        <w:id w:val="212945352"/>
        <w15:color w:val="DBDBDB"/>
        <w:docPartObj>
          <w:docPartGallery w:val="Table of Contents"/>
          <w:docPartUnique/>
        </w:docPartObj>
      </w:sdtPr>
      <w:sdtEndPr>
        <w:rPr>
          <w:rFonts w:hint="eastAsia" w:ascii="黑体" w:hAnsi="黑体" w:eastAsia="黑体" w:cs="黑体"/>
          <w:color w:val="000000"/>
          <w:kern w:val="44"/>
          <w:sz w:val="24"/>
          <w:szCs w:val="44"/>
          <w:lang w:val="en-US" w:eastAsia="zh-CN" w:bidi="ar-SA"/>
        </w:rPr>
      </w:sdtEndPr>
      <w:sdtContent>
        <w:p w14:paraId="29155C50">
          <w:pPr>
            <w:pStyle w:val="18"/>
            <w:outlineLvl w:val="9"/>
          </w:pPr>
          <w:r>
            <w:t>目录</w:t>
          </w:r>
        </w:p>
        <w:p w14:paraId="452BD398">
          <w:pPr>
            <w:pStyle w:val="12"/>
            <w:tabs>
              <w:tab w:val="right" w:leader="dot" w:pos="8306"/>
            </w:tabs>
          </w:pPr>
          <w:r>
            <w:rPr>
              <w:rFonts w:hint="eastAsia" w:ascii="黑体" w:hAnsi="黑体" w:eastAsia="黑体" w:cs="黑体"/>
              <w:b w:val="0"/>
              <w:color w:val="000000"/>
              <w:kern w:val="44"/>
              <w:sz w:val="32"/>
              <w:szCs w:val="44"/>
              <w:lang w:bidi="ar-SA"/>
            </w:rPr>
            <w:fldChar w:fldCharType="begin"/>
          </w:r>
          <w:r>
            <w:rPr>
              <w:rFonts w:hint="eastAsia" w:ascii="黑体" w:hAnsi="黑体" w:eastAsia="黑体" w:cs="黑体"/>
              <w:b w:val="0"/>
              <w:color w:val="000000"/>
              <w:kern w:val="44"/>
              <w:sz w:val="32"/>
              <w:szCs w:val="44"/>
              <w:lang w:bidi="ar-SA"/>
            </w:rPr>
            <w:instrText xml:space="preserve">TOC \o "1-3" \h \u </w:instrText>
          </w:r>
          <w:r>
            <w:rPr>
              <w:rFonts w:hint="eastAsia" w:ascii="黑体" w:hAnsi="黑体" w:eastAsia="黑体" w:cs="黑体"/>
              <w:b w:val="0"/>
              <w:color w:val="000000"/>
              <w:kern w:val="44"/>
              <w:sz w:val="32"/>
              <w:szCs w:val="44"/>
              <w:lang w:bidi="ar-SA"/>
            </w:rPr>
            <w:fldChar w:fldCharType="separate"/>
          </w:r>
          <w:r>
            <w:rPr>
              <w:rFonts w:hint="eastAsia" w:ascii="黑体" w:hAnsi="黑体" w:eastAsia="黑体" w:cs="黑体"/>
              <w:color w:val="000000"/>
              <w:kern w:val="44"/>
              <w:szCs w:val="44"/>
              <w:lang w:bidi="ar-SA"/>
            </w:rPr>
            <w:fldChar w:fldCharType="begin"/>
          </w:r>
          <w:r>
            <w:rPr>
              <w:rFonts w:hint="eastAsia" w:ascii="黑体" w:hAnsi="黑体" w:eastAsia="黑体" w:cs="黑体"/>
              <w:kern w:val="44"/>
              <w:szCs w:val="44"/>
              <w:lang w:bidi="ar-SA"/>
            </w:rPr>
            <w:instrText xml:space="preserve"> HYPERLINK \l _Toc1327221693 </w:instrText>
          </w:r>
          <w:r>
            <w:rPr>
              <w:rFonts w:hint="eastAsia" w:ascii="黑体" w:hAnsi="黑体" w:eastAsia="黑体" w:cs="黑体"/>
              <w:kern w:val="44"/>
              <w:szCs w:val="44"/>
              <w:lang w:bidi="ar-SA"/>
            </w:rPr>
            <w:fldChar w:fldCharType="separate"/>
          </w:r>
          <w:r>
            <w:rPr>
              <w:rFonts w:hint="eastAsia" w:ascii="黑体" w:hAnsi="黑体" w:eastAsia="黑体" w:cs="黑体"/>
            </w:rPr>
            <w:t xml:space="preserve">一、 </w:t>
          </w:r>
          <w:r>
            <w:t>项目</w:t>
          </w:r>
          <w:r>
            <w:rPr>
              <w:rFonts w:hint="eastAsia"/>
              <w:lang w:val="en-US" w:eastAsia="zh-CN"/>
            </w:rPr>
            <w:t>概述</w:t>
          </w:r>
          <w:r>
            <w:tab/>
          </w:r>
          <w:r>
            <w:fldChar w:fldCharType="begin"/>
          </w:r>
          <w:r>
            <w:instrText xml:space="preserve"> PAGEREF _Toc1327221693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rPr>
              <w:rFonts w:hint="eastAsia" w:ascii="黑体" w:hAnsi="黑体" w:eastAsia="黑体" w:cs="黑体"/>
              <w:color w:val="000000"/>
              <w:kern w:val="44"/>
              <w:szCs w:val="44"/>
              <w:lang w:bidi="ar-SA"/>
            </w:rPr>
            <w:fldChar w:fldCharType="end"/>
          </w:r>
        </w:p>
        <w:p w14:paraId="59CE4610">
          <w:pPr>
            <w:pStyle w:val="12"/>
            <w:tabs>
              <w:tab w:val="right" w:leader="dot" w:pos="8306"/>
            </w:tabs>
          </w:pPr>
          <w:r>
            <w:rPr>
              <w:rFonts w:hint="eastAsia" w:ascii="黑体" w:hAnsi="黑体" w:eastAsia="黑体" w:cs="黑体"/>
              <w:color w:val="000000"/>
              <w:kern w:val="44"/>
              <w:szCs w:val="44"/>
              <w:lang w:bidi="ar-SA"/>
            </w:rPr>
            <w:fldChar w:fldCharType="begin"/>
          </w:r>
          <w:r>
            <w:rPr>
              <w:rFonts w:hint="eastAsia" w:ascii="黑体" w:hAnsi="黑体" w:eastAsia="黑体" w:cs="黑体"/>
              <w:kern w:val="44"/>
              <w:szCs w:val="44"/>
              <w:lang w:bidi="ar-SA"/>
            </w:rPr>
            <w:instrText xml:space="preserve"> HYPERLINK \l _Toc702352862 </w:instrText>
          </w:r>
          <w:r>
            <w:rPr>
              <w:rFonts w:hint="eastAsia" w:ascii="黑体" w:hAnsi="黑体" w:eastAsia="黑体" w:cs="黑体"/>
              <w:kern w:val="44"/>
              <w:szCs w:val="44"/>
              <w:lang w:bidi="ar-SA"/>
            </w:rPr>
            <w:fldChar w:fldCharType="separate"/>
          </w:r>
          <w:r>
            <w:rPr>
              <w:rFonts w:hint="eastAsia"/>
              <w:lang w:val="en-US" w:eastAsia="zh-CN"/>
            </w:rPr>
            <w:t>二、 总体目标</w:t>
          </w:r>
          <w:r>
            <w:tab/>
          </w:r>
          <w:r>
            <w:fldChar w:fldCharType="begin"/>
          </w:r>
          <w:r>
            <w:instrText xml:space="preserve"> PAGEREF _Toc702352862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rPr>
              <w:rFonts w:hint="eastAsia" w:ascii="黑体" w:hAnsi="黑体" w:eastAsia="黑体" w:cs="黑体"/>
              <w:color w:val="000000"/>
              <w:kern w:val="44"/>
              <w:szCs w:val="44"/>
              <w:lang w:bidi="ar-SA"/>
            </w:rPr>
            <w:fldChar w:fldCharType="end"/>
          </w:r>
        </w:p>
        <w:p w14:paraId="6B06548A">
          <w:pPr>
            <w:pStyle w:val="12"/>
            <w:tabs>
              <w:tab w:val="right" w:leader="dot" w:pos="8306"/>
            </w:tabs>
          </w:pPr>
          <w:r>
            <w:rPr>
              <w:rFonts w:hint="eastAsia" w:ascii="黑体" w:hAnsi="黑体" w:eastAsia="黑体" w:cs="黑体"/>
              <w:color w:val="000000"/>
              <w:kern w:val="44"/>
              <w:szCs w:val="44"/>
              <w:lang w:bidi="ar-SA"/>
            </w:rPr>
            <w:fldChar w:fldCharType="begin"/>
          </w:r>
          <w:r>
            <w:rPr>
              <w:rFonts w:hint="eastAsia" w:ascii="黑体" w:hAnsi="黑体" w:eastAsia="黑体" w:cs="黑体"/>
              <w:kern w:val="44"/>
              <w:szCs w:val="44"/>
              <w:lang w:bidi="ar-SA"/>
            </w:rPr>
            <w:instrText xml:space="preserve"> HYPERLINK \l _Toc1874427722 </w:instrText>
          </w:r>
          <w:r>
            <w:rPr>
              <w:rFonts w:hint="eastAsia" w:ascii="黑体" w:hAnsi="黑体" w:eastAsia="黑体" w:cs="黑体"/>
              <w:kern w:val="44"/>
              <w:szCs w:val="44"/>
              <w:lang w:bidi="ar-SA"/>
            </w:rPr>
            <w:fldChar w:fldCharType="separate"/>
          </w:r>
          <w:r>
            <w:rPr>
              <w:rFonts w:hint="eastAsia" w:ascii="黑体" w:hAnsi="黑体" w:eastAsia="黑体" w:cs="黑体"/>
            </w:rPr>
            <w:t xml:space="preserve">三、 </w:t>
          </w:r>
          <w:r>
            <w:t>技术要求</w:t>
          </w:r>
          <w:r>
            <w:tab/>
          </w:r>
          <w:r>
            <w:fldChar w:fldCharType="begin"/>
          </w:r>
          <w:r>
            <w:instrText xml:space="preserve"> PAGEREF _Toc1874427722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rPr>
              <w:rFonts w:hint="eastAsia" w:ascii="黑体" w:hAnsi="黑体" w:eastAsia="黑体" w:cs="黑体"/>
              <w:color w:val="000000"/>
              <w:kern w:val="44"/>
              <w:szCs w:val="44"/>
              <w:lang w:bidi="ar-SA"/>
            </w:rPr>
            <w:fldChar w:fldCharType="end"/>
          </w:r>
        </w:p>
        <w:p w14:paraId="3FB71F98">
          <w:pPr>
            <w:pStyle w:val="14"/>
            <w:tabs>
              <w:tab w:val="right" w:leader="dot" w:pos="8306"/>
            </w:tabs>
          </w:pPr>
          <w:r>
            <w:rPr>
              <w:rFonts w:hint="eastAsia" w:ascii="黑体" w:hAnsi="黑体" w:eastAsia="黑体" w:cs="黑体"/>
              <w:color w:val="000000"/>
              <w:kern w:val="44"/>
              <w:szCs w:val="44"/>
              <w:lang w:bidi="ar-SA"/>
            </w:rPr>
            <w:fldChar w:fldCharType="begin"/>
          </w:r>
          <w:r>
            <w:rPr>
              <w:rFonts w:hint="eastAsia" w:ascii="黑体" w:hAnsi="黑体" w:eastAsia="黑体" w:cs="黑体"/>
              <w:kern w:val="44"/>
              <w:szCs w:val="44"/>
              <w:lang w:bidi="ar-SA"/>
            </w:rPr>
            <w:instrText xml:space="preserve"> HYPERLINK \l _Toc2069105811 </w:instrText>
          </w:r>
          <w:r>
            <w:rPr>
              <w:rFonts w:hint="eastAsia" w:ascii="黑体" w:hAnsi="黑体" w:eastAsia="黑体" w:cs="黑体"/>
              <w:kern w:val="44"/>
              <w:szCs w:val="44"/>
              <w:lang w:bidi="ar-SA"/>
            </w:rPr>
            <w:fldChar w:fldCharType="separate"/>
          </w:r>
          <w:r>
            <w:rPr>
              <w:rFonts w:hint="default" w:ascii="黑体" w:hAnsi="黑体" w:eastAsia="黑体" w:cs="黑体"/>
            </w:rPr>
            <w:t xml:space="preserve">3.1 </w:t>
          </w:r>
          <w:r>
            <w:t>总体要求</w:t>
          </w:r>
          <w:r>
            <w:tab/>
          </w:r>
          <w:r>
            <w:fldChar w:fldCharType="begin"/>
          </w:r>
          <w:r>
            <w:instrText xml:space="preserve"> PAGEREF _Toc2069105811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rPr>
              <w:rFonts w:hint="eastAsia" w:ascii="黑体" w:hAnsi="黑体" w:eastAsia="黑体" w:cs="黑体"/>
              <w:color w:val="000000"/>
              <w:kern w:val="44"/>
              <w:szCs w:val="44"/>
              <w:lang w:bidi="ar-SA"/>
            </w:rPr>
            <w:fldChar w:fldCharType="end"/>
          </w:r>
        </w:p>
        <w:p w14:paraId="5FE0DB3B">
          <w:pPr>
            <w:pStyle w:val="14"/>
            <w:tabs>
              <w:tab w:val="right" w:leader="dot" w:pos="8306"/>
            </w:tabs>
          </w:pPr>
          <w:r>
            <w:rPr>
              <w:rFonts w:hint="eastAsia" w:ascii="黑体" w:hAnsi="黑体" w:eastAsia="黑体" w:cs="黑体"/>
              <w:color w:val="000000"/>
              <w:kern w:val="44"/>
              <w:szCs w:val="44"/>
              <w:lang w:bidi="ar-SA"/>
            </w:rPr>
            <w:fldChar w:fldCharType="begin"/>
          </w:r>
          <w:r>
            <w:rPr>
              <w:rFonts w:hint="eastAsia" w:ascii="黑体" w:hAnsi="黑体" w:eastAsia="黑体" w:cs="黑体"/>
              <w:kern w:val="44"/>
              <w:szCs w:val="44"/>
              <w:lang w:bidi="ar-SA"/>
            </w:rPr>
            <w:instrText xml:space="preserve"> HYPERLINK \l _Toc1258669606 </w:instrText>
          </w:r>
          <w:r>
            <w:rPr>
              <w:rFonts w:hint="eastAsia" w:ascii="黑体" w:hAnsi="黑体" w:eastAsia="黑体" w:cs="黑体"/>
              <w:kern w:val="44"/>
              <w:szCs w:val="44"/>
              <w:lang w:bidi="ar-SA"/>
            </w:rPr>
            <w:fldChar w:fldCharType="separate"/>
          </w:r>
          <w:r>
            <w:rPr>
              <w:rFonts w:hint="default" w:ascii="黑体" w:hAnsi="黑体" w:eastAsia="黑体" w:cs="黑体"/>
            </w:rPr>
            <w:t xml:space="preserve">3.2 </w:t>
          </w:r>
          <w:r>
            <w:t>服务要求</w:t>
          </w:r>
          <w:r>
            <w:tab/>
          </w:r>
          <w:r>
            <w:fldChar w:fldCharType="begin"/>
          </w:r>
          <w:r>
            <w:instrText xml:space="preserve"> PAGEREF _Toc1258669606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rPr>
              <w:rFonts w:hint="eastAsia" w:ascii="黑体" w:hAnsi="黑体" w:eastAsia="黑体" w:cs="黑体"/>
              <w:color w:val="000000"/>
              <w:kern w:val="44"/>
              <w:szCs w:val="44"/>
              <w:lang w:bidi="ar-SA"/>
            </w:rPr>
            <w:fldChar w:fldCharType="end"/>
          </w:r>
        </w:p>
        <w:p w14:paraId="1CC45D6E">
          <w:pPr>
            <w:pStyle w:val="14"/>
            <w:tabs>
              <w:tab w:val="right" w:leader="dot" w:pos="8306"/>
            </w:tabs>
          </w:pPr>
          <w:r>
            <w:rPr>
              <w:rFonts w:hint="eastAsia" w:ascii="黑体" w:hAnsi="黑体" w:eastAsia="黑体" w:cs="黑体"/>
              <w:color w:val="000000"/>
              <w:kern w:val="44"/>
              <w:szCs w:val="44"/>
              <w:lang w:bidi="ar-SA"/>
            </w:rPr>
            <w:fldChar w:fldCharType="begin"/>
          </w:r>
          <w:r>
            <w:rPr>
              <w:rFonts w:hint="eastAsia" w:ascii="黑体" w:hAnsi="黑体" w:eastAsia="黑体" w:cs="黑体"/>
              <w:kern w:val="44"/>
              <w:szCs w:val="44"/>
              <w:lang w:bidi="ar-SA"/>
            </w:rPr>
            <w:instrText xml:space="preserve"> HYPERLINK \l _Toc1746145092 </w:instrText>
          </w:r>
          <w:r>
            <w:rPr>
              <w:rFonts w:hint="eastAsia" w:ascii="黑体" w:hAnsi="黑体" w:eastAsia="黑体" w:cs="黑体"/>
              <w:kern w:val="44"/>
              <w:szCs w:val="44"/>
              <w:lang w:bidi="ar-SA"/>
            </w:rPr>
            <w:fldChar w:fldCharType="separate"/>
          </w:r>
          <w:r>
            <w:rPr>
              <w:rFonts w:hint="default" w:ascii="黑体" w:hAnsi="黑体" w:eastAsia="黑体" w:cs="黑体"/>
            </w:rPr>
            <w:t xml:space="preserve">3.3 </w:t>
          </w:r>
          <w:r>
            <w:t>硬件维保范围</w:t>
          </w:r>
          <w:r>
            <w:tab/>
          </w:r>
          <w:r>
            <w:fldChar w:fldCharType="begin"/>
          </w:r>
          <w:r>
            <w:instrText xml:space="preserve"> PAGEREF _Toc1746145092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rPr>
              <w:rFonts w:hint="eastAsia" w:ascii="黑体" w:hAnsi="黑体" w:eastAsia="黑体" w:cs="黑体"/>
              <w:color w:val="000000"/>
              <w:kern w:val="44"/>
              <w:szCs w:val="44"/>
              <w:lang w:bidi="ar-SA"/>
            </w:rPr>
            <w:fldChar w:fldCharType="end"/>
          </w:r>
        </w:p>
        <w:p w14:paraId="2BB1A7D0">
          <w:pPr>
            <w:pStyle w:val="12"/>
            <w:tabs>
              <w:tab w:val="right" w:leader="dot" w:pos="8306"/>
            </w:tabs>
          </w:pPr>
          <w:r>
            <w:rPr>
              <w:rFonts w:hint="eastAsia" w:ascii="黑体" w:hAnsi="黑体" w:eastAsia="黑体" w:cs="黑体"/>
              <w:color w:val="000000"/>
              <w:kern w:val="44"/>
              <w:szCs w:val="44"/>
              <w:lang w:bidi="ar-SA"/>
            </w:rPr>
            <w:fldChar w:fldCharType="begin"/>
          </w:r>
          <w:r>
            <w:rPr>
              <w:rFonts w:hint="eastAsia" w:ascii="黑体" w:hAnsi="黑体" w:eastAsia="黑体" w:cs="黑体"/>
              <w:kern w:val="44"/>
              <w:szCs w:val="44"/>
              <w:lang w:bidi="ar-SA"/>
            </w:rPr>
            <w:instrText xml:space="preserve"> HYPERLINK \l _Toc2096524989 </w:instrText>
          </w:r>
          <w:r>
            <w:rPr>
              <w:rFonts w:hint="eastAsia" w:ascii="黑体" w:hAnsi="黑体" w:eastAsia="黑体" w:cs="黑体"/>
              <w:kern w:val="44"/>
              <w:szCs w:val="44"/>
              <w:lang w:bidi="ar-SA"/>
            </w:rPr>
            <w:fldChar w:fldCharType="separate"/>
          </w:r>
          <w:r>
            <w:rPr>
              <w:rFonts w:hint="eastAsia" w:ascii="黑体" w:hAnsi="黑体" w:eastAsia="黑体" w:cs="黑体"/>
            </w:rPr>
            <w:t xml:space="preserve">四、 </w:t>
          </w:r>
          <w:r>
            <w:t>服务方案</w:t>
          </w:r>
          <w:r>
            <w:tab/>
          </w:r>
          <w:r>
            <w:fldChar w:fldCharType="begin"/>
          </w:r>
          <w:r>
            <w:instrText xml:space="preserve"> PAGEREF _Toc2096524989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rPr>
              <w:rFonts w:hint="eastAsia" w:ascii="黑体" w:hAnsi="黑体" w:eastAsia="黑体" w:cs="黑体"/>
              <w:color w:val="000000"/>
              <w:kern w:val="44"/>
              <w:szCs w:val="44"/>
              <w:lang w:bidi="ar-SA"/>
            </w:rPr>
            <w:fldChar w:fldCharType="end"/>
          </w:r>
        </w:p>
        <w:p w14:paraId="387970FB">
          <w:pPr>
            <w:pStyle w:val="14"/>
            <w:tabs>
              <w:tab w:val="right" w:leader="dot" w:pos="8306"/>
            </w:tabs>
          </w:pPr>
          <w:r>
            <w:rPr>
              <w:rFonts w:hint="eastAsia" w:ascii="黑体" w:hAnsi="黑体" w:eastAsia="黑体" w:cs="黑体"/>
              <w:color w:val="000000"/>
              <w:kern w:val="44"/>
              <w:szCs w:val="44"/>
              <w:lang w:bidi="ar-SA"/>
            </w:rPr>
            <w:fldChar w:fldCharType="begin"/>
          </w:r>
          <w:r>
            <w:rPr>
              <w:rFonts w:hint="eastAsia" w:ascii="黑体" w:hAnsi="黑体" w:eastAsia="黑体" w:cs="黑体"/>
              <w:kern w:val="44"/>
              <w:szCs w:val="44"/>
              <w:lang w:bidi="ar-SA"/>
            </w:rPr>
            <w:instrText xml:space="preserve"> HYPERLINK \l _Toc383810147 </w:instrText>
          </w:r>
          <w:r>
            <w:rPr>
              <w:rFonts w:hint="eastAsia" w:ascii="黑体" w:hAnsi="黑体" w:eastAsia="黑体" w:cs="黑体"/>
              <w:kern w:val="44"/>
              <w:szCs w:val="44"/>
              <w:lang w:bidi="ar-SA"/>
            </w:rPr>
            <w:fldChar w:fldCharType="separate"/>
          </w:r>
          <w:r>
            <w:rPr>
              <w:rFonts w:hint="default" w:ascii="黑体" w:hAnsi="黑体" w:eastAsia="黑体" w:cs="黑体"/>
            </w:rPr>
            <w:t xml:space="preserve">1、 </w:t>
          </w:r>
          <w:r>
            <w:t>维保服务时间</w:t>
          </w:r>
          <w:r>
            <w:tab/>
          </w:r>
          <w:r>
            <w:fldChar w:fldCharType="begin"/>
          </w:r>
          <w:r>
            <w:instrText xml:space="preserve"> PAGEREF _Toc383810147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rPr>
              <w:rFonts w:hint="eastAsia" w:ascii="黑体" w:hAnsi="黑体" w:eastAsia="黑体" w:cs="黑体"/>
              <w:color w:val="000000"/>
              <w:kern w:val="44"/>
              <w:szCs w:val="44"/>
              <w:lang w:bidi="ar-SA"/>
            </w:rPr>
            <w:fldChar w:fldCharType="end"/>
          </w:r>
        </w:p>
        <w:p w14:paraId="30EF9BE0">
          <w:pPr>
            <w:pStyle w:val="14"/>
            <w:tabs>
              <w:tab w:val="right" w:leader="dot" w:pos="8306"/>
            </w:tabs>
          </w:pPr>
          <w:r>
            <w:rPr>
              <w:rFonts w:hint="eastAsia" w:ascii="黑体" w:hAnsi="黑体" w:eastAsia="黑体" w:cs="黑体"/>
              <w:color w:val="000000"/>
              <w:kern w:val="44"/>
              <w:szCs w:val="44"/>
              <w:lang w:bidi="ar-SA"/>
            </w:rPr>
            <w:fldChar w:fldCharType="begin"/>
          </w:r>
          <w:r>
            <w:rPr>
              <w:rFonts w:hint="eastAsia" w:ascii="黑体" w:hAnsi="黑体" w:eastAsia="黑体" w:cs="黑体"/>
              <w:kern w:val="44"/>
              <w:szCs w:val="44"/>
              <w:lang w:bidi="ar-SA"/>
            </w:rPr>
            <w:instrText xml:space="preserve"> HYPERLINK \l _Toc1803748688 </w:instrText>
          </w:r>
          <w:r>
            <w:rPr>
              <w:rFonts w:hint="eastAsia" w:ascii="黑体" w:hAnsi="黑体" w:eastAsia="黑体" w:cs="黑体"/>
              <w:kern w:val="44"/>
              <w:szCs w:val="44"/>
              <w:lang w:bidi="ar-SA"/>
            </w:rPr>
            <w:fldChar w:fldCharType="separate"/>
          </w:r>
          <w:r>
            <w:rPr>
              <w:rFonts w:hint="default" w:ascii="黑体" w:hAnsi="黑体" w:eastAsia="黑体" w:cs="黑体"/>
            </w:rPr>
            <w:t xml:space="preserve">2、 </w:t>
          </w:r>
          <w:r>
            <w:t>服务内容</w:t>
          </w:r>
          <w:r>
            <w:tab/>
          </w:r>
          <w:r>
            <w:fldChar w:fldCharType="begin"/>
          </w:r>
          <w:r>
            <w:instrText xml:space="preserve"> PAGEREF _Toc1803748688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rPr>
              <w:rFonts w:hint="eastAsia" w:ascii="黑体" w:hAnsi="黑体" w:eastAsia="黑体" w:cs="黑体"/>
              <w:color w:val="000000"/>
              <w:kern w:val="44"/>
              <w:szCs w:val="44"/>
              <w:lang w:bidi="ar-SA"/>
            </w:rPr>
            <w:fldChar w:fldCharType="end"/>
          </w:r>
        </w:p>
        <w:p w14:paraId="2B20B684">
          <w:pPr>
            <w:pStyle w:val="12"/>
            <w:tabs>
              <w:tab w:val="right" w:leader="dot" w:pos="8306"/>
            </w:tabs>
          </w:pPr>
          <w:r>
            <w:rPr>
              <w:rFonts w:hint="eastAsia" w:ascii="黑体" w:hAnsi="黑体" w:eastAsia="黑体" w:cs="黑体"/>
              <w:color w:val="000000"/>
              <w:kern w:val="44"/>
              <w:szCs w:val="44"/>
              <w:lang w:bidi="ar-SA"/>
            </w:rPr>
            <w:fldChar w:fldCharType="begin"/>
          </w:r>
          <w:r>
            <w:rPr>
              <w:rFonts w:hint="eastAsia" w:ascii="黑体" w:hAnsi="黑体" w:eastAsia="黑体" w:cs="黑体"/>
              <w:kern w:val="44"/>
              <w:szCs w:val="44"/>
              <w:lang w:bidi="ar-SA"/>
            </w:rPr>
            <w:instrText xml:space="preserve"> HYPERLINK \l _Toc1725038164 </w:instrText>
          </w:r>
          <w:r>
            <w:rPr>
              <w:rFonts w:hint="eastAsia" w:ascii="黑体" w:hAnsi="黑体" w:eastAsia="黑体" w:cs="黑体"/>
              <w:kern w:val="44"/>
              <w:szCs w:val="44"/>
              <w:lang w:bidi="ar-SA"/>
            </w:rPr>
            <w:fldChar w:fldCharType="separate"/>
          </w:r>
          <w:r>
            <w:rPr>
              <w:rFonts w:hint="eastAsia" w:ascii="宋体" w:hAnsi="宋体"/>
              <w:szCs w:val="21"/>
            </w:rPr>
            <w:t>附表1：维保清单</w:t>
          </w:r>
          <w:r>
            <w:tab/>
          </w:r>
          <w:r>
            <w:fldChar w:fldCharType="begin"/>
          </w:r>
          <w:r>
            <w:instrText xml:space="preserve"> PAGEREF _Toc1725038164 \h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rPr>
              <w:rFonts w:hint="eastAsia" w:ascii="黑体" w:hAnsi="黑体" w:eastAsia="黑体" w:cs="黑体"/>
              <w:color w:val="000000"/>
              <w:kern w:val="44"/>
              <w:szCs w:val="44"/>
              <w:lang w:bidi="ar-SA"/>
            </w:rPr>
            <w:fldChar w:fldCharType="end"/>
          </w:r>
        </w:p>
        <w:p w14:paraId="65AA67F3">
          <w:pPr>
            <w:widowControl w:val="0"/>
            <w:numPr>
              <w:ilvl w:val="0"/>
              <w:numId w:val="0"/>
            </w:numPr>
            <w:topLinePunct w:val="0"/>
            <w:adjustRightInd w:val="0"/>
            <w:spacing w:before="320" w:line="360" w:lineRule="auto"/>
            <w:ind w:leftChars="0"/>
            <w:jc w:val="both"/>
            <w:outlineLvl w:val="9"/>
            <w:rPr>
              <w:rFonts w:hint="eastAsia" w:ascii="黑体" w:hAnsi="黑体" w:eastAsia="黑体" w:cs="黑体"/>
              <w:color w:val="000000"/>
              <w:kern w:val="44"/>
              <w:sz w:val="24"/>
              <w:szCs w:val="44"/>
              <w:lang w:val="en-US" w:eastAsia="zh-CN" w:bidi="ar-SA"/>
            </w:rPr>
          </w:pPr>
          <w:r>
            <w:rPr>
              <w:rFonts w:hint="eastAsia" w:ascii="黑体" w:hAnsi="黑体" w:eastAsia="黑体" w:cs="黑体"/>
              <w:color w:val="000000"/>
              <w:kern w:val="44"/>
              <w:szCs w:val="44"/>
              <w:lang w:bidi="ar-SA"/>
            </w:rPr>
            <w:fldChar w:fldCharType="end"/>
          </w:r>
        </w:p>
      </w:sdtContent>
    </w:sdt>
    <w:p w14:paraId="20C7478A">
      <w:pPr>
        <w:widowControl w:val="0"/>
        <w:numPr>
          <w:ilvl w:val="0"/>
          <w:numId w:val="0"/>
        </w:numPr>
        <w:topLinePunct w:val="0"/>
        <w:adjustRightInd w:val="0"/>
        <w:spacing w:before="320" w:line="360" w:lineRule="auto"/>
        <w:ind w:leftChars="0"/>
        <w:jc w:val="both"/>
        <w:outlineLvl w:val="9"/>
        <w:rPr>
          <w:rFonts w:hint="eastAsia" w:ascii="黑体" w:hAnsi="黑体" w:eastAsia="黑体" w:cs="黑体"/>
          <w:color w:val="000000"/>
          <w:kern w:val="44"/>
          <w:sz w:val="24"/>
          <w:szCs w:val="44"/>
          <w:lang w:val="en-US" w:eastAsia="zh-CN" w:bidi="ar-SA"/>
        </w:rPr>
      </w:pPr>
    </w:p>
    <w:p w14:paraId="03E8831E">
      <w:pPr>
        <w:widowControl w:val="0"/>
        <w:numPr>
          <w:ilvl w:val="0"/>
          <w:numId w:val="0"/>
        </w:numPr>
        <w:topLinePunct w:val="0"/>
        <w:adjustRightInd w:val="0"/>
        <w:spacing w:before="320" w:line="360" w:lineRule="auto"/>
        <w:ind w:leftChars="0"/>
        <w:jc w:val="both"/>
        <w:outlineLvl w:val="9"/>
        <w:rPr>
          <w:rFonts w:hint="eastAsia" w:ascii="黑体" w:hAnsi="黑体" w:eastAsia="黑体" w:cs="黑体"/>
          <w:color w:val="000000"/>
          <w:kern w:val="44"/>
          <w:sz w:val="24"/>
          <w:szCs w:val="44"/>
          <w:lang w:val="en-US" w:eastAsia="zh-CN" w:bidi="ar-SA"/>
        </w:rPr>
      </w:pPr>
    </w:p>
    <w:p w14:paraId="29930C74">
      <w:pPr>
        <w:widowControl w:val="0"/>
        <w:numPr>
          <w:ilvl w:val="0"/>
          <w:numId w:val="0"/>
        </w:numPr>
        <w:topLinePunct w:val="0"/>
        <w:adjustRightInd w:val="0"/>
        <w:spacing w:before="320" w:line="360" w:lineRule="auto"/>
        <w:ind w:leftChars="0"/>
        <w:jc w:val="both"/>
        <w:outlineLvl w:val="9"/>
        <w:rPr>
          <w:rFonts w:hint="eastAsia" w:ascii="黑体" w:hAnsi="黑体" w:eastAsia="黑体" w:cs="黑体"/>
          <w:color w:val="000000"/>
          <w:kern w:val="44"/>
          <w:sz w:val="24"/>
          <w:szCs w:val="44"/>
          <w:lang w:val="en-US" w:eastAsia="zh-CN" w:bidi="ar-SA"/>
        </w:rPr>
      </w:pPr>
    </w:p>
    <w:p w14:paraId="74F0C071">
      <w:pPr>
        <w:widowControl w:val="0"/>
        <w:numPr>
          <w:ilvl w:val="0"/>
          <w:numId w:val="0"/>
        </w:numPr>
        <w:topLinePunct w:val="0"/>
        <w:adjustRightInd w:val="0"/>
        <w:spacing w:before="320" w:line="360" w:lineRule="auto"/>
        <w:ind w:leftChars="0"/>
        <w:jc w:val="both"/>
        <w:outlineLvl w:val="9"/>
        <w:rPr>
          <w:rFonts w:hint="eastAsia" w:ascii="黑体" w:hAnsi="黑体" w:eastAsia="黑体" w:cs="黑体"/>
          <w:color w:val="000000"/>
          <w:kern w:val="44"/>
          <w:sz w:val="24"/>
          <w:szCs w:val="44"/>
          <w:lang w:val="en-US" w:eastAsia="zh-CN" w:bidi="ar-SA"/>
        </w:rPr>
      </w:pPr>
    </w:p>
    <w:p w14:paraId="1ECF3061">
      <w:pPr>
        <w:widowControl w:val="0"/>
        <w:numPr>
          <w:ilvl w:val="0"/>
          <w:numId w:val="0"/>
        </w:numPr>
        <w:topLinePunct w:val="0"/>
        <w:adjustRightInd w:val="0"/>
        <w:spacing w:before="320" w:line="360" w:lineRule="auto"/>
        <w:ind w:leftChars="0"/>
        <w:jc w:val="both"/>
        <w:outlineLvl w:val="9"/>
        <w:rPr>
          <w:rFonts w:hint="eastAsia" w:ascii="黑体" w:hAnsi="黑体" w:eastAsia="黑体" w:cs="黑体"/>
          <w:color w:val="000000"/>
          <w:kern w:val="44"/>
          <w:sz w:val="24"/>
          <w:szCs w:val="44"/>
          <w:lang w:val="en-US" w:eastAsia="zh-CN" w:bidi="ar-SA"/>
        </w:rPr>
      </w:pPr>
    </w:p>
    <w:p w14:paraId="55212A00">
      <w:pPr>
        <w:widowControl w:val="0"/>
        <w:numPr>
          <w:ilvl w:val="0"/>
          <w:numId w:val="0"/>
        </w:numPr>
        <w:topLinePunct w:val="0"/>
        <w:adjustRightInd w:val="0"/>
        <w:spacing w:before="320" w:line="360" w:lineRule="auto"/>
        <w:ind w:leftChars="0"/>
        <w:jc w:val="both"/>
        <w:outlineLvl w:val="9"/>
        <w:rPr>
          <w:rFonts w:hint="eastAsia" w:ascii="黑体" w:hAnsi="黑体" w:eastAsia="黑体" w:cs="黑体"/>
          <w:color w:val="000000"/>
          <w:kern w:val="44"/>
          <w:sz w:val="24"/>
          <w:szCs w:val="44"/>
          <w:lang w:val="en-US" w:eastAsia="zh-CN" w:bidi="ar-SA"/>
        </w:rPr>
      </w:pPr>
    </w:p>
    <w:p w14:paraId="546E8F41">
      <w:pPr>
        <w:widowControl w:val="0"/>
        <w:numPr>
          <w:ilvl w:val="0"/>
          <w:numId w:val="0"/>
        </w:numPr>
        <w:topLinePunct w:val="0"/>
        <w:adjustRightInd w:val="0"/>
        <w:spacing w:before="320" w:line="360" w:lineRule="auto"/>
        <w:ind w:leftChars="0"/>
        <w:jc w:val="both"/>
        <w:outlineLvl w:val="9"/>
        <w:rPr>
          <w:rFonts w:hint="eastAsia" w:ascii="黑体" w:hAnsi="黑体" w:eastAsia="黑体" w:cs="黑体"/>
          <w:color w:val="000000"/>
          <w:kern w:val="44"/>
          <w:sz w:val="24"/>
          <w:szCs w:val="44"/>
          <w:lang w:val="en-US" w:eastAsia="zh-CN" w:bidi="ar-SA"/>
        </w:rPr>
      </w:pPr>
    </w:p>
    <w:p w14:paraId="6170E302">
      <w:pPr>
        <w:widowControl w:val="0"/>
        <w:numPr>
          <w:ilvl w:val="0"/>
          <w:numId w:val="0"/>
        </w:numPr>
        <w:topLinePunct w:val="0"/>
        <w:adjustRightInd w:val="0"/>
        <w:spacing w:before="320" w:line="360" w:lineRule="auto"/>
        <w:ind w:leftChars="0"/>
        <w:jc w:val="both"/>
        <w:outlineLvl w:val="9"/>
        <w:rPr>
          <w:rFonts w:hint="eastAsia" w:ascii="黑体" w:hAnsi="黑体" w:eastAsia="黑体" w:cs="黑体"/>
          <w:color w:val="000000"/>
          <w:kern w:val="44"/>
          <w:sz w:val="24"/>
          <w:szCs w:val="44"/>
          <w:lang w:val="en-US" w:eastAsia="zh-CN" w:bidi="ar-SA"/>
        </w:rPr>
      </w:pPr>
    </w:p>
    <w:p w14:paraId="51A1C5AB">
      <w:pPr>
        <w:widowControl w:val="0"/>
        <w:numPr>
          <w:ilvl w:val="0"/>
          <w:numId w:val="0"/>
        </w:numPr>
        <w:topLinePunct w:val="0"/>
        <w:adjustRightInd w:val="0"/>
        <w:spacing w:before="320" w:line="360" w:lineRule="auto"/>
        <w:ind w:leftChars="0"/>
        <w:jc w:val="both"/>
        <w:outlineLvl w:val="9"/>
        <w:rPr>
          <w:rFonts w:hint="eastAsia" w:ascii="黑体" w:hAnsi="黑体" w:eastAsia="黑体" w:cs="黑体"/>
          <w:color w:val="000000"/>
          <w:kern w:val="44"/>
          <w:sz w:val="24"/>
          <w:szCs w:val="44"/>
          <w:lang w:val="en-US" w:eastAsia="zh-CN" w:bidi="ar-SA"/>
        </w:rPr>
      </w:pPr>
    </w:p>
    <w:p w14:paraId="244C61EC">
      <w:pPr>
        <w:widowControl w:val="0"/>
        <w:numPr>
          <w:ilvl w:val="0"/>
          <w:numId w:val="0"/>
        </w:numPr>
        <w:topLinePunct w:val="0"/>
        <w:adjustRightInd w:val="0"/>
        <w:spacing w:before="320" w:line="360" w:lineRule="auto"/>
        <w:ind w:leftChars="0"/>
        <w:jc w:val="both"/>
        <w:outlineLvl w:val="9"/>
        <w:rPr>
          <w:rFonts w:hint="eastAsia" w:ascii="黑体" w:hAnsi="黑体" w:eastAsia="黑体" w:cs="黑体"/>
          <w:color w:val="000000"/>
          <w:kern w:val="44"/>
          <w:sz w:val="24"/>
          <w:szCs w:val="44"/>
          <w:lang w:val="en-US" w:eastAsia="zh-CN" w:bidi="ar-SA"/>
        </w:rPr>
      </w:pPr>
    </w:p>
    <w:p w14:paraId="16A0BDA2">
      <w:pPr>
        <w:widowControl w:val="0"/>
        <w:numPr>
          <w:ilvl w:val="0"/>
          <w:numId w:val="0"/>
        </w:numPr>
        <w:topLinePunct w:val="0"/>
        <w:adjustRightInd w:val="0"/>
        <w:spacing w:before="320" w:line="360" w:lineRule="auto"/>
        <w:ind w:leftChars="0"/>
        <w:jc w:val="both"/>
        <w:outlineLvl w:val="9"/>
        <w:rPr>
          <w:rFonts w:hint="eastAsia" w:ascii="黑体" w:hAnsi="黑体" w:eastAsia="黑体" w:cs="黑体"/>
          <w:color w:val="000000"/>
          <w:kern w:val="44"/>
          <w:sz w:val="24"/>
          <w:szCs w:val="44"/>
          <w:lang w:val="en-US" w:eastAsia="zh-CN" w:bidi="ar-SA"/>
        </w:rPr>
      </w:pPr>
    </w:p>
    <w:p w14:paraId="3D9623CB">
      <w:pPr>
        <w:pStyle w:val="2"/>
        <w:numPr>
          <w:ilvl w:val="0"/>
          <w:numId w:val="1"/>
        </w:numPr>
        <w:topLinePunct w:val="0"/>
        <w:ind w:left="0" w:leftChars="0" w:firstLine="0" w:firstLineChars="0"/>
        <w:rPr>
          <w:rFonts w:hint="eastAsia" w:ascii="黑体" w:hAnsi="黑体" w:eastAsia="黑体" w:cs="黑体"/>
          <w:b w:val="0"/>
        </w:rPr>
      </w:pPr>
      <w:bookmarkStart w:id="2" w:name="_Toc1327221693"/>
      <w:r>
        <w:t>项目</w:t>
      </w:r>
      <w:r>
        <w:rPr>
          <w:rFonts w:hint="eastAsia"/>
          <w:lang w:val="en-US" w:eastAsia="zh-CN"/>
        </w:rPr>
        <w:t>概述</w:t>
      </w:r>
      <w:bookmarkEnd w:id="2"/>
    </w:p>
    <w:p w14:paraId="72DABE89">
      <w:pPr>
        <w:pStyle w:val="11"/>
        <w:widowControl w:val="0"/>
        <w:adjustRightInd w:val="0"/>
        <w:spacing w:before="100" w:after="100" w:afterLines="0" w:afterAutospacing="0" w:line="360" w:lineRule="auto"/>
        <w:ind w:firstLine="480" w:firstLineChars="200"/>
        <w:jc w:val="both"/>
        <w:rPr>
          <w:rFonts w:hint="eastAsia" w:cs="Times New Roman"/>
          <w:color w:val="000000"/>
          <w:kern w:val="2"/>
          <w:sz w:val="24"/>
          <w:szCs w:val="24"/>
          <w:lang w:eastAsia="zh-CN" w:bidi="ar-SA"/>
        </w:rPr>
      </w:pPr>
      <w:r>
        <w:rPr>
          <w:rFonts w:ascii="Times New Roman" w:hAnsi="Times New Roman" w:eastAsia="宋体" w:cs="Times New Roman"/>
          <w:color w:val="000000"/>
          <w:kern w:val="2"/>
          <w:sz w:val="24"/>
          <w:szCs w:val="24"/>
          <w:lang w:bidi="ar-SA"/>
        </w:rPr>
        <w:t>目前有161台硬件设备（服务器&amp;交换机）即将达到第三方续保年限，陆续面临续保问题。为提升硬件管理效率，计划引入一家专业的第三方维保服务商，对这161台硬件设备（服务器&amp;交换机）提供为期两年的统一维保服务，维保周期自2026年1月1日起正式开始。</w:t>
      </w:r>
    </w:p>
    <w:p w14:paraId="371B693B">
      <w:pPr>
        <w:pStyle w:val="2"/>
        <w:numPr>
          <w:ilvl w:val="0"/>
          <w:numId w:val="1"/>
        </w:numPr>
        <w:topLinePunct w:val="0"/>
        <w:ind w:left="0" w:leftChars="0" w:firstLine="0" w:firstLineChars="0"/>
        <w:rPr>
          <w:rFonts w:hint="default"/>
          <w:lang w:val="en-US" w:eastAsia="zh-CN"/>
        </w:rPr>
      </w:pPr>
      <w:bookmarkStart w:id="3" w:name="_Toc702352862"/>
      <w:bookmarkStart w:id="4" w:name="OLE_LINK76"/>
      <w:bookmarkStart w:id="5" w:name="OLE_LINK77"/>
      <w:r>
        <w:rPr>
          <w:rFonts w:hint="eastAsia"/>
          <w:lang w:val="en-US" w:eastAsia="zh-CN"/>
        </w:rPr>
        <w:t>总体目标</w:t>
      </w:r>
      <w:bookmarkEnd w:id="3"/>
    </w:p>
    <w:p w14:paraId="7FA487AE">
      <w:pPr>
        <w:pStyle w:val="11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before="100" w:after="100" w:afterLines="0" w:afterAutospacing="0" w:line="360" w:lineRule="auto"/>
        <w:ind w:leftChars="0" w:firstLine="480" w:firstLineChars="200"/>
        <w:jc w:val="both"/>
        <w:textAlignment w:val="auto"/>
        <w:rPr>
          <w:rFonts w:hint="default"/>
          <w:color w:val="000000"/>
          <w:lang w:val="en-US" w:eastAsia="zh-CN"/>
        </w:rPr>
      </w:pPr>
      <w:r>
        <w:rPr>
          <w:rFonts w:hint="eastAsia"/>
          <w:color w:val="000000"/>
          <w:lang w:val="en-US" w:eastAsia="zh-CN"/>
        </w:rPr>
        <w:t>硬件设备作为业务运行的基础保障，通过维保服务能够迅速发现并修复故障，有效降低故障对业务系统的负面影响，确保设备和系统能够维持或快速恢复至最佳工作状态，从而保障业务系统稳定、安全、合理且高效地运行。</w:t>
      </w:r>
    </w:p>
    <w:bookmarkEnd w:id="4"/>
    <w:bookmarkEnd w:id="5"/>
    <w:p w14:paraId="73654654">
      <w:pPr>
        <w:pStyle w:val="2"/>
        <w:numPr>
          <w:ilvl w:val="0"/>
          <w:numId w:val="1"/>
        </w:numPr>
        <w:topLinePunct w:val="0"/>
        <w:ind w:left="0" w:leftChars="0" w:firstLine="0" w:firstLineChars="0"/>
        <w:rPr>
          <w:rFonts w:hint="eastAsia" w:ascii="黑体" w:hAnsi="黑体" w:eastAsia="黑体" w:cs="黑体"/>
          <w:b w:val="0"/>
        </w:rPr>
      </w:pPr>
      <w:bookmarkStart w:id="6" w:name="_Toc1874427722"/>
      <w:r>
        <w:t>技术要求</w:t>
      </w:r>
      <w:bookmarkEnd w:id="6"/>
    </w:p>
    <w:p w14:paraId="726AC73F">
      <w:pPr>
        <w:pStyle w:val="3"/>
        <w:numPr>
          <w:ilvl w:val="0"/>
          <w:numId w:val="2"/>
        </w:numPr>
        <w:ind w:left="0" w:leftChars="0" w:firstLine="0" w:firstLineChars="0"/>
        <w:rPr>
          <w:rFonts w:hint="eastAsia" w:ascii="黑体" w:hAnsi="黑体" w:eastAsia="黑体" w:cs="黑体"/>
          <w:b w:val="0"/>
        </w:rPr>
      </w:pPr>
      <w:bookmarkStart w:id="7" w:name="_Toc2069105811"/>
      <w:r>
        <w:t>总体要求</w:t>
      </w:r>
      <w:bookmarkEnd w:id="7"/>
    </w:p>
    <w:p w14:paraId="2D56E60F">
      <w:pPr>
        <w:pStyle w:val="11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before="100" w:after="100" w:afterLines="0" w:afterAutospacing="0" w:line="360" w:lineRule="auto"/>
        <w:ind w:leftChars="0" w:firstLine="480" w:firstLineChars="200"/>
        <w:jc w:val="both"/>
        <w:textAlignment w:val="auto"/>
        <w:rPr>
          <w:rFonts w:hint="eastAsia"/>
          <w:color w:val="000000"/>
          <w:lang w:val="en-US" w:eastAsia="zh-CN"/>
        </w:rPr>
      </w:pPr>
      <w:r>
        <w:rPr>
          <w:rFonts w:hint="eastAsia"/>
          <w:color w:val="000000"/>
          <w:lang w:val="en-US" w:eastAsia="zh-CN"/>
        </w:rPr>
        <w:t>硬件设备维保服务涵盖内存、CPU、硬盘、电源及其他硬件设备的定期检查、维护与更换。旨在最大限度减少设备系统的非计划停机，对突发事件进行迅速响应和应急处理，确保数据安全并精准定位及解决问题。凭借专业的技术团队和先进的技术手段与工具，高效应对因硬件故障引发的紧急情况，严格执行相关服务实施及响应时间标准，保障系统的高可用性。</w:t>
      </w:r>
    </w:p>
    <w:p w14:paraId="70064A15">
      <w:pPr>
        <w:pStyle w:val="3"/>
        <w:numPr>
          <w:ilvl w:val="0"/>
          <w:numId w:val="2"/>
        </w:numPr>
        <w:ind w:left="0" w:leftChars="0" w:firstLine="0" w:firstLineChars="0"/>
        <w:rPr>
          <w:rFonts w:hint="eastAsia" w:ascii="黑体" w:hAnsi="黑体" w:eastAsia="黑体" w:cs="黑体"/>
          <w:b w:val="0"/>
        </w:rPr>
      </w:pPr>
      <w:bookmarkStart w:id="8" w:name="_Toc1258669606"/>
      <w:r>
        <w:t>服务要求</w:t>
      </w:r>
      <w:bookmarkEnd w:id="8"/>
    </w:p>
    <w:p w14:paraId="03F8ADC6">
      <w:pPr>
        <w:pStyle w:val="11"/>
        <w:rPr>
          <w:color w:val="000000"/>
        </w:rPr>
      </w:pPr>
      <w:r>
        <w:rPr>
          <w:color w:val="000000"/>
        </w:rPr>
        <w:t>服务内容包括基础服务、系统增值服务、定制服务三部分。</w:t>
      </w:r>
    </w:p>
    <w:tbl>
      <w:tblPr>
        <w:tblStyle w:val="16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37"/>
        <w:gridCol w:w="4685"/>
      </w:tblGrid>
      <w:tr w14:paraId="231A5A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8A2271">
            <w:pPr>
              <w:spacing w:line="360" w:lineRule="auto"/>
              <w:jc w:val="center"/>
              <w:rPr>
                <w:b/>
                <w:color w:val="000000"/>
                <w:sz w:val="21"/>
                <w:szCs w:val="21"/>
              </w:rPr>
            </w:pPr>
            <w:r>
              <w:rPr>
                <w:rFonts w:hint="eastAsia"/>
                <w:b/>
                <w:color w:val="000000"/>
                <w:sz w:val="21"/>
                <w:szCs w:val="21"/>
              </w:rPr>
              <w:t>服务类型</w:t>
            </w:r>
          </w:p>
        </w:tc>
        <w:tc>
          <w:tcPr>
            <w:tcW w:w="274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33625D">
            <w:pPr>
              <w:spacing w:line="360" w:lineRule="auto"/>
              <w:jc w:val="center"/>
              <w:rPr>
                <w:b/>
                <w:color w:val="000000"/>
                <w:sz w:val="21"/>
                <w:szCs w:val="21"/>
              </w:rPr>
            </w:pPr>
            <w:r>
              <w:rPr>
                <w:rFonts w:hint="eastAsia"/>
                <w:b/>
                <w:color w:val="000000"/>
                <w:sz w:val="21"/>
                <w:szCs w:val="21"/>
              </w:rPr>
              <w:t>服务内容</w:t>
            </w:r>
          </w:p>
        </w:tc>
      </w:tr>
      <w:tr w14:paraId="6C72C1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51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9303C1">
            <w:pPr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基础服务</w:t>
            </w:r>
          </w:p>
        </w:tc>
        <w:tc>
          <w:tcPr>
            <w:tcW w:w="274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C86F2F">
            <w:pPr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技术支持热线服务</w:t>
            </w:r>
          </w:p>
        </w:tc>
      </w:tr>
      <w:tr w14:paraId="51F72A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51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73EFC6">
            <w:pPr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74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A91E28">
            <w:pPr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定期巡检与预防性维护</w:t>
            </w:r>
          </w:p>
        </w:tc>
      </w:tr>
      <w:tr w14:paraId="151346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51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E552D7">
            <w:pPr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74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532D4D">
            <w:pPr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现场故障响应解决服务</w:t>
            </w:r>
          </w:p>
        </w:tc>
      </w:tr>
      <w:tr w14:paraId="27A14C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51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0098F5">
            <w:pPr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74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200BBB">
            <w:pPr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硬件微码升级及补丁服务</w:t>
            </w:r>
          </w:p>
        </w:tc>
      </w:tr>
      <w:tr w14:paraId="0CE9FE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51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4DCBA1">
            <w:pPr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74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4CE0EE">
            <w:pPr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重要时段电话支持服务</w:t>
            </w:r>
          </w:p>
        </w:tc>
      </w:tr>
      <w:tr w14:paraId="59AACA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51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E060E7">
            <w:pPr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系统增值服务</w:t>
            </w:r>
          </w:p>
        </w:tc>
        <w:tc>
          <w:tcPr>
            <w:tcW w:w="274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D79BF3">
            <w:pPr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技术交流</w:t>
            </w:r>
          </w:p>
        </w:tc>
      </w:tr>
      <w:tr w14:paraId="049230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51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138186">
            <w:pPr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74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D32AF0">
            <w:pPr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移机技术支持服务</w:t>
            </w:r>
          </w:p>
        </w:tc>
      </w:tr>
      <w:tr w14:paraId="36C934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51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06183E">
            <w:pPr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74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4CD5D5">
            <w:pPr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高可靠性技术支持服务</w:t>
            </w:r>
          </w:p>
        </w:tc>
      </w:tr>
      <w:tr w14:paraId="2B6361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51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1AE149">
            <w:pPr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74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B8595C">
            <w:pPr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应急处理服务</w:t>
            </w:r>
          </w:p>
        </w:tc>
      </w:tr>
      <w:tr w14:paraId="6E6ADE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51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4C5E86">
            <w:pPr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74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F7741D">
            <w:pPr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系统技术支持服务</w:t>
            </w:r>
          </w:p>
        </w:tc>
      </w:tr>
      <w:tr w14:paraId="65C104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51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96E63A">
            <w:pPr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定制服务</w:t>
            </w:r>
          </w:p>
        </w:tc>
        <w:tc>
          <w:tcPr>
            <w:tcW w:w="274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130003">
            <w:pPr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现场备件保障服务</w:t>
            </w:r>
          </w:p>
        </w:tc>
      </w:tr>
      <w:tr w14:paraId="5959E0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51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6CFDEE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274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A62B42">
            <w:pPr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重大生产变更支持服务</w:t>
            </w:r>
          </w:p>
        </w:tc>
      </w:tr>
      <w:tr w14:paraId="7C289A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51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4787A5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274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B0E742">
            <w:pPr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重要时段现场保障服务</w:t>
            </w:r>
          </w:p>
        </w:tc>
      </w:tr>
      <w:tr w14:paraId="72BD5A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51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ED9379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274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C64B09">
            <w:pPr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关键业务系统恢复服务</w:t>
            </w:r>
          </w:p>
        </w:tc>
      </w:tr>
      <w:tr w14:paraId="2583D6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51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7BF935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274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FF7D16">
            <w:pPr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系统高级技术支持服务</w:t>
            </w:r>
          </w:p>
        </w:tc>
      </w:tr>
      <w:tr w14:paraId="1FB705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51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787333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274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C46B0E">
            <w:pPr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技术培训服务</w:t>
            </w:r>
          </w:p>
        </w:tc>
      </w:tr>
    </w:tbl>
    <w:p w14:paraId="24DBED36">
      <w:pPr>
        <w:pStyle w:val="3"/>
        <w:numPr>
          <w:ilvl w:val="0"/>
          <w:numId w:val="2"/>
        </w:numPr>
        <w:ind w:left="0" w:leftChars="0" w:firstLine="0" w:firstLineChars="0"/>
        <w:rPr>
          <w:rFonts w:hint="eastAsia" w:ascii="黑体" w:hAnsi="黑体" w:eastAsia="黑体" w:cs="黑体"/>
          <w:b w:val="0"/>
        </w:rPr>
      </w:pPr>
      <w:bookmarkStart w:id="9" w:name="_Toc1746145092"/>
      <w:r>
        <w:t>硬件维保范围</w:t>
      </w:r>
      <w:bookmarkEnd w:id="9"/>
    </w:p>
    <w:tbl>
      <w:tblPr>
        <w:tblStyle w:val="16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73"/>
        <w:gridCol w:w="2723"/>
        <w:gridCol w:w="2723"/>
      </w:tblGrid>
      <w:tr w14:paraId="02CA57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8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BCC5DDE">
            <w:pPr>
              <w:autoSpaceDE w:val="0"/>
              <w:spacing w:line="360" w:lineRule="auto"/>
              <w:jc w:val="center"/>
              <w:rPr>
                <w:rFonts w:ascii="宋体" w:hAnsi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1"/>
                <w:szCs w:val="21"/>
              </w:rPr>
              <w:t>品牌</w:t>
            </w:r>
          </w:p>
        </w:tc>
        <w:tc>
          <w:tcPr>
            <w:tcW w:w="15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F80DCA8">
            <w:pPr>
              <w:autoSpaceDE w:val="0"/>
              <w:spacing w:line="360" w:lineRule="auto"/>
              <w:jc w:val="center"/>
              <w:rPr>
                <w:rFonts w:hint="default" w:ascii="宋体" w:hAnsi="宋体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  <w:t>硬件类型</w:t>
            </w:r>
          </w:p>
        </w:tc>
        <w:tc>
          <w:tcPr>
            <w:tcW w:w="15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BB2D589">
            <w:pPr>
              <w:autoSpaceDE w:val="0"/>
              <w:spacing w:line="360" w:lineRule="auto"/>
              <w:jc w:val="center"/>
              <w:rPr>
                <w:rFonts w:ascii="宋体" w:hAnsi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1"/>
                <w:szCs w:val="21"/>
              </w:rPr>
              <w:t>数量</w:t>
            </w:r>
          </w:p>
        </w:tc>
      </w:tr>
      <w:tr w14:paraId="7F6473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38C071F">
            <w:pPr>
              <w:autoSpaceDE w:val="0"/>
              <w:spacing w:line="360" w:lineRule="auto"/>
              <w:jc w:val="center"/>
              <w:rPr>
                <w:rFonts w:ascii="宋体" w:hAnsi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/>
                <w:color w:val="000000"/>
                <w:kern w:val="0"/>
                <w:sz w:val="21"/>
                <w:szCs w:val="21"/>
              </w:rPr>
              <w:t>戴尔</w:t>
            </w:r>
          </w:p>
        </w:tc>
        <w:tc>
          <w:tcPr>
            <w:tcW w:w="15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3350CF1">
            <w:pPr>
              <w:autoSpaceDE w:val="0"/>
              <w:spacing w:line="360" w:lineRule="auto"/>
              <w:jc w:val="center"/>
              <w:rPr>
                <w:rFonts w:hint="default" w:ascii="宋体" w:hAnsi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 w:val="21"/>
                <w:szCs w:val="21"/>
                <w:lang w:val="en-US" w:eastAsia="zh-CN"/>
              </w:rPr>
              <w:t>服务器</w:t>
            </w:r>
          </w:p>
        </w:tc>
        <w:tc>
          <w:tcPr>
            <w:tcW w:w="15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EE6940B">
            <w:pPr>
              <w:autoSpaceDE w:val="0"/>
              <w:spacing w:line="360" w:lineRule="auto"/>
              <w:jc w:val="center"/>
              <w:rPr>
                <w:rFonts w:hint="default" w:ascii="宋体" w:hAnsi="宋体" w:eastAsia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 w:val="21"/>
                <w:szCs w:val="21"/>
                <w:lang w:val="en-US" w:eastAsia="zh-CN"/>
              </w:rPr>
              <w:t>40</w:t>
            </w:r>
          </w:p>
        </w:tc>
      </w:tr>
      <w:tr w14:paraId="01B60F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01597D2">
            <w:pPr>
              <w:autoSpaceDE w:val="0"/>
              <w:spacing w:line="360" w:lineRule="auto"/>
              <w:jc w:val="center"/>
              <w:rPr>
                <w:rFonts w:ascii="宋体" w:hAnsi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/>
                <w:color w:val="000000"/>
                <w:kern w:val="0"/>
                <w:sz w:val="21"/>
                <w:szCs w:val="21"/>
              </w:rPr>
              <w:t>华为</w:t>
            </w:r>
          </w:p>
        </w:tc>
        <w:tc>
          <w:tcPr>
            <w:tcW w:w="15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7E6064D">
            <w:pPr>
              <w:autoSpaceDE w:val="0"/>
              <w:spacing w:line="360" w:lineRule="auto"/>
              <w:jc w:val="center"/>
              <w:rPr>
                <w:rFonts w:hint="default" w:ascii="宋体" w:hAnsi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 w:val="21"/>
                <w:szCs w:val="21"/>
                <w:lang w:val="en-US" w:eastAsia="zh-CN"/>
              </w:rPr>
              <w:t>交换机</w:t>
            </w:r>
          </w:p>
        </w:tc>
        <w:tc>
          <w:tcPr>
            <w:tcW w:w="15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778136A">
            <w:pPr>
              <w:autoSpaceDE w:val="0"/>
              <w:spacing w:line="360" w:lineRule="auto"/>
              <w:jc w:val="center"/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 w:val="21"/>
                <w:szCs w:val="21"/>
                <w:lang w:val="en-US" w:eastAsia="zh-CN"/>
              </w:rPr>
              <w:t>3</w:t>
            </w:r>
          </w:p>
        </w:tc>
      </w:tr>
      <w:tr w14:paraId="55C9DB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E74A129">
            <w:pPr>
              <w:autoSpaceDE w:val="0"/>
              <w:spacing w:line="360" w:lineRule="auto"/>
              <w:jc w:val="center"/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 w:val="21"/>
                <w:szCs w:val="21"/>
                <w:lang w:val="en-US" w:eastAsia="zh-CN"/>
              </w:rPr>
              <w:t>山石</w:t>
            </w:r>
          </w:p>
        </w:tc>
        <w:tc>
          <w:tcPr>
            <w:tcW w:w="15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913F2AD">
            <w:pPr>
              <w:autoSpaceDE w:val="0"/>
              <w:spacing w:line="360" w:lineRule="auto"/>
              <w:jc w:val="center"/>
              <w:rPr>
                <w:rFonts w:hint="default" w:ascii="宋体" w:hAnsi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 w:val="21"/>
                <w:szCs w:val="21"/>
                <w:lang w:val="en-US" w:eastAsia="zh-CN"/>
              </w:rPr>
              <w:t>服务器</w:t>
            </w:r>
          </w:p>
        </w:tc>
        <w:tc>
          <w:tcPr>
            <w:tcW w:w="15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F78DC03">
            <w:pPr>
              <w:autoSpaceDE w:val="0"/>
              <w:spacing w:line="360" w:lineRule="auto"/>
              <w:jc w:val="center"/>
              <w:rPr>
                <w:rFonts w:hint="default" w:ascii="宋体" w:hAnsi="宋体" w:eastAsia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 w:val="21"/>
                <w:szCs w:val="21"/>
                <w:lang w:val="en-US" w:eastAsia="zh-CN"/>
              </w:rPr>
              <w:t>1</w:t>
            </w:r>
          </w:p>
        </w:tc>
      </w:tr>
      <w:tr w14:paraId="603616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CDB4AC6">
            <w:pPr>
              <w:autoSpaceDE w:val="0"/>
              <w:spacing w:line="360" w:lineRule="auto"/>
              <w:jc w:val="center"/>
              <w:rPr>
                <w:rFonts w:ascii="宋体" w:hAnsi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/>
                <w:color w:val="000000"/>
                <w:kern w:val="0"/>
                <w:sz w:val="21"/>
                <w:szCs w:val="21"/>
                <w:lang w:val="en-US" w:eastAsia="zh-CN"/>
              </w:rPr>
              <w:t>新</w:t>
            </w:r>
            <w:r>
              <w:rPr>
                <w:rFonts w:hint="eastAsia" w:ascii="宋体" w:hAnsi="宋体"/>
                <w:color w:val="000000"/>
                <w:kern w:val="0"/>
                <w:sz w:val="21"/>
                <w:szCs w:val="21"/>
              </w:rPr>
              <w:t>华三</w:t>
            </w:r>
          </w:p>
        </w:tc>
        <w:tc>
          <w:tcPr>
            <w:tcW w:w="15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8818033">
            <w:pPr>
              <w:autoSpaceDE w:val="0"/>
              <w:spacing w:line="360" w:lineRule="auto"/>
              <w:jc w:val="center"/>
              <w:rPr>
                <w:rFonts w:hint="default" w:ascii="宋体" w:hAnsi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 w:val="21"/>
                <w:szCs w:val="21"/>
                <w:lang w:val="en-US" w:eastAsia="zh-CN"/>
              </w:rPr>
              <w:t>服务器</w:t>
            </w:r>
          </w:p>
        </w:tc>
        <w:tc>
          <w:tcPr>
            <w:tcW w:w="15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068465B">
            <w:pPr>
              <w:autoSpaceDE w:val="0"/>
              <w:spacing w:line="360" w:lineRule="auto"/>
              <w:jc w:val="center"/>
              <w:rPr>
                <w:rFonts w:hint="eastAsia" w:ascii="宋体" w:hAnsi="宋体" w:eastAsia="宋体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 w:val="21"/>
                <w:szCs w:val="21"/>
                <w:lang w:val="en-US" w:eastAsia="zh-CN"/>
              </w:rPr>
              <w:t>117</w:t>
            </w:r>
          </w:p>
        </w:tc>
      </w:tr>
    </w:tbl>
    <w:p w14:paraId="7820B7D5">
      <w:pPr>
        <w:pStyle w:val="2"/>
        <w:numPr>
          <w:ilvl w:val="0"/>
          <w:numId w:val="1"/>
        </w:numPr>
        <w:topLinePunct w:val="0"/>
        <w:ind w:left="0" w:leftChars="0" w:firstLine="0" w:firstLineChars="0"/>
        <w:rPr>
          <w:rFonts w:hint="eastAsia" w:ascii="黑体" w:hAnsi="黑体" w:eastAsia="黑体" w:cs="黑体"/>
          <w:b w:val="0"/>
        </w:rPr>
      </w:pPr>
      <w:bookmarkStart w:id="10" w:name="_Toc2096524989"/>
      <w:r>
        <w:t>服务方案</w:t>
      </w:r>
      <w:bookmarkEnd w:id="10"/>
    </w:p>
    <w:p w14:paraId="6DCF219B">
      <w:pPr>
        <w:pStyle w:val="3"/>
        <w:numPr>
          <w:ilvl w:val="0"/>
          <w:numId w:val="3"/>
        </w:numPr>
        <w:topLinePunct w:val="0"/>
        <w:ind w:left="0" w:leftChars="0" w:firstLine="0" w:firstLineChars="0"/>
        <w:rPr>
          <w:rFonts w:hint="eastAsia" w:ascii="黑体" w:hAnsi="黑体" w:eastAsia="黑体" w:cs="黑体"/>
          <w:b w:val="0"/>
        </w:rPr>
      </w:pPr>
      <w:bookmarkStart w:id="11" w:name="_Toc383810147"/>
      <w:r>
        <w:t>维保服务时间</w:t>
      </w:r>
      <w:bookmarkEnd w:id="11"/>
    </w:p>
    <w:p w14:paraId="13EA7BDB">
      <w:pPr>
        <w:pStyle w:val="11"/>
        <w:rPr>
          <w:color w:val="000000"/>
        </w:rPr>
      </w:pPr>
      <w:bookmarkStart w:id="12" w:name="OLE_LINK7"/>
      <w:bookmarkStart w:id="13" w:name="OLE_LINK14"/>
      <w:r>
        <w:rPr>
          <w:color w:val="000000"/>
        </w:rPr>
        <w:t>项目维保周期从2026年1月1日起为期2年，具体生效时间以硬件原维保实际到期日次日开始生效，</w:t>
      </w:r>
      <w:bookmarkEnd w:id="12"/>
      <w:bookmarkEnd w:id="13"/>
      <w:r>
        <w:rPr>
          <w:color w:val="000000"/>
        </w:rPr>
        <w:t>如合同签订日期晚于硬件维保实际到期日期，则以合同签订日期的次日作为</w:t>
      </w:r>
      <w:bookmarkStart w:id="14" w:name="OLE_LINK16"/>
      <w:bookmarkStart w:id="15" w:name="OLE_LINK15"/>
      <w:r>
        <w:rPr>
          <w:color w:val="000000"/>
        </w:rPr>
        <w:t>硬件维保</w:t>
      </w:r>
      <w:bookmarkEnd w:id="14"/>
      <w:bookmarkEnd w:id="15"/>
      <w:r>
        <w:rPr>
          <w:color w:val="000000"/>
        </w:rPr>
        <w:t>服务的起始日期。</w:t>
      </w:r>
    </w:p>
    <w:p w14:paraId="3EF69411">
      <w:pPr>
        <w:pStyle w:val="3"/>
        <w:numPr>
          <w:ilvl w:val="0"/>
          <w:numId w:val="3"/>
        </w:numPr>
        <w:topLinePunct w:val="0"/>
        <w:ind w:left="0" w:leftChars="0" w:firstLine="0" w:firstLineChars="0"/>
        <w:rPr>
          <w:rFonts w:hint="eastAsia" w:ascii="黑体" w:hAnsi="黑体" w:eastAsia="黑体" w:cs="黑体"/>
          <w:b w:val="0"/>
        </w:rPr>
      </w:pPr>
      <w:bookmarkStart w:id="16" w:name="_Toc1803748688"/>
      <w:r>
        <w:t>服务内容</w:t>
      </w:r>
      <w:bookmarkEnd w:id="16"/>
    </w:p>
    <w:tbl>
      <w:tblPr>
        <w:tblStyle w:val="16"/>
        <w:tblW w:w="4999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38"/>
        <w:gridCol w:w="7182"/>
      </w:tblGrid>
      <w:tr w14:paraId="455093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B433B2">
            <w:pPr>
              <w:spacing w:line="360" w:lineRule="auto"/>
              <w:jc w:val="center"/>
              <w:rPr>
                <w:b/>
                <w:color w:val="000000"/>
                <w:sz w:val="21"/>
                <w:szCs w:val="21"/>
              </w:rPr>
            </w:pPr>
            <w:r>
              <w:rPr>
                <w:rFonts w:hint="eastAsia"/>
                <w:b/>
                <w:color w:val="000000"/>
                <w:sz w:val="21"/>
                <w:szCs w:val="21"/>
              </w:rPr>
              <w:t>项目</w:t>
            </w:r>
          </w:p>
        </w:tc>
        <w:tc>
          <w:tcPr>
            <w:tcW w:w="42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34832C">
            <w:pPr>
              <w:spacing w:line="360" w:lineRule="auto"/>
              <w:jc w:val="center"/>
              <w:rPr>
                <w:b/>
                <w:color w:val="000000"/>
                <w:sz w:val="21"/>
                <w:szCs w:val="21"/>
              </w:rPr>
            </w:pPr>
            <w:r>
              <w:rPr>
                <w:rFonts w:hint="eastAsia"/>
                <w:b/>
                <w:color w:val="000000"/>
                <w:sz w:val="21"/>
                <w:szCs w:val="21"/>
              </w:rPr>
              <w:t>服务内容</w:t>
            </w:r>
          </w:p>
        </w:tc>
      </w:tr>
    </w:tbl>
    <w:p w14:paraId="223F0191">
      <w:pPr>
        <w:spacing w:line="360" w:lineRule="auto"/>
        <w:jc w:val="center"/>
        <w:textAlignment w:val="center"/>
        <w:rPr>
          <w:rFonts w:hint="eastAsia" w:ascii="宋体" w:hAnsi="宋体" w:cs="宋体"/>
          <w:color w:val="000000"/>
          <w:sz w:val="21"/>
          <w:szCs w:val="21"/>
        </w:rPr>
      </w:pPr>
      <w:r>
        <w:rPr>
          <w:rFonts w:hint="eastAsia" w:ascii="宋体" w:hAnsi="宋体" w:cs="宋体"/>
          <w:color w:val="000000"/>
          <w:sz w:val="21"/>
          <w:szCs w:val="21"/>
        </w:rPr>
        <w:br w:type="page"/>
      </w:r>
    </w:p>
    <w:tbl>
      <w:tblPr>
        <w:tblStyle w:val="16"/>
        <w:tblW w:w="4999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38"/>
        <w:gridCol w:w="7182"/>
      </w:tblGrid>
      <w:tr w14:paraId="6185C2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31848E">
            <w:pPr>
              <w:spacing w:line="360" w:lineRule="auto"/>
              <w:jc w:val="center"/>
              <w:textAlignment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技术服务</w:t>
            </w:r>
          </w:p>
        </w:tc>
        <w:tc>
          <w:tcPr>
            <w:tcW w:w="42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A6468E">
            <w:pPr>
              <w:spacing w:line="360" w:lineRule="auto"/>
              <w:ind w:left="-4" w:leftChars="-25" w:hanging="56" w:hangingChars="27"/>
              <w:rPr>
                <w:rFonts w:hint="eastAsia" w:ascii="宋体" w:hAnsi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</w:rPr>
              <w:t>（1）提供设备保修服务，提供7*24小时（含节假日）电话、邮件支持和相关技术咨询服务。</w:t>
            </w:r>
          </w:p>
          <w:p w14:paraId="529823DC">
            <w:pPr>
              <w:spacing w:line="360" w:lineRule="auto"/>
              <w:ind w:left="-4" w:leftChars="-25" w:hanging="56" w:hangingChars="27"/>
              <w:rPr>
                <w:rFonts w:hint="eastAsia" w:ascii="宋体" w:hAnsi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</w:rPr>
              <w:t>（2）提供生产系统的Linux、Windows等系统环境的运维服务，对系统的运行状态，对生产系统进行性能分析，给出针对性的优化意见和建议，提交性能分析报告。</w:t>
            </w:r>
          </w:p>
          <w:p w14:paraId="06339FF5">
            <w:pPr>
              <w:spacing w:line="360" w:lineRule="auto"/>
              <w:ind w:left="-4" w:leftChars="-25" w:hanging="56" w:hangingChars="27"/>
              <w:rPr>
                <w:rFonts w:hint="eastAsia" w:ascii="宋体" w:hAnsi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</w:rPr>
              <w:t>（3）根据需要在重大安全保障期、应急演练、新系统上线等重要时段提供现场保障和技术支持服务。</w:t>
            </w:r>
          </w:p>
          <w:p w14:paraId="7C4CE844">
            <w:pPr>
              <w:spacing w:line="360" w:lineRule="auto"/>
              <w:ind w:left="-4" w:leftChars="-25" w:hanging="56" w:hangingChars="27"/>
              <w:rPr>
                <w:rFonts w:hint="eastAsia" w:ascii="宋体" w:hAnsi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</w:rPr>
              <w:t>（4）根据需要为相关的技术人员提供技能培训或集中的高级技能培训、技术交流会。</w:t>
            </w:r>
          </w:p>
          <w:p w14:paraId="1143AC15">
            <w:pPr>
              <w:spacing w:line="360" w:lineRule="auto"/>
              <w:ind w:left="-4" w:leftChars="-25" w:hanging="56" w:hangingChars="27"/>
              <w:rPr>
                <w:color w:val="000000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</w:rPr>
              <w:t>（5）包括但不限于提供相关系统技术文档、技术服务网站等。</w:t>
            </w:r>
          </w:p>
        </w:tc>
      </w:tr>
      <w:tr w14:paraId="3A7812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F1D0DA">
            <w:pPr>
              <w:spacing w:line="360" w:lineRule="auto"/>
              <w:jc w:val="center"/>
              <w:textAlignment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紧急事件响应处理</w:t>
            </w:r>
          </w:p>
        </w:tc>
        <w:tc>
          <w:tcPr>
            <w:tcW w:w="42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E18CF3">
            <w:pPr>
              <w:spacing w:line="360" w:lineRule="auto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</w:rPr>
              <w:t>服务商提供7*24小时专人应急服务热线，接到应急报障后5分钟内通过电话进行应急响应支持，在工作时间内，工程师必须1小时内到达现场，非工作时间4小时内到达现场进行技术支持。</w:t>
            </w:r>
          </w:p>
        </w:tc>
      </w:tr>
      <w:tr w14:paraId="3C5E86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6023C5">
            <w:pPr>
              <w:spacing w:line="360" w:lineRule="auto"/>
              <w:jc w:val="center"/>
              <w:textAlignment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系统巡检和报告</w:t>
            </w:r>
          </w:p>
        </w:tc>
        <w:tc>
          <w:tcPr>
            <w:tcW w:w="42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BF1DD9">
            <w:pPr>
              <w:spacing w:line="360" w:lineRule="auto"/>
              <w:ind w:left="-4" w:leftChars="-25" w:hanging="56" w:hangingChars="27"/>
              <w:rPr>
                <w:rFonts w:hint="eastAsia" w:ascii="宋体" w:hAnsi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</w:rPr>
              <w:t>（1）针对被维保设备和系统提供每月一次的现场巡检服务，巡检完成后5个工作日内提供书面的巡检报告。</w:t>
            </w:r>
          </w:p>
          <w:p w14:paraId="3385867A">
            <w:pPr>
              <w:spacing w:line="360" w:lineRule="auto"/>
              <w:ind w:left="-4" w:leftChars="-25" w:hanging="56" w:hangingChars="27"/>
              <w:rPr>
                <w:rFonts w:hint="eastAsia" w:ascii="宋体" w:hAnsi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</w:rPr>
              <w:t>（2）根据巡检结果对系统进行优化和报警处理。</w:t>
            </w:r>
          </w:p>
          <w:p w14:paraId="0D4D1DEF">
            <w:pPr>
              <w:spacing w:line="360" w:lineRule="auto"/>
              <w:ind w:left="-4" w:leftChars="-25" w:hanging="56" w:hangingChars="27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</w:rPr>
              <w:t>（3）季度、年度服务完成后，提供详细的服务报告。</w:t>
            </w:r>
          </w:p>
        </w:tc>
      </w:tr>
      <w:tr w14:paraId="3B8ECF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206B46">
            <w:pPr>
              <w:spacing w:line="360" w:lineRule="auto"/>
              <w:jc w:val="center"/>
              <w:textAlignment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备件要求</w:t>
            </w:r>
          </w:p>
        </w:tc>
        <w:tc>
          <w:tcPr>
            <w:tcW w:w="42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0C8266">
            <w:pPr>
              <w:spacing w:line="360" w:lineRule="auto"/>
              <w:ind w:left="-4" w:leftChars="-25" w:hanging="56" w:hangingChars="27"/>
              <w:rPr>
                <w:rFonts w:ascii="宋体" w:hAnsi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</w:rPr>
              <w:t>（1）服务商需根据采购人提出的重要生产设备的关键部件清单预存备件。</w:t>
            </w:r>
          </w:p>
          <w:p w14:paraId="3B3832B3">
            <w:pPr>
              <w:spacing w:line="360" w:lineRule="auto"/>
              <w:ind w:left="-4" w:leftChars="-25" w:hanging="56" w:hangingChars="27"/>
              <w:rPr>
                <w:rFonts w:hint="eastAsia" w:ascii="宋体" w:hAnsi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</w:rPr>
              <w:t>（2）服务商所供备件必须通过正当渠道采购，为原厂或原厂家认可正品。</w:t>
            </w:r>
          </w:p>
          <w:p w14:paraId="265872C1">
            <w:pPr>
              <w:spacing w:line="360" w:lineRule="auto"/>
              <w:ind w:left="-4" w:leftChars="-25" w:hanging="56" w:hangingChars="27"/>
              <w:rPr>
                <w:rFonts w:hint="eastAsia" w:ascii="宋体" w:hAnsi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</w:rPr>
              <w:t>（3）如故障设备在8小时内不能修复，且严重影响业务运行，服务商在故障确认后12小时内向采购人免费提供应急设备。</w:t>
            </w:r>
          </w:p>
          <w:p w14:paraId="531ECA05">
            <w:pPr>
              <w:spacing w:line="360" w:lineRule="auto"/>
              <w:ind w:left="-4" w:leftChars="-25" w:hanging="56" w:hangingChars="27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</w:rPr>
              <w:t>（4）故障硬盘替换下后由采购人自行处理。</w:t>
            </w:r>
          </w:p>
        </w:tc>
      </w:tr>
    </w:tbl>
    <w:p w14:paraId="4D874A74">
      <w:pPr>
        <w:spacing w:line="360" w:lineRule="auto"/>
        <w:jc w:val="center"/>
        <w:textAlignment w:val="center"/>
        <w:rPr>
          <w:rFonts w:hint="eastAsia" w:ascii="宋体" w:hAnsi="宋体" w:cs="宋体"/>
          <w:color w:val="000000"/>
          <w:sz w:val="21"/>
          <w:szCs w:val="21"/>
        </w:rPr>
      </w:pPr>
      <w:r>
        <w:rPr>
          <w:rFonts w:hint="eastAsia" w:ascii="宋体" w:hAnsi="宋体" w:cs="宋体"/>
          <w:color w:val="000000"/>
          <w:sz w:val="21"/>
          <w:szCs w:val="21"/>
        </w:rPr>
        <w:br w:type="page"/>
      </w:r>
      <w:bookmarkStart w:id="18" w:name="_GoBack"/>
      <w:bookmarkEnd w:id="18"/>
    </w:p>
    <w:tbl>
      <w:tblPr>
        <w:tblStyle w:val="16"/>
        <w:tblW w:w="4999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38"/>
        <w:gridCol w:w="7182"/>
      </w:tblGrid>
      <w:tr w14:paraId="413329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7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CF7D3F">
            <w:pPr>
              <w:spacing w:line="360" w:lineRule="auto"/>
              <w:jc w:val="center"/>
              <w:textAlignment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文档要求</w:t>
            </w:r>
          </w:p>
        </w:tc>
        <w:tc>
          <w:tcPr>
            <w:tcW w:w="42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4B8863">
            <w:pPr>
              <w:spacing w:line="360" w:lineRule="auto"/>
              <w:ind w:left="-4" w:leftChars="-25" w:hanging="56" w:hangingChars="27"/>
              <w:rPr>
                <w:rFonts w:ascii="宋体" w:hAnsi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</w:rPr>
              <w:t>（1）《故障应急处理报告》，内容包括但不限于：故障报障和响应记录、故障现象、故障处理过程、故障处理结果。</w:t>
            </w:r>
          </w:p>
          <w:p w14:paraId="1F1101EB">
            <w:pPr>
              <w:spacing w:line="360" w:lineRule="auto"/>
              <w:ind w:left="-4" w:leftChars="-25" w:hanging="56" w:hangingChars="27"/>
              <w:rPr>
                <w:rFonts w:hint="eastAsia" w:ascii="宋体" w:hAnsi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</w:rPr>
              <w:t>（2）《故障分析报告》，内容包括但不限于：故障发生时间、故障现象、故障原因分析、故障解决方案、故障预防措施。</w:t>
            </w:r>
          </w:p>
          <w:p w14:paraId="41E67077">
            <w:pPr>
              <w:spacing w:line="360" w:lineRule="auto"/>
              <w:ind w:left="-4" w:leftChars="-25" w:hanging="56" w:hangingChars="27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</w:rPr>
              <w:t>（3）《维护保修服务技术档案》，内容包括但不限于：被保修设备/软件序列号及许可证证信息、故障时间、报告人员、故障类型、故障原因、维护方法、维护质量、预防措施、维护时间和维护人员、提交件等信息。按设备/软件编写。</w:t>
            </w:r>
          </w:p>
        </w:tc>
      </w:tr>
    </w:tbl>
    <w:p w14:paraId="720BAB97">
      <w:pPr>
        <w:spacing w:line="360" w:lineRule="auto"/>
        <w:ind w:firstLine="420" w:firstLineChars="200"/>
        <w:rPr>
          <w:rFonts w:hint="eastAsia"/>
          <w:color w:val="000000"/>
          <w:sz w:val="21"/>
          <w:szCs w:val="21"/>
        </w:rPr>
      </w:pPr>
    </w:p>
    <w:p w14:paraId="3651BD01">
      <w:pPr>
        <w:spacing w:line="360" w:lineRule="auto"/>
        <w:ind w:firstLine="420" w:firstLineChars="200"/>
        <w:rPr>
          <w:rFonts w:hint="eastAsia"/>
          <w:color w:val="000000"/>
          <w:sz w:val="21"/>
          <w:szCs w:val="21"/>
        </w:rPr>
      </w:pPr>
    </w:p>
    <w:p w14:paraId="450E8903">
      <w:pPr>
        <w:spacing w:line="360" w:lineRule="auto"/>
        <w:ind w:firstLine="420" w:firstLineChars="200"/>
        <w:rPr>
          <w:rFonts w:hint="eastAsia"/>
          <w:color w:val="000000"/>
          <w:sz w:val="21"/>
          <w:szCs w:val="21"/>
        </w:rPr>
      </w:pPr>
    </w:p>
    <w:p w14:paraId="43C01289">
      <w:pPr>
        <w:spacing w:line="360" w:lineRule="auto"/>
        <w:ind w:firstLine="420" w:firstLineChars="200"/>
        <w:rPr>
          <w:rFonts w:hint="eastAsia"/>
          <w:color w:val="000000"/>
          <w:sz w:val="21"/>
          <w:szCs w:val="21"/>
        </w:rPr>
      </w:pPr>
    </w:p>
    <w:p w14:paraId="4CE10281">
      <w:pPr>
        <w:spacing w:line="360" w:lineRule="auto"/>
        <w:ind w:firstLine="420" w:firstLineChars="200"/>
        <w:rPr>
          <w:rFonts w:hint="eastAsia"/>
          <w:color w:val="000000"/>
          <w:sz w:val="21"/>
          <w:szCs w:val="21"/>
        </w:rPr>
      </w:pPr>
    </w:p>
    <w:p w14:paraId="333BDF7D">
      <w:pPr>
        <w:spacing w:line="360" w:lineRule="auto"/>
        <w:ind w:firstLine="420" w:firstLineChars="200"/>
        <w:rPr>
          <w:rFonts w:hint="eastAsia"/>
          <w:color w:val="000000"/>
          <w:sz w:val="21"/>
          <w:szCs w:val="21"/>
        </w:rPr>
      </w:pPr>
    </w:p>
    <w:p w14:paraId="596181E4">
      <w:pPr>
        <w:spacing w:line="360" w:lineRule="auto"/>
        <w:ind w:firstLine="420" w:firstLineChars="200"/>
        <w:rPr>
          <w:rFonts w:hint="eastAsia"/>
          <w:color w:val="000000"/>
          <w:sz w:val="21"/>
          <w:szCs w:val="21"/>
        </w:rPr>
      </w:pPr>
    </w:p>
    <w:p w14:paraId="2EE3D272">
      <w:pPr>
        <w:spacing w:line="360" w:lineRule="auto"/>
        <w:ind w:firstLine="420" w:firstLineChars="200"/>
        <w:rPr>
          <w:rFonts w:hint="eastAsia"/>
          <w:color w:val="000000"/>
          <w:sz w:val="21"/>
          <w:szCs w:val="21"/>
        </w:rPr>
      </w:pPr>
    </w:p>
    <w:p w14:paraId="3A07DDEF">
      <w:pPr>
        <w:spacing w:line="360" w:lineRule="auto"/>
        <w:ind w:firstLine="420" w:firstLineChars="200"/>
        <w:rPr>
          <w:rFonts w:hint="eastAsia"/>
          <w:color w:val="000000"/>
          <w:sz w:val="21"/>
          <w:szCs w:val="21"/>
        </w:rPr>
      </w:pPr>
    </w:p>
    <w:p w14:paraId="174A0C55">
      <w:pPr>
        <w:spacing w:line="360" w:lineRule="auto"/>
        <w:ind w:firstLine="420" w:firstLineChars="200"/>
        <w:rPr>
          <w:rFonts w:hint="eastAsia"/>
          <w:color w:val="000000"/>
          <w:sz w:val="21"/>
          <w:szCs w:val="21"/>
        </w:rPr>
      </w:pPr>
    </w:p>
    <w:p w14:paraId="71AE35E7">
      <w:pPr>
        <w:spacing w:line="360" w:lineRule="auto"/>
        <w:ind w:firstLine="420" w:firstLineChars="200"/>
        <w:rPr>
          <w:rFonts w:hint="eastAsia"/>
          <w:color w:val="000000"/>
          <w:sz w:val="21"/>
          <w:szCs w:val="21"/>
        </w:rPr>
      </w:pPr>
    </w:p>
    <w:p w14:paraId="2243B248">
      <w:pPr>
        <w:spacing w:line="360" w:lineRule="auto"/>
        <w:ind w:firstLine="420" w:firstLineChars="200"/>
        <w:rPr>
          <w:rFonts w:hint="eastAsia"/>
          <w:color w:val="000000"/>
          <w:sz w:val="21"/>
          <w:szCs w:val="21"/>
        </w:rPr>
      </w:pPr>
    </w:p>
    <w:p w14:paraId="074C4B0E">
      <w:pPr>
        <w:spacing w:line="360" w:lineRule="auto"/>
        <w:ind w:firstLine="420" w:firstLineChars="200"/>
        <w:rPr>
          <w:rFonts w:hint="eastAsia"/>
          <w:color w:val="000000"/>
          <w:sz w:val="21"/>
          <w:szCs w:val="21"/>
        </w:rPr>
      </w:pPr>
    </w:p>
    <w:p w14:paraId="3369C17E">
      <w:pPr>
        <w:spacing w:line="360" w:lineRule="auto"/>
        <w:ind w:firstLine="420" w:firstLineChars="200"/>
        <w:rPr>
          <w:rFonts w:hint="eastAsia"/>
          <w:color w:val="000000"/>
          <w:sz w:val="21"/>
          <w:szCs w:val="21"/>
        </w:rPr>
      </w:pPr>
    </w:p>
    <w:p w14:paraId="26D4C977">
      <w:pPr>
        <w:spacing w:line="360" w:lineRule="auto"/>
        <w:ind w:firstLine="420" w:firstLineChars="200"/>
        <w:rPr>
          <w:rFonts w:hint="eastAsia"/>
          <w:color w:val="000000"/>
          <w:sz w:val="21"/>
          <w:szCs w:val="21"/>
        </w:rPr>
      </w:pPr>
    </w:p>
    <w:p w14:paraId="07560BF2">
      <w:pPr>
        <w:spacing w:line="360" w:lineRule="auto"/>
        <w:ind w:firstLine="420" w:firstLineChars="200"/>
        <w:rPr>
          <w:rFonts w:hint="eastAsia"/>
          <w:color w:val="000000"/>
          <w:sz w:val="21"/>
          <w:szCs w:val="21"/>
        </w:rPr>
      </w:pPr>
    </w:p>
    <w:p w14:paraId="09EB84FB">
      <w:pPr>
        <w:spacing w:line="360" w:lineRule="auto"/>
        <w:ind w:firstLine="420" w:firstLineChars="200"/>
        <w:rPr>
          <w:rFonts w:hint="eastAsia"/>
          <w:color w:val="000000"/>
          <w:sz w:val="21"/>
          <w:szCs w:val="21"/>
        </w:rPr>
      </w:pPr>
    </w:p>
    <w:p w14:paraId="5EEA85E0">
      <w:pPr>
        <w:spacing w:line="360" w:lineRule="auto"/>
        <w:ind w:firstLine="420" w:firstLineChars="200"/>
        <w:rPr>
          <w:rFonts w:hint="eastAsia"/>
          <w:color w:val="000000"/>
          <w:sz w:val="21"/>
          <w:szCs w:val="21"/>
        </w:rPr>
      </w:pPr>
    </w:p>
    <w:p w14:paraId="0CAB4334">
      <w:pPr>
        <w:spacing w:line="360" w:lineRule="auto"/>
        <w:ind w:firstLine="420" w:firstLineChars="200"/>
        <w:rPr>
          <w:rFonts w:hint="eastAsia"/>
          <w:color w:val="000000"/>
          <w:sz w:val="21"/>
          <w:szCs w:val="21"/>
        </w:rPr>
      </w:pPr>
    </w:p>
    <w:p w14:paraId="5BAF955D">
      <w:pPr>
        <w:spacing w:line="360" w:lineRule="auto"/>
        <w:ind w:firstLine="420" w:firstLineChars="200"/>
        <w:rPr>
          <w:rFonts w:hint="eastAsia"/>
          <w:color w:val="000000"/>
          <w:sz w:val="21"/>
          <w:szCs w:val="21"/>
        </w:rPr>
      </w:pPr>
    </w:p>
    <w:p w14:paraId="5344DCAA">
      <w:pPr>
        <w:spacing w:line="360" w:lineRule="auto"/>
        <w:ind w:firstLine="420" w:firstLineChars="200"/>
        <w:rPr>
          <w:rFonts w:hint="eastAsia"/>
          <w:color w:val="000000"/>
          <w:sz w:val="21"/>
          <w:szCs w:val="21"/>
        </w:rPr>
      </w:pPr>
    </w:p>
    <w:p w14:paraId="720A1683">
      <w:pPr>
        <w:spacing w:line="360" w:lineRule="auto"/>
        <w:outlineLvl w:val="0"/>
        <w:rPr>
          <w:rFonts w:hint="eastAsia" w:ascii="宋体" w:hAnsi="宋体"/>
          <w:b/>
          <w:color w:val="000000"/>
          <w:sz w:val="21"/>
          <w:szCs w:val="21"/>
        </w:rPr>
      </w:pPr>
      <w:bookmarkStart w:id="17" w:name="_Toc1725038164"/>
      <w:r>
        <w:rPr>
          <w:rFonts w:hint="eastAsia" w:ascii="宋体" w:hAnsi="宋体"/>
          <w:b/>
          <w:color w:val="000000"/>
          <w:sz w:val="21"/>
          <w:szCs w:val="21"/>
        </w:rPr>
        <w:t>附表1：维保清单</w:t>
      </w:r>
      <w:bookmarkEnd w:id="17"/>
    </w:p>
    <w:tbl>
      <w:tblPr>
        <w:tblStyle w:val="16"/>
        <w:tblW w:w="8654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6"/>
        <w:gridCol w:w="1007"/>
        <w:gridCol w:w="2760"/>
        <w:gridCol w:w="2416"/>
        <w:gridCol w:w="1512"/>
      </w:tblGrid>
      <w:tr w14:paraId="069CA1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7AD2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4F1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02BD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型号</w:t>
            </w:r>
          </w:p>
        </w:tc>
        <w:tc>
          <w:tcPr>
            <w:tcW w:w="23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279D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SN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188F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维保到期时间</w:t>
            </w:r>
          </w:p>
        </w:tc>
      </w:tr>
      <w:tr w14:paraId="6A3772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9BBE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631B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戴尔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2189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Dell R440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3371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HTK26V2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B264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2026-12-31</w:t>
            </w:r>
          </w:p>
        </w:tc>
      </w:tr>
      <w:tr w14:paraId="26AECC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9FE8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DBA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戴尔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6A8C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Dell R440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4F0B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HVFY5V2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E2F8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2026-12-31</w:t>
            </w:r>
          </w:p>
        </w:tc>
      </w:tr>
      <w:tr w14:paraId="175120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E3AA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190F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戴尔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0A11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Dell R440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3C11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HTK0ST2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AA57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2026-12-31</w:t>
            </w:r>
          </w:p>
        </w:tc>
      </w:tr>
      <w:tr w14:paraId="3CA3AB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53D8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36F7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戴尔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503A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Dell R440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1D08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HTJZ5V2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A800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2026-12-31</w:t>
            </w:r>
          </w:p>
        </w:tc>
      </w:tr>
      <w:tr w14:paraId="5CCA83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3F7D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6EB8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戴尔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9B10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Dell R440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99D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HVG1ST2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2F5C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2026-12-31</w:t>
            </w:r>
          </w:p>
        </w:tc>
      </w:tr>
      <w:tr w14:paraId="622D0B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45CE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B9ED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戴尔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C5B9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Dell R440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A9BD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HTJXRT2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31AC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2026-12-31</w:t>
            </w:r>
          </w:p>
        </w:tc>
      </w:tr>
      <w:tr w14:paraId="066589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54CC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5BC1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戴尔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E3E0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Dell R440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1839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HVFZRT2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35AF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2026-12-31</w:t>
            </w:r>
          </w:p>
        </w:tc>
      </w:tr>
      <w:tr w14:paraId="79747E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8103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0A9B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新华三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50AF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H3C UIS-Cell 3040 G3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77A0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210200A011H191000825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BE37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2026-12-31</w:t>
            </w:r>
          </w:p>
        </w:tc>
      </w:tr>
      <w:tr w14:paraId="60A17E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59E5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CAD0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新华三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5579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H3C UIS-Cell 3040 G3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BB53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210200A011H191000810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F279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2026-12-31</w:t>
            </w:r>
          </w:p>
        </w:tc>
      </w:tr>
      <w:tr w14:paraId="15E1D3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A180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E976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新华三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4082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H3C UIS-Cell 3040 G3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99BF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210200A011H191000815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3795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2026-12-31</w:t>
            </w:r>
          </w:p>
        </w:tc>
      </w:tr>
      <w:tr w14:paraId="72C598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2F68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A2A0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新华三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C526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H3C UIS-Cell 3040 G3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1834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210200A011H191000821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A000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2026-12-31</w:t>
            </w:r>
          </w:p>
        </w:tc>
      </w:tr>
      <w:tr w14:paraId="1B35C0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73B6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D642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新华三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79C4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H3C UniServer R4900 G3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993E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210235A2CR6204F001M3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EF8D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2026-12-31</w:t>
            </w:r>
          </w:p>
        </w:tc>
      </w:tr>
      <w:tr w14:paraId="408DD6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C079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BF16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戴尔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A19B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Dell R440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08A8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3TD9263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17CB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2026-12-31</w:t>
            </w:r>
          </w:p>
        </w:tc>
      </w:tr>
      <w:tr w14:paraId="63302D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51A0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FBE7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新华三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297D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H3C UniServer R4900 G3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7ACB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210235A2CR6204F001M0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8A5B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2026-12-31</w:t>
            </w:r>
          </w:p>
        </w:tc>
      </w:tr>
      <w:tr w14:paraId="231F87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8F3D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B48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新华三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72F1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H3C UniServer R4900 G3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65CC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210235A2CR6204F001LS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39F8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2026-12-31</w:t>
            </w:r>
          </w:p>
        </w:tc>
      </w:tr>
      <w:tr w14:paraId="38844F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3674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972A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新华三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925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H3C UniServer R4900 G3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85AB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210235A2CR6204F001M5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8850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2026-12-31</w:t>
            </w:r>
          </w:p>
        </w:tc>
      </w:tr>
      <w:tr w14:paraId="1308F1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34A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61B3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新华三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654A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H3C UniServer R4900 G3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47C5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210235A2CR6204F001LR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09F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2026-12-31</w:t>
            </w:r>
          </w:p>
        </w:tc>
      </w:tr>
      <w:tr w14:paraId="343D6C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0525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FEEE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新华三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C3E0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H3C UniServer R4900 G3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930D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210235A2CR6204F001M1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2C39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2026-12-31</w:t>
            </w:r>
          </w:p>
        </w:tc>
      </w:tr>
      <w:tr w14:paraId="2D95DB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9A6A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24E6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新华三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0AF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H3C UIS-Cell 3040 G3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E6E6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210200A011H191000813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A394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2026-12-31</w:t>
            </w:r>
          </w:p>
        </w:tc>
      </w:tr>
      <w:tr w14:paraId="20D0E2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D53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2CA0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新华三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9ED2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H3C UIS-Cell 3040 G3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ED26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210200A011H191000828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3110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2026-12-31</w:t>
            </w:r>
          </w:p>
        </w:tc>
      </w:tr>
      <w:tr w14:paraId="406305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1DCA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4E17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新华三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51B0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H3C UIS-Cell 3040 G3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456A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210200A011H191000820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D8E5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2026-12-31</w:t>
            </w:r>
          </w:p>
        </w:tc>
      </w:tr>
      <w:tr w14:paraId="771B36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0593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779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新华三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FF09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H3C UIS-Cell 3040 G3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79D5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210200A011H191000818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6EB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2026-12-31</w:t>
            </w:r>
          </w:p>
        </w:tc>
      </w:tr>
      <w:tr w14:paraId="505484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80C2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97C4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新华三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5AE2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H3C UIS-Cell 3040 G3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2140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210200A011H191000824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BADF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2026-12-31</w:t>
            </w:r>
          </w:p>
        </w:tc>
      </w:tr>
      <w:tr w14:paraId="6E1CFA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0DF1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286F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新华三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3D47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H3C UIS-Cell 3040 G3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CEAA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210200A011H191000826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6A56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2026-12-31</w:t>
            </w:r>
          </w:p>
        </w:tc>
      </w:tr>
      <w:tr w14:paraId="5039D0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C77B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76AF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新华三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D753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H3C UIS-Cell 3040 G3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EA8B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210200A011H192000038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489D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2026-12-31</w:t>
            </w:r>
          </w:p>
        </w:tc>
      </w:tr>
      <w:tr w14:paraId="6F8145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A8C2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7AB6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新华三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F574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H3C UIS-Cell 3040 G3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946C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210200A011H191000795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BC82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2026-12-31</w:t>
            </w:r>
          </w:p>
        </w:tc>
      </w:tr>
      <w:tr w14:paraId="5F1BA9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3B0D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1800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新华三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9C36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H3C UIS-Cell 3040 G3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DE2D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210200A011H191000797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9CB4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2026-12-31</w:t>
            </w:r>
          </w:p>
        </w:tc>
      </w:tr>
      <w:tr w14:paraId="6DE1F1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E6ED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120A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新华三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EB64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H3C UIS-Cell 3040 G3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83D7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210200A011H191000798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0C98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2026-12-31</w:t>
            </w:r>
          </w:p>
        </w:tc>
      </w:tr>
      <w:tr w14:paraId="6C865F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9D7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2CC7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新华三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BF8A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H3C UIS-Cell 3040 G3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6FE1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210200A011H191000809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FAD8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2026-12-31</w:t>
            </w:r>
          </w:p>
        </w:tc>
      </w:tr>
      <w:tr w14:paraId="348CBA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DB9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B0FF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新华三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65F7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H3C UIS-Cell 3000 G3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1979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210235A3M7H191000041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B9ED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2026-12-31</w:t>
            </w:r>
          </w:p>
        </w:tc>
      </w:tr>
      <w:tr w14:paraId="316827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449B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DF8F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新华三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3502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H3C UIS-Cell 3040 G3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939C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210200A011H191000801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A11B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2026-12-31</w:t>
            </w:r>
          </w:p>
        </w:tc>
      </w:tr>
      <w:tr w14:paraId="5404A6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A68F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E20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新华三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7F7A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H3C UIS-Cell 3040 G3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E502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210200A011H191000796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92FF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2026-12-31</w:t>
            </w:r>
          </w:p>
        </w:tc>
      </w:tr>
      <w:tr w14:paraId="20C008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4011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0D75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新华三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BCB3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H3C UIS-Cell 3000 G3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7510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210235A3M6H192000009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444F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2026-12-31</w:t>
            </w:r>
          </w:p>
        </w:tc>
      </w:tr>
      <w:tr w14:paraId="316654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6721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E3D1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新华三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3194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H3C UIS-Cell 3000 G3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32AF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210200A011H191000817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1635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2026-12-31</w:t>
            </w:r>
          </w:p>
        </w:tc>
      </w:tr>
      <w:tr w14:paraId="10918B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0098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1079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戴尔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2D28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Dell R440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A8A6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HVGJBT2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D204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2026-12-31</w:t>
            </w:r>
          </w:p>
        </w:tc>
      </w:tr>
      <w:tr w14:paraId="79ABB8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46AD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CCDD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戴尔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D12B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Dell R440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749D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HTJX5V2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D145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2026-12-31</w:t>
            </w:r>
          </w:p>
        </w:tc>
      </w:tr>
      <w:tr w14:paraId="193F20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AD58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6C91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戴尔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D189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Dell R440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90CD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HVGVRT2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4B4B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2026-12-31</w:t>
            </w:r>
          </w:p>
        </w:tc>
      </w:tr>
      <w:tr w14:paraId="53AA4F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728E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E193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山石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9488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SG-6000-HSA-10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7ADC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200625736485594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8B82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2025-12-31</w:t>
            </w:r>
          </w:p>
        </w:tc>
      </w:tr>
      <w:tr w14:paraId="66F950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7791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2BAB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新华三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238B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H3C UIS-Cell 3040 G3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6397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210200A011H195000661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E518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2025-12-31</w:t>
            </w:r>
          </w:p>
        </w:tc>
      </w:tr>
      <w:tr w14:paraId="7440D5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17EC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42E8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新华三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6461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H3C UIS-Cell 3040 G3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80AF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210200A011H195000669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DB6E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2025-12-31</w:t>
            </w:r>
          </w:p>
        </w:tc>
      </w:tr>
      <w:tr w14:paraId="380268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BD06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AD17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新华三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8697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H3C UIS-Cell 3040 G3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F1E8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210200A011H195000660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BF86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2025-12-31</w:t>
            </w:r>
          </w:p>
        </w:tc>
      </w:tr>
      <w:tr w14:paraId="508D3B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BA8D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1290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新华三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EB08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H3C UIS-Cell 3040 G3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7784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210200A011H195000668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0403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2025-12-31</w:t>
            </w:r>
          </w:p>
        </w:tc>
      </w:tr>
      <w:tr w14:paraId="017D0C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06A9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D1B7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新华三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7DE7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H3C UIS-Cell 3040 G3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0AFC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210200A011H195000663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370A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2025-12-31</w:t>
            </w:r>
          </w:p>
        </w:tc>
      </w:tr>
      <w:tr w14:paraId="25F97D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DA3D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4C13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新华三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0C5F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H3C UIS-Cell 3040 G3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97ED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210200A011H195000659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24D8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2025-12-31</w:t>
            </w:r>
          </w:p>
        </w:tc>
      </w:tr>
      <w:tr w14:paraId="379E70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566B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F106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新华三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007D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H3C UIS-Cell 3040 G3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3DF0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210200A011H195000667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069B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2025-12-31</w:t>
            </w:r>
          </w:p>
        </w:tc>
      </w:tr>
      <w:tr w14:paraId="3258BB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FD69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2ED7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新华三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6271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H3C UIS-Cell 3040 G3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BD01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210200A011H195000665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846E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2025-12-31</w:t>
            </w:r>
          </w:p>
        </w:tc>
      </w:tr>
      <w:tr w14:paraId="2BCE73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A06D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9B4C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新华三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6DDF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H3C UIS-Cell 3040 G3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AD96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210200A011H195000666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0356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2025-12-31</w:t>
            </w:r>
          </w:p>
        </w:tc>
      </w:tr>
      <w:tr w14:paraId="63184D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E90E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4069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新华三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4A31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H3C UIS-Cell 3040 G3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BB60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210200A011H195000662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A5FC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2025-12-31</w:t>
            </w:r>
          </w:p>
        </w:tc>
      </w:tr>
      <w:tr w14:paraId="3B64C5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7378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7D45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新华三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E0B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H3C UIS-Cell 3040 G3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1832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210200A011H195000670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9604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2025-12-31</w:t>
            </w:r>
          </w:p>
        </w:tc>
      </w:tr>
      <w:tr w14:paraId="71D609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4844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94D8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新华三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562B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H3C UIS-Cell 3040 G3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1A41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210200A011H195000664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73FC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2025-12-31</w:t>
            </w:r>
          </w:p>
        </w:tc>
      </w:tr>
      <w:tr w14:paraId="22108C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53A7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B62A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新华三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0DFF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H3C UIS-Cell 3040 G3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3200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210200A011H191000816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83BE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2025-12-31</w:t>
            </w:r>
          </w:p>
        </w:tc>
      </w:tr>
      <w:tr w14:paraId="2BCA68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2648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5F78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新华三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1EB1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H3C UIS-Cell 3040 G3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F818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210200A011H191000811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FD71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2025-12-31</w:t>
            </w:r>
          </w:p>
        </w:tc>
      </w:tr>
      <w:tr w14:paraId="2888C5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8FAB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703C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新华三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9AFD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H3C UIS-Cell 3040 G3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4B77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210200A011H191000830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CB5A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2025-12-31</w:t>
            </w:r>
          </w:p>
        </w:tc>
      </w:tr>
      <w:tr w14:paraId="4EF62E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51B9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59FD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新华三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8266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H3C UIS-Cell 3040 G3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E809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210200A011H191000806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2C3E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2025-12-31</w:t>
            </w:r>
          </w:p>
        </w:tc>
      </w:tr>
      <w:tr w14:paraId="588F3D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29DE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9A12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新华三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AFD3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H3C UIS-Cell 3040 G3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1757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210200A011H191000807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9B25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2025-12-31</w:t>
            </w:r>
          </w:p>
        </w:tc>
      </w:tr>
      <w:tr w14:paraId="4A85DF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15BE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3B71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新华三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69D5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H3C UIS-Cell 3040 G3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B5B8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210200A011H191000804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146E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2025-12-31</w:t>
            </w:r>
          </w:p>
        </w:tc>
      </w:tr>
      <w:tr w14:paraId="41E74B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886F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EDF7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新华三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7C3B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H3C UIS-Cell 3040 G3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E7A6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210200A011H191000805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D3C2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2025-12-31</w:t>
            </w:r>
          </w:p>
        </w:tc>
      </w:tr>
      <w:tr w14:paraId="3D467E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A87F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52B4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新华三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71B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H3C UIS-Cell 3040 G3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5EAB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210200A011H191000803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AE81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2025-12-31</w:t>
            </w:r>
          </w:p>
        </w:tc>
      </w:tr>
      <w:tr w14:paraId="68547F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75D1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1867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新华三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9F64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H3C UIS-Cell 3000 G3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922F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210231A7J7H193000010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1CFB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2026-12-31</w:t>
            </w:r>
          </w:p>
        </w:tc>
      </w:tr>
      <w:tr w14:paraId="0A6848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0776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8EEE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新华三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4DE5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H3C UIS-Cell 3040 G3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7204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210200A011H191000800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094E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2026-12-31</w:t>
            </w:r>
          </w:p>
        </w:tc>
      </w:tr>
      <w:tr w14:paraId="3542FD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4184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E371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新华三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3981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H3C UIS-Cell 3040 G3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E64C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210200A011H191000799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5A85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2026-12-31</w:t>
            </w:r>
          </w:p>
        </w:tc>
      </w:tr>
      <w:tr w14:paraId="0CAEB6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D7D4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4C70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新华三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1951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H3C UniServer R4900 G3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739C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210235A2CR6204F001KR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D007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2026-12-31</w:t>
            </w:r>
          </w:p>
        </w:tc>
      </w:tr>
      <w:tr w14:paraId="42DF12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B93E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6B85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新华三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4F76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H3C UniServer R4900 G3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63F5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210235A2CR6204F001LN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CE7C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2026-12-31</w:t>
            </w:r>
          </w:p>
        </w:tc>
      </w:tr>
      <w:tr w14:paraId="6DF249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797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9D71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新华三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D347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H3C UniServer R4900 G3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23AC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210235A2CR6204F001LP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48F9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2026-12-31</w:t>
            </w:r>
          </w:p>
        </w:tc>
      </w:tr>
      <w:tr w14:paraId="6DE484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EDFB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7448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新华三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C238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H3C UniServer R4900 G3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31AF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210235A2CR6204F001LW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A36B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2026-12-31</w:t>
            </w:r>
          </w:p>
        </w:tc>
      </w:tr>
      <w:tr w14:paraId="338464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8294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BED7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新华三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792D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H3C UniServer R4900 G3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58BC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210235A2CR6204F001LM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1D7C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2026-12-31</w:t>
            </w:r>
          </w:p>
        </w:tc>
      </w:tr>
      <w:tr w14:paraId="30C0BF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5242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FD40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新华三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B0D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H3C UniServer R4900 G3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96B5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210235A2CR6204F001L2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72B3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2026-12-31</w:t>
            </w:r>
          </w:p>
        </w:tc>
      </w:tr>
      <w:tr w14:paraId="589973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E0AF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29BF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新华三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002D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H3C UniServer R4900 G3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7D3C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210235A2CR6204F001KX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687D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2026-12-31</w:t>
            </w:r>
          </w:p>
        </w:tc>
      </w:tr>
      <w:tr w14:paraId="5BD4CC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0631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0975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新华三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7B0F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H3C UIS-Cell 3040 G3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1C0B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210200A011H191000823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0A38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2025-12-31</w:t>
            </w:r>
          </w:p>
        </w:tc>
      </w:tr>
      <w:tr w14:paraId="6554BF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AC95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D2E9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新华三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63DA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H3C UIS-Cell 3040 G3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917C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210200A011H191000829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A9AA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2025-12-31</w:t>
            </w:r>
          </w:p>
        </w:tc>
      </w:tr>
      <w:tr w14:paraId="4E4E47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09B6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C737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新华三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EE58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H3C UIS-Cell 3040 G3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3620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210200A011H191000814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FE85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2026-12-31</w:t>
            </w:r>
          </w:p>
        </w:tc>
      </w:tr>
      <w:tr w14:paraId="411812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7DBC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DA68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新华三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E02B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H3C UIS-Cell 3040 G3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4F16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210200A011H191000827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A37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2025-12-31</w:t>
            </w:r>
          </w:p>
        </w:tc>
      </w:tr>
      <w:tr w14:paraId="5F2D99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E575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005E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新华三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DD46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H3C UIS-Cell 3040 G3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A770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210200A011H191000822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B2F4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2025-12-31</w:t>
            </w:r>
          </w:p>
        </w:tc>
      </w:tr>
      <w:tr w14:paraId="250899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9E64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E096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新华三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706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H3C UniServer R4900 G3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083A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210235A2CR6204F001LJ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AF06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2025-12-31</w:t>
            </w:r>
          </w:p>
        </w:tc>
      </w:tr>
      <w:tr w14:paraId="47F466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FA7D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19E3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新华三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452E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H3C UniServer R4900 G3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E52D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210235A2CR6204F001KV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5FC0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2025-12-31</w:t>
            </w:r>
          </w:p>
        </w:tc>
      </w:tr>
      <w:tr w14:paraId="659D46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57CF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B840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新华三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033E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H3C UniServer R4900 G3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0D93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210235A2CR6204F001L9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0C9E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2025-12-31</w:t>
            </w:r>
          </w:p>
        </w:tc>
      </w:tr>
      <w:tr w14:paraId="46FB40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99CA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A13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新华三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519F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H3C UniServer R4900 G3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463D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210235A2CR6204F001L8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EEA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2025-12-31</w:t>
            </w:r>
          </w:p>
        </w:tc>
      </w:tr>
      <w:tr w14:paraId="6456CE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2D36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CA9E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新华三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1B87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H3C UniServer R4900 G3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8894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9B1TM03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9004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2025-12-31</w:t>
            </w:r>
          </w:p>
        </w:tc>
      </w:tr>
      <w:tr w14:paraId="5BB906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9830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2BF3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新华三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4269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H3C UniServer R4900 G3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AB37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210235A2CR6204F001L0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816C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2025-12-31</w:t>
            </w:r>
          </w:p>
        </w:tc>
      </w:tr>
      <w:tr w14:paraId="241D62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3A41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F52C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新华三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4A2B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H3C UniServer R4900 G3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B8DD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210235A2CR6204F001L3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EEF8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2025-12-31</w:t>
            </w:r>
          </w:p>
        </w:tc>
      </w:tr>
      <w:tr w14:paraId="171A69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6B2B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A9DE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新华三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A99F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H3C UniServer R4900 G3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7E92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210235A2CR6204F001KY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617D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2025-12-31</w:t>
            </w:r>
          </w:p>
        </w:tc>
      </w:tr>
      <w:tr w14:paraId="49CDD5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CB19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3019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新华三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37D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H3C UniServer R4900 G3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C1E1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210235A2CR6204F001L4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A318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2025-12-31</w:t>
            </w:r>
          </w:p>
        </w:tc>
      </w:tr>
      <w:tr w14:paraId="22854B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7E03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0404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新华三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ABBA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H3C UniServer R4900 G3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24ED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210235A2CR6204F001LB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86FB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2025-12-31</w:t>
            </w:r>
          </w:p>
        </w:tc>
      </w:tr>
      <w:tr w14:paraId="093B65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F1E5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4951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新华三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5F4C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H3C UniServer R4900 G3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40D8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210235A2CR6204F001KT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2174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2025-12-31</w:t>
            </w:r>
          </w:p>
        </w:tc>
      </w:tr>
      <w:tr w14:paraId="1EFB56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537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99AA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新华三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BA64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H3C UniServer R4900 G3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FD7D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210235A2CR6204F001KF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080D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2025-12-31</w:t>
            </w:r>
          </w:p>
        </w:tc>
      </w:tr>
      <w:tr w14:paraId="6B0223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A50C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F0F6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新华三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A4B4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H3C UniServer R4900 G3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AE26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210235A2CR6204F001KN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C92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2025-12-31</w:t>
            </w:r>
          </w:p>
        </w:tc>
      </w:tr>
      <w:tr w14:paraId="435FD2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8C23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5B07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新华三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67C1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H3C UniServer R4900 G3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3CA0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210235A2CR6204F001KM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508D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2025-12-31</w:t>
            </w:r>
          </w:p>
        </w:tc>
      </w:tr>
      <w:tr w14:paraId="0D977B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DE4D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A677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新华三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8EE6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H3C UniServer R4900 G3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FDD5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210235A2CR6204F001KK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00C0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2025-12-31</w:t>
            </w:r>
          </w:p>
        </w:tc>
      </w:tr>
      <w:tr w14:paraId="5CDE59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4966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F7BB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新华三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0231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H3C UIS-Cell 3000 G3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6FCD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210200A011H191000812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C08B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2025-12-31</w:t>
            </w:r>
          </w:p>
        </w:tc>
      </w:tr>
      <w:tr w14:paraId="71A949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3F8D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260C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新华三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D411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H3C UniServer R4900 G3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BB11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210235A2CR6204F001KL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C9FD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2026-12-31</w:t>
            </w:r>
          </w:p>
        </w:tc>
      </w:tr>
      <w:tr w14:paraId="3E9B31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0B09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3DA9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新华三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EF25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H3C UniServer R4900 G3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09B2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210235A2CR6204F001KJ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6927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2026-12-31</w:t>
            </w:r>
          </w:p>
        </w:tc>
      </w:tr>
      <w:tr w14:paraId="0FAB99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AED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BE28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新华三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E22F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H3C UniServer R4900 G3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753D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210235A2CR6204F001LG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44C3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2026-12-31</w:t>
            </w:r>
          </w:p>
        </w:tc>
      </w:tr>
      <w:tr w14:paraId="1FF339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9693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1DDA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新华三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E903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H3C UniServer R4900 G3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C350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210235A2CR6204F001LK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78C3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2026-12-31</w:t>
            </w:r>
          </w:p>
        </w:tc>
      </w:tr>
      <w:tr w14:paraId="09B39C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358A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46CB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新华三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2C01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H3C UniServer R4900 G3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6A32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210235A2CR6204F001LV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83A7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2026-12-31</w:t>
            </w:r>
          </w:p>
        </w:tc>
      </w:tr>
      <w:tr w14:paraId="0DC3A3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669D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0C2E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戴尔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4EF1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Dell R440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E621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7GCF263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1FDF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2026-12-31</w:t>
            </w:r>
          </w:p>
        </w:tc>
      </w:tr>
      <w:tr w14:paraId="5B1CC9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242C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E7AA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戴尔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AE67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Dell R440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6F01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7GCD263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9460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2026-12-31</w:t>
            </w:r>
          </w:p>
        </w:tc>
      </w:tr>
      <w:tr w14:paraId="3B3DDD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66BF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954F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戴尔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4171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Dell R440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BAAE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7GCG263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E81C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2026-12-31</w:t>
            </w:r>
          </w:p>
        </w:tc>
      </w:tr>
      <w:tr w14:paraId="60467C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F89D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E1E0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戴尔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4B3A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Dell R440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CC66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7GCB263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8760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2026-12-31</w:t>
            </w:r>
          </w:p>
        </w:tc>
      </w:tr>
      <w:tr w14:paraId="76EFA7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83E9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F236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戴尔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0C41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Dell R440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D1D3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7GCC263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1FEA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2026-12-31</w:t>
            </w:r>
          </w:p>
        </w:tc>
      </w:tr>
      <w:tr w14:paraId="2EF432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C61F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428B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戴尔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DF8D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Dell R440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101E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746G263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AAFC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2026-12-31</w:t>
            </w:r>
          </w:p>
        </w:tc>
      </w:tr>
      <w:tr w14:paraId="28A178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3BAC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60CA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戴尔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615F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Dell R440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1C31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745H263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9DFF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2026-12-31</w:t>
            </w:r>
          </w:p>
        </w:tc>
      </w:tr>
      <w:tr w14:paraId="7F3B83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DCB8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C775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戴尔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2919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Dell R440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377C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7GCK263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5FDE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2026-12-31</w:t>
            </w:r>
          </w:p>
        </w:tc>
      </w:tr>
      <w:tr w14:paraId="7FDEB2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00BA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9BE3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戴尔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493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Dell R440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04B5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747C263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EC1C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2026-12-31</w:t>
            </w:r>
          </w:p>
        </w:tc>
      </w:tr>
      <w:tr w14:paraId="1B6EFC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465D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182A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戴尔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A52B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Dell R440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F032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3TCH263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D24A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2026-12-31</w:t>
            </w:r>
          </w:p>
        </w:tc>
      </w:tr>
      <w:tr w14:paraId="6FD7D3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1BC3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82F9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戴尔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24DA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Dell R440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35D6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3R6YJ13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B3F8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2026-12-31</w:t>
            </w:r>
          </w:p>
        </w:tc>
      </w:tr>
      <w:tr w14:paraId="3952D2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46FB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0F87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戴尔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1F8E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Dell R440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43A1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3R4VJ13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9870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2026-12-31</w:t>
            </w:r>
          </w:p>
        </w:tc>
      </w:tr>
      <w:tr w14:paraId="52B9D8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136F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A400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戴尔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8373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Dell R440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2544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3R5YJ13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FB72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2026-12-31</w:t>
            </w:r>
          </w:p>
        </w:tc>
      </w:tr>
      <w:tr w14:paraId="181916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08CC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5006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戴尔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2839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Dell R440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44B5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3R80K13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8855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2026-12-31</w:t>
            </w:r>
          </w:p>
        </w:tc>
      </w:tr>
      <w:tr w14:paraId="37E4C5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BD39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D130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戴尔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22AD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Dell R440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6D4D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3R90K13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6F86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2026-12-31</w:t>
            </w:r>
          </w:p>
        </w:tc>
      </w:tr>
      <w:tr w14:paraId="17EC38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E5CE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11C5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戴尔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7399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Dell R440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4628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25QYJ13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3FE9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2026-12-31</w:t>
            </w:r>
          </w:p>
        </w:tc>
      </w:tr>
      <w:tr w14:paraId="2FB208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2ED6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B396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戴尔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9773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Dell R440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FAC5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27J0K13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DF2A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2026-12-31</w:t>
            </w:r>
          </w:p>
        </w:tc>
      </w:tr>
      <w:tr w14:paraId="3C7663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9D06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A680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戴尔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10A5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Dell R440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8264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27HWJ13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93D2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2026-12-31</w:t>
            </w:r>
          </w:p>
        </w:tc>
      </w:tr>
      <w:tr w14:paraId="1D4FEC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1D7D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28D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戴尔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191F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Dell R440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CB5C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2ZHYJ13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567F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2026-12-31</w:t>
            </w:r>
          </w:p>
        </w:tc>
      </w:tr>
      <w:tr w14:paraId="45925B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F40A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9B7B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戴尔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19AB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Dell R440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0732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9B3QM03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C144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2025-12-31</w:t>
            </w:r>
          </w:p>
        </w:tc>
      </w:tr>
      <w:tr w14:paraId="5375EE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373B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5BF0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戴尔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E75A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Dell R440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53EB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9B5RM03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278E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2025-12-31</w:t>
            </w:r>
          </w:p>
        </w:tc>
      </w:tr>
      <w:tr w14:paraId="6407EF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26F4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D6C1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戴尔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DC8C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Dell R440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19E8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9B8SM03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8B40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2025-12-31</w:t>
            </w:r>
          </w:p>
        </w:tc>
      </w:tr>
      <w:tr w14:paraId="03CFEF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B452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9FBD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戴尔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394D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Dell R440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A51A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9B6WM03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AC6C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2025-12-31</w:t>
            </w:r>
          </w:p>
        </w:tc>
      </w:tr>
      <w:tr w14:paraId="185A7D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A616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2D2A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戴尔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1CCB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Dell R440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11A5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9B1SM03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6816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2025-12-31</w:t>
            </w:r>
          </w:p>
        </w:tc>
      </w:tr>
      <w:tr w14:paraId="07C2AA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A519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938B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戴尔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1A96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Dell R440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575E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7Z9SM03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213C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2025-12-31</w:t>
            </w:r>
          </w:p>
        </w:tc>
      </w:tr>
      <w:tr w14:paraId="7C7E02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0157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9579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戴尔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FD2A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Dell R440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9A8A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7Z9VM03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5914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2025-12-31</w:t>
            </w:r>
          </w:p>
        </w:tc>
      </w:tr>
      <w:tr w14:paraId="5CFC69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2D48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5A4D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戴尔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6EAA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Dell R440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BF80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7ZBVM03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582D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2025-12-31</w:t>
            </w:r>
          </w:p>
        </w:tc>
      </w:tr>
      <w:tr w14:paraId="33D954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D5BD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1C92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新华三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70DF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H3C UniServer R4900 G3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A82C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210235A2CR6204F001KW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5025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2026-12-31</w:t>
            </w:r>
          </w:p>
        </w:tc>
      </w:tr>
      <w:tr w14:paraId="725402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5355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E4CB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新华三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D2E3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H3C UniServer R4900 G3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7EF2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210235A2CR6204F001L7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81DC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2026-12-31</w:t>
            </w:r>
          </w:p>
        </w:tc>
      </w:tr>
      <w:tr w14:paraId="7A8423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28A4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CEDA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新华三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A1E3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H3C UniServer R4900 G3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47B4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210235A2CR6204F001L5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528F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2026-12-31</w:t>
            </w:r>
          </w:p>
        </w:tc>
      </w:tr>
      <w:tr w14:paraId="3B368F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457F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5FAC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新华三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B5E4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H3C UniServer R4900 G3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D286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210235A2CR6204F001L6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02E9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2026-12-31</w:t>
            </w:r>
          </w:p>
        </w:tc>
      </w:tr>
      <w:tr w14:paraId="0EE427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538C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5E8C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新华三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BD5D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H3C UniServer R4900 G3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308D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210235A2CR6204F001HC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5EB3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2026-12-31</w:t>
            </w:r>
          </w:p>
        </w:tc>
      </w:tr>
      <w:tr w14:paraId="737E4D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2095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6B4C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新华三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D1B0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H3C UniServer R4900 G3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8463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210235A2CR6204F001HD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B448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2026-12-31</w:t>
            </w:r>
          </w:p>
        </w:tc>
      </w:tr>
      <w:tr w14:paraId="05A5A3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A79C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AEC4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新华三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C27D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H3C UniServer R4900 G3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899C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210235A2CR6204F001HB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0689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2026-12-31</w:t>
            </w:r>
          </w:p>
        </w:tc>
      </w:tr>
      <w:tr w14:paraId="279C7E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F609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C742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新华三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E0F3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H3C UniServer R4900 G3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8853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210235A2CR6204F001H8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6611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2026-12-31</w:t>
            </w:r>
          </w:p>
        </w:tc>
      </w:tr>
      <w:tr w14:paraId="332AE9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2944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0A8A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新华三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7473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H3C UniServer R4900 G3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23C1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210235A2CR6204F001H9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AA78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2026-12-31</w:t>
            </w:r>
          </w:p>
        </w:tc>
      </w:tr>
      <w:tr w14:paraId="594CF4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3417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74E6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新华三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FB2E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H3C UniServer R4900 G3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0E74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210235A2CR6204F001H5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7269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2026-12-31</w:t>
            </w:r>
          </w:p>
        </w:tc>
      </w:tr>
      <w:tr w14:paraId="2F2A21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89B3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80B2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新华三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9029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H3C UniServer R4900 G3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B5D6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210235A2CR6204F001H6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B1C2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2026-12-31</w:t>
            </w:r>
          </w:p>
        </w:tc>
      </w:tr>
      <w:tr w14:paraId="1A78D5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92B4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650D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新华三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D3D8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H3C UniServer R4900 G3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7CF9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210235A2CR6204F001HF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981E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2026-12-31</w:t>
            </w:r>
          </w:p>
        </w:tc>
      </w:tr>
      <w:tr w14:paraId="4510D1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5AAD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38DE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新华三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A63C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H3C UniServer R4900 G3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4EFB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210235A2CR6204F001HG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7EF7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2026-12-31</w:t>
            </w:r>
          </w:p>
        </w:tc>
      </w:tr>
      <w:tr w14:paraId="4001DA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02E6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DF68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新华三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32EE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H3C UniServer R4900 G3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3C65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210235A2CR6204F001H7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25A4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2026-12-31</w:t>
            </w:r>
          </w:p>
        </w:tc>
      </w:tr>
      <w:tr w14:paraId="4459C9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CE3E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197F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戴尔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2F7B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Dell R440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BFA5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7J1G263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B779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2026-12-31</w:t>
            </w:r>
          </w:p>
        </w:tc>
      </w:tr>
      <w:tr w14:paraId="5CE614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1B7F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11B7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新华三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7849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H3C UniServer R4900 G3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AAE8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210235A2CR6204F001LX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F70A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2025-12-31</w:t>
            </w:r>
          </w:p>
        </w:tc>
      </w:tr>
      <w:tr w14:paraId="7DC37C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F0EA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8868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新华三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3A32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H3C UniServer R4900 G3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D52A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210235A2CR6204F001LH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F476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2025-12-31</w:t>
            </w:r>
          </w:p>
        </w:tc>
      </w:tr>
      <w:tr w14:paraId="7A5EA9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C6D8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DD5F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新华三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AC59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H3C UniServer R4900 G3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39EB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210235A2CR6204F001LT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928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2025-12-31</w:t>
            </w:r>
          </w:p>
        </w:tc>
      </w:tr>
      <w:tr w14:paraId="14D717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AADD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BC23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新华三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0992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H3C UniServer R4900 G3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918A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210235A2CR6204F001KS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7D45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2025-12-31</w:t>
            </w:r>
          </w:p>
        </w:tc>
      </w:tr>
      <w:tr w14:paraId="494FC4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05E7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47F3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新华三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AABD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H3C UniServer R4900 G3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9599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210235A2CR6204F001KP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E361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2025-12-31</w:t>
            </w:r>
          </w:p>
        </w:tc>
      </w:tr>
      <w:tr w14:paraId="4EF499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359C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D137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新华三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9434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H3C UniServer R4900 G3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583F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210235A2CR6204F001KQ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32CC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2025-12-31</w:t>
            </w:r>
          </w:p>
        </w:tc>
      </w:tr>
      <w:tr w14:paraId="09CCAB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3CFC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10C1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新华三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2392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H3C UniServer R4900 G3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E501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210235A2CR6204F001LZ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F70B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2025-12-31</w:t>
            </w:r>
          </w:p>
        </w:tc>
      </w:tr>
      <w:tr w14:paraId="15DFD3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E875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8FE9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新华三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9BCD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H3C UniServer R4900 G3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BC0C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210235A2CR6204F001LY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915E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2025-12-31</w:t>
            </w:r>
          </w:p>
        </w:tc>
      </w:tr>
      <w:tr w14:paraId="180A9A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F656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5275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新华三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60DB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H3C UniServer R4900 G3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E8A2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210235A2CR6204F001M2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1AEE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2025-12-31</w:t>
            </w:r>
          </w:p>
        </w:tc>
      </w:tr>
      <w:tr w14:paraId="49FD30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B0FE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8734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新华三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4939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H3C UniServer R4900 G3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B4F5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210235A2CR6204F001M4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E8B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2025-12-31</w:t>
            </w:r>
          </w:p>
        </w:tc>
      </w:tr>
      <w:tr w14:paraId="087113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BA32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96E8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新华三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0A77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H3C UIS-Cell 3040 G3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5971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210200A011H195000658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FC3C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2025-12-31</w:t>
            </w:r>
          </w:p>
        </w:tc>
      </w:tr>
      <w:tr w14:paraId="0941A7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3324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CF7D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新华三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75C5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H3C UIS-Cell 3040 G3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9D3C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210200A011H195000657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663E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2025-12-31</w:t>
            </w:r>
          </w:p>
        </w:tc>
      </w:tr>
      <w:tr w14:paraId="7D86FB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85D4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9ABB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新华三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65B1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H3C UIS-Cell 3040 G3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C8D0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210200A011H195000676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73AF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2025-12-31</w:t>
            </w:r>
          </w:p>
        </w:tc>
      </w:tr>
      <w:tr w14:paraId="272185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3ABB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7869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新华三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2265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H3C UIS-Cell 3040 G3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40F3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210200A011H195000677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14CD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2025-12-31</w:t>
            </w:r>
          </w:p>
        </w:tc>
      </w:tr>
      <w:tr w14:paraId="229FB0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4573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8422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新华三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B6CD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H3C UIS-Cell 3040 G3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F1DC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210200A011H195000675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2DC8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2025-12-31</w:t>
            </w:r>
          </w:p>
        </w:tc>
      </w:tr>
      <w:tr w14:paraId="1AB00A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F781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43FA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新华三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89BE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H3C UIS-Cell 3040 G3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550C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210200A011H195000674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00F1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2025-12-31</w:t>
            </w:r>
          </w:p>
        </w:tc>
      </w:tr>
      <w:tr w14:paraId="144881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101E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9833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新华三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51E9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H3C UIS-Cell 3040 G3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D93D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210200A011H195000673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61E5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2025-12-31</w:t>
            </w:r>
          </w:p>
        </w:tc>
      </w:tr>
      <w:tr w14:paraId="108E41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F1F3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759B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新华三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EF3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H3C UIS-Cell 3040 G3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862C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210200A011H195000672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F67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2025-12-31</w:t>
            </w:r>
          </w:p>
        </w:tc>
      </w:tr>
      <w:tr w14:paraId="557589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BF6D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36E2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新华三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AC23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H3C UIS-Cell 3040 G3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B7B4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210200A011H195000671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0D5A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2025-12-31</w:t>
            </w:r>
          </w:p>
        </w:tc>
      </w:tr>
      <w:tr w14:paraId="07BB97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812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DF0A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戴尔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A6DF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Dell R420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8AE3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J64G002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3B02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2025-12-31</w:t>
            </w:r>
          </w:p>
        </w:tc>
      </w:tr>
      <w:tr w14:paraId="1D3825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9461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5BA2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新华三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1DC4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H3C UniServer R4900 G3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1B74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210235A2CR6204F001KG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2534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2025-12-31</w:t>
            </w:r>
          </w:p>
        </w:tc>
      </w:tr>
      <w:tr w14:paraId="2F11A0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30A5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B6DB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新华三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7CCF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H3C UniServer R4900 G3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A5D7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210235A2CR6204F001KH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9F59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2025-12-31</w:t>
            </w:r>
          </w:p>
        </w:tc>
      </w:tr>
      <w:tr w14:paraId="7F0AF4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4AEA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4B1F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华为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7496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S5720S-28P-Li-AC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0457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21980105782SKA605289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5D68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2026-12-31</w:t>
            </w:r>
          </w:p>
        </w:tc>
      </w:tr>
      <w:tr w14:paraId="493247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7247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22EE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华为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A067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S5720S-28P-Li-AC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4DFD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21980105782SM1500838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CCD7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2026-12-31</w:t>
            </w:r>
          </w:p>
        </w:tc>
      </w:tr>
      <w:tr w14:paraId="59EB3F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5870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88BE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华为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EAA2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S5735S-S24T4S-A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CA17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21980109392SKC600207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B502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2026-12-31</w:t>
            </w:r>
          </w:p>
        </w:tc>
      </w:tr>
    </w:tbl>
    <w:p w14:paraId="6208CFD2">
      <w:pPr>
        <w:spacing w:line="360" w:lineRule="auto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ABEA178"/>
    <w:multiLevelType w:val="singleLevel"/>
    <w:tmpl w:val="8ABEA178"/>
    <w:lvl w:ilvl="0" w:tentative="0">
      <w:start w:val="1"/>
      <w:numFmt w:val="chineseCounting"/>
      <w:suff w:val="nothing"/>
      <w:lvlText w:val="%1、"/>
      <w:lvlJc w:val="left"/>
      <w:pPr>
        <w:ind w:left="0" w:firstLine="0"/>
      </w:pPr>
      <w:rPr>
        <w:rFonts w:hint="eastAsia"/>
      </w:rPr>
    </w:lvl>
  </w:abstractNum>
  <w:abstractNum w:abstractNumId="1">
    <w:nsid w:val="F0DA0973"/>
    <w:multiLevelType w:val="singleLevel"/>
    <w:tmpl w:val="F0DA0973"/>
    <w:lvl w:ilvl="0" w:tentative="0">
      <w:start w:val="1"/>
      <w:numFmt w:val="decimal"/>
      <w:suff w:val="nothing"/>
      <w:lvlText w:val="%1、"/>
      <w:lvlJc w:val="left"/>
      <w:pPr>
        <w:ind w:left="0" w:firstLine="0"/>
      </w:pPr>
      <w:rPr>
        <w:rFonts w:hint="default"/>
      </w:rPr>
    </w:lvl>
  </w:abstractNum>
  <w:abstractNum w:abstractNumId="2">
    <w:nsid w:val="F3B680A7"/>
    <w:multiLevelType w:val="singleLevel"/>
    <w:tmpl w:val="F3B680A7"/>
    <w:lvl w:ilvl="0" w:tentative="0">
      <w:start w:val="1"/>
      <w:numFmt w:val="decimal"/>
      <w:suff w:val="space"/>
      <w:lvlText w:val="3.%1"/>
      <w:lvlJc w:val="left"/>
      <w:pPr>
        <w:tabs>
          <w:tab w:val="left" w:pos="0"/>
        </w:tabs>
        <w:ind w:left="0" w:firstLine="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EADBECF5"/>
    <w:rsid w:val="04C14F15"/>
    <w:rsid w:val="07F710F0"/>
    <w:rsid w:val="1FCA6EC8"/>
    <w:rsid w:val="1FF6C4E3"/>
    <w:rsid w:val="313F23C4"/>
    <w:rsid w:val="3AFFE15B"/>
    <w:rsid w:val="3CFD55CD"/>
    <w:rsid w:val="3EDF6AAB"/>
    <w:rsid w:val="4B6F4964"/>
    <w:rsid w:val="5D7FEFB1"/>
    <w:rsid w:val="5E978D4E"/>
    <w:rsid w:val="5FBD6276"/>
    <w:rsid w:val="63F59170"/>
    <w:rsid w:val="67FA78C7"/>
    <w:rsid w:val="67FDD641"/>
    <w:rsid w:val="6BBDE7B2"/>
    <w:rsid w:val="6CAF48D0"/>
    <w:rsid w:val="6E7FF219"/>
    <w:rsid w:val="6EE37182"/>
    <w:rsid w:val="71DBCD24"/>
    <w:rsid w:val="72EB0CDC"/>
    <w:rsid w:val="73FB8C8B"/>
    <w:rsid w:val="76FB3AEB"/>
    <w:rsid w:val="76FEACB3"/>
    <w:rsid w:val="77FFEC2C"/>
    <w:rsid w:val="7AE5E814"/>
    <w:rsid w:val="7BF60614"/>
    <w:rsid w:val="7BFB705A"/>
    <w:rsid w:val="7DFE3FF6"/>
    <w:rsid w:val="7EFBF14B"/>
    <w:rsid w:val="7EFE6CFD"/>
    <w:rsid w:val="7F6E32DF"/>
    <w:rsid w:val="7FDA5203"/>
    <w:rsid w:val="7FEE02E5"/>
    <w:rsid w:val="7FF72B8D"/>
    <w:rsid w:val="7FFA6483"/>
    <w:rsid w:val="7FFF13FD"/>
    <w:rsid w:val="93CB6782"/>
    <w:rsid w:val="9EA665FC"/>
    <w:rsid w:val="9FBD466D"/>
    <w:rsid w:val="A5FFF18E"/>
    <w:rsid w:val="A7BB3204"/>
    <w:rsid w:val="B42DEEA9"/>
    <w:rsid w:val="BBCF6D60"/>
    <w:rsid w:val="BFEF62B6"/>
    <w:rsid w:val="BFFF0D1C"/>
    <w:rsid w:val="CDFB13AD"/>
    <w:rsid w:val="D5F8D3B8"/>
    <w:rsid w:val="DD5FC8DA"/>
    <w:rsid w:val="DFF1D17A"/>
    <w:rsid w:val="E2DB2289"/>
    <w:rsid w:val="E4965BCF"/>
    <w:rsid w:val="E6DE7F3D"/>
    <w:rsid w:val="E9FD1BA3"/>
    <w:rsid w:val="EADBECF5"/>
    <w:rsid w:val="EF7B9051"/>
    <w:rsid w:val="EFCF4C97"/>
    <w:rsid w:val="F55F7F1A"/>
    <w:rsid w:val="F5FF3A65"/>
    <w:rsid w:val="F6BFD5A3"/>
    <w:rsid w:val="F77753A9"/>
    <w:rsid w:val="F7FDAE9D"/>
    <w:rsid w:val="FD7B77C0"/>
    <w:rsid w:val="FEFF1ACD"/>
    <w:rsid w:val="FF5BFD9A"/>
    <w:rsid w:val="FF5F8F2C"/>
    <w:rsid w:val="FFBFAA90"/>
    <w:rsid w:val="FFDAD8F8"/>
    <w:rsid w:val="FFF526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ahoma" w:hAnsi="Tahoma" w:eastAsia="宋体" w:cs="Times New Roman"/>
      <w:kern w:val="2"/>
      <w:sz w:val="24"/>
      <w:szCs w:val="24"/>
      <w:lang w:val="en-US" w:eastAsia="zh-CN" w:bidi="ar-SA"/>
    </w:rPr>
  </w:style>
  <w:style w:type="paragraph" w:styleId="2">
    <w:name w:val="heading 1"/>
    <w:next w:val="1"/>
    <w:qFormat/>
    <w:uiPriority w:val="0"/>
    <w:pPr>
      <w:widowControl w:val="0"/>
      <w:adjustRightInd w:val="0"/>
      <w:spacing w:before="320" w:line="300" w:lineRule="auto"/>
      <w:jc w:val="both"/>
      <w:outlineLvl w:val="0"/>
    </w:pPr>
    <w:rPr>
      <w:rFonts w:ascii="Times New Roman" w:hAnsi="Times New Roman" w:eastAsia="黑体" w:cs="Times New Roman"/>
      <w:color w:val="000000"/>
      <w:kern w:val="44"/>
      <w:sz w:val="32"/>
      <w:szCs w:val="44"/>
      <w:lang w:bidi="ar-SA"/>
    </w:rPr>
  </w:style>
  <w:style w:type="paragraph" w:styleId="3">
    <w:name w:val="heading 2"/>
    <w:next w:val="1"/>
    <w:unhideWhenUsed/>
    <w:qFormat/>
    <w:uiPriority w:val="0"/>
    <w:pPr>
      <w:widowControl w:val="0"/>
      <w:adjustRightInd w:val="0"/>
      <w:spacing w:before="280" w:line="300" w:lineRule="auto"/>
      <w:jc w:val="both"/>
      <w:outlineLvl w:val="1"/>
    </w:pPr>
    <w:rPr>
      <w:rFonts w:ascii="Times New Roman" w:hAnsi="Times New Roman" w:eastAsia="黑体" w:cs="Times New Roman"/>
      <w:kern w:val="2"/>
      <w:sz w:val="30"/>
      <w:szCs w:val="32"/>
      <w:lang w:bidi="ar-SA"/>
    </w:rPr>
  </w:style>
  <w:style w:type="paragraph" w:styleId="4">
    <w:name w:val="heading 3"/>
    <w:next w:val="1"/>
    <w:semiHidden/>
    <w:unhideWhenUsed/>
    <w:qFormat/>
    <w:uiPriority w:val="0"/>
    <w:pPr>
      <w:keepNext/>
      <w:keepLines/>
      <w:widowControl w:val="0"/>
      <w:adjustRightInd w:val="0"/>
      <w:spacing w:before="240" w:line="300" w:lineRule="auto"/>
      <w:jc w:val="both"/>
      <w:outlineLvl w:val="2"/>
    </w:pPr>
    <w:rPr>
      <w:rFonts w:ascii="Times New Roman" w:hAnsi="Times New Roman" w:eastAsia="黑体" w:cs="Times New Roman"/>
      <w:kern w:val="2"/>
      <w:sz w:val="30"/>
      <w:szCs w:val="24"/>
      <w:lang w:bidi="ar-SA"/>
    </w:rPr>
  </w:style>
  <w:style w:type="paragraph" w:styleId="5">
    <w:name w:val="heading 4"/>
    <w:next w:val="1"/>
    <w:semiHidden/>
    <w:unhideWhenUsed/>
    <w:qFormat/>
    <w:uiPriority w:val="0"/>
    <w:pPr>
      <w:keepNext/>
      <w:keepLines/>
      <w:widowControl w:val="0"/>
      <w:adjustRightInd w:val="0"/>
      <w:spacing w:before="200" w:line="300" w:lineRule="auto"/>
      <w:jc w:val="both"/>
      <w:outlineLvl w:val="3"/>
    </w:pPr>
    <w:rPr>
      <w:rFonts w:ascii="Times New Roman" w:hAnsi="Times New Roman" w:eastAsia="黑体" w:cs="Times New Roman"/>
      <w:bCs/>
      <w:kern w:val="2"/>
      <w:sz w:val="28"/>
      <w:szCs w:val="28"/>
      <w:lang w:bidi="ar-SA"/>
    </w:rPr>
  </w:style>
  <w:style w:type="paragraph" w:styleId="6">
    <w:name w:val="heading 5"/>
    <w:next w:val="1"/>
    <w:semiHidden/>
    <w:unhideWhenUsed/>
    <w:qFormat/>
    <w:uiPriority w:val="0"/>
    <w:pPr>
      <w:keepNext/>
      <w:keepLines/>
      <w:widowControl w:val="0"/>
      <w:adjustRightInd w:val="0"/>
      <w:spacing w:before="160" w:line="300" w:lineRule="auto"/>
      <w:jc w:val="both"/>
      <w:outlineLvl w:val="4"/>
    </w:pPr>
    <w:rPr>
      <w:rFonts w:ascii="Times New Roman" w:hAnsi="Times New Roman" w:eastAsia="黑体" w:cs="Times New Roman"/>
      <w:bCs/>
      <w:kern w:val="2"/>
      <w:sz w:val="28"/>
      <w:szCs w:val="28"/>
      <w:lang w:bidi="ar-SA"/>
    </w:rPr>
  </w:style>
  <w:style w:type="paragraph" w:styleId="7">
    <w:name w:val="heading 6"/>
    <w:next w:val="1"/>
    <w:semiHidden/>
    <w:unhideWhenUsed/>
    <w:qFormat/>
    <w:uiPriority w:val="0"/>
    <w:pPr>
      <w:keepNext/>
      <w:keepLines/>
      <w:widowControl w:val="0"/>
      <w:adjustRightInd w:val="0"/>
      <w:spacing w:before="120" w:line="300" w:lineRule="auto"/>
      <w:jc w:val="both"/>
      <w:outlineLvl w:val="5"/>
    </w:pPr>
    <w:rPr>
      <w:rFonts w:ascii="Times New Roman" w:hAnsi="Times New Roman" w:eastAsia="黑体" w:cs="Times New Roman"/>
      <w:bCs/>
      <w:kern w:val="2"/>
      <w:sz w:val="28"/>
      <w:szCs w:val="24"/>
      <w:lang w:bidi="ar-SA"/>
    </w:rPr>
  </w:style>
  <w:style w:type="paragraph" w:styleId="8">
    <w:name w:val="heading 7"/>
    <w:next w:val="1"/>
    <w:semiHidden/>
    <w:unhideWhenUsed/>
    <w:qFormat/>
    <w:uiPriority w:val="0"/>
    <w:pPr>
      <w:keepNext/>
      <w:keepLines/>
      <w:widowControl w:val="0"/>
      <w:adjustRightInd w:val="0"/>
      <w:spacing w:before="120" w:line="300" w:lineRule="auto"/>
      <w:jc w:val="both"/>
      <w:outlineLvl w:val="6"/>
    </w:pPr>
    <w:rPr>
      <w:rFonts w:ascii="Times New Roman" w:hAnsi="Times New Roman" w:eastAsia="黑体" w:cs="Times New Roman"/>
      <w:bCs/>
      <w:kern w:val="2"/>
      <w:sz w:val="24"/>
      <w:szCs w:val="24"/>
      <w:lang w:bidi="ar-SA"/>
    </w:rPr>
  </w:style>
  <w:style w:type="paragraph" w:styleId="9">
    <w:name w:val="heading 8"/>
    <w:next w:val="1"/>
    <w:semiHidden/>
    <w:unhideWhenUsed/>
    <w:qFormat/>
    <w:uiPriority w:val="0"/>
    <w:pPr>
      <w:keepNext/>
      <w:keepLines/>
      <w:widowControl w:val="0"/>
      <w:adjustRightInd w:val="0"/>
      <w:spacing w:before="120" w:line="300" w:lineRule="auto"/>
      <w:jc w:val="both"/>
      <w:outlineLvl w:val="7"/>
    </w:pPr>
    <w:rPr>
      <w:rFonts w:ascii="Times New Roman" w:hAnsi="Times New Roman" w:eastAsia="黑体" w:cs="Times New Roman"/>
      <w:kern w:val="2"/>
      <w:sz w:val="24"/>
      <w:szCs w:val="24"/>
      <w:lang w:bidi="ar-SA"/>
    </w:rPr>
  </w:style>
  <w:style w:type="paragraph" w:styleId="10">
    <w:name w:val="heading 9"/>
    <w:next w:val="1"/>
    <w:semiHidden/>
    <w:unhideWhenUsed/>
    <w:qFormat/>
    <w:uiPriority w:val="0"/>
    <w:pPr>
      <w:keepNext/>
      <w:keepLines/>
      <w:widowControl w:val="0"/>
      <w:adjustRightInd w:val="0"/>
      <w:spacing w:before="120" w:line="300" w:lineRule="auto"/>
      <w:jc w:val="both"/>
      <w:outlineLvl w:val="8"/>
    </w:pPr>
    <w:rPr>
      <w:rFonts w:ascii="Times New Roman" w:hAnsi="Times New Roman" w:eastAsia="黑体" w:cs="Times New Roman"/>
      <w:kern w:val="2"/>
      <w:sz w:val="21"/>
      <w:szCs w:val="21"/>
      <w:lang w:bidi="ar-SA"/>
    </w:rPr>
  </w:style>
  <w:style w:type="character" w:default="1" w:styleId="17">
    <w:name w:val="Default Paragraph Font"/>
    <w:semiHidden/>
    <w:qFormat/>
    <w:uiPriority w:val="0"/>
  </w:style>
  <w:style w:type="table" w:default="1" w:styleId="1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qFormat/>
    <w:uiPriority w:val="0"/>
    <w:pPr>
      <w:widowControl w:val="0"/>
      <w:adjustRightInd w:val="0"/>
      <w:spacing w:before="100" w:after="100" w:afterLines="0" w:afterAutospacing="0" w:line="300" w:lineRule="auto"/>
      <w:ind w:firstLine="1044" w:firstLineChars="200"/>
      <w:jc w:val="both"/>
    </w:pPr>
    <w:rPr>
      <w:rFonts w:ascii="Times New Roman" w:hAnsi="Times New Roman" w:eastAsia="宋体" w:cs="Times New Roman"/>
      <w:kern w:val="2"/>
      <w:sz w:val="24"/>
      <w:szCs w:val="24"/>
      <w:lang w:bidi="ar-SA"/>
    </w:rPr>
  </w:style>
  <w:style w:type="paragraph" w:styleId="12">
    <w:name w:val="toc 1"/>
    <w:basedOn w:val="1"/>
    <w:next w:val="1"/>
    <w:qFormat/>
    <w:uiPriority w:val="0"/>
    <w:rPr>
      <w:rFonts w:hint="eastAsia" w:ascii="黑体" w:hAnsi="黑体" w:eastAsia="黑体" w:cs="黑体"/>
    </w:rPr>
  </w:style>
  <w:style w:type="paragraph" w:styleId="13">
    <w:name w:val="Subtitle"/>
    <w:qFormat/>
    <w:uiPriority w:val="0"/>
    <w:pPr>
      <w:widowControl w:val="0"/>
      <w:adjustRightInd w:val="0"/>
      <w:spacing w:before="100" w:after="100" w:line="240" w:lineRule="auto"/>
      <w:jc w:val="center"/>
      <w:outlineLvl w:val="9"/>
    </w:pPr>
    <w:rPr>
      <w:rFonts w:ascii="Times New Roman" w:hAnsi="Times New Roman" w:eastAsia="黑体" w:cs="Times New Roman"/>
      <w:kern w:val="28"/>
      <w:sz w:val="32"/>
      <w:szCs w:val="24"/>
      <w:lang w:bidi="ar-SA"/>
    </w:rPr>
  </w:style>
  <w:style w:type="paragraph" w:styleId="14">
    <w:name w:val="toc 2"/>
    <w:basedOn w:val="1"/>
    <w:next w:val="1"/>
    <w:qFormat/>
    <w:uiPriority w:val="0"/>
    <w:pPr>
      <w:ind w:left="480" w:leftChars="200"/>
    </w:pPr>
  </w:style>
  <w:style w:type="paragraph" w:styleId="15">
    <w:name w:val="Title"/>
    <w:qFormat/>
    <w:uiPriority w:val="0"/>
    <w:pPr>
      <w:widowControl w:val="0"/>
      <w:adjustRightInd w:val="0"/>
      <w:spacing w:before="100" w:beforeAutospacing="0" w:after="100" w:afterAutospacing="0" w:line="240" w:lineRule="auto"/>
      <w:jc w:val="center"/>
      <w:outlineLvl w:val="9"/>
    </w:pPr>
    <w:rPr>
      <w:rFonts w:ascii="Times New Roman" w:hAnsi="Times New Roman" w:eastAsia="黑体" w:cs="Times New Roman"/>
      <w:kern w:val="2"/>
      <w:sz w:val="36"/>
      <w:szCs w:val="24"/>
      <w:lang w:bidi="ar-SA"/>
    </w:rPr>
  </w:style>
  <w:style w:type="paragraph" w:customStyle="1" w:styleId="18">
    <w:name w:val="章标题"/>
    <w:next w:val="1"/>
    <w:qFormat/>
    <w:uiPriority w:val="0"/>
    <w:pPr>
      <w:widowControl w:val="0"/>
      <w:adjustRightInd w:val="0"/>
      <w:spacing w:before="100" w:after="100" w:line="360" w:lineRule="auto"/>
      <w:jc w:val="center"/>
      <w:outlineLvl w:val="0"/>
    </w:pPr>
    <w:rPr>
      <w:rFonts w:ascii="Times New Roman" w:hAnsi="Times New Roman" w:eastAsia="黑体" w:cs="Times New Roman"/>
      <w:kern w:val="44"/>
      <w:sz w:val="36"/>
      <w:szCs w:val="44"/>
      <w:lang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1164</Words>
  <Characters>1210</Characters>
  <Lines>0</Lines>
  <Paragraphs>0</Paragraphs>
  <TotalTime>37</TotalTime>
  <ScaleCrop>false</ScaleCrop>
  <LinksUpToDate>false</LinksUpToDate>
  <CharactersWithSpaces>1233</CharactersWithSpaces>
  <Application>WPS Office_12.1.0.22525_F1E327BC-269C-435d-A152-05C5408002CA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2025-10-16T19:12:00Z</dcterms:created>
  <dc:creator>belong_杰</dc:creator>
  <cp:lastModifiedBy>gc</cp:lastModifiedBy>
  <dcterms:modified xsi:type="dcterms:W3CDTF">2025-10-24T09:11:14Z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2052-12.1.0.22525</vt:lpwstr>
  </property>
  <property fmtid="{D5CDD505-2E9C-101B-9397-08002B2CF9AE}" pid="3" name="ICV">
    <vt:lpwstr>3098141FE31754631A11EF680C4937AC_41</vt:lpwstr>
  </property>
  <property fmtid="{D5CDD505-2E9C-101B-9397-08002B2CF9AE}" pid="4" name="KSOTemplateDocerSaveRecord">
    <vt:lpwstr>eyJoZGlkIjoiM2I5NTU2NTE3ZDEzYWM2OWYxYzAyYTc1YTMwYmU0M2MiLCJ1c2VySWQiOiI2MjU5ODg1NTIifQ==</vt:lpwstr>
  </property>
</Properties>
</file>