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  <w:lang w:val="en-US" w:eastAsia="zh-CN"/>
        </w:rPr>
        <w:t>门诊信息机房精密空调</w:t>
      </w:r>
      <w:r>
        <w:rPr>
          <w:rStyle w:val="9"/>
          <w:rFonts w:hint="default" w:ascii="楷体" w:hAnsi="楷体" w:eastAsia="楷体" w:cs="楷体"/>
          <w:b w:val="0"/>
          <w:color w:val="05073B"/>
          <w:sz w:val="36"/>
          <w:lang w:val="en-US" w:eastAsia="zh-CN"/>
        </w:rPr>
        <w:t>采购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采购内容</w:t>
      </w:r>
    </w:p>
    <w:p w14:paraId="56A9A6E7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*名称：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精密空调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*数量及单位：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2台</w:t>
      </w:r>
      <w:r>
        <w:rPr>
          <w:rFonts w:hint="eastAsia" w:ascii="宋体" w:hAnsi="宋体" w:eastAsia="宋体" w:cs="宋体"/>
          <w:b/>
          <w:bCs/>
          <w:i/>
          <w:i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  </w:t>
      </w:r>
    </w:p>
    <w:p w14:paraId="071B4A2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参考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品牌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型号为：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维谛、赛铁、英维克、华为。</w:t>
      </w: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6B43979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采购技术要求</w:t>
      </w:r>
    </w:p>
    <w:p w14:paraId="6AFB1141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lang w:val="en-US" w:eastAsia="zh-CN"/>
        </w:rPr>
        <w:t>*物资内容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：恒温恒湿精密空调。</w:t>
      </w:r>
    </w:p>
    <w:p w14:paraId="30C35AFA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lang w:val="en-US" w:eastAsia="zh-CN"/>
        </w:rPr>
        <w:t>性能要求：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制冷量为不小于20Kw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恒温恒湿</w:t>
      </w:r>
    </w:p>
    <w:p w14:paraId="9364945A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lang w:val="en-US" w:eastAsia="zh-CN"/>
        </w:rPr>
        <w:t>材料要求：原厂合格产品。</w:t>
      </w:r>
    </w:p>
    <w:p w14:paraId="B80D491E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="宋体" w:hAnsi="宋体" w:eastAsia="宋体" w:cs="宋体"/>
          <w:b/>
          <w:bCs/>
          <w:sz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lang w:val="en-US" w:eastAsia="zh-CN"/>
        </w:rPr>
        <w:t>*服务内容和标准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：包辅材、安装、调试、交钥匙工程。</w:t>
      </w:r>
    </w:p>
    <w:p w14:paraId="5E956E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3.采购商务要求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*交付时间和期限：成交通知后1个月.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：门诊楼8楼信息机房</w:t>
      </w:r>
      <w:bookmarkStart w:id="0" w:name="_GoBack"/>
      <w:bookmarkEnd w:id="0"/>
    </w:p>
    <w:p w14:paraId="51A9D214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供应商要求：*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供应商需要提供品牌厂家的授权书。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供应商需要提供近一年内在本省范围内签订的至少两份合同，这些合同必须涉及该品牌产品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*因现场位置局促，须现产勘察出具可行性纸质方案。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*售后质保期 24月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6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保险要求：（如适用需填报）</w:t>
      </w:r>
    </w:p>
    <w:p w14:paraId="112467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8CD83EE">
      <w:pPr>
        <w:jc w:val="center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</w:t>
      </w:r>
    </w:p>
    <w:p w14:paraId="07D27916">
      <w:pPr>
        <w:rPr>
          <w:rFonts w:hint="eastAsia" w:ascii="楷体" w:hAnsi="楷体" w:eastAsia="楷体" w:cs="楷体"/>
          <w:sz w:val="24"/>
        </w:rPr>
      </w:pPr>
    </w:p>
    <w:p w14:paraId="6657D7FC">
      <w:pPr>
        <w:rPr>
          <w:rFonts w:hint="eastAsia" w:ascii="楷体" w:hAnsi="楷体" w:eastAsia="楷体" w:cs="楷体"/>
          <w:sz w:val="24"/>
        </w:rPr>
      </w:pPr>
    </w:p>
    <w:p w14:paraId="6391C891">
      <w:pPr>
        <w:rPr>
          <w:rFonts w:hint="eastAsia" w:ascii="楷体" w:hAnsi="楷体" w:eastAsia="楷体" w:cs="楷体"/>
          <w:sz w:val="24"/>
        </w:rPr>
      </w:pPr>
    </w:p>
    <w:p w14:paraId="17933006">
      <w:pPr>
        <w:rPr>
          <w:rFonts w:hint="eastAsia" w:ascii="楷体" w:hAnsi="楷体" w:eastAsia="楷体" w:cs="楷体"/>
          <w:sz w:val="24"/>
        </w:rPr>
      </w:pPr>
    </w:p>
    <w:p w14:paraId="3A5FD808">
      <w:pPr>
        <w:rPr>
          <w:rFonts w:hint="eastAsia" w:ascii="楷体" w:hAnsi="楷体" w:eastAsia="楷体" w:cs="楷体"/>
          <w:sz w:val="24"/>
        </w:rPr>
      </w:pPr>
    </w:p>
    <w:p w14:paraId="6712CBF2">
      <w:pPr>
        <w:rPr>
          <w:rFonts w:hint="eastAsia" w:ascii="楷体" w:hAnsi="楷体" w:eastAsia="楷体" w:cs="楷体"/>
          <w:sz w:val="24"/>
        </w:rPr>
      </w:pPr>
    </w:p>
    <w:p w14:paraId="72930092">
      <w:pPr>
        <w:rPr>
          <w:rFonts w:hint="eastAsia" w:ascii="楷体" w:hAnsi="楷体" w:eastAsia="楷体" w:cs="楷体"/>
          <w:sz w:val="24"/>
        </w:rPr>
      </w:pPr>
    </w:p>
    <w:p w14:paraId="65AF8C95">
      <w:pPr>
        <w:rPr>
          <w:rFonts w:hint="eastAsia" w:ascii="楷体" w:hAnsi="楷体" w:eastAsia="楷体" w:cs="楷体"/>
          <w:sz w:val="24"/>
        </w:rPr>
      </w:pPr>
    </w:p>
    <w:p w14:paraId="006CA6D8">
      <w:pPr>
        <w:rPr>
          <w:rFonts w:hint="eastAsia" w:ascii="楷体" w:hAnsi="楷体" w:eastAsia="楷体" w:cs="楷体"/>
          <w:sz w:val="24"/>
        </w:rPr>
      </w:pPr>
    </w:p>
    <w:p w14:paraId="2F185E01">
      <w:pPr>
        <w:rPr>
          <w:rFonts w:hint="eastAsia" w:ascii="楷体" w:hAnsi="楷体" w:eastAsia="楷体" w:cs="楷体"/>
          <w:sz w:val="24"/>
        </w:rPr>
      </w:pPr>
    </w:p>
    <w:p w14:paraId="2B56F400">
      <w:pPr>
        <w:rPr>
          <w:rFonts w:hint="eastAsia" w:ascii="楷体" w:hAnsi="楷体" w:eastAsia="楷体" w:cs="楷体"/>
          <w:sz w:val="24"/>
        </w:rPr>
      </w:pPr>
    </w:p>
    <w:p w14:paraId="307C7E76">
      <w:pPr>
        <w:rPr>
          <w:rFonts w:hint="eastAsia" w:ascii="楷体" w:hAnsi="楷体" w:eastAsia="楷体" w:cs="楷体"/>
          <w:sz w:val="24"/>
        </w:rPr>
      </w:pPr>
    </w:p>
    <w:p w14:paraId="16C8343E">
      <w:pPr>
        <w:rPr>
          <w:rFonts w:hint="eastAsia" w:ascii="楷体" w:hAnsi="楷体" w:eastAsia="楷体" w:cs="楷体"/>
          <w:sz w:val="24"/>
        </w:rPr>
      </w:pPr>
    </w:p>
    <w:p w14:paraId="0917D090">
      <w:pPr>
        <w:rPr>
          <w:rFonts w:hint="eastAsia" w:ascii="楷体" w:hAnsi="楷体" w:eastAsia="楷体" w:cs="楷体"/>
          <w:sz w:val="24"/>
        </w:rPr>
      </w:pPr>
    </w:p>
    <w:p w14:paraId="3E38DDDE">
      <w:pPr>
        <w:rPr>
          <w:rFonts w:hint="eastAsia" w:ascii="楷体" w:hAnsi="楷体" w:eastAsia="楷体" w:cs="楷体"/>
          <w:sz w:val="24"/>
        </w:rPr>
      </w:pPr>
    </w:p>
    <w:p w14:paraId="70BCD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宋体" w:hAnsi="宋体" w:eastAsia="宋体" w:cs="宋体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4DF03D1E"/>
    <w:multiLevelType w:val="multilevel"/>
    <w:tmpl w:val="4DF03D1E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1260" w:leftChars="0" w:hanging="420" w:firstLineChars="0"/>
      </w:pPr>
      <w:rPr>
        <w:rFonts w:hint="default" w:ascii="宋体" w:hAnsi="宋体" w:eastAsia="宋体" w:cs="宋体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87AAB"/>
    <w:rsid w:val="0B072024"/>
    <w:rsid w:val="0C2919A3"/>
    <w:rsid w:val="110C1984"/>
    <w:rsid w:val="49775D07"/>
    <w:rsid w:val="618D426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290</Words>
  <Characters>295</Characters>
  <Paragraphs>42</Paragraphs>
  <TotalTime>15</TotalTime>
  <ScaleCrop>false</ScaleCrop>
  <LinksUpToDate>false</LinksUpToDate>
  <CharactersWithSpaces>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2026-09-28T00:47:41Z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681FBD12472E4E3899E627C0909A1951_13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