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977B4">
      <w:pPr>
        <w:spacing w:after="209" w:afterLines="67"/>
        <w:rPr>
          <w:rFonts w:asciiTheme="minorEastAsia" w:hAnsiTheme="minorEastAsia" w:cstheme="minorEastAsia"/>
          <w:sz w:val="28"/>
          <w:szCs w:val="28"/>
        </w:rPr>
      </w:pPr>
      <w:r>
        <w:rPr>
          <w:rFonts w:hint="eastAsia" w:asciiTheme="minorEastAsia" w:hAnsiTheme="minorEastAsia" w:cstheme="minorEastAsia"/>
          <w:sz w:val="28"/>
          <w:szCs w:val="28"/>
        </w:rPr>
        <w:t>附件2</w:t>
      </w:r>
    </w:p>
    <w:p w14:paraId="7AC0BC00">
      <w:pPr>
        <w:spacing w:after="209" w:afterLines="67"/>
        <w:jc w:val="center"/>
        <w:rPr>
          <w:rFonts w:asciiTheme="minorEastAsia" w:hAnsiTheme="minorEastAsia" w:cstheme="minorEastAsia"/>
          <w:b/>
          <w:bCs/>
          <w:sz w:val="28"/>
          <w:szCs w:val="28"/>
        </w:rPr>
      </w:pPr>
      <w:r>
        <w:rPr>
          <w:rFonts w:hint="eastAsia" w:asciiTheme="minorEastAsia" w:hAnsiTheme="minorEastAsia" w:cstheme="minorEastAsia"/>
          <w:b/>
          <w:bCs/>
          <w:sz w:val="28"/>
          <w:szCs w:val="28"/>
        </w:rPr>
        <w:t>广东南方新媒体股份有限公司2026年终端应用安全加固服务项目</w:t>
      </w:r>
    </w:p>
    <w:p w14:paraId="73243D2A">
      <w:pPr>
        <w:spacing w:after="209" w:afterLines="67"/>
        <w:jc w:val="center"/>
        <w:rPr>
          <w:rFonts w:asciiTheme="minorEastAsia" w:hAnsiTheme="minorEastAsia" w:cstheme="minorEastAsia"/>
          <w:b/>
          <w:bCs/>
          <w:sz w:val="24"/>
          <w:szCs w:val="24"/>
        </w:rPr>
      </w:pPr>
      <w:r>
        <w:rPr>
          <w:rFonts w:hint="eastAsia" w:asciiTheme="minorEastAsia" w:hAnsiTheme="minorEastAsia" w:cstheme="minorEastAsia"/>
          <w:b/>
          <w:bCs/>
          <w:sz w:val="28"/>
          <w:szCs w:val="28"/>
        </w:rPr>
        <w:t>市场调研报价文件格式</w:t>
      </w:r>
    </w:p>
    <w:p w14:paraId="44C5061D">
      <w:pPr>
        <w:pStyle w:val="23"/>
        <w:numPr>
          <w:ilvl w:val="0"/>
          <w:numId w:val="2"/>
        </w:numPr>
        <w:spacing w:after="209" w:afterLines="67"/>
        <w:ind w:firstLineChars="0"/>
        <w:rPr>
          <w:rFonts w:asciiTheme="minorEastAsia" w:hAnsiTheme="minorEastAsia" w:cstheme="minorEastAsia"/>
          <w:b/>
          <w:bCs/>
          <w:sz w:val="24"/>
          <w:szCs w:val="24"/>
        </w:rPr>
      </w:pPr>
      <w:r>
        <w:rPr>
          <w:rFonts w:hint="eastAsia" w:asciiTheme="minorEastAsia" w:hAnsiTheme="minorEastAsia" w:cstheme="minorEastAsia"/>
          <w:b/>
          <w:bCs/>
          <w:sz w:val="24"/>
          <w:szCs w:val="24"/>
        </w:rPr>
        <w:t>供应商信息登记表</w:t>
      </w:r>
    </w:p>
    <w:tbl>
      <w:tblPr>
        <w:tblStyle w:val="13"/>
        <w:tblW w:w="54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339"/>
        <w:gridCol w:w="918"/>
        <w:gridCol w:w="2221"/>
        <w:gridCol w:w="1242"/>
        <w:gridCol w:w="2328"/>
      </w:tblGrid>
      <w:tr w14:paraId="14767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293" w:type="pct"/>
            <w:vAlign w:val="center"/>
          </w:tcPr>
          <w:p w14:paraId="0017FF4A">
            <w:pPr>
              <w:pStyle w:val="24"/>
              <w:kinsoku w:val="0"/>
              <w:overflowPunct w:val="0"/>
              <w:spacing w:line="400" w:lineRule="exact"/>
              <w:ind w:firstLine="0" w:firstLineChars="0"/>
              <w:jc w:val="center"/>
              <w:rPr>
                <w:rFonts w:hAnsi="宋体" w:cs="仿宋"/>
              </w:rPr>
            </w:pPr>
            <w:bookmarkStart w:id="0" w:name="_Hlk199424538"/>
            <w:r>
              <w:rPr>
                <w:rFonts w:hint="eastAsia" w:hAnsi="宋体" w:cs="仿宋"/>
              </w:rPr>
              <w:t>单位名称</w:t>
            </w:r>
          </w:p>
        </w:tc>
        <w:tc>
          <w:tcPr>
            <w:tcW w:w="3706" w:type="pct"/>
            <w:gridSpan w:val="4"/>
            <w:vAlign w:val="center"/>
          </w:tcPr>
          <w:p w14:paraId="40D37690">
            <w:pPr>
              <w:tabs>
                <w:tab w:val="left" w:pos="202"/>
              </w:tabs>
              <w:spacing w:line="400" w:lineRule="exact"/>
              <w:jc w:val="center"/>
              <w:rPr>
                <w:rFonts w:ascii="宋体" w:hAnsi="宋体" w:eastAsia="宋体" w:cs="仿宋"/>
                <w:sz w:val="24"/>
                <w:szCs w:val="24"/>
              </w:rPr>
            </w:pPr>
          </w:p>
        </w:tc>
      </w:tr>
      <w:tr w14:paraId="7F90D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22" w:hRule="atLeast"/>
          <w:jc w:val="center"/>
        </w:trPr>
        <w:tc>
          <w:tcPr>
            <w:tcW w:w="1293" w:type="pct"/>
            <w:vAlign w:val="center"/>
          </w:tcPr>
          <w:p w14:paraId="4FA551AB">
            <w:pPr>
              <w:pStyle w:val="24"/>
              <w:kinsoku w:val="0"/>
              <w:overflowPunct w:val="0"/>
              <w:spacing w:line="400" w:lineRule="exact"/>
              <w:ind w:firstLine="0" w:firstLineChars="0"/>
              <w:jc w:val="center"/>
              <w:rPr>
                <w:rFonts w:hAnsi="宋体" w:cs="仿宋"/>
              </w:rPr>
            </w:pPr>
            <w:r>
              <w:rPr>
                <w:rFonts w:hint="eastAsia" w:hAnsi="宋体" w:cs="仿宋"/>
              </w:rPr>
              <w:t>注册资金</w:t>
            </w:r>
          </w:p>
        </w:tc>
        <w:tc>
          <w:tcPr>
            <w:tcW w:w="1734" w:type="pct"/>
            <w:gridSpan w:val="2"/>
            <w:vAlign w:val="center"/>
          </w:tcPr>
          <w:p w14:paraId="6BF589B6">
            <w:pPr>
              <w:spacing w:line="400" w:lineRule="exact"/>
              <w:jc w:val="center"/>
              <w:rPr>
                <w:rFonts w:ascii="宋体" w:hAnsi="宋体" w:eastAsia="宋体" w:cs="仿宋"/>
                <w:sz w:val="24"/>
                <w:szCs w:val="24"/>
              </w:rPr>
            </w:pPr>
            <w:r>
              <w:rPr>
                <w:rFonts w:hint="eastAsia" w:ascii="宋体" w:hAnsi="宋体" w:eastAsia="宋体" w:cs="仿宋"/>
                <w:sz w:val="24"/>
                <w:szCs w:val="24"/>
              </w:rPr>
              <w:t>万元</w:t>
            </w:r>
          </w:p>
        </w:tc>
        <w:tc>
          <w:tcPr>
            <w:tcW w:w="686" w:type="pct"/>
            <w:vAlign w:val="center"/>
          </w:tcPr>
          <w:p w14:paraId="79D36110">
            <w:pPr>
              <w:pStyle w:val="24"/>
              <w:kinsoku w:val="0"/>
              <w:overflowPunct w:val="0"/>
              <w:spacing w:line="400" w:lineRule="exact"/>
              <w:ind w:firstLine="0" w:firstLineChars="0"/>
              <w:jc w:val="center"/>
              <w:rPr>
                <w:rFonts w:hAnsi="宋体" w:cs="仿宋"/>
              </w:rPr>
            </w:pPr>
            <w:r>
              <w:rPr>
                <w:rFonts w:hint="eastAsia" w:hAnsi="宋体" w:cs="仿宋"/>
              </w:rPr>
              <w:t>成立时间</w:t>
            </w:r>
          </w:p>
        </w:tc>
        <w:tc>
          <w:tcPr>
            <w:tcW w:w="1285" w:type="pct"/>
            <w:vAlign w:val="center"/>
          </w:tcPr>
          <w:p w14:paraId="2233A0C0">
            <w:pPr>
              <w:spacing w:line="400" w:lineRule="exact"/>
              <w:jc w:val="center"/>
              <w:rPr>
                <w:rFonts w:ascii="宋体" w:hAnsi="宋体" w:eastAsia="宋体" w:cs="仿宋"/>
                <w:sz w:val="24"/>
                <w:szCs w:val="24"/>
              </w:rPr>
            </w:pPr>
            <w:r>
              <w:rPr>
                <w:rFonts w:hint="eastAsia" w:ascii="宋体" w:hAnsi="宋体" w:eastAsia="宋体" w:cs="仿宋"/>
                <w:sz w:val="24"/>
                <w:szCs w:val="24"/>
              </w:rPr>
              <w:t>年</w:t>
            </w:r>
            <w:r>
              <w:rPr>
                <w:rFonts w:ascii="宋体" w:hAnsi="宋体" w:eastAsia="宋体" w:cs="仿宋"/>
                <w:sz w:val="24"/>
                <w:szCs w:val="24"/>
              </w:rPr>
              <w:t xml:space="preserve">   </w:t>
            </w:r>
            <w:r>
              <w:rPr>
                <w:rFonts w:hint="eastAsia" w:ascii="宋体" w:hAnsi="宋体" w:eastAsia="宋体" w:cs="仿宋"/>
                <w:sz w:val="24"/>
                <w:szCs w:val="24"/>
              </w:rPr>
              <w:t>月</w:t>
            </w:r>
            <w:r>
              <w:rPr>
                <w:rFonts w:ascii="宋体" w:hAnsi="宋体" w:eastAsia="宋体" w:cs="仿宋"/>
                <w:sz w:val="24"/>
                <w:szCs w:val="24"/>
              </w:rPr>
              <w:t xml:space="preserve">  </w:t>
            </w:r>
            <w:r>
              <w:rPr>
                <w:rFonts w:hint="eastAsia" w:ascii="宋体" w:hAnsi="宋体" w:eastAsia="宋体" w:cs="仿宋"/>
                <w:sz w:val="24"/>
                <w:szCs w:val="24"/>
              </w:rPr>
              <w:t>日</w:t>
            </w:r>
          </w:p>
        </w:tc>
      </w:tr>
      <w:tr w14:paraId="26F69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1293" w:type="pct"/>
            <w:vAlign w:val="center"/>
          </w:tcPr>
          <w:p w14:paraId="71DA2A5C">
            <w:pPr>
              <w:pStyle w:val="24"/>
              <w:kinsoku w:val="0"/>
              <w:overflowPunct w:val="0"/>
              <w:spacing w:line="400" w:lineRule="exact"/>
              <w:ind w:firstLine="0" w:firstLineChars="0"/>
              <w:jc w:val="center"/>
              <w:rPr>
                <w:rFonts w:hAnsi="宋体" w:cs="仿宋"/>
              </w:rPr>
            </w:pPr>
            <w:r>
              <w:rPr>
                <w:rFonts w:hint="eastAsia" w:hAnsi="宋体" w:cs="仿宋"/>
              </w:rPr>
              <w:t>注册地址</w:t>
            </w:r>
          </w:p>
        </w:tc>
        <w:tc>
          <w:tcPr>
            <w:tcW w:w="3706" w:type="pct"/>
            <w:gridSpan w:val="4"/>
            <w:vAlign w:val="center"/>
          </w:tcPr>
          <w:p w14:paraId="1B743F9F">
            <w:pPr>
              <w:spacing w:line="400" w:lineRule="exact"/>
              <w:rPr>
                <w:rFonts w:ascii="宋体" w:hAnsi="宋体" w:eastAsia="宋体" w:cs="仿宋"/>
                <w:sz w:val="24"/>
                <w:szCs w:val="24"/>
              </w:rPr>
            </w:pPr>
          </w:p>
        </w:tc>
      </w:tr>
      <w:tr w14:paraId="3781F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3CB7E2A7">
            <w:pPr>
              <w:pStyle w:val="24"/>
              <w:kinsoku w:val="0"/>
              <w:overflowPunct w:val="0"/>
              <w:spacing w:line="400" w:lineRule="exact"/>
              <w:ind w:firstLine="0" w:firstLineChars="0"/>
              <w:jc w:val="center"/>
              <w:rPr>
                <w:rFonts w:hAnsi="宋体" w:cs="仿宋"/>
              </w:rPr>
            </w:pPr>
            <w:r>
              <w:rPr>
                <w:rFonts w:hint="eastAsia" w:hAnsi="宋体" w:cs="仿宋"/>
              </w:rPr>
              <w:t>邮政编码</w:t>
            </w:r>
          </w:p>
        </w:tc>
        <w:tc>
          <w:tcPr>
            <w:tcW w:w="1734" w:type="pct"/>
            <w:gridSpan w:val="2"/>
            <w:vAlign w:val="center"/>
          </w:tcPr>
          <w:p w14:paraId="5C193EDD">
            <w:pPr>
              <w:spacing w:line="400" w:lineRule="exact"/>
              <w:jc w:val="center"/>
              <w:rPr>
                <w:rFonts w:ascii="宋体" w:hAnsi="宋体" w:eastAsia="宋体" w:cs="仿宋"/>
                <w:sz w:val="24"/>
                <w:szCs w:val="24"/>
              </w:rPr>
            </w:pPr>
          </w:p>
        </w:tc>
        <w:tc>
          <w:tcPr>
            <w:tcW w:w="686" w:type="pct"/>
            <w:vAlign w:val="center"/>
          </w:tcPr>
          <w:p w14:paraId="20001355">
            <w:pPr>
              <w:pStyle w:val="24"/>
              <w:kinsoku w:val="0"/>
              <w:overflowPunct w:val="0"/>
              <w:spacing w:line="400" w:lineRule="exact"/>
              <w:ind w:firstLine="0" w:firstLineChars="0"/>
              <w:jc w:val="center"/>
              <w:rPr>
                <w:rFonts w:hAnsi="宋体" w:cs="仿宋"/>
              </w:rPr>
            </w:pPr>
            <w:r>
              <w:rPr>
                <w:rFonts w:hint="eastAsia" w:hAnsi="宋体" w:cs="仿宋"/>
              </w:rPr>
              <w:t>员工总数</w:t>
            </w:r>
          </w:p>
        </w:tc>
        <w:tc>
          <w:tcPr>
            <w:tcW w:w="1285" w:type="pct"/>
            <w:vAlign w:val="center"/>
          </w:tcPr>
          <w:p w14:paraId="2142DA8C">
            <w:pPr>
              <w:spacing w:line="400" w:lineRule="exact"/>
              <w:jc w:val="center"/>
              <w:rPr>
                <w:rFonts w:ascii="宋体" w:hAnsi="宋体" w:eastAsia="宋体" w:cs="仿宋"/>
                <w:sz w:val="24"/>
                <w:szCs w:val="24"/>
              </w:rPr>
            </w:pPr>
          </w:p>
        </w:tc>
      </w:tr>
      <w:tr w14:paraId="30B43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restart"/>
            <w:vAlign w:val="center"/>
          </w:tcPr>
          <w:p w14:paraId="3092C514">
            <w:pPr>
              <w:pStyle w:val="24"/>
              <w:kinsoku w:val="0"/>
              <w:overflowPunct w:val="0"/>
              <w:spacing w:line="400" w:lineRule="exact"/>
              <w:ind w:firstLine="0" w:firstLineChars="0"/>
              <w:jc w:val="center"/>
              <w:rPr>
                <w:rFonts w:hAnsi="宋体" w:cs="仿宋"/>
              </w:rPr>
            </w:pPr>
            <w:r>
              <w:rPr>
                <w:rFonts w:hint="eastAsia" w:hAnsi="宋体" w:cs="仿宋"/>
              </w:rPr>
              <w:t>联系方式</w:t>
            </w:r>
          </w:p>
        </w:tc>
        <w:tc>
          <w:tcPr>
            <w:tcW w:w="507" w:type="pct"/>
            <w:vAlign w:val="center"/>
          </w:tcPr>
          <w:p w14:paraId="361AA16B">
            <w:pPr>
              <w:pStyle w:val="24"/>
              <w:kinsoku w:val="0"/>
              <w:overflowPunct w:val="0"/>
              <w:spacing w:line="400" w:lineRule="exact"/>
              <w:ind w:firstLine="0" w:firstLineChars="0"/>
              <w:jc w:val="center"/>
              <w:rPr>
                <w:rFonts w:hAnsi="宋体" w:cs="仿宋"/>
              </w:rPr>
            </w:pPr>
            <w:r>
              <w:rPr>
                <w:rFonts w:hint="eastAsia" w:hAnsi="宋体" w:cs="仿宋"/>
              </w:rPr>
              <w:t>联系人</w:t>
            </w:r>
          </w:p>
        </w:tc>
        <w:tc>
          <w:tcPr>
            <w:tcW w:w="1227" w:type="pct"/>
            <w:vAlign w:val="center"/>
          </w:tcPr>
          <w:p w14:paraId="44E828A3">
            <w:pPr>
              <w:spacing w:line="400" w:lineRule="exact"/>
              <w:jc w:val="center"/>
              <w:rPr>
                <w:rFonts w:ascii="宋体" w:hAnsi="宋体" w:eastAsia="宋体" w:cs="仿宋"/>
                <w:sz w:val="24"/>
                <w:szCs w:val="24"/>
              </w:rPr>
            </w:pPr>
          </w:p>
        </w:tc>
        <w:tc>
          <w:tcPr>
            <w:tcW w:w="686" w:type="pct"/>
            <w:vAlign w:val="center"/>
          </w:tcPr>
          <w:p w14:paraId="3C8911C2">
            <w:pPr>
              <w:pStyle w:val="24"/>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0D1512C8">
            <w:pPr>
              <w:spacing w:line="400" w:lineRule="exact"/>
              <w:jc w:val="center"/>
              <w:rPr>
                <w:rFonts w:ascii="宋体" w:hAnsi="宋体" w:eastAsia="宋体" w:cs="仿宋"/>
                <w:sz w:val="24"/>
                <w:szCs w:val="24"/>
              </w:rPr>
            </w:pPr>
          </w:p>
        </w:tc>
      </w:tr>
      <w:tr w14:paraId="4700E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continue"/>
            <w:vAlign w:val="center"/>
          </w:tcPr>
          <w:p w14:paraId="683EF8FF">
            <w:pPr>
              <w:spacing w:line="400" w:lineRule="exact"/>
              <w:jc w:val="center"/>
              <w:rPr>
                <w:rFonts w:ascii="宋体" w:hAnsi="宋体" w:eastAsia="宋体" w:cs="仿宋"/>
                <w:sz w:val="24"/>
                <w:szCs w:val="24"/>
              </w:rPr>
            </w:pPr>
          </w:p>
        </w:tc>
        <w:tc>
          <w:tcPr>
            <w:tcW w:w="507" w:type="pct"/>
            <w:vAlign w:val="center"/>
          </w:tcPr>
          <w:p w14:paraId="1A755BB5">
            <w:pPr>
              <w:pStyle w:val="24"/>
              <w:kinsoku w:val="0"/>
              <w:overflowPunct w:val="0"/>
              <w:spacing w:line="400" w:lineRule="exact"/>
              <w:ind w:firstLine="0" w:firstLineChars="0"/>
              <w:jc w:val="center"/>
              <w:rPr>
                <w:rFonts w:hAnsi="宋体" w:cs="仿宋"/>
              </w:rPr>
            </w:pPr>
            <w:r>
              <w:rPr>
                <w:rFonts w:hint="eastAsia" w:hAnsi="宋体" w:cs="仿宋"/>
              </w:rPr>
              <w:t>网址</w:t>
            </w:r>
          </w:p>
        </w:tc>
        <w:tc>
          <w:tcPr>
            <w:tcW w:w="1227" w:type="pct"/>
            <w:vAlign w:val="center"/>
          </w:tcPr>
          <w:p w14:paraId="77EAE994">
            <w:pPr>
              <w:spacing w:line="400" w:lineRule="exact"/>
              <w:jc w:val="center"/>
              <w:rPr>
                <w:rFonts w:ascii="宋体" w:hAnsi="宋体" w:eastAsia="宋体" w:cs="仿宋"/>
                <w:sz w:val="24"/>
                <w:szCs w:val="24"/>
              </w:rPr>
            </w:pPr>
          </w:p>
        </w:tc>
        <w:tc>
          <w:tcPr>
            <w:tcW w:w="686" w:type="pct"/>
            <w:vAlign w:val="center"/>
          </w:tcPr>
          <w:p w14:paraId="0E3B68FD">
            <w:pPr>
              <w:pStyle w:val="24"/>
              <w:kinsoku w:val="0"/>
              <w:overflowPunct w:val="0"/>
              <w:spacing w:line="400" w:lineRule="exact"/>
              <w:ind w:firstLine="0" w:firstLineChars="0"/>
              <w:jc w:val="center"/>
              <w:rPr>
                <w:rFonts w:hAnsi="宋体" w:cs="仿宋"/>
              </w:rPr>
            </w:pPr>
            <w:r>
              <w:rPr>
                <w:rFonts w:hint="eastAsia" w:hAnsi="宋体" w:cs="仿宋"/>
              </w:rPr>
              <w:t>传真/邮箱</w:t>
            </w:r>
          </w:p>
        </w:tc>
        <w:tc>
          <w:tcPr>
            <w:tcW w:w="1285" w:type="pct"/>
            <w:vAlign w:val="center"/>
          </w:tcPr>
          <w:p w14:paraId="7905C33C">
            <w:pPr>
              <w:spacing w:line="400" w:lineRule="exact"/>
              <w:jc w:val="center"/>
              <w:rPr>
                <w:rFonts w:ascii="宋体" w:hAnsi="宋体" w:eastAsia="宋体" w:cs="仿宋"/>
                <w:sz w:val="24"/>
                <w:szCs w:val="24"/>
              </w:rPr>
            </w:pPr>
          </w:p>
        </w:tc>
      </w:tr>
      <w:tr w14:paraId="2A4E0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6C08FD93">
            <w:pPr>
              <w:pStyle w:val="24"/>
              <w:kinsoku w:val="0"/>
              <w:overflowPunct w:val="0"/>
              <w:spacing w:line="400" w:lineRule="exact"/>
              <w:ind w:firstLine="0" w:firstLineChars="0"/>
              <w:jc w:val="center"/>
              <w:rPr>
                <w:rFonts w:hAnsi="宋体" w:cs="仿宋"/>
              </w:rPr>
            </w:pPr>
            <w:r>
              <w:rPr>
                <w:rFonts w:hint="eastAsia" w:hAnsi="宋体" w:cs="仿宋"/>
              </w:rPr>
              <w:t>法定代表人</w:t>
            </w:r>
          </w:p>
          <w:p w14:paraId="284273E6">
            <w:pPr>
              <w:pStyle w:val="24"/>
              <w:kinsoku w:val="0"/>
              <w:overflowPunct w:val="0"/>
              <w:spacing w:line="400" w:lineRule="exact"/>
              <w:ind w:firstLine="0" w:firstLineChars="0"/>
              <w:jc w:val="center"/>
              <w:rPr>
                <w:rFonts w:hAnsi="宋体" w:cs="仿宋"/>
              </w:rPr>
            </w:pPr>
            <w:r>
              <w:rPr>
                <w:rFonts w:hint="eastAsia" w:hAnsi="宋体" w:cs="仿宋"/>
              </w:rPr>
              <w:t>（单位负责人）</w:t>
            </w:r>
          </w:p>
        </w:tc>
        <w:tc>
          <w:tcPr>
            <w:tcW w:w="507" w:type="pct"/>
            <w:vAlign w:val="center"/>
          </w:tcPr>
          <w:p w14:paraId="3B605977">
            <w:pPr>
              <w:pStyle w:val="24"/>
              <w:kinsoku w:val="0"/>
              <w:overflowPunct w:val="0"/>
              <w:spacing w:line="400" w:lineRule="exact"/>
              <w:ind w:firstLine="0" w:firstLineChars="0"/>
              <w:jc w:val="center"/>
              <w:rPr>
                <w:rFonts w:hAnsi="宋体" w:cs="仿宋"/>
              </w:rPr>
            </w:pPr>
            <w:r>
              <w:rPr>
                <w:rFonts w:hint="eastAsia" w:hAnsi="宋体" w:cs="仿宋"/>
              </w:rPr>
              <w:t>姓名</w:t>
            </w:r>
          </w:p>
        </w:tc>
        <w:tc>
          <w:tcPr>
            <w:tcW w:w="1227" w:type="pct"/>
            <w:vAlign w:val="center"/>
          </w:tcPr>
          <w:p w14:paraId="72F35AC4">
            <w:pPr>
              <w:spacing w:line="400" w:lineRule="exact"/>
              <w:jc w:val="center"/>
              <w:rPr>
                <w:rFonts w:ascii="宋体" w:hAnsi="宋体" w:eastAsia="宋体" w:cs="仿宋"/>
                <w:sz w:val="24"/>
                <w:szCs w:val="24"/>
              </w:rPr>
            </w:pPr>
          </w:p>
        </w:tc>
        <w:tc>
          <w:tcPr>
            <w:tcW w:w="686" w:type="pct"/>
            <w:vAlign w:val="center"/>
          </w:tcPr>
          <w:p w14:paraId="026C68D7">
            <w:pPr>
              <w:pStyle w:val="24"/>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1EEFE668">
            <w:pPr>
              <w:tabs>
                <w:tab w:val="left" w:pos="1426"/>
              </w:tabs>
              <w:spacing w:line="400" w:lineRule="exact"/>
              <w:jc w:val="center"/>
              <w:rPr>
                <w:rFonts w:ascii="宋体" w:hAnsi="宋体" w:eastAsia="宋体" w:cs="仿宋"/>
                <w:sz w:val="24"/>
                <w:szCs w:val="24"/>
              </w:rPr>
            </w:pPr>
          </w:p>
        </w:tc>
      </w:tr>
      <w:tr w14:paraId="5C07B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5" w:hRule="atLeast"/>
          <w:jc w:val="center"/>
        </w:trPr>
        <w:tc>
          <w:tcPr>
            <w:tcW w:w="1293" w:type="pct"/>
            <w:vAlign w:val="center"/>
          </w:tcPr>
          <w:p w14:paraId="5546D0FE">
            <w:pPr>
              <w:pStyle w:val="24"/>
              <w:kinsoku w:val="0"/>
              <w:overflowPunct w:val="0"/>
              <w:spacing w:line="400" w:lineRule="exact"/>
              <w:ind w:firstLine="0" w:firstLineChars="0"/>
              <w:jc w:val="center"/>
              <w:rPr>
                <w:rFonts w:hAnsi="宋体" w:cs="仿宋"/>
              </w:rPr>
            </w:pPr>
            <w:r>
              <w:rPr>
                <w:rFonts w:hint="eastAsia" w:hAnsi="宋体" w:cs="仿宋"/>
              </w:rPr>
              <w:t>与本项目采购需求相关的资质或者认证证书</w:t>
            </w:r>
          </w:p>
        </w:tc>
        <w:tc>
          <w:tcPr>
            <w:tcW w:w="3706" w:type="pct"/>
            <w:gridSpan w:val="4"/>
            <w:vAlign w:val="center"/>
          </w:tcPr>
          <w:p w14:paraId="08FC7921">
            <w:pPr>
              <w:pStyle w:val="24"/>
              <w:kinsoku w:val="0"/>
              <w:overflowPunct w:val="0"/>
              <w:spacing w:line="400" w:lineRule="exact"/>
              <w:ind w:firstLine="0" w:firstLineChars="0"/>
              <w:rPr>
                <w:rFonts w:hAnsi="宋体" w:cs="仿宋"/>
              </w:rPr>
            </w:pPr>
            <w:r>
              <w:rPr>
                <w:rFonts w:hint="eastAsia" w:hAnsi="宋体" w:cs="仿宋"/>
              </w:rPr>
              <w:t>如有请罗列证书名称：</w:t>
            </w:r>
          </w:p>
        </w:tc>
      </w:tr>
      <w:tr w14:paraId="14FFC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6" w:hRule="atLeast"/>
          <w:jc w:val="center"/>
        </w:trPr>
        <w:tc>
          <w:tcPr>
            <w:tcW w:w="1293" w:type="pct"/>
            <w:vAlign w:val="center"/>
          </w:tcPr>
          <w:p w14:paraId="46F419B5">
            <w:pPr>
              <w:pStyle w:val="24"/>
              <w:kinsoku w:val="0"/>
              <w:overflowPunct w:val="0"/>
              <w:spacing w:line="400" w:lineRule="exact"/>
              <w:ind w:firstLine="0" w:firstLineChars="0"/>
              <w:jc w:val="center"/>
              <w:rPr>
                <w:rFonts w:hAnsi="宋体" w:cs="仿宋"/>
              </w:rPr>
            </w:pPr>
            <w:r>
              <w:rPr>
                <w:rFonts w:hint="eastAsia" w:hAnsi="宋体" w:cs="仿宋"/>
              </w:rPr>
              <w:t>人员情况</w:t>
            </w:r>
          </w:p>
        </w:tc>
        <w:tc>
          <w:tcPr>
            <w:tcW w:w="3706" w:type="pct"/>
            <w:gridSpan w:val="4"/>
            <w:vAlign w:val="center"/>
          </w:tcPr>
          <w:p w14:paraId="1545A375">
            <w:pPr>
              <w:pStyle w:val="24"/>
              <w:kinsoku w:val="0"/>
              <w:overflowPunct w:val="0"/>
              <w:spacing w:line="400" w:lineRule="exact"/>
              <w:ind w:firstLine="0" w:firstLineChars="0"/>
              <w:rPr>
                <w:rFonts w:hAnsi="宋体" w:cs="仿宋"/>
              </w:rPr>
            </w:pPr>
            <w:r>
              <w:rPr>
                <w:rFonts w:hint="eastAsia" w:hAnsi="宋体" w:cs="仿宋"/>
              </w:rPr>
              <w:t>公司实有人员情况：</w:t>
            </w:r>
          </w:p>
          <w:p w14:paraId="00285C2D">
            <w:pPr>
              <w:pStyle w:val="24"/>
              <w:kinsoku w:val="0"/>
              <w:overflowPunct w:val="0"/>
              <w:spacing w:line="400" w:lineRule="exact"/>
              <w:ind w:firstLine="0" w:firstLineChars="0"/>
              <w:rPr>
                <w:rFonts w:hAnsi="宋体" w:cs="仿宋"/>
              </w:rPr>
            </w:pPr>
            <w:r>
              <w:rPr>
                <w:rFonts w:hint="eastAsia" w:hAnsi="宋体" w:cs="仿宋"/>
              </w:rPr>
              <w:t>广州地区人员情况：</w:t>
            </w:r>
          </w:p>
        </w:tc>
      </w:tr>
      <w:tr w14:paraId="6B2CF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5" w:hRule="atLeast"/>
          <w:jc w:val="center"/>
        </w:trPr>
        <w:tc>
          <w:tcPr>
            <w:tcW w:w="1293" w:type="pct"/>
            <w:vAlign w:val="center"/>
          </w:tcPr>
          <w:p w14:paraId="4D9B66BF">
            <w:pPr>
              <w:pStyle w:val="24"/>
              <w:kinsoku w:val="0"/>
              <w:overflowPunct w:val="0"/>
              <w:spacing w:line="440" w:lineRule="exact"/>
              <w:ind w:firstLine="0" w:firstLineChars="0"/>
              <w:jc w:val="center"/>
              <w:rPr>
                <w:rFonts w:hAnsi="宋体" w:cs="仿宋"/>
              </w:rPr>
            </w:pPr>
            <w:r>
              <w:rPr>
                <w:rFonts w:hint="eastAsia" w:hAnsi="宋体" w:cs="仿宋"/>
              </w:rPr>
              <w:t>备注</w:t>
            </w:r>
          </w:p>
        </w:tc>
        <w:tc>
          <w:tcPr>
            <w:tcW w:w="3706" w:type="pct"/>
            <w:gridSpan w:val="4"/>
            <w:vAlign w:val="center"/>
          </w:tcPr>
          <w:p w14:paraId="76F22685">
            <w:pPr>
              <w:spacing w:line="440" w:lineRule="exact"/>
              <w:jc w:val="center"/>
              <w:rPr>
                <w:rFonts w:ascii="宋体" w:hAnsi="宋体" w:eastAsia="宋体" w:cs="仿宋"/>
                <w:sz w:val="24"/>
                <w:szCs w:val="24"/>
              </w:rPr>
            </w:pPr>
          </w:p>
        </w:tc>
      </w:tr>
      <w:bookmarkEnd w:id="0"/>
    </w:tbl>
    <w:p w14:paraId="70A426AB">
      <w:pPr>
        <w:pStyle w:val="12"/>
        <w:ind w:firstLine="0" w:firstLineChars="0"/>
      </w:pPr>
    </w:p>
    <w:p w14:paraId="3F0A306A">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rPr>
        <w:t>二、企业证明材料列表</w:t>
      </w:r>
    </w:p>
    <w:p w14:paraId="71555126">
      <w:pPr>
        <w:spacing w:after="209" w:afterLines="67"/>
        <w:rPr>
          <w:rFonts w:asciiTheme="minorEastAsia" w:hAnsiTheme="minorEastAsia" w:cstheme="minorEastAsia"/>
          <w:sz w:val="24"/>
          <w:szCs w:val="24"/>
        </w:rPr>
      </w:pPr>
      <w:r>
        <w:rPr>
          <w:rFonts w:hint="eastAsia" w:asciiTheme="minorEastAsia" w:hAnsiTheme="minorEastAsia" w:cstheme="minorEastAsia"/>
          <w:sz w:val="24"/>
          <w:szCs w:val="24"/>
        </w:rPr>
        <w:t>1、营业执照（加盖公章）</w:t>
      </w:r>
    </w:p>
    <w:p w14:paraId="5375A40A">
      <w:pPr>
        <w:spacing w:after="209" w:afterLines="67"/>
        <w:rPr>
          <w:rFonts w:asciiTheme="minorEastAsia" w:hAnsiTheme="minorEastAsia" w:cstheme="minorEastAsia"/>
          <w:sz w:val="24"/>
          <w:szCs w:val="24"/>
        </w:rPr>
      </w:pPr>
      <w:r>
        <w:rPr>
          <w:rFonts w:hint="eastAsia" w:asciiTheme="minorEastAsia" w:hAnsiTheme="minorEastAsia" w:cstheme="minorEastAsia"/>
          <w:sz w:val="24"/>
          <w:szCs w:val="24"/>
        </w:rPr>
        <w:t>2、法定代表人证明书和法定代表人授权委托书（加盖公章）</w:t>
      </w:r>
    </w:p>
    <w:p w14:paraId="2C844324">
      <w:pPr>
        <w:spacing w:after="209" w:afterLines="67"/>
        <w:rPr>
          <w:rFonts w:asciiTheme="minorEastAsia" w:hAnsiTheme="minorEastAsia" w:cstheme="minorEastAsia"/>
          <w:sz w:val="24"/>
          <w:szCs w:val="24"/>
        </w:rPr>
      </w:pPr>
      <w:r>
        <w:rPr>
          <w:rFonts w:hint="eastAsia" w:asciiTheme="minorEastAsia" w:hAnsiTheme="minorEastAsia" w:cstheme="minorEastAsia"/>
          <w:sz w:val="24"/>
          <w:szCs w:val="24"/>
        </w:rPr>
        <w:t>3、其他（公司简介、近5年类似项目业绩、企业荣誉、团队人员等）</w:t>
      </w:r>
    </w:p>
    <w:p w14:paraId="04AE1713">
      <w:pPr>
        <w:spacing w:after="209" w:afterLines="67" w:line="360" w:lineRule="auto"/>
        <w:rPr>
          <w:rFonts w:asciiTheme="minorEastAsia" w:hAnsiTheme="minorEastAsia" w:cstheme="minorEastAsia"/>
          <w:sz w:val="24"/>
          <w:szCs w:val="24"/>
        </w:rPr>
      </w:pPr>
      <w:r>
        <w:rPr>
          <w:rFonts w:hint="eastAsia" w:asciiTheme="minorEastAsia" w:hAnsiTheme="minorEastAsia" w:cstheme="minorEastAsia"/>
          <w:sz w:val="24"/>
          <w:szCs w:val="24"/>
        </w:rPr>
        <w:t>4、对项目采购需求的建议。</w:t>
      </w:r>
    </w:p>
    <w:p w14:paraId="6349C035">
      <w:pPr>
        <w:rPr>
          <w:rFonts w:hint="eastAsia" w:asciiTheme="minorEastAsia" w:hAnsiTheme="minorEastAsia" w:cstheme="minorEastAsia"/>
          <w:b/>
          <w:bCs/>
          <w:sz w:val="24"/>
          <w:szCs w:val="24"/>
        </w:rPr>
      </w:pPr>
      <w:r>
        <w:rPr>
          <w:rFonts w:hint="eastAsia" w:asciiTheme="minorEastAsia" w:hAnsiTheme="minorEastAsia" w:cstheme="minorEastAsia"/>
          <w:b/>
          <w:bCs/>
          <w:sz w:val="24"/>
          <w:szCs w:val="24"/>
        </w:rPr>
        <w:br w:type="page"/>
      </w:r>
    </w:p>
    <w:p w14:paraId="103F7D21">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rPr>
        <w:t>三、需求响应情况（加盖公章）</w:t>
      </w:r>
    </w:p>
    <w:tbl>
      <w:tblPr>
        <w:tblStyle w:val="13"/>
        <w:tblW w:w="583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2"/>
        <w:gridCol w:w="540"/>
        <w:gridCol w:w="797"/>
        <w:gridCol w:w="5764"/>
        <w:gridCol w:w="1416"/>
        <w:gridCol w:w="1036"/>
      </w:tblGrid>
      <w:tr w14:paraId="1F3BD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263BF77F">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序号</w:t>
            </w:r>
          </w:p>
        </w:tc>
        <w:tc>
          <w:tcPr>
            <w:tcW w:w="3570" w:type="pct"/>
            <w:gridSpan w:val="3"/>
            <w:vAlign w:val="center"/>
          </w:tcPr>
          <w:p w14:paraId="7BB90614">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需求条款</w:t>
            </w:r>
          </w:p>
        </w:tc>
        <w:tc>
          <w:tcPr>
            <w:tcW w:w="711" w:type="pct"/>
            <w:vAlign w:val="center"/>
          </w:tcPr>
          <w:p w14:paraId="3CC531D7">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响应情况（完全满足/部分满足/不满足）</w:t>
            </w:r>
          </w:p>
        </w:tc>
        <w:tc>
          <w:tcPr>
            <w:tcW w:w="520" w:type="pct"/>
            <w:vAlign w:val="center"/>
          </w:tcPr>
          <w:p w14:paraId="21C2B775">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备注（描述偏离情况）</w:t>
            </w:r>
          </w:p>
        </w:tc>
      </w:tr>
      <w:tr w14:paraId="685E8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67E5F354">
            <w:pPr>
              <w:numPr>
                <w:ilvl w:val="0"/>
                <w:numId w:val="3"/>
              </w:numPr>
              <w:spacing w:line="200" w:lineRule="atLeast"/>
              <w:jc w:val="center"/>
              <w:rPr>
                <w:rFonts w:hint="eastAsia" w:ascii="宋体" w:hAnsi="宋体" w:eastAsia="宋体" w:cs="宋体"/>
                <w:sz w:val="24"/>
                <w:szCs w:val="24"/>
              </w:rPr>
            </w:pPr>
          </w:p>
        </w:tc>
        <w:tc>
          <w:tcPr>
            <w:tcW w:w="271" w:type="pct"/>
            <w:vAlign w:val="center"/>
          </w:tcPr>
          <w:p w14:paraId="45E0F59A">
            <w:pPr>
              <w:jc w:val="left"/>
              <w:rPr>
                <w:rFonts w:hint="eastAsia" w:ascii="宋体" w:hAnsi="宋体" w:eastAsia="宋体" w:cs="宋体"/>
                <w:sz w:val="24"/>
                <w:szCs w:val="24"/>
                <w:lang w:eastAsia="zh-CN"/>
              </w:rPr>
            </w:pPr>
            <w:bookmarkStart w:id="1" w:name="_Toc92295849"/>
            <w:bookmarkStart w:id="2" w:name="_Toc231285895"/>
            <w:r>
              <w:rPr>
                <w:rFonts w:hint="eastAsia" w:ascii="宋体" w:hAnsi="宋体" w:eastAsia="宋体" w:cs="宋体"/>
                <w:spacing w:val="0"/>
                <w:sz w:val="24"/>
                <w:szCs w:val="24"/>
                <w:lang w:val="en-US" w:eastAsia="zh-CN"/>
              </w:rPr>
              <w:t>一、</w:t>
            </w:r>
            <w:r>
              <w:rPr>
                <w:rFonts w:hint="eastAsia" w:ascii="宋体" w:hAnsi="宋体" w:eastAsia="宋体" w:cs="宋体"/>
                <w:spacing w:val="0"/>
                <w:sz w:val="24"/>
                <w:szCs w:val="24"/>
              </w:rPr>
              <w:t>项目背景</w:t>
            </w:r>
            <w:bookmarkEnd w:id="1"/>
            <w:bookmarkEnd w:id="2"/>
          </w:p>
        </w:tc>
        <w:tc>
          <w:tcPr>
            <w:tcW w:w="3298" w:type="pct"/>
            <w:gridSpan w:val="2"/>
            <w:vAlign w:val="center"/>
          </w:tcPr>
          <w:p w14:paraId="0240670F">
            <w:pPr>
              <w:jc w:val="left"/>
              <w:rPr>
                <w:rFonts w:hint="eastAsia" w:ascii="宋体" w:hAnsi="宋体" w:eastAsia="宋体" w:cs="宋体"/>
                <w:spacing w:val="0"/>
                <w:sz w:val="24"/>
                <w:szCs w:val="24"/>
              </w:rPr>
            </w:pPr>
            <w:r>
              <w:rPr>
                <w:rFonts w:hint="eastAsia" w:ascii="宋体" w:hAnsi="宋体" w:eastAsia="宋体" w:cs="宋体"/>
                <w:snapToGrid/>
                <w:color w:val="auto"/>
                <w:kern w:val="2"/>
                <w:sz w:val="24"/>
                <w:szCs w:val="24"/>
                <w:lang w:eastAsia="zh-CN"/>
              </w:rPr>
              <w:t>为支撑好公司各大业务的自研及合作终端应用的安全扫描检查和加固防护需求，以满足上级监管部门、全国各地运营商、公司合作方等组织机构对终端应用安全的最新标准要求，从而确保公司自研及合作终端应用的安全合规。技术播出部经评估分析，现拟立项2026年终端应用安全加固服务项目的采购工作。</w:t>
            </w:r>
          </w:p>
        </w:tc>
        <w:tc>
          <w:tcPr>
            <w:tcW w:w="711" w:type="pct"/>
            <w:vAlign w:val="center"/>
          </w:tcPr>
          <w:p w14:paraId="466FD14E">
            <w:pPr>
              <w:spacing w:line="200" w:lineRule="atLeast"/>
              <w:jc w:val="center"/>
              <w:rPr>
                <w:rFonts w:hint="eastAsia" w:ascii="宋体" w:hAnsi="宋体" w:eastAsia="宋体" w:cs="宋体"/>
                <w:sz w:val="24"/>
                <w:szCs w:val="24"/>
              </w:rPr>
            </w:pPr>
          </w:p>
        </w:tc>
        <w:tc>
          <w:tcPr>
            <w:tcW w:w="520" w:type="pct"/>
            <w:vAlign w:val="center"/>
          </w:tcPr>
          <w:p w14:paraId="1A4EB570">
            <w:pPr>
              <w:spacing w:line="200" w:lineRule="atLeast"/>
              <w:jc w:val="center"/>
              <w:rPr>
                <w:rFonts w:hint="eastAsia" w:ascii="宋体" w:hAnsi="宋体" w:eastAsia="宋体" w:cs="宋体"/>
                <w:sz w:val="24"/>
                <w:szCs w:val="24"/>
              </w:rPr>
            </w:pPr>
          </w:p>
        </w:tc>
      </w:tr>
      <w:tr w14:paraId="4EE13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07879C7A">
            <w:pPr>
              <w:numPr>
                <w:ilvl w:val="0"/>
                <w:numId w:val="3"/>
              </w:numPr>
              <w:spacing w:line="200" w:lineRule="atLeast"/>
              <w:jc w:val="center"/>
              <w:rPr>
                <w:rFonts w:hint="eastAsia" w:ascii="宋体" w:hAnsi="宋体" w:eastAsia="宋体" w:cs="宋体"/>
                <w:sz w:val="24"/>
                <w:szCs w:val="24"/>
              </w:rPr>
            </w:pPr>
          </w:p>
        </w:tc>
        <w:tc>
          <w:tcPr>
            <w:tcW w:w="271" w:type="pct"/>
            <w:vMerge w:val="restart"/>
            <w:vAlign w:val="center"/>
          </w:tcPr>
          <w:p w14:paraId="18C65D89">
            <w:pPr>
              <w:jc w:val="left"/>
              <w:rPr>
                <w:rFonts w:hint="eastAsia" w:ascii="宋体" w:hAnsi="宋体" w:eastAsia="宋体" w:cs="宋体"/>
                <w:spacing w:val="0"/>
                <w:sz w:val="24"/>
                <w:szCs w:val="24"/>
                <w:lang w:val="en-US" w:eastAsia="zh-CN"/>
              </w:rPr>
            </w:pPr>
            <w:bookmarkStart w:id="3" w:name="_Toc230882741"/>
            <w:bookmarkStart w:id="4" w:name="_Toc231285896"/>
            <w:r>
              <w:rPr>
                <w:rFonts w:hint="eastAsia" w:ascii="宋体" w:hAnsi="宋体" w:eastAsia="宋体" w:cs="宋体"/>
                <w:spacing w:val="0"/>
                <w:sz w:val="24"/>
                <w:szCs w:val="24"/>
                <w:lang w:val="en-US" w:eastAsia="zh-CN"/>
              </w:rPr>
              <w:t>二、业务需求</w:t>
            </w:r>
            <w:bookmarkEnd w:id="3"/>
            <w:bookmarkEnd w:id="4"/>
          </w:p>
        </w:tc>
        <w:tc>
          <w:tcPr>
            <w:tcW w:w="3298" w:type="pct"/>
            <w:gridSpan w:val="2"/>
            <w:vAlign w:val="center"/>
          </w:tcPr>
          <w:p w14:paraId="10612BA5">
            <w:pPr>
              <w:jc w:val="left"/>
              <w:rPr>
                <w:rFonts w:hint="eastAsia" w:ascii="宋体" w:hAnsi="宋体" w:eastAsia="宋体" w:cs="宋体"/>
                <w:sz w:val="24"/>
                <w:szCs w:val="24"/>
              </w:rPr>
            </w:pPr>
            <w:r>
              <w:rPr>
                <w:rFonts w:hint="eastAsia" w:ascii="宋体" w:hAnsi="宋体" w:eastAsia="宋体" w:cs="宋体"/>
                <w:snapToGrid/>
                <w:color w:val="auto"/>
                <w:kern w:val="2"/>
                <w:sz w:val="24"/>
                <w:szCs w:val="24"/>
                <w:lang w:eastAsia="zh-CN"/>
              </w:rPr>
              <w:t>对公司自研及合作终端应用进行安全检测，确保提供给应用商城、公司合作方等组织机构的终端应用的安全合规。</w:t>
            </w:r>
          </w:p>
        </w:tc>
        <w:tc>
          <w:tcPr>
            <w:tcW w:w="711" w:type="pct"/>
            <w:vAlign w:val="center"/>
          </w:tcPr>
          <w:p w14:paraId="19500115">
            <w:pPr>
              <w:spacing w:line="200" w:lineRule="atLeast"/>
              <w:jc w:val="center"/>
              <w:rPr>
                <w:rFonts w:hint="eastAsia" w:ascii="宋体" w:hAnsi="宋体" w:eastAsia="宋体" w:cs="宋体"/>
                <w:sz w:val="24"/>
                <w:szCs w:val="24"/>
              </w:rPr>
            </w:pPr>
          </w:p>
        </w:tc>
        <w:tc>
          <w:tcPr>
            <w:tcW w:w="520" w:type="pct"/>
            <w:vAlign w:val="center"/>
          </w:tcPr>
          <w:p w14:paraId="7B8A54D2">
            <w:pPr>
              <w:spacing w:line="200" w:lineRule="atLeast"/>
              <w:jc w:val="center"/>
              <w:rPr>
                <w:rFonts w:hint="eastAsia" w:ascii="宋体" w:hAnsi="宋体" w:eastAsia="宋体" w:cs="宋体"/>
                <w:sz w:val="24"/>
                <w:szCs w:val="24"/>
              </w:rPr>
            </w:pPr>
          </w:p>
        </w:tc>
      </w:tr>
      <w:tr w14:paraId="3E832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6C6631FB">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5CEADF97">
            <w:pPr>
              <w:jc w:val="left"/>
              <w:rPr>
                <w:rFonts w:hint="eastAsia" w:ascii="宋体" w:hAnsi="宋体" w:eastAsia="宋体" w:cs="宋体"/>
                <w:spacing w:val="0"/>
                <w:sz w:val="24"/>
                <w:szCs w:val="24"/>
                <w:lang w:val="en-US" w:eastAsia="zh-CN"/>
              </w:rPr>
            </w:pPr>
          </w:p>
        </w:tc>
        <w:tc>
          <w:tcPr>
            <w:tcW w:w="3298" w:type="pct"/>
            <w:gridSpan w:val="2"/>
            <w:vAlign w:val="center"/>
          </w:tcPr>
          <w:p w14:paraId="550EC35C">
            <w:pPr>
              <w:rPr>
                <w:rFonts w:hint="eastAsia" w:ascii="宋体" w:hAnsi="宋体" w:eastAsia="宋体" w:cs="宋体"/>
                <w:sz w:val="24"/>
                <w:szCs w:val="24"/>
              </w:rPr>
            </w:pPr>
            <w:r>
              <w:rPr>
                <w:rFonts w:hint="eastAsia" w:ascii="宋体" w:hAnsi="宋体" w:eastAsia="宋体" w:cs="宋体"/>
                <w:snapToGrid/>
                <w:color w:val="auto"/>
                <w:kern w:val="2"/>
                <w:sz w:val="24"/>
                <w:szCs w:val="24"/>
                <w:lang w:eastAsia="zh-CN"/>
              </w:rPr>
              <w:t>本项目的终端应用类型包括Android应用包、鸿蒙应用包、IOS应用包、SDK工具包、H5网页文件、小程序文件、SO文件等。</w:t>
            </w:r>
          </w:p>
        </w:tc>
        <w:tc>
          <w:tcPr>
            <w:tcW w:w="711" w:type="pct"/>
            <w:vAlign w:val="center"/>
          </w:tcPr>
          <w:p w14:paraId="78317D10">
            <w:pPr>
              <w:spacing w:line="200" w:lineRule="atLeast"/>
              <w:jc w:val="center"/>
              <w:rPr>
                <w:rFonts w:hint="eastAsia" w:ascii="宋体" w:hAnsi="宋体" w:eastAsia="宋体" w:cs="宋体"/>
                <w:sz w:val="24"/>
                <w:szCs w:val="24"/>
              </w:rPr>
            </w:pPr>
          </w:p>
        </w:tc>
        <w:tc>
          <w:tcPr>
            <w:tcW w:w="520" w:type="pct"/>
            <w:vAlign w:val="center"/>
          </w:tcPr>
          <w:p w14:paraId="36088569">
            <w:pPr>
              <w:spacing w:line="200" w:lineRule="atLeast"/>
              <w:jc w:val="center"/>
              <w:rPr>
                <w:rFonts w:hint="eastAsia" w:ascii="宋体" w:hAnsi="宋体" w:eastAsia="宋体" w:cs="宋体"/>
                <w:sz w:val="24"/>
                <w:szCs w:val="24"/>
              </w:rPr>
            </w:pPr>
          </w:p>
        </w:tc>
      </w:tr>
      <w:tr w14:paraId="56691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D2D7C3D">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5DF50E1F">
            <w:pPr>
              <w:jc w:val="left"/>
              <w:rPr>
                <w:rFonts w:hint="eastAsia" w:ascii="宋体" w:hAnsi="宋体" w:eastAsia="宋体" w:cs="宋体"/>
                <w:spacing w:val="0"/>
                <w:sz w:val="24"/>
                <w:szCs w:val="24"/>
                <w:lang w:val="en-US" w:eastAsia="zh-CN"/>
              </w:rPr>
            </w:pPr>
          </w:p>
        </w:tc>
        <w:tc>
          <w:tcPr>
            <w:tcW w:w="3298" w:type="pct"/>
            <w:gridSpan w:val="2"/>
            <w:vAlign w:val="center"/>
          </w:tcPr>
          <w:p w14:paraId="2DEF15C2">
            <w:pPr>
              <w:rPr>
                <w:rFonts w:hint="eastAsia" w:ascii="宋体" w:hAnsi="宋体" w:eastAsia="宋体" w:cs="宋体"/>
                <w:sz w:val="24"/>
                <w:szCs w:val="24"/>
              </w:rPr>
            </w:pPr>
            <w:r>
              <w:rPr>
                <w:rFonts w:hint="eastAsia" w:ascii="宋体" w:hAnsi="宋体" w:eastAsia="宋体" w:cs="宋体"/>
                <w:sz w:val="24"/>
                <w:szCs w:val="24"/>
                <w:lang w:eastAsia="zh-CN"/>
              </w:rPr>
              <w:t>需</w:t>
            </w:r>
            <w:r>
              <w:rPr>
                <w:rFonts w:hint="eastAsia" w:ascii="宋体" w:hAnsi="宋体" w:eastAsia="宋体" w:cs="宋体"/>
                <w:snapToGrid/>
                <w:color w:val="auto"/>
                <w:kern w:val="2"/>
                <w:sz w:val="24"/>
                <w:szCs w:val="24"/>
                <w:lang w:eastAsia="zh-CN"/>
              </w:rPr>
              <w:t>根据国家相关部门相关法律法规的要求，对终端应用进行隐私合规方面的安全检测。</w:t>
            </w:r>
          </w:p>
        </w:tc>
        <w:tc>
          <w:tcPr>
            <w:tcW w:w="711" w:type="pct"/>
            <w:vAlign w:val="center"/>
          </w:tcPr>
          <w:p w14:paraId="618CC71F">
            <w:pPr>
              <w:spacing w:line="200" w:lineRule="atLeast"/>
              <w:jc w:val="center"/>
              <w:rPr>
                <w:rFonts w:hint="eastAsia" w:ascii="宋体" w:hAnsi="宋体" w:eastAsia="宋体" w:cs="宋体"/>
                <w:sz w:val="24"/>
                <w:szCs w:val="24"/>
              </w:rPr>
            </w:pPr>
          </w:p>
        </w:tc>
        <w:tc>
          <w:tcPr>
            <w:tcW w:w="520" w:type="pct"/>
            <w:vAlign w:val="center"/>
          </w:tcPr>
          <w:p w14:paraId="7AA01AD2">
            <w:pPr>
              <w:spacing w:line="200" w:lineRule="atLeast"/>
              <w:jc w:val="center"/>
              <w:rPr>
                <w:rFonts w:hint="eastAsia" w:ascii="宋体" w:hAnsi="宋体" w:eastAsia="宋体" w:cs="宋体"/>
                <w:sz w:val="24"/>
                <w:szCs w:val="24"/>
              </w:rPr>
            </w:pPr>
          </w:p>
        </w:tc>
      </w:tr>
      <w:tr w14:paraId="76409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DA6CE4E">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11482F55">
            <w:pPr>
              <w:jc w:val="left"/>
              <w:rPr>
                <w:rFonts w:hint="eastAsia" w:ascii="宋体" w:hAnsi="宋体" w:eastAsia="宋体" w:cs="宋体"/>
                <w:spacing w:val="0"/>
                <w:sz w:val="24"/>
                <w:szCs w:val="24"/>
                <w:lang w:val="en-US" w:eastAsia="zh-CN"/>
              </w:rPr>
            </w:pPr>
          </w:p>
        </w:tc>
        <w:tc>
          <w:tcPr>
            <w:tcW w:w="3298" w:type="pct"/>
            <w:gridSpan w:val="2"/>
            <w:vAlign w:val="center"/>
          </w:tcPr>
          <w:p w14:paraId="0E6EA759">
            <w:pPr>
              <w:pStyle w:val="3"/>
              <w:spacing w:afterLines="0"/>
              <w:ind w:firstLine="0" w:firstLineChars="0"/>
              <w:rPr>
                <w:rFonts w:hint="eastAsia" w:ascii="宋体" w:hAnsi="宋体" w:eastAsia="宋体" w:cs="宋体"/>
                <w:sz w:val="24"/>
                <w:szCs w:val="24"/>
              </w:rPr>
            </w:pPr>
            <w:r>
              <w:rPr>
                <w:rFonts w:hint="eastAsia" w:ascii="宋体" w:hAnsi="宋体" w:eastAsia="宋体" w:cs="宋体"/>
                <w:snapToGrid/>
                <w:color w:val="auto"/>
                <w:kern w:val="2"/>
                <w:sz w:val="24"/>
                <w:szCs w:val="24"/>
                <w:lang w:eastAsia="zh-CN"/>
              </w:rPr>
              <w:t>所有的服务产品需进行本地化部署，并支持分配相应管理权限。同时</w:t>
            </w:r>
            <w:r>
              <w:rPr>
                <w:rFonts w:hint="eastAsia" w:ascii="宋体" w:hAnsi="宋体" w:eastAsia="宋体" w:cs="宋体"/>
                <w:sz w:val="24"/>
                <w:szCs w:val="24"/>
                <w:lang w:eastAsia="zh-CN"/>
              </w:rPr>
              <w:t>需确保本地部署的</w:t>
            </w:r>
            <w:r>
              <w:rPr>
                <w:rFonts w:hint="eastAsia" w:ascii="宋体" w:hAnsi="宋体" w:eastAsia="宋体" w:cs="宋体"/>
                <w:snapToGrid/>
                <w:color w:val="auto"/>
                <w:kern w:val="2"/>
                <w:sz w:val="24"/>
                <w:szCs w:val="24"/>
                <w:lang w:eastAsia="zh-CN"/>
              </w:rPr>
              <w:t>服务产品有良好的后台管理界面功能，能够通过后台管理界面功能方便地完成终端应用防护加固及安全检测功能。</w:t>
            </w:r>
            <w:r>
              <w:rPr>
                <w:rFonts w:hint="eastAsia" w:ascii="宋体" w:hAnsi="宋体" w:eastAsia="宋体" w:cs="宋体"/>
                <w:sz w:val="24"/>
                <w:szCs w:val="24"/>
                <w:lang w:eastAsia="zh-CN"/>
              </w:rPr>
              <w:t>本地部署的所有软件系统需满足网络安全三级等保、监管单位及行业相关技术规范等的网络安全要求；需定期对存在的安全漏洞进行整改及修复、对系统的安全基线进行优化加固等。</w:t>
            </w:r>
          </w:p>
        </w:tc>
        <w:tc>
          <w:tcPr>
            <w:tcW w:w="711" w:type="pct"/>
            <w:vAlign w:val="center"/>
          </w:tcPr>
          <w:p w14:paraId="5AA20AA4">
            <w:pPr>
              <w:spacing w:line="200" w:lineRule="atLeast"/>
              <w:jc w:val="center"/>
              <w:rPr>
                <w:rFonts w:hint="eastAsia" w:ascii="宋体" w:hAnsi="宋体" w:eastAsia="宋体" w:cs="宋体"/>
                <w:sz w:val="24"/>
                <w:szCs w:val="24"/>
              </w:rPr>
            </w:pPr>
          </w:p>
        </w:tc>
        <w:tc>
          <w:tcPr>
            <w:tcW w:w="520" w:type="pct"/>
            <w:vAlign w:val="center"/>
          </w:tcPr>
          <w:p w14:paraId="06975733">
            <w:pPr>
              <w:spacing w:line="200" w:lineRule="atLeast"/>
              <w:jc w:val="center"/>
              <w:rPr>
                <w:rFonts w:hint="eastAsia" w:ascii="宋体" w:hAnsi="宋体" w:eastAsia="宋体" w:cs="宋体"/>
                <w:sz w:val="24"/>
                <w:szCs w:val="24"/>
              </w:rPr>
            </w:pPr>
          </w:p>
        </w:tc>
      </w:tr>
      <w:tr w14:paraId="02FE9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69B6D0B3">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38C77F41">
            <w:pPr>
              <w:jc w:val="left"/>
              <w:rPr>
                <w:rFonts w:hint="eastAsia" w:ascii="宋体" w:hAnsi="宋体" w:eastAsia="宋体" w:cs="宋体"/>
                <w:spacing w:val="0"/>
                <w:sz w:val="24"/>
                <w:szCs w:val="24"/>
                <w:lang w:val="en-US" w:eastAsia="zh-CN"/>
              </w:rPr>
            </w:pPr>
          </w:p>
        </w:tc>
        <w:tc>
          <w:tcPr>
            <w:tcW w:w="3298" w:type="pct"/>
            <w:gridSpan w:val="2"/>
            <w:vAlign w:val="center"/>
          </w:tcPr>
          <w:p w14:paraId="33F77FEA">
            <w:pPr>
              <w:pStyle w:val="3"/>
              <w:spacing w:afterLines="0"/>
              <w:ind w:firstLine="0" w:firstLineChars="0"/>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需根据国家相关部门的法律法规对所提供的安全检测和加固防护能力和配置策略进行实时更新，以满足法律法规要求。</w:t>
            </w:r>
          </w:p>
        </w:tc>
        <w:tc>
          <w:tcPr>
            <w:tcW w:w="711" w:type="pct"/>
            <w:vAlign w:val="center"/>
          </w:tcPr>
          <w:p w14:paraId="19FDCF8B">
            <w:pPr>
              <w:spacing w:line="200" w:lineRule="atLeast"/>
              <w:jc w:val="center"/>
              <w:rPr>
                <w:rFonts w:hint="eastAsia" w:ascii="宋体" w:hAnsi="宋体" w:eastAsia="宋体" w:cs="宋体"/>
                <w:sz w:val="24"/>
                <w:szCs w:val="24"/>
              </w:rPr>
            </w:pPr>
          </w:p>
        </w:tc>
        <w:tc>
          <w:tcPr>
            <w:tcW w:w="520" w:type="pct"/>
            <w:vAlign w:val="center"/>
          </w:tcPr>
          <w:p w14:paraId="4E02BD15">
            <w:pPr>
              <w:spacing w:line="200" w:lineRule="atLeast"/>
              <w:jc w:val="center"/>
              <w:rPr>
                <w:rFonts w:hint="eastAsia" w:ascii="宋体" w:hAnsi="宋体" w:eastAsia="宋体" w:cs="宋体"/>
                <w:sz w:val="24"/>
                <w:szCs w:val="24"/>
              </w:rPr>
            </w:pPr>
          </w:p>
        </w:tc>
      </w:tr>
      <w:tr w14:paraId="2C721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260B6D7A">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74591F26">
            <w:pPr>
              <w:jc w:val="left"/>
              <w:rPr>
                <w:rFonts w:hint="eastAsia" w:ascii="宋体" w:hAnsi="宋体" w:eastAsia="宋体" w:cs="宋体"/>
                <w:spacing w:val="0"/>
                <w:sz w:val="24"/>
                <w:szCs w:val="24"/>
                <w:lang w:val="en-US" w:eastAsia="zh-CN"/>
              </w:rPr>
            </w:pPr>
          </w:p>
        </w:tc>
        <w:tc>
          <w:tcPr>
            <w:tcW w:w="3298" w:type="pct"/>
            <w:gridSpan w:val="2"/>
            <w:vAlign w:val="center"/>
          </w:tcPr>
          <w:p w14:paraId="64F2D5A5">
            <w:pPr>
              <w:pStyle w:val="3"/>
              <w:spacing w:afterLines="0"/>
              <w:ind w:firstLine="0" w:firstLineChars="0"/>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需根据全国各地电信运营商的应用准入要求对所提供的安全检测和加固防护能力和配置策略进行实时调整。</w:t>
            </w:r>
          </w:p>
        </w:tc>
        <w:tc>
          <w:tcPr>
            <w:tcW w:w="711" w:type="pct"/>
            <w:vAlign w:val="center"/>
          </w:tcPr>
          <w:p w14:paraId="1309BAFE">
            <w:pPr>
              <w:spacing w:line="200" w:lineRule="atLeast"/>
              <w:jc w:val="center"/>
              <w:rPr>
                <w:rFonts w:hint="eastAsia" w:ascii="宋体" w:hAnsi="宋体" w:eastAsia="宋体" w:cs="宋体"/>
                <w:sz w:val="24"/>
                <w:szCs w:val="24"/>
              </w:rPr>
            </w:pPr>
          </w:p>
        </w:tc>
        <w:tc>
          <w:tcPr>
            <w:tcW w:w="520" w:type="pct"/>
            <w:vAlign w:val="center"/>
          </w:tcPr>
          <w:p w14:paraId="205C8DE9">
            <w:pPr>
              <w:spacing w:line="200" w:lineRule="atLeast"/>
              <w:jc w:val="center"/>
              <w:rPr>
                <w:rFonts w:hint="eastAsia" w:ascii="宋体" w:hAnsi="宋体" w:eastAsia="宋体" w:cs="宋体"/>
                <w:sz w:val="24"/>
                <w:szCs w:val="24"/>
              </w:rPr>
            </w:pPr>
          </w:p>
        </w:tc>
      </w:tr>
      <w:tr w14:paraId="768A8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1994CE1B">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70C42A80">
            <w:pPr>
              <w:jc w:val="left"/>
              <w:rPr>
                <w:rFonts w:hint="eastAsia" w:ascii="宋体" w:hAnsi="宋体" w:eastAsia="宋体" w:cs="宋体"/>
                <w:spacing w:val="0"/>
                <w:sz w:val="24"/>
                <w:szCs w:val="24"/>
                <w:lang w:val="en-US" w:eastAsia="zh-CN"/>
              </w:rPr>
            </w:pPr>
          </w:p>
        </w:tc>
        <w:tc>
          <w:tcPr>
            <w:tcW w:w="3298" w:type="pct"/>
            <w:gridSpan w:val="2"/>
            <w:vAlign w:val="center"/>
          </w:tcPr>
          <w:p w14:paraId="72AC3784">
            <w:pPr>
              <w:pStyle w:val="3"/>
              <w:spacing w:afterLines="0"/>
              <w:ind w:firstLine="0" w:firstLineChars="0"/>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需根据互联网电视终端设备的应用准入要求对所提供的安全检测和加固防护能力和配置策略进行实时调整。</w:t>
            </w:r>
          </w:p>
        </w:tc>
        <w:tc>
          <w:tcPr>
            <w:tcW w:w="711" w:type="pct"/>
            <w:vAlign w:val="center"/>
          </w:tcPr>
          <w:p w14:paraId="0593D98D">
            <w:pPr>
              <w:spacing w:line="200" w:lineRule="atLeast"/>
              <w:jc w:val="center"/>
              <w:rPr>
                <w:rFonts w:hint="eastAsia" w:ascii="宋体" w:hAnsi="宋体" w:eastAsia="宋体" w:cs="宋体"/>
                <w:sz w:val="24"/>
                <w:szCs w:val="24"/>
              </w:rPr>
            </w:pPr>
          </w:p>
        </w:tc>
        <w:tc>
          <w:tcPr>
            <w:tcW w:w="520" w:type="pct"/>
            <w:vAlign w:val="center"/>
          </w:tcPr>
          <w:p w14:paraId="522403A2">
            <w:pPr>
              <w:spacing w:line="200" w:lineRule="atLeast"/>
              <w:jc w:val="center"/>
              <w:rPr>
                <w:rFonts w:hint="eastAsia" w:ascii="宋体" w:hAnsi="宋体" w:eastAsia="宋体" w:cs="宋体"/>
                <w:sz w:val="24"/>
                <w:szCs w:val="24"/>
              </w:rPr>
            </w:pPr>
          </w:p>
        </w:tc>
      </w:tr>
      <w:tr w14:paraId="5CE3C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387331E">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681FF8DF">
            <w:pPr>
              <w:jc w:val="left"/>
              <w:rPr>
                <w:rFonts w:hint="eastAsia" w:ascii="宋体" w:hAnsi="宋体" w:eastAsia="宋体" w:cs="宋体"/>
                <w:spacing w:val="0"/>
                <w:sz w:val="24"/>
                <w:szCs w:val="24"/>
                <w:lang w:val="en-US" w:eastAsia="zh-CN"/>
              </w:rPr>
            </w:pPr>
          </w:p>
        </w:tc>
        <w:tc>
          <w:tcPr>
            <w:tcW w:w="3298" w:type="pct"/>
            <w:gridSpan w:val="2"/>
            <w:vAlign w:val="center"/>
          </w:tcPr>
          <w:p w14:paraId="4C74A26E">
            <w:pPr>
              <w:pStyle w:val="3"/>
              <w:spacing w:afterLines="0"/>
              <w:ind w:firstLine="0" w:firstLineChars="0"/>
              <w:rPr>
                <w:rFonts w:hint="eastAsia" w:ascii="宋体" w:hAnsi="宋体" w:eastAsia="宋体" w:cs="宋体"/>
                <w:snapToGrid/>
                <w:color w:val="auto"/>
                <w:kern w:val="2"/>
                <w:sz w:val="24"/>
                <w:szCs w:val="24"/>
                <w:lang w:eastAsia="zh-CN"/>
              </w:rPr>
            </w:pPr>
            <w:r>
              <w:rPr>
                <w:rFonts w:hint="eastAsia" w:ascii="宋体" w:hAnsi="宋体" w:eastAsia="宋体" w:cs="宋体"/>
                <w:sz w:val="24"/>
                <w:szCs w:val="24"/>
                <w:lang w:eastAsia="zh-CN"/>
              </w:rPr>
              <w:t>需确保经</w:t>
            </w:r>
            <w:r>
              <w:rPr>
                <w:rFonts w:hint="eastAsia" w:ascii="宋体" w:hAnsi="宋体" w:eastAsia="宋体" w:cs="宋体"/>
                <w:snapToGrid/>
                <w:color w:val="auto"/>
                <w:kern w:val="2"/>
                <w:sz w:val="24"/>
                <w:szCs w:val="24"/>
                <w:lang w:eastAsia="zh-CN"/>
              </w:rPr>
              <w:t>加固防护后的终端应用可在目标终端应用设备上正常运行。</w:t>
            </w:r>
          </w:p>
        </w:tc>
        <w:tc>
          <w:tcPr>
            <w:tcW w:w="711" w:type="pct"/>
            <w:vAlign w:val="center"/>
          </w:tcPr>
          <w:p w14:paraId="5BE162A5">
            <w:pPr>
              <w:spacing w:line="200" w:lineRule="atLeast"/>
              <w:jc w:val="center"/>
              <w:rPr>
                <w:rFonts w:hint="eastAsia" w:ascii="宋体" w:hAnsi="宋体" w:eastAsia="宋体" w:cs="宋体"/>
                <w:sz w:val="24"/>
                <w:szCs w:val="24"/>
              </w:rPr>
            </w:pPr>
          </w:p>
        </w:tc>
        <w:tc>
          <w:tcPr>
            <w:tcW w:w="520" w:type="pct"/>
            <w:vAlign w:val="center"/>
          </w:tcPr>
          <w:p w14:paraId="3A6D68A2">
            <w:pPr>
              <w:spacing w:line="200" w:lineRule="atLeast"/>
              <w:jc w:val="center"/>
              <w:rPr>
                <w:rFonts w:hint="eastAsia" w:ascii="宋体" w:hAnsi="宋体" w:eastAsia="宋体" w:cs="宋体"/>
                <w:sz w:val="24"/>
                <w:szCs w:val="24"/>
              </w:rPr>
            </w:pPr>
          </w:p>
        </w:tc>
      </w:tr>
      <w:tr w14:paraId="5B295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2E29FE5E">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04B8D1D6">
            <w:pPr>
              <w:jc w:val="left"/>
              <w:rPr>
                <w:rFonts w:hint="eastAsia" w:ascii="宋体" w:hAnsi="宋体" w:eastAsia="宋体" w:cs="宋体"/>
                <w:spacing w:val="0"/>
                <w:sz w:val="24"/>
                <w:szCs w:val="24"/>
                <w:lang w:val="en-US" w:eastAsia="zh-CN"/>
              </w:rPr>
            </w:pPr>
          </w:p>
        </w:tc>
        <w:tc>
          <w:tcPr>
            <w:tcW w:w="3298" w:type="pct"/>
            <w:gridSpan w:val="2"/>
            <w:vAlign w:val="center"/>
          </w:tcPr>
          <w:p w14:paraId="7EF39461">
            <w:pPr>
              <w:pStyle w:val="3"/>
              <w:spacing w:afterLines="0"/>
              <w:ind w:firstLine="0" w:firstLineChars="0"/>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如终端应用加固防护后出现功能异常、运行异常、兼容性等问题，</w:t>
            </w:r>
            <w:r>
              <w:rPr>
                <w:rFonts w:hint="eastAsia" w:ascii="宋体" w:hAnsi="宋体" w:eastAsia="宋体" w:cs="宋体"/>
                <w:sz w:val="24"/>
                <w:szCs w:val="24"/>
                <w:lang w:eastAsia="zh-CN"/>
              </w:rPr>
              <w:t>终端应用安全服务商</w:t>
            </w:r>
            <w:r>
              <w:rPr>
                <w:rFonts w:hint="eastAsia" w:ascii="宋体" w:hAnsi="宋体" w:eastAsia="宋体" w:cs="宋体"/>
                <w:snapToGrid/>
                <w:color w:val="auto"/>
                <w:kern w:val="2"/>
                <w:sz w:val="24"/>
                <w:szCs w:val="24"/>
                <w:lang w:eastAsia="zh-CN"/>
              </w:rPr>
              <w:t>需安排人员解决。</w:t>
            </w:r>
          </w:p>
        </w:tc>
        <w:tc>
          <w:tcPr>
            <w:tcW w:w="711" w:type="pct"/>
            <w:vAlign w:val="center"/>
          </w:tcPr>
          <w:p w14:paraId="705FE873">
            <w:pPr>
              <w:spacing w:line="200" w:lineRule="atLeast"/>
              <w:jc w:val="center"/>
              <w:rPr>
                <w:rFonts w:hint="eastAsia" w:ascii="宋体" w:hAnsi="宋体" w:eastAsia="宋体" w:cs="宋体"/>
                <w:sz w:val="24"/>
                <w:szCs w:val="24"/>
              </w:rPr>
            </w:pPr>
          </w:p>
        </w:tc>
        <w:tc>
          <w:tcPr>
            <w:tcW w:w="520" w:type="pct"/>
            <w:vAlign w:val="center"/>
          </w:tcPr>
          <w:p w14:paraId="18C78632">
            <w:pPr>
              <w:spacing w:line="200" w:lineRule="atLeast"/>
              <w:jc w:val="center"/>
              <w:rPr>
                <w:rFonts w:hint="eastAsia" w:ascii="宋体" w:hAnsi="宋体" w:eastAsia="宋体" w:cs="宋体"/>
                <w:sz w:val="24"/>
                <w:szCs w:val="24"/>
              </w:rPr>
            </w:pPr>
          </w:p>
        </w:tc>
      </w:tr>
      <w:tr w14:paraId="18D17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3601B5B">
            <w:pPr>
              <w:numPr>
                <w:ilvl w:val="0"/>
                <w:numId w:val="3"/>
              </w:numPr>
              <w:spacing w:line="200" w:lineRule="atLeast"/>
              <w:jc w:val="center"/>
              <w:rPr>
                <w:rFonts w:hint="eastAsia" w:ascii="宋体" w:hAnsi="宋体" w:eastAsia="宋体" w:cs="宋体"/>
                <w:sz w:val="24"/>
                <w:szCs w:val="24"/>
              </w:rPr>
            </w:pPr>
          </w:p>
        </w:tc>
        <w:tc>
          <w:tcPr>
            <w:tcW w:w="271" w:type="pct"/>
            <w:vMerge w:val="restart"/>
            <w:vAlign w:val="center"/>
          </w:tcPr>
          <w:p w14:paraId="023D9363">
            <w:pPr>
              <w:jc w:val="left"/>
              <w:rPr>
                <w:rFonts w:hint="eastAsia" w:ascii="宋体" w:hAnsi="宋体" w:eastAsia="宋体" w:cs="宋体"/>
                <w:spacing w:val="0"/>
                <w:sz w:val="24"/>
                <w:szCs w:val="24"/>
                <w:lang w:val="en-US" w:eastAsia="zh-CN"/>
              </w:rPr>
            </w:pPr>
            <w:bookmarkStart w:id="5" w:name="_Toc231285897"/>
            <w:bookmarkStart w:id="6" w:name="_Toc230882742"/>
            <w:r>
              <w:rPr>
                <w:rFonts w:hint="eastAsia" w:ascii="宋体" w:hAnsi="宋体" w:eastAsia="宋体" w:cs="宋体"/>
                <w:spacing w:val="0"/>
                <w:sz w:val="24"/>
                <w:szCs w:val="24"/>
                <w:lang w:val="en-US" w:eastAsia="zh-CN"/>
              </w:rPr>
              <w:t>三、技术方案</w:t>
            </w:r>
            <w:bookmarkEnd w:id="5"/>
            <w:bookmarkEnd w:id="6"/>
          </w:p>
        </w:tc>
        <w:tc>
          <w:tcPr>
            <w:tcW w:w="400" w:type="pct"/>
            <w:vMerge w:val="restart"/>
            <w:vAlign w:val="center"/>
          </w:tcPr>
          <w:p w14:paraId="77302138">
            <w:pPr>
              <w:jc w:val="left"/>
              <w:rPr>
                <w:rFonts w:hint="eastAsia" w:ascii="宋体" w:hAnsi="宋体" w:eastAsia="宋体" w:cs="宋体"/>
                <w:spacing w:val="0"/>
                <w:sz w:val="24"/>
                <w:szCs w:val="24"/>
                <w:lang w:val="en-US" w:eastAsia="zh-CN"/>
              </w:rPr>
            </w:pPr>
            <w:bookmarkStart w:id="7" w:name="_Toc230882743"/>
            <w:bookmarkStart w:id="8" w:name="_Toc231285898"/>
            <w:r>
              <w:rPr>
                <w:rFonts w:hint="eastAsia" w:ascii="宋体" w:hAnsi="宋体" w:eastAsia="宋体" w:cs="宋体"/>
                <w:spacing w:val="0"/>
                <w:sz w:val="24"/>
                <w:szCs w:val="24"/>
                <w:lang w:val="en-US" w:eastAsia="zh-CN"/>
              </w:rPr>
              <w:t>3.1 技术总体要求</w:t>
            </w:r>
            <w:bookmarkEnd w:id="7"/>
            <w:bookmarkEnd w:id="8"/>
          </w:p>
          <w:p w14:paraId="5D089E20">
            <w:pPr>
              <w:jc w:val="left"/>
              <w:rPr>
                <w:rFonts w:hint="eastAsia" w:ascii="宋体" w:hAnsi="宋体" w:eastAsia="宋体" w:cs="宋体"/>
                <w:spacing w:val="0"/>
                <w:sz w:val="24"/>
                <w:szCs w:val="24"/>
                <w:lang w:val="en-US" w:eastAsia="zh-CN"/>
              </w:rPr>
            </w:pPr>
          </w:p>
        </w:tc>
        <w:tc>
          <w:tcPr>
            <w:tcW w:w="2898" w:type="pct"/>
            <w:vAlign w:val="center"/>
          </w:tcPr>
          <w:p w14:paraId="05205718">
            <w:pPr>
              <w:kinsoku/>
              <w:autoSpaceDE/>
              <w:autoSpaceDN/>
              <w:adjustRightInd/>
              <w:snapToGrid/>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000000" w:themeColor="text1"/>
                <w:kern w:val="2"/>
                <w:sz w:val="24"/>
                <w:szCs w:val="24"/>
                <w:lang w:eastAsia="zh-CN"/>
                <w14:textFill>
                  <w14:solidFill>
                    <w14:schemeClr w14:val="tx1"/>
                  </w14:solidFill>
                </w14:textFill>
              </w:rPr>
              <w:t>（1）按照需求完成对应终端应用的加固防护服务。</w:t>
            </w:r>
          </w:p>
        </w:tc>
        <w:tc>
          <w:tcPr>
            <w:tcW w:w="711" w:type="pct"/>
            <w:vAlign w:val="center"/>
          </w:tcPr>
          <w:p w14:paraId="266B941B">
            <w:pPr>
              <w:spacing w:line="200" w:lineRule="atLeast"/>
              <w:jc w:val="center"/>
              <w:rPr>
                <w:rFonts w:hint="eastAsia" w:ascii="宋体" w:hAnsi="宋体" w:eastAsia="宋体" w:cs="宋体"/>
                <w:sz w:val="24"/>
                <w:szCs w:val="24"/>
              </w:rPr>
            </w:pPr>
          </w:p>
        </w:tc>
        <w:tc>
          <w:tcPr>
            <w:tcW w:w="520" w:type="pct"/>
            <w:vAlign w:val="center"/>
          </w:tcPr>
          <w:p w14:paraId="04A0673E">
            <w:pPr>
              <w:spacing w:line="200" w:lineRule="atLeast"/>
              <w:jc w:val="center"/>
              <w:rPr>
                <w:rFonts w:hint="eastAsia" w:ascii="宋体" w:hAnsi="宋体" w:eastAsia="宋体" w:cs="宋体"/>
                <w:sz w:val="24"/>
                <w:szCs w:val="24"/>
              </w:rPr>
            </w:pPr>
          </w:p>
        </w:tc>
      </w:tr>
      <w:tr w14:paraId="0CD91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29C7ACBC">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774F74C0">
            <w:pPr>
              <w:jc w:val="left"/>
              <w:rPr>
                <w:rFonts w:hint="eastAsia" w:ascii="宋体" w:hAnsi="宋体" w:eastAsia="宋体" w:cs="宋体"/>
                <w:spacing w:val="0"/>
                <w:sz w:val="24"/>
                <w:szCs w:val="24"/>
                <w:lang w:val="en-US" w:eastAsia="zh-CN"/>
              </w:rPr>
            </w:pPr>
          </w:p>
        </w:tc>
        <w:tc>
          <w:tcPr>
            <w:tcW w:w="400" w:type="pct"/>
            <w:vMerge w:val="continue"/>
            <w:vAlign w:val="center"/>
          </w:tcPr>
          <w:p w14:paraId="0B6EA8DD">
            <w:pPr>
              <w:pStyle w:val="3"/>
              <w:spacing w:afterLines="0"/>
              <w:ind w:firstLine="0" w:firstLineChars="0"/>
              <w:rPr>
                <w:rFonts w:hint="eastAsia" w:ascii="宋体" w:hAnsi="宋体" w:eastAsia="宋体" w:cs="宋体"/>
                <w:snapToGrid/>
                <w:color w:val="auto"/>
                <w:kern w:val="2"/>
                <w:sz w:val="24"/>
                <w:szCs w:val="24"/>
                <w:lang w:eastAsia="zh-CN"/>
              </w:rPr>
            </w:pPr>
          </w:p>
        </w:tc>
        <w:tc>
          <w:tcPr>
            <w:tcW w:w="2898" w:type="pct"/>
            <w:vAlign w:val="center"/>
          </w:tcPr>
          <w:p w14:paraId="2AD0E670">
            <w:pPr>
              <w:kinsoku/>
              <w:autoSpaceDE/>
              <w:autoSpaceDN/>
              <w:adjustRightInd/>
              <w:snapToGrid/>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000000" w:themeColor="text1"/>
                <w:kern w:val="2"/>
                <w:sz w:val="24"/>
                <w:szCs w:val="24"/>
                <w:lang w:eastAsia="zh-CN"/>
                <w14:textFill>
                  <w14:solidFill>
                    <w14:schemeClr w14:val="tx1"/>
                  </w14:solidFill>
                </w14:textFill>
              </w:rPr>
              <w:t>（2）加固防护完成后不影响终端应用的正常功能与性能运行。</w:t>
            </w:r>
          </w:p>
        </w:tc>
        <w:tc>
          <w:tcPr>
            <w:tcW w:w="711" w:type="pct"/>
            <w:vAlign w:val="center"/>
          </w:tcPr>
          <w:p w14:paraId="4D241FC0">
            <w:pPr>
              <w:spacing w:line="200" w:lineRule="atLeast"/>
              <w:jc w:val="center"/>
              <w:rPr>
                <w:rFonts w:hint="eastAsia" w:ascii="宋体" w:hAnsi="宋体" w:eastAsia="宋体" w:cs="宋体"/>
                <w:sz w:val="24"/>
                <w:szCs w:val="24"/>
              </w:rPr>
            </w:pPr>
          </w:p>
        </w:tc>
        <w:tc>
          <w:tcPr>
            <w:tcW w:w="520" w:type="pct"/>
            <w:vAlign w:val="center"/>
          </w:tcPr>
          <w:p w14:paraId="48375AF1">
            <w:pPr>
              <w:spacing w:line="200" w:lineRule="atLeast"/>
              <w:jc w:val="center"/>
              <w:rPr>
                <w:rFonts w:hint="eastAsia" w:ascii="宋体" w:hAnsi="宋体" w:eastAsia="宋体" w:cs="宋体"/>
                <w:sz w:val="24"/>
                <w:szCs w:val="24"/>
              </w:rPr>
            </w:pPr>
          </w:p>
        </w:tc>
      </w:tr>
      <w:tr w14:paraId="0FC4A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51C67108">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4DA7E70C">
            <w:pPr>
              <w:jc w:val="left"/>
              <w:rPr>
                <w:rFonts w:hint="eastAsia" w:ascii="宋体" w:hAnsi="宋体" w:eastAsia="宋体" w:cs="宋体"/>
                <w:spacing w:val="0"/>
                <w:sz w:val="24"/>
                <w:szCs w:val="24"/>
                <w:lang w:val="en-US" w:eastAsia="zh-CN"/>
              </w:rPr>
            </w:pPr>
          </w:p>
        </w:tc>
        <w:tc>
          <w:tcPr>
            <w:tcW w:w="400" w:type="pct"/>
            <w:vMerge w:val="continue"/>
            <w:vAlign w:val="center"/>
          </w:tcPr>
          <w:p w14:paraId="45F20A53">
            <w:pPr>
              <w:pStyle w:val="3"/>
              <w:spacing w:afterLines="0"/>
              <w:ind w:firstLine="0" w:firstLineChars="0"/>
              <w:rPr>
                <w:rFonts w:hint="eastAsia" w:ascii="宋体" w:hAnsi="宋体" w:eastAsia="宋体" w:cs="宋体"/>
                <w:snapToGrid/>
                <w:color w:val="auto"/>
                <w:kern w:val="2"/>
                <w:sz w:val="24"/>
                <w:szCs w:val="24"/>
                <w:lang w:eastAsia="zh-CN"/>
              </w:rPr>
            </w:pPr>
          </w:p>
        </w:tc>
        <w:tc>
          <w:tcPr>
            <w:tcW w:w="2898" w:type="pct"/>
            <w:vAlign w:val="center"/>
          </w:tcPr>
          <w:p w14:paraId="1B23A4AB">
            <w:pPr>
              <w:kinsoku/>
              <w:autoSpaceDE/>
              <w:autoSpaceDN/>
              <w:adjustRightInd/>
              <w:snapToGrid/>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000000" w:themeColor="text1"/>
                <w:kern w:val="2"/>
                <w:sz w:val="24"/>
                <w:szCs w:val="24"/>
                <w:lang w:eastAsia="zh-CN"/>
                <w14:textFill>
                  <w14:solidFill>
                    <w14:schemeClr w14:val="tx1"/>
                  </w14:solidFill>
                </w14:textFill>
              </w:rPr>
              <w:t>（3）加固防护完成后不新增兼容性问题，必须通过兼容性测试。</w:t>
            </w:r>
          </w:p>
        </w:tc>
        <w:tc>
          <w:tcPr>
            <w:tcW w:w="711" w:type="pct"/>
            <w:vAlign w:val="center"/>
          </w:tcPr>
          <w:p w14:paraId="79EB1A62">
            <w:pPr>
              <w:spacing w:line="200" w:lineRule="atLeast"/>
              <w:jc w:val="center"/>
              <w:rPr>
                <w:rFonts w:hint="eastAsia" w:ascii="宋体" w:hAnsi="宋体" w:eastAsia="宋体" w:cs="宋体"/>
                <w:sz w:val="24"/>
                <w:szCs w:val="24"/>
              </w:rPr>
            </w:pPr>
          </w:p>
        </w:tc>
        <w:tc>
          <w:tcPr>
            <w:tcW w:w="520" w:type="pct"/>
            <w:vAlign w:val="center"/>
          </w:tcPr>
          <w:p w14:paraId="1BE068A1">
            <w:pPr>
              <w:spacing w:line="200" w:lineRule="atLeast"/>
              <w:jc w:val="center"/>
              <w:rPr>
                <w:rFonts w:hint="eastAsia" w:ascii="宋体" w:hAnsi="宋体" w:eastAsia="宋体" w:cs="宋体"/>
                <w:sz w:val="24"/>
                <w:szCs w:val="24"/>
              </w:rPr>
            </w:pPr>
          </w:p>
        </w:tc>
      </w:tr>
      <w:tr w14:paraId="61CA9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319F31CF">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21A550E2">
            <w:pPr>
              <w:jc w:val="left"/>
              <w:rPr>
                <w:rFonts w:hint="eastAsia" w:ascii="宋体" w:hAnsi="宋体" w:eastAsia="宋体" w:cs="宋体"/>
                <w:spacing w:val="0"/>
                <w:sz w:val="24"/>
                <w:szCs w:val="24"/>
                <w:lang w:val="en-US" w:eastAsia="zh-CN"/>
              </w:rPr>
            </w:pPr>
          </w:p>
        </w:tc>
        <w:tc>
          <w:tcPr>
            <w:tcW w:w="400" w:type="pct"/>
            <w:vMerge w:val="continue"/>
            <w:vAlign w:val="center"/>
          </w:tcPr>
          <w:p w14:paraId="717ACFAE">
            <w:pPr>
              <w:spacing w:after="156"/>
              <w:rPr>
                <w:rFonts w:hint="eastAsia" w:ascii="宋体" w:hAnsi="宋体" w:eastAsia="宋体" w:cs="宋体"/>
                <w:sz w:val="24"/>
                <w:szCs w:val="24"/>
              </w:rPr>
            </w:pPr>
          </w:p>
        </w:tc>
        <w:tc>
          <w:tcPr>
            <w:tcW w:w="2898" w:type="pct"/>
            <w:vAlign w:val="center"/>
          </w:tcPr>
          <w:p w14:paraId="7B54B780">
            <w:pPr>
              <w:kinsoku/>
              <w:autoSpaceDE/>
              <w:autoSpaceDN/>
              <w:adjustRightInd/>
              <w:snapToGrid/>
              <w:textAlignment w:val="auto"/>
              <w:rPr>
                <w:rFonts w:hint="eastAsia" w:ascii="宋体" w:hAnsi="宋体" w:eastAsia="宋体" w:cs="宋体"/>
                <w:sz w:val="24"/>
                <w:szCs w:val="24"/>
              </w:rPr>
            </w:pPr>
            <w:r>
              <w:rPr>
                <w:rFonts w:hint="eastAsia" w:ascii="宋体" w:hAnsi="宋体" w:eastAsia="宋体" w:cs="宋体"/>
                <w:snapToGrid/>
                <w:color w:val="000000" w:themeColor="text1"/>
                <w:kern w:val="2"/>
                <w:sz w:val="24"/>
                <w:szCs w:val="24"/>
                <w:lang w:eastAsia="zh-CN"/>
                <w14:textFill>
                  <w14:solidFill>
                    <w14:schemeClr w14:val="tx1"/>
                  </w14:solidFill>
                </w14:textFill>
              </w:rPr>
              <w:t>（4）如终端应用加固防护后出现功能异常、运行异常、兼容性等问题，</w:t>
            </w:r>
            <w:r>
              <w:rPr>
                <w:rFonts w:hint="eastAsia" w:ascii="宋体" w:hAnsi="宋体" w:eastAsia="宋体" w:cs="宋体"/>
                <w:color w:val="000000" w:themeColor="text1"/>
                <w:sz w:val="24"/>
                <w:szCs w:val="24"/>
                <w:lang w:eastAsia="zh-CN"/>
                <w14:textFill>
                  <w14:solidFill>
                    <w14:schemeClr w14:val="tx1"/>
                  </w14:solidFill>
                </w14:textFill>
              </w:rPr>
              <w:t>终端应用安全服务商</w:t>
            </w:r>
            <w:r>
              <w:rPr>
                <w:rFonts w:hint="eastAsia" w:ascii="宋体" w:hAnsi="宋体" w:eastAsia="宋体" w:cs="宋体"/>
                <w:snapToGrid/>
                <w:color w:val="000000" w:themeColor="text1"/>
                <w:kern w:val="2"/>
                <w:sz w:val="24"/>
                <w:szCs w:val="24"/>
                <w:lang w:eastAsia="zh-CN"/>
                <w14:textFill>
                  <w14:solidFill>
                    <w14:schemeClr w14:val="tx1"/>
                  </w14:solidFill>
                </w14:textFill>
              </w:rPr>
              <w:t>需安排人员解决并承诺2周内解决。</w:t>
            </w:r>
          </w:p>
        </w:tc>
        <w:tc>
          <w:tcPr>
            <w:tcW w:w="711" w:type="pct"/>
            <w:vAlign w:val="center"/>
          </w:tcPr>
          <w:p w14:paraId="6F9CC0DE">
            <w:pPr>
              <w:spacing w:line="200" w:lineRule="atLeast"/>
              <w:jc w:val="center"/>
              <w:rPr>
                <w:rFonts w:hint="eastAsia" w:ascii="宋体" w:hAnsi="宋体" w:eastAsia="宋体" w:cs="宋体"/>
                <w:sz w:val="24"/>
                <w:szCs w:val="24"/>
              </w:rPr>
            </w:pPr>
          </w:p>
        </w:tc>
        <w:tc>
          <w:tcPr>
            <w:tcW w:w="520" w:type="pct"/>
            <w:vAlign w:val="center"/>
          </w:tcPr>
          <w:p w14:paraId="1FC39762">
            <w:pPr>
              <w:spacing w:line="200" w:lineRule="atLeast"/>
              <w:jc w:val="center"/>
              <w:rPr>
                <w:rFonts w:hint="eastAsia" w:ascii="宋体" w:hAnsi="宋体" w:eastAsia="宋体" w:cs="宋体"/>
                <w:sz w:val="24"/>
                <w:szCs w:val="24"/>
              </w:rPr>
            </w:pPr>
          </w:p>
        </w:tc>
      </w:tr>
      <w:tr w14:paraId="53DFB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25D81DC6">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3DEB98C3">
            <w:pPr>
              <w:jc w:val="left"/>
              <w:rPr>
                <w:rFonts w:hint="eastAsia" w:ascii="宋体" w:hAnsi="宋体" w:eastAsia="宋体" w:cs="宋体"/>
                <w:spacing w:val="0"/>
                <w:sz w:val="24"/>
                <w:szCs w:val="24"/>
                <w:lang w:val="en-US" w:eastAsia="zh-CN"/>
              </w:rPr>
            </w:pPr>
          </w:p>
        </w:tc>
        <w:tc>
          <w:tcPr>
            <w:tcW w:w="400" w:type="pct"/>
            <w:vAlign w:val="center"/>
          </w:tcPr>
          <w:p w14:paraId="433D8E1C">
            <w:pPr>
              <w:jc w:val="left"/>
              <w:rPr>
                <w:rFonts w:hint="eastAsia" w:ascii="宋体" w:hAnsi="宋体" w:eastAsia="宋体" w:cs="宋体"/>
                <w:spacing w:val="0"/>
                <w:sz w:val="24"/>
                <w:szCs w:val="24"/>
                <w:lang w:val="en-US" w:eastAsia="zh-CN"/>
              </w:rPr>
            </w:pPr>
            <w:bookmarkStart w:id="9" w:name="_Toc231285899"/>
            <w:bookmarkStart w:id="10" w:name="_Toc230882744"/>
            <w:r>
              <w:rPr>
                <w:rFonts w:hint="eastAsia" w:ascii="宋体" w:hAnsi="宋体" w:eastAsia="宋体" w:cs="宋体"/>
                <w:spacing w:val="0"/>
                <w:sz w:val="24"/>
                <w:szCs w:val="24"/>
                <w:lang w:val="en-US" w:eastAsia="zh-CN"/>
              </w:rPr>
              <w:t>3.2 终端应用加固防护技术要求</w:t>
            </w:r>
            <w:bookmarkEnd w:id="9"/>
            <w:bookmarkEnd w:id="10"/>
          </w:p>
          <w:p w14:paraId="70A717BF">
            <w:pPr>
              <w:jc w:val="left"/>
              <w:rPr>
                <w:rFonts w:hint="eastAsia" w:ascii="宋体" w:hAnsi="宋体" w:eastAsia="宋体" w:cs="宋体"/>
                <w:spacing w:val="0"/>
                <w:sz w:val="24"/>
                <w:szCs w:val="24"/>
                <w:lang w:val="en-US" w:eastAsia="zh-CN"/>
              </w:rPr>
            </w:pPr>
          </w:p>
        </w:tc>
        <w:tc>
          <w:tcPr>
            <w:tcW w:w="2898" w:type="pct"/>
            <w:vAlign w:val="center"/>
          </w:tcPr>
          <w:p w14:paraId="5EE4D59B">
            <w:pPr>
              <w:pStyle w:val="5"/>
              <w:rPr>
                <w:rFonts w:hint="eastAsia" w:ascii="宋体" w:hAnsi="宋体" w:eastAsia="宋体" w:cs="宋体"/>
                <w:color w:val="000000" w:themeColor="text1"/>
                <w:sz w:val="24"/>
                <w:szCs w:val="24"/>
                <w14:textFill>
                  <w14:solidFill>
                    <w14:schemeClr w14:val="tx1"/>
                  </w14:solidFill>
                </w14:textFill>
              </w:rPr>
            </w:pPr>
            <w:bookmarkStart w:id="11" w:name="_Toc231285900"/>
            <w:r>
              <w:rPr>
                <w:rFonts w:hint="eastAsia" w:ascii="宋体" w:hAnsi="宋体" w:eastAsia="宋体" w:cs="宋体"/>
                <w:color w:val="000000" w:themeColor="text1"/>
                <w:sz w:val="24"/>
                <w:szCs w:val="24"/>
                <w14:textFill>
                  <w14:solidFill>
                    <w14:schemeClr w14:val="tx1"/>
                  </w14:solidFill>
                </w14:textFill>
              </w:rPr>
              <w:t>3.2.1 Android应用包加固防护技术要求</w:t>
            </w:r>
            <w:bookmarkEnd w:id="11"/>
          </w:p>
          <w:tbl>
            <w:tblPr>
              <w:tblStyle w:val="13"/>
              <w:tblW w:w="5000" w:type="pct"/>
              <w:jc w:val="center"/>
              <w:tblLayout w:type="fixed"/>
              <w:tblCellMar>
                <w:top w:w="0" w:type="dxa"/>
                <w:left w:w="108" w:type="dxa"/>
                <w:bottom w:w="0" w:type="dxa"/>
                <w:right w:w="108" w:type="dxa"/>
              </w:tblCellMar>
            </w:tblPr>
            <w:tblGrid>
              <w:gridCol w:w="569"/>
              <w:gridCol w:w="943"/>
              <w:gridCol w:w="894"/>
              <w:gridCol w:w="3142"/>
            </w:tblGrid>
            <w:tr w14:paraId="6998BAC0">
              <w:tblPrEx>
                <w:tblCellMar>
                  <w:top w:w="0" w:type="dxa"/>
                  <w:left w:w="108" w:type="dxa"/>
                  <w:bottom w:w="0" w:type="dxa"/>
                  <w:right w:w="108" w:type="dxa"/>
                </w:tblCellMar>
              </w:tblPrEx>
              <w:trPr>
                <w:trHeight w:val="275" w:hRule="atLeast"/>
                <w:jc w:val="center"/>
              </w:trPr>
              <w:tc>
                <w:tcPr>
                  <w:tcW w:w="513"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6348BDFC">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850" w:type="pct"/>
                  <w:tcBorders>
                    <w:top w:val="single" w:color="auto" w:sz="4" w:space="0"/>
                    <w:left w:val="nil"/>
                    <w:bottom w:val="single" w:color="auto" w:sz="4" w:space="0"/>
                    <w:right w:val="single" w:color="auto" w:sz="4" w:space="0"/>
                  </w:tcBorders>
                  <w:shd w:val="clear" w:color="F2F2F2" w:fill="F2F2F2"/>
                  <w:noWrap/>
                  <w:vAlign w:val="center"/>
                </w:tcPr>
                <w:p w14:paraId="7A90D98D">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功能大类</w:t>
                  </w:r>
                </w:p>
              </w:tc>
              <w:tc>
                <w:tcPr>
                  <w:tcW w:w="805" w:type="pct"/>
                  <w:tcBorders>
                    <w:top w:val="single" w:color="auto" w:sz="4" w:space="0"/>
                    <w:left w:val="nil"/>
                    <w:bottom w:val="single" w:color="auto" w:sz="4" w:space="0"/>
                    <w:right w:val="single" w:color="auto" w:sz="4" w:space="0"/>
                  </w:tcBorders>
                  <w:shd w:val="clear" w:color="F2F2F2" w:fill="F2F2F2"/>
                  <w:noWrap/>
                  <w:vAlign w:val="center"/>
                </w:tcPr>
                <w:p w14:paraId="5D67A21B">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功能点</w:t>
                  </w:r>
                </w:p>
              </w:tc>
              <w:tc>
                <w:tcPr>
                  <w:tcW w:w="2832" w:type="pct"/>
                  <w:tcBorders>
                    <w:top w:val="single" w:color="auto" w:sz="4" w:space="0"/>
                    <w:left w:val="nil"/>
                    <w:bottom w:val="single" w:color="auto" w:sz="4" w:space="0"/>
                    <w:right w:val="single" w:color="auto" w:sz="4" w:space="0"/>
                  </w:tcBorders>
                  <w:shd w:val="clear" w:color="F2F2F2" w:fill="F2F2F2"/>
                  <w:noWrap/>
                  <w:vAlign w:val="center"/>
                </w:tcPr>
                <w:p w14:paraId="6F5134D7">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5A71D3C8">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3B54E5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5D459BC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DEX保护</w:t>
                  </w:r>
                </w:p>
              </w:tc>
              <w:tc>
                <w:tcPr>
                  <w:tcW w:w="805" w:type="pct"/>
                  <w:tcBorders>
                    <w:top w:val="nil"/>
                    <w:left w:val="nil"/>
                    <w:bottom w:val="single" w:color="auto" w:sz="4" w:space="0"/>
                    <w:right w:val="single" w:color="auto" w:sz="4" w:space="0"/>
                  </w:tcBorders>
                  <w:shd w:val="clear" w:color="auto" w:fill="auto"/>
                  <w:vAlign w:val="center"/>
                </w:tcPr>
                <w:p w14:paraId="2C2446E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整体加固</w:t>
                  </w:r>
                </w:p>
              </w:tc>
              <w:tc>
                <w:tcPr>
                  <w:tcW w:w="2832" w:type="pct"/>
                  <w:tcBorders>
                    <w:top w:val="nil"/>
                    <w:left w:val="nil"/>
                    <w:bottom w:val="single" w:color="auto" w:sz="4" w:space="0"/>
                    <w:right w:val="single" w:color="auto" w:sz="4" w:space="0"/>
                  </w:tcBorders>
                  <w:shd w:val="clear" w:color="auto" w:fill="auto"/>
                  <w:vAlign w:val="center"/>
                </w:tcPr>
                <w:p w14:paraId="1DF9692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对APK中DEX文件进行整体加固保护</w:t>
                  </w:r>
                </w:p>
              </w:tc>
            </w:tr>
            <w:tr w14:paraId="5B7AEC5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EFAA2E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850" w:type="pct"/>
                  <w:vMerge w:val="continue"/>
                  <w:tcBorders>
                    <w:top w:val="nil"/>
                    <w:left w:val="single" w:color="auto" w:sz="4" w:space="0"/>
                    <w:bottom w:val="single" w:color="auto" w:sz="4" w:space="0"/>
                    <w:right w:val="single" w:color="auto" w:sz="4" w:space="0"/>
                  </w:tcBorders>
                  <w:vAlign w:val="center"/>
                </w:tcPr>
                <w:p w14:paraId="2E603A37">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380EBC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DEX函数抽取加密</w:t>
                  </w:r>
                </w:p>
              </w:tc>
              <w:tc>
                <w:tcPr>
                  <w:tcW w:w="2832" w:type="pct"/>
                  <w:tcBorders>
                    <w:top w:val="nil"/>
                    <w:left w:val="nil"/>
                    <w:bottom w:val="single" w:color="auto" w:sz="4" w:space="0"/>
                    <w:right w:val="single" w:color="auto" w:sz="4" w:space="0"/>
                  </w:tcBorders>
                  <w:shd w:val="clear" w:color="auto" w:fill="auto"/>
                  <w:vAlign w:val="center"/>
                </w:tcPr>
                <w:p w14:paraId="0D30543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基于DEX函数抽取加密、动态解密的安全机制，提高攻击者DUMP内存获取源代码的难度。有效防止攻击者在内存中DUMP出连续可读源代码</w:t>
                  </w:r>
                </w:p>
              </w:tc>
            </w:tr>
            <w:tr w14:paraId="154B9E8A">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3F04C1E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850" w:type="pct"/>
                  <w:vMerge w:val="continue"/>
                  <w:tcBorders>
                    <w:top w:val="nil"/>
                    <w:left w:val="single" w:color="auto" w:sz="4" w:space="0"/>
                    <w:bottom w:val="single" w:color="auto" w:sz="4" w:space="0"/>
                    <w:right w:val="single" w:color="auto" w:sz="4" w:space="0"/>
                  </w:tcBorders>
                  <w:vAlign w:val="center"/>
                </w:tcPr>
                <w:p w14:paraId="6D9DE64A">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63172C2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VMP虚拟机保护</w:t>
                  </w:r>
                </w:p>
              </w:tc>
              <w:tc>
                <w:tcPr>
                  <w:tcW w:w="2832" w:type="pct"/>
                  <w:tcBorders>
                    <w:top w:val="nil"/>
                    <w:left w:val="nil"/>
                    <w:bottom w:val="single" w:color="auto" w:sz="4" w:space="0"/>
                    <w:right w:val="single" w:color="auto" w:sz="4" w:space="0"/>
                  </w:tcBorders>
                  <w:shd w:val="clear" w:color="auto" w:fill="auto"/>
                  <w:vAlign w:val="center"/>
                </w:tcPr>
                <w:p w14:paraId="530C78F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以自定义虚拟机代替Android原生虚拟机的方式，防止攻击者通过构建虚拟机对应用进行脱壳</w:t>
                  </w:r>
                </w:p>
              </w:tc>
            </w:tr>
            <w:tr w14:paraId="5FD874EB">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D38E16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850" w:type="pct"/>
                  <w:vMerge w:val="continue"/>
                  <w:tcBorders>
                    <w:top w:val="nil"/>
                    <w:left w:val="single" w:color="auto" w:sz="4" w:space="0"/>
                    <w:bottom w:val="single" w:color="auto" w:sz="4" w:space="0"/>
                    <w:right w:val="single" w:color="auto" w:sz="4" w:space="0"/>
                  </w:tcBorders>
                  <w:vAlign w:val="center"/>
                </w:tcPr>
                <w:p w14:paraId="7806156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14716D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Java2C保护</w:t>
                  </w:r>
                </w:p>
              </w:tc>
              <w:tc>
                <w:tcPr>
                  <w:tcW w:w="2832" w:type="pct"/>
                  <w:tcBorders>
                    <w:top w:val="nil"/>
                    <w:left w:val="nil"/>
                    <w:bottom w:val="single" w:color="auto" w:sz="4" w:space="0"/>
                    <w:right w:val="single" w:color="auto" w:sz="4" w:space="0"/>
                  </w:tcBorders>
                  <w:shd w:val="clear" w:color="auto" w:fill="auto"/>
                  <w:vAlign w:val="center"/>
                </w:tcPr>
                <w:p w14:paraId="45E7C3E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通过Java代码转换为可执行指令代码的方式，使程序运行时不会出现代码动态解密，提高代码分析难度，同时兼顾应用性能</w:t>
                  </w:r>
                </w:p>
              </w:tc>
            </w:tr>
            <w:tr w14:paraId="05C788B1">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3C4B4B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850" w:type="pct"/>
                  <w:vMerge w:val="continue"/>
                  <w:tcBorders>
                    <w:top w:val="nil"/>
                    <w:left w:val="single" w:color="auto" w:sz="4" w:space="0"/>
                    <w:bottom w:val="single" w:color="auto" w:sz="4" w:space="0"/>
                    <w:right w:val="single" w:color="auto" w:sz="4" w:space="0"/>
                  </w:tcBorders>
                  <w:vAlign w:val="center"/>
                </w:tcPr>
                <w:p w14:paraId="579AAAB3">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3F19BDE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DEX代码动态保护</w:t>
                  </w:r>
                </w:p>
              </w:tc>
              <w:tc>
                <w:tcPr>
                  <w:tcW w:w="2832" w:type="pct"/>
                  <w:tcBorders>
                    <w:top w:val="nil"/>
                    <w:left w:val="nil"/>
                    <w:bottom w:val="single" w:color="auto" w:sz="4" w:space="0"/>
                    <w:right w:val="single" w:color="auto" w:sz="4" w:space="0"/>
                  </w:tcBorders>
                  <w:shd w:val="clear" w:color="auto" w:fill="auto"/>
                  <w:vAlign w:val="center"/>
                </w:tcPr>
                <w:p w14:paraId="7729CE6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加固阶段生成DEX壳文件，隐藏并保护原DEX内的源代码。攻击者只能看到伪造的程序引导入口类，提高了分析难度，有效对抗各类逆向分析工具</w:t>
                  </w:r>
                </w:p>
              </w:tc>
            </w:tr>
            <w:tr w14:paraId="20233F88">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336C69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7DC47644">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SO保护</w:t>
                  </w:r>
                </w:p>
              </w:tc>
              <w:tc>
                <w:tcPr>
                  <w:tcW w:w="805" w:type="pct"/>
                  <w:tcBorders>
                    <w:top w:val="nil"/>
                    <w:left w:val="nil"/>
                    <w:bottom w:val="single" w:color="auto" w:sz="4" w:space="0"/>
                    <w:right w:val="single" w:color="auto" w:sz="4" w:space="0"/>
                  </w:tcBorders>
                  <w:shd w:val="clear" w:color="auto" w:fill="auto"/>
                  <w:vAlign w:val="center"/>
                </w:tcPr>
                <w:p w14:paraId="6F51248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SO代码高级加密</w:t>
                  </w:r>
                </w:p>
              </w:tc>
              <w:tc>
                <w:tcPr>
                  <w:tcW w:w="2832" w:type="pct"/>
                  <w:tcBorders>
                    <w:top w:val="nil"/>
                    <w:left w:val="nil"/>
                    <w:bottom w:val="single" w:color="auto" w:sz="4" w:space="0"/>
                    <w:right w:val="single" w:color="auto" w:sz="4" w:space="0"/>
                  </w:tcBorders>
                  <w:shd w:val="clear" w:color="auto" w:fill="auto"/>
                  <w:vAlign w:val="center"/>
                </w:tcPr>
                <w:p w14:paraId="5563363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采用自定义的ELF结构，对SO代码进行重构并加密。防止SO代码被反编译或篡改</w:t>
                  </w:r>
                </w:p>
              </w:tc>
            </w:tr>
            <w:tr w14:paraId="06749100">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3042053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850" w:type="pct"/>
                  <w:vMerge w:val="continue"/>
                  <w:tcBorders>
                    <w:top w:val="nil"/>
                    <w:left w:val="single" w:color="auto" w:sz="4" w:space="0"/>
                    <w:bottom w:val="single" w:color="auto" w:sz="4" w:space="0"/>
                    <w:right w:val="single" w:color="auto" w:sz="4" w:space="0"/>
                  </w:tcBorders>
                  <w:vAlign w:val="center"/>
                </w:tcPr>
                <w:p w14:paraId="7427BEF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A34B6E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SO代码、字符串加密</w:t>
                  </w:r>
                </w:p>
              </w:tc>
              <w:tc>
                <w:tcPr>
                  <w:tcW w:w="2832" w:type="pct"/>
                  <w:tcBorders>
                    <w:top w:val="nil"/>
                    <w:left w:val="nil"/>
                    <w:bottom w:val="single" w:color="auto" w:sz="4" w:space="0"/>
                    <w:right w:val="single" w:color="auto" w:sz="4" w:space="0"/>
                  </w:tcBorders>
                  <w:shd w:val="clear" w:color="auto" w:fill="auto"/>
                  <w:vAlign w:val="center"/>
                </w:tcPr>
                <w:p w14:paraId="36AF45A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在SO代码加密的基础上，进一步对SO文件字符串进行加密处理</w:t>
                  </w:r>
                </w:p>
              </w:tc>
            </w:tr>
            <w:tr w14:paraId="21EF251C">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A08253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850" w:type="pct"/>
                  <w:vMerge w:val="continue"/>
                  <w:tcBorders>
                    <w:top w:val="nil"/>
                    <w:left w:val="single" w:color="auto" w:sz="4" w:space="0"/>
                    <w:bottom w:val="single" w:color="auto" w:sz="4" w:space="0"/>
                    <w:right w:val="single" w:color="auto" w:sz="4" w:space="0"/>
                  </w:tcBorders>
                  <w:vAlign w:val="center"/>
                </w:tcPr>
                <w:p w14:paraId="0899A2B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483730D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SO函数动态加密</w:t>
                  </w:r>
                </w:p>
              </w:tc>
              <w:tc>
                <w:tcPr>
                  <w:tcW w:w="2832" w:type="pct"/>
                  <w:tcBorders>
                    <w:top w:val="nil"/>
                    <w:left w:val="nil"/>
                    <w:bottom w:val="single" w:color="auto" w:sz="4" w:space="0"/>
                    <w:right w:val="single" w:color="auto" w:sz="4" w:space="0"/>
                  </w:tcBorders>
                  <w:shd w:val="clear" w:color="auto" w:fill="auto"/>
                  <w:vAlign w:val="center"/>
                </w:tcPr>
                <w:p w14:paraId="15EBEF6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对SO文件中的函数进行动态加密，进一步提高反编译及篡改难度</w:t>
                  </w:r>
                </w:p>
              </w:tc>
            </w:tr>
            <w:tr w14:paraId="33E10B10">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637A2F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850" w:type="pct"/>
                  <w:vMerge w:val="continue"/>
                  <w:tcBorders>
                    <w:top w:val="nil"/>
                    <w:left w:val="single" w:color="auto" w:sz="4" w:space="0"/>
                    <w:bottom w:val="single" w:color="auto" w:sz="4" w:space="0"/>
                    <w:right w:val="single" w:color="auto" w:sz="4" w:space="0"/>
                  </w:tcBorders>
                  <w:vAlign w:val="center"/>
                </w:tcPr>
                <w:p w14:paraId="60A909F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0931831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防HOOK攻击</w:t>
                  </w:r>
                </w:p>
              </w:tc>
              <w:tc>
                <w:tcPr>
                  <w:tcW w:w="2832" w:type="pct"/>
                  <w:tcBorders>
                    <w:top w:val="nil"/>
                    <w:left w:val="nil"/>
                    <w:bottom w:val="single" w:color="auto" w:sz="4" w:space="0"/>
                    <w:right w:val="single" w:color="auto" w:sz="4" w:space="0"/>
                  </w:tcBorders>
                  <w:shd w:val="clear" w:color="auto" w:fill="auto"/>
                  <w:vAlign w:val="center"/>
                </w:tcPr>
                <w:p w14:paraId="476BDAB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防御Xposed、Cydia Substrate、Frida等框架Hook</w:t>
                  </w:r>
                </w:p>
              </w:tc>
            </w:tr>
            <w:tr w14:paraId="6BC5E1B5">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9A3FDF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850" w:type="pct"/>
                  <w:vMerge w:val="continue"/>
                  <w:tcBorders>
                    <w:top w:val="nil"/>
                    <w:left w:val="single" w:color="auto" w:sz="4" w:space="0"/>
                    <w:bottom w:val="single" w:color="auto" w:sz="4" w:space="0"/>
                    <w:right w:val="single" w:color="auto" w:sz="4" w:space="0"/>
                  </w:tcBorders>
                  <w:vAlign w:val="center"/>
                </w:tcPr>
                <w:p w14:paraId="161D9CDE">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6CC02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防脱壳</w:t>
                  </w:r>
                </w:p>
              </w:tc>
              <w:tc>
                <w:tcPr>
                  <w:tcW w:w="2832" w:type="pct"/>
                  <w:tcBorders>
                    <w:top w:val="nil"/>
                    <w:left w:val="nil"/>
                    <w:bottom w:val="single" w:color="auto" w:sz="4" w:space="0"/>
                    <w:right w:val="single" w:color="auto" w:sz="4" w:space="0"/>
                  </w:tcBorders>
                  <w:shd w:val="clear" w:color="auto" w:fill="auto"/>
                  <w:vAlign w:val="center"/>
                </w:tcPr>
                <w:p w14:paraId="7BFEC8C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防御SO文件脱壳</w:t>
                  </w:r>
                </w:p>
              </w:tc>
            </w:tr>
            <w:tr w14:paraId="2A35E91D">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C7033B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6D0B8FA4">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资源文件加密</w:t>
                  </w:r>
                </w:p>
              </w:tc>
              <w:tc>
                <w:tcPr>
                  <w:tcW w:w="805" w:type="pct"/>
                  <w:tcBorders>
                    <w:top w:val="nil"/>
                    <w:left w:val="nil"/>
                    <w:bottom w:val="single" w:color="auto" w:sz="4" w:space="0"/>
                    <w:right w:val="single" w:color="auto" w:sz="4" w:space="0"/>
                  </w:tcBorders>
                  <w:shd w:val="clear" w:color="auto" w:fill="auto"/>
                  <w:vAlign w:val="center"/>
                </w:tcPr>
                <w:p w14:paraId="5EE6B2B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Assets资源文件加密</w:t>
                  </w:r>
                </w:p>
              </w:tc>
              <w:tc>
                <w:tcPr>
                  <w:tcW w:w="2832" w:type="pct"/>
                  <w:tcBorders>
                    <w:top w:val="nil"/>
                    <w:left w:val="nil"/>
                    <w:bottom w:val="single" w:color="auto" w:sz="4" w:space="0"/>
                    <w:right w:val="single" w:color="auto" w:sz="4" w:space="0"/>
                  </w:tcBorders>
                  <w:shd w:val="clear" w:color="auto" w:fill="auto"/>
                  <w:vAlign w:val="center"/>
                </w:tcPr>
                <w:p w14:paraId="0D0CE99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对assets资源文件进行加密处理</w:t>
                  </w:r>
                </w:p>
              </w:tc>
            </w:tr>
            <w:tr w14:paraId="792AC5D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56130D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850" w:type="pct"/>
                  <w:vMerge w:val="continue"/>
                  <w:tcBorders>
                    <w:top w:val="nil"/>
                    <w:left w:val="single" w:color="auto" w:sz="4" w:space="0"/>
                    <w:bottom w:val="single" w:color="auto" w:sz="4" w:space="0"/>
                    <w:right w:val="single" w:color="auto" w:sz="4" w:space="0"/>
                  </w:tcBorders>
                  <w:vAlign w:val="center"/>
                </w:tcPr>
                <w:p w14:paraId="6A48B592">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C573B2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H5文件加密</w:t>
                  </w:r>
                </w:p>
              </w:tc>
              <w:tc>
                <w:tcPr>
                  <w:tcW w:w="2832" w:type="pct"/>
                  <w:tcBorders>
                    <w:top w:val="nil"/>
                    <w:left w:val="nil"/>
                    <w:bottom w:val="single" w:color="auto" w:sz="4" w:space="0"/>
                    <w:right w:val="single" w:color="auto" w:sz="4" w:space="0"/>
                  </w:tcBorders>
                  <w:shd w:val="clear" w:color="auto" w:fill="auto"/>
                  <w:vAlign w:val="center"/>
                </w:tcPr>
                <w:p w14:paraId="7B6412A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对程序中H5文件进行加密处理</w:t>
                  </w:r>
                </w:p>
              </w:tc>
            </w:tr>
            <w:tr w14:paraId="0182FB3C">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83A91C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850" w:type="pct"/>
                  <w:vMerge w:val="continue"/>
                  <w:tcBorders>
                    <w:top w:val="nil"/>
                    <w:left w:val="single" w:color="auto" w:sz="4" w:space="0"/>
                    <w:bottom w:val="single" w:color="auto" w:sz="4" w:space="0"/>
                    <w:right w:val="single" w:color="auto" w:sz="4" w:space="0"/>
                  </w:tcBorders>
                  <w:shd w:val="clear" w:color="auto" w:fill="auto"/>
                  <w:vAlign w:val="center"/>
                </w:tcPr>
                <w:p w14:paraId="0F6128F2">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AB2990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res资源文件保护</w:t>
                  </w:r>
                </w:p>
              </w:tc>
              <w:tc>
                <w:tcPr>
                  <w:tcW w:w="2832" w:type="pct"/>
                  <w:tcBorders>
                    <w:top w:val="nil"/>
                    <w:left w:val="nil"/>
                    <w:bottom w:val="single" w:color="auto" w:sz="4" w:space="0"/>
                    <w:right w:val="single" w:color="auto" w:sz="4" w:space="0"/>
                  </w:tcBorders>
                  <w:shd w:val="clear" w:color="auto" w:fill="auto"/>
                  <w:vAlign w:val="center"/>
                </w:tcPr>
                <w:p w14:paraId="6331388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对res资源文件进行高强度混淆处理或加密</w:t>
                  </w:r>
                </w:p>
              </w:tc>
            </w:tr>
            <w:tr w14:paraId="25699382">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E27D24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14</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146FCADF">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数据保护</w:t>
                  </w:r>
                </w:p>
              </w:tc>
              <w:tc>
                <w:tcPr>
                  <w:tcW w:w="805" w:type="pct"/>
                  <w:tcBorders>
                    <w:top w:val="nil"/>
                    <w:left w:val="nil"/>
                    <w:bottom w:val="single" w:color="auto" w:sz="4" w:space="0"/>
                    <w:right w:val="single" w:color="auto" w:sz="4" w:space="0"/>
                  </w:tcBorders>
                  <w:shd w:val="clear" w:color="auto" w:fill="auto"/>
                  <w:vAlign w:val="center"/>
                </w:tcPr>
                <w:p w14:paraId="4836BB6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日志防泄露</w:t>
                  </w:r>
                </w:p>
              </w:tc>
              <w:tc>
                <w:tcPr>
                  <w:tcW w:w="2832" w:type="pct"/>
                  <w:tcBorders>
                    <w:top w:val="nil"/>
                    <w:left w:val="nil"/>
                    <w:bottom w:val="single" w:color="auto" w:sz="4" w:space="0"/>
                    <w:right w:val="single" w:color="auto" w:sz="4" w:space="0"/>
                  </w:tcBorders>
                  <w:shd w:val="clear" w:color="auto" w:fill="auto"/>
                  <w:vAlign w:val="center"/>
                </w:tcPr>
                <w:p w14:paraId="7B23876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去除应用程序运行时输出的日志，防止日志泄漏</w:t>
                  </w:r>
                </w:p>
              </w:tc>
            </w:tr>
            <w:tr w14:paraId="31EFF40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4CCA78C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850" w:type="pct"/>
                  <w:vMerge w:val="continue"/>
                  <w:tcBorders>
                    <w:top w:val="nil"/>
                    <w:left w:val="single" w:color="auto" w:sz="4" w:space="0"/>
                    <w:bottom w:val="single" w:color="auto" w:sz="4" w:space="0"/>
                    <w:right w:val="single" w:color="auto" w:sz="4" w:space="0"/>
                  </w:tcBorders>
                  <w:vAlign w:val="center"/>
                </w:tcPr>
                <w:p w14:paraId="446140C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7212891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XML数据文件保护</w:t>
                  </w:r>
                </w:p>
              </w:tc>
              <w:tc>
                <w:tcPr>
                  <w:tcW w:w="2832" w:type="pct"/>
                  <w:tcBorders>
                    <w:top w:val="nil"/>
                    <w:left w:val="nil"/>
                    <w:bottom w:val="single" w:color="auto" w:sz="4" w:space="0"/>
                    <w:right w:val="single" w:color="auto" w:sz="4" w:space="0"/>
                  </w:tcBorders>
                  <w:shd w:val="clear" w:color="auto" w:fill="auto"/>
                  <w:vAlign w:val="center"/>
                </w:tcPr>
                <w:p w14:paraId="1F317ED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加密XML数据文件，防止被攻击者获取并破解。使用时请咨询易盾技术人员。</w:t>
                  </w:r>
                </w:p>
              </w:tc>
            </w:tr>
            <w:tr w14:paraId="67AEC1C9">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22E9E1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16</w:t>
                  </w:r>
                </w:p>
              </w:tc>
              <w:tc>
                <w:tcPr>
                  <w:tcW w:w="850" w:type="pct"/>
                  <w:vMerge w:val="continue"/>
                  <w:tcBorders>
                    <w:top w:val="nil"/>
                    <w:left w:val="single" w:color="auto" w:sz="4" w:space="0"/>
                    <w:bottom w:val="single" w:color="auto" w:sz="4" w:space="0"/>
                    <w:right w:val="single" w:color="auto" w:sz="4" w:space="0"/>
                  </w:tcBorders>
                  <w:vAlign w:val="center"/>
                </w:tcPr>
                <w:p w14:paraId="7DB637D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697CC0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数据库文件保护</w:t>
                  </w:r>
                </w:p>
              </w:tc>
              <w:tc>
                <w:tcPr>
                  <w:tcW w:w="2832" w:type="pct"/>
                  <w:tcBorders>
                    <w:top w:val="nil"/>
                    <w:left w:val="nil"/>
                    <w:bottom w:val="single" w:color="auto" w:sz="4" w:space="0"/>
                    <w:right w:val="single" w:color="auto" w:sz="4" w:space="0"/>
                  </w:tcBorders>
                  <w:shd w:val="clear" w:color="auto" w:fill="auto"/>
                  <w:vAlign w:val="center"/>
                </w:tcPr>
                <w:p w14:paraId="400159E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加密sqlite数据库文件，防止被攻击者获取并破解。使用时请咨询易盾技术人员。</w:t>
                  </w:r>
                </w:p>
              </w:tc>
            </w:tr>
            <w:tr w14:paraId="4417BC16">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58090D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850" w:type="pct"/>
                  <w:vMerge w:val="continue"/>
                  <w:tcBorders>
                    <w:top w:val="nil"/>
                    <w:left w:val="single" w:color="auto" w:sz="4" w:space="0"/>
                    <w:bottom w:val="single" w:color="auto" w:sz="4" w:space="0"/>
                    <w:right w:val="single" w:color="auto" w:sz="4" w:space="0"/>
                  </w:tcBorders>
                  <w:vAlign w:val="center"/>
                </w:tcPr>
                <w:p w14:paraId="669117E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432CFEE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防录屏</w:t>
                  </w:r>
                </w:p>
              </w:tc>
              <w:tc>
                <w:tcPr>
                  <w:tcW w:w="2832" w:type="pct"/>
                  <w:tcBorders>
                    <w:top w:val="nil"/>
                    <w:left w:val="nil"/>
                    <w:bottom w:val="single" w:color="auto" w:sz="4" w:space="0"/>
                    <w:right w:val="single" w:color="auto" w:sz="4" w:space="0"/>
                  </w:tcBorders>
                  <w:shd w:val="clear" w:color="auto" w:fill="auto"/>
                  <w:vAlign w:val="center"/>
                </w:tcPr>
                <w:p w14:paraId="4CCE112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检测程序运行时的录屏行为，使录屏为黑屏内容</w:t>
                  </w:r>
                </w:p>
              </w:tc>
            </w:tr>
            <w:tr w14:paraId="03393A34">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24B90E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850" w:type="pct"/>
                  <w:vMerge w:val="continue"/>
                  <w:tcBorders>
                    <w:top w:val="nil"/>
                    <w:left w:val="single" w:color="auto" w:sz="4" w:space="0"/>
                    <w:bottom w:val="single" w:color="auto" w:sz="4" w:space="0"/>
                    <w:right w:val="single" w:color="auto" w:sz="4" w:space="0"/>
                  </w:tcBorders>
                  <w:vAlign w:val="center"/>
                </w:tcPr>
                <w:p w14:paraId="2DB32C5E">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EFA1C8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防截屏</w:t>
                  </w:r>
                </w:p>
              </w:tc>
              <w:tc>
                <w:tcPr>
                  <w:tcW w:w="2832" w:type="pct"/>
                  <w:tcBorders>
                    <w:top w:val="nil"/>
                    <w:left w:val="nil"/>
                    <w:bottom w:val="single" w:color="auto" w:sz="4" w:space="0"/>
                    <w:right w:val="single" w:color="auto" w:sz="4" w:space="0"/>
                  </w:tcBorders>
                  <w:shd w:val="clear" w:color="auto" w:fill="auto"/>
                  <w:vAlign w:val="center"/>
                </w:tcPr>
                <w:p w14:paraId="6542F96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检测程序运行时的截屏行为，使截屏为黑屏内容</w:t>
                  </w:r>
                </w:p>
              </w:tc>
            </w:tr>
            <w:tr w14:paraId="3D9BC236">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ABCB2A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12312B8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防调试</w:t>
                  </w:r>
                </w:p>
              </w:tc>
              <w:tc>
                <w:tcPr>
                  <w:tcW w:w="805" w:type="pct"/>
                  <w:tcBorders>
                    <w:top w:val="nil"/>
                    <w:left w:val="nil"/>
                    <w:bottom w:val="single" w:color="auto" w:sz="4" w:space="0"/>
                    <w:right w:val="single" w:color="auto" w:sz="4" w:space="0"/>
                  </w:tcBorders>
                  <w:shd w:val="clear" w:color="auto" w:fill="auto"/>
                  <w:vAlign w:val="center"/>
                </w:tcPr>
                <w:p w14:paraId="726578A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防动态调试</w:t>
                  </w:r>
                </w:p>
              </w:tc>
              <w:tc>
                <w:tcPr>
                  <w:tcW w:w="2832" w:type="pct"/>
                  <w:tcBorders>
                    <w:top w:val="nil"/>
                    <w:left w:val="nil"/>
                    <w:bottom w:val="single" w:color="auto" w:sz="4" w:space="0"/>
                    <w:right w:val="single" w:color="auto" w:sz="4" w:space="0"/>
                  </w:tcBorders>
                  <w:shd w:val="clear" w:color="auto" w:fill="auto"/>
                  <w:vAlign w:val="center"/>
                </w:tcPr>
                <w:p w14:paraId="77A59F0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检测程序运行时的动态调试行为，以结束进程的方式阻断调试。包括但不限于monkey、GDB、IDA Pro、Traceview等调试工具</w:t>
                  </w:r>
                </w:p>
              </w:tc>
            </w:tr>
            <w:tr w14:paraId="78DC3D46">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D6FBD1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850" w:type="pct"/>
                  <w:vMerge w:val="continue"/>
                  <w:tcBorders>
                    <w:top w:val="nil"/>
                    <w:left w:val="single" w:color="auto" w:sz="4" w:space="0"/>
                    <w:bottom w:val="single" w:color="auto" w:sz="4" w:space="0"/>
                    <w:right w:val="single" w:color="auto" w:sz="4" w:space="0"/>
                  </w:tcBorders>
                  <w:vAlign w:val="center"/>
                </w:tcPr>
                <w:p w14:paraId="57145507">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7D33A70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防内存DUMP</w:t>
                  </w:r>
                </w:p>
              </w:tc>
              <w:tc>
                <w:tcPr>
                  <w:tcW w:w="2832" w:type="pct"/>
                  <w:tcBorders>
                    <w:top w:val="nil"/>
                    <w:left w:val="nil"/>
                    <w:bottom w:val="single" w:color="auto" w:sz="4" w:space="0"/>
                    <w:right w:val="single" w:color="auto" w:sz="4" w:space="0"/>
                  </w:tcBorders>
                  <w:shd w:val="clear" w:color="auto" w:fill="auto"/>
                  <w:vAlign w:val="center"/>
                </w:tcPr>
                <w:p w14:paraId="2B92D35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检测程序运行时的DUMP攻击行为，以结束进程的方式阻断DUMP</w:t>
                  </w:r>
                </w:p>
              </w:tc>
            </w:tr>
            <w:tr w14:paraId="19A66745">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58DA15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850" w:type="pct"/>
                  <w:vMerge w:val="continue"/>
                  <w:tcBorders>
                    <w:top w:val="nil"/>
                    <w:left w:val="single" w:color="auto" w:sz="4" w:space="0"/>
                    <w:bottom w:val="single" w:color="auto" w:sz="4" w:space="0"/>
                    <w:right w:val="single" w:color="auto" w:sz="4" w:space="0"/>
                  </w:tcBorders>
                  <w:vAlign w:val="center"/>
                </w:tcPr>
                <w:p w14:paraId="2AFB51B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3336FCB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防动态注入</w:t>
                  </w:r>
                </w:p>
              </w:tc>
              <w:tc>
                <w:tcPr>
                  <w:tcW w:w="2832" w:type="pct"/>
                  <w:tcBorders>
                    <w:top w:val="nil"/>
                    <w:left w:val="nil"/>
                    <w:bottom w:val="single" w:color="auto" w:sz="4" w:space="0"/>
                    <w:right w:val="single" w:color="auto" w:sz="4" w:space="0"/>
                  </w:tcBorders>
                  <w:shd w:val="clear" w:color="auto" w:fill="auto"/>
                  <w:vAlign w:val="center"/>
                </w:tcPr>
                <w:p w14:paraId="7C7E37F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检测程序运行时的注入行为，以结束进程的方式阻断注入</w:t>
                  </w:r>
                </w:p>
              </w:tc>
            </w:tr>
            <w:tr w14:paraId="76D42802">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82CA1D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22</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2D4A6AF0">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防破解</w:t>
                  </w:r>
                </w:p>
              </w:tc>
              <w:tc>
                <w:tcPr>
                  <w:tcW w:w="805" w:type="pct"/>
                  <w:tcBorders>
                    <w:top w:val="nil"/>
                    <w:left w:val="nil"/>
                    <w:bottom w:val="single" w:color="auto" w:sz="4" w:space="0"/>
                    <w:right w:val="single" w:color="auto" w:sz="4" w:space="0"/>
                  </w:tcBorders>
                  <w:shd w:val="clear" w:color="auto" w:fill="auto"/>
                  <w:vAlign w:val="center"/>
                </w:tcPr>
                <w:p w14:paraId="11039A9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防二次打包</w:t>
                  </w:r>
                </w:p>
              </w:tc>
              <w:tc>
                <w:tcPr>
                  <w:tcW w:w="2832" w:type="pct"/>
                  <w:tcBorders>
                    <w:top w:val="nil"/>
                    <w:left w:val="nil"/>
                    <w:bottom w:val="single" w:color="auto" w:sz="4" w:space="0"/>
                    <w:right w:val="single" w:color="auto" w:sz="4" w:space="0"/>
                  </w:tcBorders>
                  <w:shd w:val="clear" w:color="auto" w:fill="auto"/>
                  <w:vAlign w:val="center"/>
                </w:tcPr>
                <w:p w14:paraId="67D3B72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加密并校验签名，程序运行时校验不通过，则结束进程，阻断篡改应用运行</w:t>
                  </w:r>
                </w:p>
              </w:tc>
            </w:tr>
            <w:tr w14:paraId="500542B1">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BD7BD0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23</w:t>
                  </w:r>
                </w:p>
              </w:tc>
              <w:tc>
                <w:tcPr>
                  <w:tcW w:w="850" w:type="pct"/>
                  <w:vMerge w:val="continue"/>
                  <w:tcBorders>
                    <w:top w:val="nil"/>
                    <w:left w:val="single" w:color="auto" w:sz="4" w:space="0"/>
                    <w:bottom w:val="single" w:color="auto" w:sz="4" w:space="0"/>
                    <w:right w:val="single" w:color="auto" w:sz="4" w:space="0"/>
                  </w:tcBorders>
                  <w:vAlign w:val="center"/>
                </w:tcPr>
                <w:p w14:paraId="15F6AA65">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D153F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完整性保护</w:t>
                  </w:r>
                </w:p>
              </w:tc>
              <w:tc>
                <w:tcPr>
                  <w:tcW w:w="2832" w:type="pct"/>
                  <w:tcBorders>
                    <w:top w:val="nil"/>
                    <w:left w:val="nil"/>
                    <w:bottom w:val="single" w:color="auto" w:sz="4" w:space="0"/>
                    <w:right w:val="single" w:color="auto" w:sz="4" w:space="0"/>
                  </w:tcBorders>
                  <w:shd w:val="clear" w:color="auto" w:fill="auto"/>
                  <w:vAlign w:val="center"/>
                </w:tcPr>
                <w:p w14:paraId="66177F9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加固前记录应用文件指纹，在程序运行过程中比对指纹文件与当前程序文件，发现被篡改时，退出程序，阻断篡改应用运行，保护应用完整性</w:t>
                  </w:r>
                </w:p>
              </w:tc>
            </w:tr>
            <w:tr w14:paraId="0CC02A81">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513E067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24</w:t>
                  </w:r>
                </w:p>
              </w:tc>
              <w:tc>
                <w:tcPr>
                  <w:tcW w:w="850" w:type="pct"/>
                  <w:vMerge w:val="continue"/>
                  <w:tcBorders>
                    <w:top w:val="nil"/>
                    <w:left w:val="single" w:color="auto" w:sz="4" w:space="0"/>
                    <w:bottom w:val="single" w:color="auto" w:sz="4" w:space="0"/>
                    <w:right w:val="single" w:color="auto" w:sz="4" w:space="0"/>
                  </w:tcBorders>
                  <w:vAlign w:val="center"/>
                </w:tcPr>
                <w:p w14:paraId="7F2EC86A">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6EB6B2A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防反编译</w:t>
                  </w:r>
                </w:p>
              </w:tc>
              <w:tc>
                <w:tcPr>
                  <w:tcW w:w="2832" w:type="pct"/>
                  <w:tcBorders>
                    <w:top w:val="nil"/>
                    <w:left w:val="nil"/>
                    <w:bottom w:val="single" w:color="auto" w:sz="4" w:space="0"/>
                    <w:right w:val="single" w:color="auto" w:sz="4" w:space="0"/>
                  </w:tcBorders>
                  <w:shd w:val="clear" w:color="auto" w:fill="auto"/>
                  <w:vAlign w:val="center"/>
                </w:tcPr>
                <w:p w14:paraId="5EBB65C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通过DEX、SO加壳等方式，提高反编译门槛，防止应用程序被反编译</w:t>
                  </w:r>
                </w:p>
              </w:tc>
            </w:tr>
            <w:tr w14:paraId="78402ACB">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AEB93F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25</w:t>
                  </w:r>
                </w:p>
              </w:tc>
              <w:tc>
                <w:tcPr>
                  <w:tcW w:w="850" w:type="pct"/>
                  <w:vMerge w:val="continue"/>
                  <w:tcBorders>
                    <w:top w:val="nil"/>
                    <w:left w:val="single" w:color="auto" w:sz="4" w:space="0"/>
                    <w:bottom w:val="single" w:color="auto" w:sz="4" w:space="0"/>
                    <w:right w:val="single" w:color="auto" w:sz="4" w:space="0"/>
                  </w:tcBorders>
                  <w:vAlign w:val="center"/>
                </w:tcPr>
                <w:p w14:paraId="23329BFD">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noWrap/>
                  <w:vAlign w:val="center"/>
                </w:tcPr>
                <w:p w14:paraId="62EE861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防脱壳</w:t>
                  </w:r>
                </w:p>
              </w:tc>
              <w:tc>
                <w:tcPr>
                  <w:tcW w:w="2832" w:type="pct"/>
                  <w:tcBorders>
                    <w:top w:val="nil"/>
                    <w:left w:val="nil"/>
                    <w:bottom w:val="single" w:color="auto" w:sz="4" w:space="0"/>
                    <w:right w:val="single" w:color="auto" w:sz="4" w:space="0"/>
                  </w:tcBorders>
                  <w:shd w:val="clear" w:color="auto" w:fill="auto"/>
                  <w:vAlign w:val="center"/>
                </w:tcPr>
                <w:p w14:paraId="3D5D961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检测到脱壳环境则主动退出，支持frida-dexdump的防脱壳</w:t>
                  </w:r>
                </w:p>
              </w:tc>
            </w:tr>
            <w:tr w14:paraId="2FE3E3E7">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6667A1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26</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3BEB93B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协议保护</w:t>
                  </w:r>
                </w:p>
              </w:tc>
              <w:tc>
                <w:tcPr>
                  <w:tcW w:w="805" w:type="pct"/>
                  <w:tcBorders>
                    <w:top w:val="nil"/>
                    <w:left w:val="nil"/>
                    <w:bottom w:val="single" w:color="auto" w:sz="4" w:space="0"/>
                    <w:right w:val="single" w:color="auto" w:sz="4" w:space="0"/>
                  </w:tcBorders>
                  <w:shd w:val="clear" w:color="auto" w:fill="auto"/>
                  <w:vAlign w:val="center"/>
                </w:tcPr>
                <w:p w14:paraId="67BDC46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防网络代理</w:t>
                  </w:r>
                </w:p>
              </w:tc>
              <w:tc>
                <w:tcPr>
                  <w:tcW w:w="2832" w:type="pct"/>
                  <w:tcBorders>
                    <w:top w:val="nil"/>
                    <w:left w:val="nil"/>
                    <w:bottom w:val="single" w:color="auto" w:sz="4" w:space="0"/>
                    <w:right w:val="single" w:color="auto" w:sz="4" w:space="0"/>
                  </w:tcBorders>
                  <w:shd w:val="clear" w:color="auto" w:fill="auto"/>
                  <w:vAlign w:val="center"/>
                </w:tcPr>
                <w:p w14:paraId="4D6D9A3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检测到网络代理则主动退出</w:t>
                  </w:r>
                </w:p>
              </w:tc>
            </w:tr>
            <w:tr w14:paraId="56FF8629">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969555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27</w:t>
                  </w:r>
                </w:p>
              </w:tc>
              <w:tc>
                <w:tcPr>
                  <w:tcW w:w="850" w:type="pct"/>
                  <w:vMerge w:val="continue"/>
                  <w:tcBorders>
                    <w:top w:val="nil"/>
                    <w:left w:val="single" w:color="auto" w:sz="4" w:space="0"/>
                    <w:bottom w:val="single" w:color="auto" w:sz="4" w:space="0"/>
                    <w:right w:val="single" w:color="auto" w:sz="4" w:space="0"/>
                  </w:tcBorders>
                  <w:vAlign w:val="center"/>
                </w:tcPr>
                <w:p w14:paraId="1BDE817D">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6584CC4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防VPN</w:t>
                  </w:r>
                </w:p>
              </w:tc>
              <w:tc>
                <w:tcPr>
                  <w:tcW w:w="2832" w:type="pct"/>
                  <w:tcBorders>
                    <w:top w:val="nil"/>
                    <w:left w:val="nil"/>
                    <w:bottom w:val="single" w:color="auto" w:sz="4" w:space="0"/>
                    <w:right w:val="single" w:color="auto" w:sz="4" w:space="0"/>
                  </w:tcBorders>
                  <w:shd w:val="clear" w:color="auto" w:fill="auto"/>
                  <w:vAlign w:val="center"/>
                </w:tcPr>
                <w:p w14:paraId="6B10F16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检测VPN环境则主动退出</w:t>
                  </w:r>
                </w:p>
              </w:tc>
            </w:tr>
            <w:tr w14:paraId="5D6BB87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08EE87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850" w:type="pct"/>
                  <w:vMerge w:val="restart"/>
                  <w:tcBorders>
                    <w:top w:val="nil"/>
                    <w:left w:val="single" w:color="auto" w:sz="4" w:space="0"/>
                    <w:bottom w:val="nil"/>
                    <w:right w:val="single" w:color="auto" w:sz="4" w:space="0"/>
                  </w:tcBorders>
                  <w:shd w:val="clear" w:color="auto" w:fill="auto"/>
                  <w:vAlign w:val="center"/>
                </w:tcPr>
                <w:p w14:paraId="2E82B27F">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防注入防HOOK</w:t>
                  </w:r>
                </w:p>
              </w:tc>
              <w:tc>
                <w:tcPr>
                  <w:tcW w:w="805" w:type="pct"/>
                  <w:tcBorders>
                    <w:top w:val="nil"/>
                    <w:left w:val="nil"/>
                    <w:bottom w:val="single" w:color="auto" w:sz="4" w:space="0"/>
                    <w:right w:val="single" w:color="auto" w:sz="4" w:space="0"/>
                  </w:tcBorders>
                  <w:shd w:val="clear" w:color="auto" w:fill="auto"/>
                  <w:noWrap/>
                  <w:vAlign w:val="center"/>
                </w:tcPr>
                <w:p w14:paraId="507D7F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防注入</w:t>
                  </w:r>
                </w:p>
              </w:tc>
              <w:tc>
                <w:tcPr>
                  <w:tcW w:w="2832" w:type="pct"/>
                  <w:tcBorders>
                    <w:top w:val="nil"/>
                    <w:left w:val="nil"/>
                    <w:bottom w:val="single" w:color="auto" w:sz="4" w:space="0"/>
                    <w:right w:val="single" w:color="auto" w:sz="4" w:space="0"/>
                  </w:tcBorders>
                  <w:shd w:val="clear" w:color="auto" w:fill="auto"/>
                  <w:noWrap/>
                  <w:vAlign w:val="center"/>
                </w:tcPr>
                <w:p w14:paraId="5274D6C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检测到so注入则主动退出</w:t>
                  </w:r>
                </w:p>
              </w:tc>
            </w:tr>
            <w:tr w14:paraId="5558F16D">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3C531DD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29</w:t>
                  </w:r>
                </w:p>
              </w:tc>
              <w:tc>
                <w:tcPr>
                  <w:tcW w:w="850" w:type="pct"/>
                  <w:vMerge w:val="continue"/>
                  <w:tcBorders>
                    <w:top w:val="nil"/>
                    <w:left w:val="single" w:color="auto" w:sz="4" w:space="0"/>
                    <w:bottom w:val="nil"/>
                    <w:right w:val="single" w:color="auto" w:sz="4" w:space="0"/>
                  </w:tcBorders>
                  <w:vAlign w:val="center"/>
                </w:tcPr>
                <w:p w14:paraId="52486D2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noWrap/>
                  <w:vAlign w:val="center"/>
                </w:tcPr>
                <w:p w14:paraId="0A1D810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防frida</w:t>
                  </w:r>
                </w:p>
              </w:tc>
              <w:tc>
                <w:tcPr>
                  <w:tcW w:w="2832" w:type="pct"/>
                  <w:tcBorders>
                    <w:top w:val="nil"/>
                    <w:left w:val="nil"/>
                    <w:bottom w:val="single" w:color="auto" w:sz="4" w:space="0"/>
                    <w:right w:val="single" w:color="auto" w:sz="4" w:space="0"/>
                  </w:tcBorders>
                  <w:shd w:val="clear" w:color="auto" w:fill="auto"/>
                  <w:noWrap/>
                  <w:vAlign w:val="center"/>
                </w:tcPr>
                <w:p w14:paraId="2CD360A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利用Frida的漏洞进行防御，防止Frida进行附加</w:t>
                  </w:r>
                </w:p>
              </w:tc>
            </w:tr>
            <w:tr w14:paraId="0FCE8D5A">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4EE2A8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850" w:type="pct"/>
                  <w:vMerge w:val="continue"/>
                  <w:tcBorders>
                    <w:top w:val="nil"/>
                    <w:left w:val="single" w:color="auto" w:sz="4" w:space="0"/>
                    <w:bottom w:val="nil"/>
                    <w:right w:val="single" w:color="auto" w:sz="4" w:space="0"/>
                  </w:tcBorders>
                  <w:vAlign w:val="center"/>
                </w:tcPr>
                <w:p w14:paraId="1D6D2B27">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9E3E3D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防HOOK框架</w:t>
                  </w:r>
                </w:p>
              </w:tc>
              <w:tc>
                <w:tcPr>
                  <w:tcW w:w="2832" w:type="pct"/>
                  <w:tcBorders>
                    <w:top w:val="nil"/>
                    <w:left w:val="nil"/>
                    <w:bottom w:val="single" w:color="auto" w:sz="4" w:space="0"/>
                    <w:right w:val="single" w:color="auto" w:sz="4" w:space="0"/>
                  </w:tcBorders>
                  <w:shd w:val="clear" w:color="auto" w:fill="auto"/>
                  <w:vAlign w:val="center"/>
                </w:tcPr>
                <w:p w14:paraId="4CABE52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防常见HOOK框架，防止使用HOOK方案进行的脱壳</w:t>
                  </w:r>
                </w:p>
              </w:tc>
            </w:tr>
            <w:tr w14:paraId="3617386F">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8C3C43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31</w:t>
                  </w:r>
                </w:p>
              </w:tc>
              <w:tc>
                <w:tcPr>
                  <w:tcW w:w="850" w:type="pct"/>
                  <w:vMerge w:val="continue"/>
                  <w:tcBorders>
                    <w:top w:val="nil"/>
                    <w:left w:val="single" w:color="auto" w:sz="4" w:space="0"/>
                    <w:bottom w:val="nil"/>
                    <w:right w:val="single" w:color="auto" w:sz="4" w:space="0"/>
                  </w:tcBorders>
                  <w:vAlign w:val="center"/>
                </w:tcPr>
                <w:p w14:paraId="3FBAEDA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20DEA4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防Xposed</w:t>
                  </w:r>
                </w:p>
              </w:tc>
              <w:tc>
                <w:tcPr>
                  <w:tcW w:w="2832" w:type="pct"/>
                  <w:tcBorders>
                    <w:top w:val="nil"/>
                    <w:left w:val="nil"/>
                    <w:bottom w:val="single" w:color="auto" w:sz="4" w:space="0"/>
                    <w:right w:val="single" w:color="auto" w:sz="4" w:space="0"/>
                  </w:tcBorders>
                  <w:shd w:val="clear" w:color="auto" w:fill="auto"/>
                  <w:vAlign w:val="center"/>
                </w:tcPr>
                <w:p w14:paraId="5AF5792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检测当前设备环境是否运行Xposed插件，可采取退出进程的方式阻断程序运行、或者弹窗提示</w:t>
                  </w:r>
                </w:p>
              </w:tc>
            </w:tr>
            <w:tr w14:paraId="516AAAC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2CBF4C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32</w:t>
                  </w:r>
                </w:p>
              </w:tc>
              <w:tc>
                <w:tcPr>
                  <w:tcW w:w="85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C5446FE">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环境检测</w:t>
                  </w:r>
                </w:p>
              </w:tc>
              <w:tc>
                <w:tcPr>
                  <w:tcW w:w="805" w:type="pct"/>
                  <w:tcBorders>
                    <w:top w:val="nil"/>
                    <w:left w:val="nil"/>
                    <w:bottom w:val="single" w:color="auto" w:sz="4" w:space="0"/>
                    <w:right w:val="single" w:color="auto" w:sz="4" w:space="0"/>
                  </w:tcBorders>
                  <w:shd w:val="clear" w:color="auto" w:fill="auto"/>
                  <w:vAlign w:val="center"/>
                </w:tcPr>
                <w:p w14:paraId="7B3F190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防劫持</w:t>
                  </w:r>
                </w:p>
              </w:tc>
              <w:tc>
                <w:tcPr>
                  <w:tcW w:w="2832" w:type="pct"/>
                  <w:tcBorders>
                    <w:top w:val="nil"/>
                    <w:left w:val="nil"/>
                    <w:bottom w:val="single" w:color="auto" w:sz="4" w:space="0"/>
                    <w:right w:val="single" w:color="auto" w:sz="4" w:space="0"/>
                  </w:tcBorders>
                  <w:shd w:val="clear" w:color="auto" w:fill="auto"/>
                  <w:vAlign w:val="center"/>
                </w:tcPr>
                <w:p w14:paraId="37B7F11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检测到界面是被第三方程序覆盖时，弹出toast提示</w:t>
                  </w:r>
                </w:p>
              </w:tc>
            </w:tr>
            <w:tr w14:paraId="1DB8E94B">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D1317E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33</w:t>
                  </w:r>
                </w:p>
              </w:tc>
              <w:tc>
                <w:tcPr>
                  <w:tcW w:w="850" w:type="pct"/>
                  <w:vMerge w:val="continue"/>
                  <w:tcBorders>
                    <w:top w:val="single" w:color="auto" w:sz="4" w:space="0"/>
                    <w:left w:val="single" w:color="auto" w:sz="4" w:space="0"/>
                    <w:bottom w:val="single" w:color="auto" w:sz="4" w:space="0"/>
                    <w:right w:val="single" w:color="auto" w:sz="4" w:space="0"/>
                  </w:tcBorders>
                  <w:vAlign w:val="center"/>
                </w:tcPr>
                <w:p w14:paraId="4C99A07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4655823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防autojs模拟点击</w:t>
                  </w:r>
                </w:p>
              </w:tc>
              <w:tc>
                <w:tcPr>
                  <w:tcW w:w="2832" w:type="pct"/>
                  <w:tcBorders>
                    <w:top w:val="nil"/>
                    <w:left w:val="nil"/>
                    <w:bottom w:val="single" w:color="auto" w:sz="4" w:space="0"/>
                    <w:right w:val="single" w:color="auto" w:sz="4" w:space="0"/>
                  </w:tcBorders>
                  <w:shd w:val="clear" w:color="auto" w:fill="auto"/>
                  <w:vAlign w:val="center"/>
                </w:tcPr>
                <w:p w14:paraId="5D2BC28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检测到autojs时，可采取退出进程的方式阻断程序运行、或者弹窗提示</w:t>
                  </w:r>
                </w:p>
              </w:tc>
            </w:tr>
            <w:tr w14:paraId="075581ED">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16ED42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34</w:t>
                  </w:r>
                </w:p>
              </w:tc>
              <w:tc>
                <w:tcPr>
                  <w:tcW w:w="850" w:type="pct"/>
                  <w:vMerge w:val="continue"/>
                  <w:tcBorders>
                    <w:top w:val="single" w:color="auto" w:sz="4" w:space="0"/>
                    <w:left w:val="single" w:color="auto" w:sz="4" w:space="0"/>
                    <w:bottom w:val="single" w:color="auto" w:sz="4" w:space="0"/>
                    <w:right w:val="single" w:color="auto" w:sz="4" w:space="0"/>
                  </w:tcBorders>
                  <w:vAlign w:val="center"/>
                </w:tcPr>
                <w:p w14:paraId="497D1331">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039A58D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防ROOT</w:t>
                  </w:r>
                </w:p>
              </w:tc>
              <w:tc>
                <w:tcPr>
                  <w:tcW w:w="2832" w:type="pct"/>
                  <w:tcBorders>
                    <w:top w:val="nil"/>
                    <w:left w:val="nil"/>
                    <w:bottom w:val="single" w:color="auto" w:sz="4" w:space="0"/>
                    <w:right w:val="single" w:color="auto" w:sz="4" w:space="0"/>
                  </w:tcBorders>
                  <w:shd w:val="clear" w:color="auto" w:fill="auto"/>
                  <w:vAlign w:val="center"/>
                </w:tcPr>
                <w:p w14:paraId="4F1C70F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检测当前设备环境是否被Root，可采取退出进程的方式阻断程序运行</w:t>
                  </w:r>
                </w:p>
              </w:tc>
            </w:tr>
            <w:tr w14:paraId="5411D0C2">
              <w:tblPrEx>
                <w:tblCellMar>
                  <w:top w:w="0" w:type="dxa"/>
                  <w:left w:w="108" w:type="dxa"/>
                  <w:bottom w:w="0" w:type="dxa"/>
                  <w:right w:w="108" w:type="dxa"/>
                </w:tblCellMar>
              </w:tblPrEx>
              <w:trPr>
                <w:trHeight w:val="25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1CC5C3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35</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3B0A83C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加固性能</w:t>
                  </w:r>
                </w:p>
              </w:tc>
              <w:tc>
                <w:tcPr>
                  <w:tcW w:w="805" w:type="pct"/>
                  <w:tcBorders>
                    <w:top w:val="nil"/>
                    <w:left w:val="nil"/>
                    <w:bottom w:val="single" w:color="auto" w:sz="4" w:space="0"/>
                    <w:right w:val="single" w:color="auto" w:sz="4" w:space="0"/>
                  </w:tcBorders>
                  <w:shd w:val="clear" w:color="auto" w:fill="auto"/>
                  <w:vAlign w:val="center"/>
                </w:tcPr>
                <w:p w14:paraId="4F17F1C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运行时间</w:t>
                  </w:r>
                </w:p>
              </w:tc>
              <w:tc>
                <w:tcPr>
                  <w:tcW w:w="2832" w:type="pct"/>
                  <w:tcBorders>
                    <w:top w:val="nil"/>
                    <w:left w:val="nil"/>
                    <w:bottom w:val="single" w:color="auto" w:sz="4" w:space="0"/>
                    <w:right w:val="single" w:color="auto" w:sz="4" w:space="0"/>
                  </w:tcBorders>
                  <w:shd w:val="clear" w:color="auto" w:fill="auto"/>
                  <w:vAlign w:val="center"/>
                </w:tcPr>
                <w:p w14:paraId="0DC3C53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首次启动时间增量＜1s</w:t>
                  </w:r>
                </w:p>
              </w:tc>
            </w:tr>
            <w:tr w14:paraId="175F603C">
              <w:tblPrEx>
                <w:tblCellMar>
                  <w:top w:w="0" w:type="dxa"/>
                  <w:left w:w="108" w:type="dxa"/>
                  <w:bottom w:w="0" w:type="dxa"/>
                  <w:right w:w="108" w:type="dxa"/>
                </w:tblCellMar>
              </w:tblPrEx>
              <w:trPr>
                <w:trHeight w:val="25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B71F8F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36</w:t>
                  </w:r>
                </w:p>
              </w:tc>
              <w:tc>
                <w:tcPr>
                  <w:tcW w:w="850" w:type="pct"/>
                  <w:vMerge w:val="continue"/>
                  <w:tcBorders>
                    <w:top w:val="nil"/>
                    <w:left w:val="single" w:color="auto" w:sz="4" w:space="0"/>
                    <w:bottom w:val="single" w:color="auto" w:sz="4" w:space="0"/>
                    <w:right w:val="single" w:color="auto" w:sz="4" w:space="0"/>
                  </w:tcBorders>
                  <w:shd w:val="clear" w:color="auto" w:fill="auto"/>
                  <w:vAlign w:val="center"/>
                </w:tcPr>
                <w:p w14:paraId="0D2EB5A7">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432B4A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加固大小</w:t>
                  </w:r>
                </w:p>
              </w:tc>
              <w:tc>
                <w:tcPr>
                  <w:tcW w:w="2832" w:type="pct"/>
                  <w:tcBorders>
                    <w:top w:val="nil"/>
                    <w:left w:val="nil"/>
                    <w:bottom w:val="single" w:color="auto" w:sz="4" w:space="0"/>
                    <w:right w:val="single" w:color="auto" w:sz="4" w:space="0"/>
                  </w:tcBorders>
                  <w:shd w:val="clear" w:color="auto" w:fill="auto"/>
                  <w:vAlign w:val="center"/>
                </w:tcPr>
                <w:p w14:paraId="0C1DB1B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标准加固增量≤2MB或增量≤5%</w:t>
                  </w:r>
                </w:p>
              </w:tc>
            </w:tr>
            <w:tr w14:paraId="74183045">
              <w:tblPrEx>
                <w:tblCellMar>
                  <w:top w:w="0" w:type="dxa"/>
                  <w:left w:w="108" w:type="dxa"/>
                  <w:bottom w:w="0" w:type="dxa"/>
                  <w:right w:w="108" w:type="dxa"/>
                </w:tblCellMar>
              </w:tblPrEx>
              <w:trPr>
                <w:trHeight w:val="25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138339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37</w:t>
                  </w:r>
                </w:p>
              </w:tc>
              <w:tc>
                <w:tcPr>
                  <w:tcW w:w="850" w:type="pct"/>
                  <w:vMerge w:val="continue"/>
                  <w:tcBorders>
                    <w:top w:val="nil"/>
                    <w:left w:val="single" w:color="auto" w:sz="4" w:space="0"/>
                    <w:bottom w:val="single" w:color="auto" w:sz="4" w:space="0"/>
                    <w:right w:val="single" w:color="auto" w:sz="4" w:space="0"/>
                  </w:tcBorders>
                  <w:vAlign w:val="center"/>
                </w:tcPr>
                <w:p w14:paraId="4B07E971">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05C1A59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内存变化</w:t>
                  </w:r>
                </w:p>
              </w:tc>
              <w:tc>
                <w:tcPr>
                  <w:tcW w:w="2832" w:type="pct"/>
                  <w:tcBorders>
                    <w:top w:val="nil"/>
                    <w:left w:val="nil"/>
                    <w:bottom w:val="single" w:color="auto" w:sz="4" w:space="0"/>
                    <w:right w:val="single" w:color="auto" w:sz="4" w:space="0"/>
                  </w:tcBorders>
                  <w:shd w:val="clear" w:color="auto" w:fill="auto"/>
                  <w:vAlign w:val="center"/>
                </w:tcPr>
                <w:p w14:paraId="37031D7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内存占用率增量（%）≤15%</w:t>
                  </w:r>
                </w:p>
              </w:tc>
            </w:tr>
            <w:tr w14:paraId="71993873">
              <w:tblPrEx>
                <w:tblCellMar>
                  <w:top w:w="0" w:type="dxa"/>
                  <w:left w:w="108" w:type="dxa"/>
                  <w:bottom w:w="0" w:type="dxa"/>
                  <w:right w:w="108" w:type="dxa"/>
                </w:tblCellMar>
              </w:tblPrEx>
              <w:trPr>
                <w:trHeight w:val="29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4BB47E1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38</w:t>
                  </w:r>
                </w:p>
              </w:tc>
              <w:tc>
                <w:tcPr>
                  <w:tcW w:w="850" w:type="pct"/>
                  <w:vMerge w:val="continue"/>
                  <w:tcBorders>
                    <w:top w:val="nil"/>
                    <w:left w:val="single" w:color="auto" w:sz="4" w:space="0"/>
                    <w:bottom w:val="single" w:color="auto" w:sz="4" w:space="0"/>
                    <w:right w:val="single" w:color="auto" w:sz="4" w:space="0"/>
                  </w:tcBorders>
                  <w:vAlign w:val="center"/>
                </w:tcPr>
                <w:p w14:paraId="327D45A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01042B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变化</w:t>
                  </w:r>
                </w:p>
              </w:tc>
              <w:tc>
                <w:tcPr>
                  <w:tcW w:w="2832" w:type="pct"/>
                  <w:tcBorders>
                    <w:top w:val="nil"/>
                    <w:left w:val="nil"/>
                    <w:bottom w:val="single" w:color="auto" w:sz="4" w:space="0"/>
                    <w:right w:val="single" w:color="auto" w:sz="4" w:space="0"/>
                  </w:tcBorders>
                  <w:shd w:val="clear" w:color="auto" w:fill="auto"/>
                  <w:vAlign w:val="center"/>
                </w:tcPr>
                <w:p w14:paraId="5C325F5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占用率增量（%）≤5%</w:t>
                  </w:r>
                </w:p>
              </w:tc>
            </w:tr>
          </w:tbl>
          <w:p w14:paraId="0FCEE518">
            <w:pPr>
              <w:rPr>
                <w:rFonts w:hint="eastAsia" w:ascii="宋体" w:hAnsi="宋体" w:eastAsia="宋体" w:cs="宋体"/>
                <w:color w:val="000000" w:themeColor="text1"/>
                <w:sz w:val="24"/>
                <w:szCs w:val="24"/>
                <w14:textFill>
                  <w14:solidFill>
                    <w14:schemeClr w14:val="tx1"/>
                  </w14:solidFill>
                </w14:textFill>
              </w:rPr>
            </w:pPr>
          </w:p>
          <w:p w14:paraId="7CA71755">
            <w:pPr>
              <w:spacing w:after="156"/>
              <w:rPr>
                <w:rFonts w:hint="eastAsia" w:ascii="宋体" w:hAnsi="宋体" w:eastAsia="宋体" w:cs="宋体"/>
                <w:sz w:val="24"/>
                <w:szCs w:val="24"/>
              </w:rPr>
            </w:pPr>
          </w:p>
        </w:tc>
        <w:tc>
          <w:tcPr>
            <w:tcW w:w="711" w:type="pct"/>
            <w:vAlign w:val="center"/>
          </w:tcPr>
          <w:p w14:paraId="5B8DFC98">
            <w:pPr>
              <w:spacing w:line="200" w:lineRule="atLeast"/>
              <w:jc w:val="center"/>
              <w:rPr>
                <w:rFonts w:hint="eastAsia" w:ascii="宋体" w:hAnsi="宋体" w:eastAsia="宋体" w:cs="宋体"/>
                <w:sz w:val="24"/>
                <w:szCs w:val="24"/>
              </w:rPr>
            </w:pPr>
          </w:p>
        </w:tc>
        <w:tc>
          <w:tcPr>
            <w:tcW w:w="520" w:type="pct"/>
            <w:vAlign w:val="center"/>
          </w:tcPr>
          <w:p w14:paraId="3CD1D83A">
            <w:pPr>
              <w:spacing w:line="200" w:lineRule="atLeast"/>
              <w:jc w:val="center"/>
              <w:rPr>
                <w:rFonts w:hint="eastAsia" w:ascii="宋体" w:hAnsi="宋体" w:eastAsia="宋体" w:cs="宋体"/>
                <w:sz w:val="24"/>
                <w:szCs w:val="24"/>
              </w:rPr>
            </w:pPr>
          </w:p>
        </w:tc>
      </w:tr>
      <w:tr w14:paraId="20B24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5171F37A">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629BE62A">
            <w:pPr>
              <w:jc w:val="left"/>
              <w:rPr>
                <w:rFonts w:hint="eastAsia" w:ascii="宋体" w:hAnsi="宋体" w:eastAsia="宋体" w:cs="宋体"/>
                <w:spacing w:val="0"/>
                <w:sz w:val="24"/>
                <w:szCs w:val="24"/>
                <w:lang w:val="en-US" w:eastAsia="zh-CN"/>
              </w:rPr>
            </w:pPr>
          </w:p>
        </w:tc>
        <w:tc>
          <w:tcPr>
            <w:tcW w:w="400" w:type="pct"/>
            <w:vAlign w:val="center"/>
          </w:tcPr>
          <w:p w14:paraId="48007C1A">
            <w:pPr>
              <w:jc w:val="left"/>
              <w:rPr>
                <w:rFonts w:hint="eastAsia" w:ascii="宋体" w:hAnsi="宋体" w:eastAsia="宋体" w:cs="宋体"/>
                <w:spacing w:val="0"/>
                <w:sz w:val="24"/>
                <w:szCs w:val="24"/>
                <w:lang w:val="en-US" w:eastAsia="zh-CN"/>
              </w:rPr>
            </w:pPr>
          </w:p>
        </w:tc>
        <w:tc>
          <w:tcPr>
            <w:tcW w:w="2898" w:type="pct"/>
            <w:vAlign w:val="center"/>
          </w:tcPr>
          <w:p w14:paraId="64A4E7B6">
            <w:pPr>
              <w:pStyle w:val="5"/>
              <w:rPr>
                <w:rFonts w:hint="eastAsia" w:ascii="宋体" w:hAnsi="宋体" w:eastAsia="宋体" w:cs="宋体"/>
                <w:color w:val="000000" w:themeColor="text1"/>
                <w:sz w:val="24"/>
                <w:szCs w:val="24"/>
                <w:lang w:eastAsia="zh-CN"/>
                <w14:textFill>
                  <w14:solidFill>
                    <w14:schemeClr w14:val="tx1"/>
                  </w14:solidFill>
                </w14:textFill>
              </w:rPr>
            </w:pPr>
            <w:bookmarkStart w:id="12" w:name="_Toc231285901"/>
            <w:r>
              <w:rPr>
                <w:rFonts w:hint="eastAsia" w:ascii="宋体" w:hAnsi="宋体" w:eastAsia="宋体" w:cs="宋体"/>
                <w:color w:val="000000" w:themeColor="text1"/>
                <w:sz w:val="24"/>
                <w:szCs w:val="24"/>
                <w:lang w:eastAsia="zh-CN"/>
                <w14:textFill>
                  <w14:solidFill>
                    <w14:schemeClr w14:val="tx1"/>
                  </w14:solidFill>
                </w14:textFill>
              </w:rPr>
              <w:t>3.2.2 鸿蒙应用包安全加固防护服务技术要求</w:t>
            </w:r>
            <w:bookmarkEnd w:id="12"/>
          </w:p>
          <w:tbl>
            <w:tblPr>
              <w:tblStyle w:val="13"/>
              <w:tblW w:w="5000" w:type="pct"/>
              <w:jc w:val="center"/>
              <w:tblLayout w:type="fixed"/>
              <w:tblCellMar>
                <w:top w:w="0" w:type="dxa"/>
                <w:left w:w="108" w:type="dxa"/>
                <w:bottom w:w="0" w:type="dxa"/>
                <w:right w:w="108" w:type="dxa"/>
              </w:tblCellMar>
            </w:tblPr>
            <w:tblGrid>
              <w:gridCol w:w="460"/>
              <w:gridCol w:w="1185"/>
              <w:gridCol w:w="1597"/>
              <w:gridCol w:w="2307"/>
            </w:tblGrid>
            <w:tr w14:paraId="3AD8EEA7">
              <w:tblPrEx>
                <w:tblCellMar>
                  <w:top w:w="0" w:type="dxa"/>
                  <w:left w:w="108" w:type="dxa"/>
                  <w:bottom w:w="0" w:type="dxa"/>
                  <w:right w:w="108" w:type="dxa"/>
                </w:tblCellMar>
              </w:tblPrEx>
              <w:trPr>
                <w:trHeight w:val="20" w:hRule="atLeast"/>
                <w:jc w:val="center"/>
              </w:trPr>
              <w:tc>
                <w:tcPr>
                  <w:tcW w:w="415"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5AFCBF4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1068" w:type="pct"/>
                  <w:tcBorders>
                    <w:top w:val="single" w:color="auto" w:sz="4" w:space="0"/>
                    <w:left w:val="nil"/>
                    <w:bottom w:val="single" w:color="auto" w:sz="4" w:space="0"/>
                    <w:right w:val="single" w:color="auto" w:sz="4" w:space="0"/>
                  </w:tcBorders>
                  <w:shd w:val="clear" w:color="F2F2F2" w:fill="F2F2F2"/>
                  <w:noWrap/>
                  <w:vAlign w:val="center"/>
                </w:tcPr>
                <w:p w14:paraId="46912126">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功能大类</w:t>
                  </w:r>
                </w:p>
              </w:tc>
              <w:tc>
                <w:tcPr>
                  <w:tcW w:w="1438" w:type="pct"/>
                  <w:tcBorders>
                    <w:top w:val="single" w:color="auto" w:sz="4" w:space="0"/>
                    <w:left w:val="nil"/>
                    <w:bottom w:val="single" w:color="auto" w:sz="4" w:space="0"/>
                    <w:right w:val="single" w:color="auto" w:sz="4" w:space="0"/>
                  </w:tcBorders>
                  <w:shd w:val="clear" w:color="F2F2F2" w:fill="F2F2F2"/>
                  <w:noWrap/>
                  <w:vAlign w:val="center"/>
                </w:tcPr>
                <w:p w14:paraId="129E12D3">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功能点</w:t>
                  </w:r>
                </w:p>
              </w:tc>
              <w:tc>
                <w:tcPr>
                  <w:tcW w:w="2078" w:type="pct"/>
                  <w:tcBorders>
                    <w:top w:val="single" w:color="auto" w:sz="4" w:space="0"/>
                    <w:left w:val="nil"/>
                    <w:bottom w:val="single" w:color="auto" w:sz="4" w:space="0"/>
                    <w:right w:val="single" w:color="auto" w:sz="4" w:space="0"/>
                  </w:tcBorders>
                  <w:shd w:val="clear" w:color="F2F2F2" w:fill="F2F2F2"/>
                  <w:noWrap/>
                  <w:vAlign w:val="center"/>
                </w:tcPr>
                <w:p w14:paraId="11C2855B">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1EB5945F">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F3D81C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068" w:type="pct"/>
                  <w:vMerge w:val="restart"/>
                  <w:tcBorders>
                    <w:top w:val="nil"/>
                    <w:left w:val="single" w:color="auto" w:sz="4" w:space="0"/>
                    <w:bottom w:val="single" w:color="auto" w:sz="4" w:space="0"/>
                    <w:right w:val="single" w:color="auto" w:sz="4" w:space="0"/>
                  </w:tcBorders>
                  <w:shd w:val="clear" w:color="auto" w:fill="auto"/>
                  <w:vAlign w:val="center"/>
                </w:tcPr>
                <w:p w14:paraId="705A7670">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abc加固</w:t>
                  </w:r>
                </w:p>
              </w:tc>
              <w:tc>
                <w:tcPr>
                  <w:tcW w:w="1438" w:type="pct"/>
                  <w:tcBorders>
                    <w:top w:val="nil"/>
                    <w:left w:val="nil"/>
                    <w:bottom w:val="single" w:color="auto" w:sz="4" w:space="0"/>
                    <w:right w:val="single" w:color="auto" w:sz="4" w:space="0"/>
                  </w:tcBorders>
                  <w:shd w:val="clear" w:color="auto" w:fill="auto"/>
                  <w:vAlign w:val="center"/>
                </w:tcPr>
                <w:p w14:paraId="1008BB0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abc代码混淆</w:t>
                  </w:r>
                </w:p>
              </w:tc>
              <w:tc>
                <w:tcPr>
                  <w:tcW w:w="2078" w:type="pct"/>
                  <w:tcBorders>
                    <w:top w:val="nil"/>
                    <w:left w:val="nil"/>
                    <w:bottom w:val="single" w:color="auto" w:sz="4" w:space="0"/>
                    <w:right w:val="single" w:color="auto" w:sz="4" w:space="0"/>
                  </w:tcBorders>
                  <w:shd w:val="clear" w:color="auto" w:fill="auto"/>
                  <w:vAlign w:val="center"/>
                </w:tcPr>
                <w:p w14:paraId="45665CB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对abc文件中的核心代码进行混淆处理，提高代码的复杂度和逆向分析难度但不影响原始逻辑和性能</w:t>
                  </w:r>
                </w:p>
              </w:tc>
            </w:tr>
            <w:tr w14:paraId="4CB9E41D">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70FCC3B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068" w:type="pct"/>
                  <w:vMerge w:val="continue"/>
                  <w:tcBorders>
                    <w:top w:val="nil"/>
                    <w:left w:val="single" w:color="auto" w:sz="4" w:space="0"/>
                    <w:bottom w:val="single" w:color="auto" w:sz="4" w:space="0"/>
                    <w:right w:val="single" w:color="auto" w:sz="4" w:space="0"/>
                  </w:tcBorders>
                  <w:vAlign w:val="center"/>
                </w:tcPr>
                <w:p w14:paraId="56B4838D">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4ADC59E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adc字符串加密</w:t>
                  </w:r>
                </w:p>
              </w:tc>
              <w:tc>
                <w:tcPr>
                  <w:tcW w:w="2078" w:type="pct"/>
                  <w:tcBorders>
                    <w:top w:val="nil"/>
                    <w:left w:val="nil"/>
                    <w:bottom w:val="single" w:color="auto" w:sz="4" w:space="0"/>
                    <w:right w:val="single" w:color="auto" w:sz="4" w:space="0"/>
                  </w:tcBorders>
                  <w:shd w:val="clear" w:color="auto" w:fill="auto"/>
                  <w:vAlign w:val="center"/>
                </w:tcPr>
                <w:p w14:paraId="2888475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对abc文件中的字符串加密，防止被逆向分析工具分析</w:t>
                  </w:r>
                </w:p>
              </w:tc>
            </w:tr>
            <w:tr w14:paraId="0394FE90">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593E55D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068" w:type="pct"/>
                  <w:tcBorders>
                    <w:top w:val="nil"/>
                    <w:left w:val="nil"/>
                    <w:bottom w:val="single" w:color="auto" w:sz="4" w:space="0"/>
                    <w:right w:val="single" w:color="auto" w:sz="4" w:space="0"/>
                  </w:tcBorders>
                  <w:shd w:val="clear" w:color="auto" w:fill="auto"/>
                  <w:vAlign w:val="center"/>
                </w:tcPr>
                <w:p w14:paraId="5FABC552">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防调试</w:t>
                  </w:r>
                </w:p>
              </w:tc>
              <w:tc>
                <w:tcPr>
                  <w:tcW w:w="1438" w:type="pct"/>
                  <w:tcBorders>
                    <w:top w:val="nil"/>
                    <w:left w:val="nil"/>
                    <w:bottom w:val="single" w:color="auto" w:sz="4" w:space="0"/>
                    <w:right w:val="single" w:color="auto" w:sz="4" w:space="0"/>
                  </w:tcBorders>
                  <w:shd w:val="clear" w:color="auto" w:fill="auto"/>
                  <w:vAlign w:val="center"/>
                </w:tcPr>
                <w:p w14:paraId="6BB7012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防动态调试</w:t>
                  </w:r>
                </w:p>
              </w:tc>
              <w:tc>
                <w:tcPr>
                  <w:tcW w:w="2078" w:type="pct"/>
                  <w:tcBorders>
                    <w:top w:val="nil"/>
                    <w:left w:val="nil"/>
                    <w:bottom w:val="single" w:color="auto" w:sz="4" w:space="0"/>
                    <w:right w:val="single" w:color="auto" w:sz="4" w:space="0"/>
                  </w:tcBorders>
                  <w:shd w:val="clear" w:color="auto" w:fill="auto"/>
                  <w:vAlign w:val="center"/>
                </w:tcPr>
                <w:p w14:paraId="12E05C7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检测程序运行时的动态调试行为，防止LLDB等调试分析</w:t>
                  </w:r>
                </w:p>
              </w:tc>
            </w:tr>
            <w:tr w14:paraId="5B90BC5D">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47078C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068" w:type="pct"/>
                  <w:tcBorders>
                    <w:top w:val="nil"/>
                    <w:left w:val="single" w:color="auto" w:sz="4" w:space="0"/>
                    <w:bottom w:val="single" w:color="auto" w:sz="4" w:space="0"/>
                    <w:right w:val="single" w:color="auto" w:sz="4" w:space="0"/>
                  </w:tcBorders>
                  <w:shd w:val="clear" w:color="auto" w:fill="auto"/>
                  <w:vAlign w:val="center"/>
                </w:tcPr>
                <w:p w14:paraId="1B0A435E">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防破解</w:t>
                  </w:r>
                </w:p>
              </w:tc>
              <w:tc>
                <w:tcPr>
                  <w:tcW w:w="1438" w:type="pct"/>
                  <w:tcBorders>
                    <w:top w:val="nil"/>
                    <w:left w:val="nil"/>
                    <w:bottom w:val="single" w:color="auto" w:sz="4" w:space="0"/>
                    <w:right w:val="single" w:color="auto" w:sz="4" w:space="0"/>
                  </w:tcBorders>
                  <w:shd w:val="clear" w:color="auto" w:fill="auto"/>
                  <w:vAlign w:val="center"/>
                </w:tcPr>
                <w:p w14:paraId="51B5B71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签名校验</w:t>
                  </w:r>
                </w:p>
              </w:tc>
              <w:tc>
                <w:tcPr>
                  <w:tcW w:w="2078" w:type="pct"/>
                  <w:tcBorders>
                    <w:top w:val="nil"/>
                    <w:left w:val="nil"/>
                    <w:bottom w:val="single" w:color="auto" w:sz="4" w:space="0"/>
                    <w:right w:val="single" w:color="auto" w:sz="4" w:space="0"/>
                  </w:tcBorders>
                  <w:shd w:val="clear" w:color="auto" w:fill="auto"/>
                  <w:vAlign w:val="center"/>
                </w:tcPr>
                <w:p w14:paraId="7BDD23A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校验签名，程序运行时校验不通过，则结束进程。</w:t>
                  </w:r>
                </w:p>
              </w:tc>
            </w:tr>
            <w:tr w14:paraId="3475FADB">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0DA1C7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068" w:type="pct"/>
                  <w:vMerge w:val="restart"/>
                  <w:tcBorders>
                    <w:top w:val="nil"/>
                    <w:left w:val="single" w:color="auto" w:sz="4" w:space="0"/>
                    <w:bottom w:val="single" w:color="auto" w:sz="4" w:space="0"/>
                    <w:right w:val="single" w:color="auto" w:sz="4" w:space="0"/>
                  </w:tcBorders>
                  <w:shd w:val="clear" w:color="auto" w:fill="auto"/>
                  <w:vAlign w:val="center"/>
                </w:tcPr>
                <w:p w14:paraId="578A698E">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环境检测</w:t>
                  </w:r>
                </w:p>
              </w:tc>
              <w:tc>
                <w:tcPr>
                  <w:tcW w:w="1438" w:type="pct"/>
                  <w:tcBorders>
                    <w:top w:val="nil"/>
                    <w:left w:val="nil"/>
                    <w:bottom w:val="single" w:color="auto" w:sz="4" w:space="0"/>
                    <w:right w:val="single" w:color="auto" w:sz="4" w:space="0"/>
                  </w:tcBorders>
                  <w:shd w:val="clear" w:color="auto" w:fill="auto"/>
                  <w:vAlign w:val="center"/>
                </w:tcPr>
                <w:p w14:paraId="02B48FE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防代理</w:t>
                  </w:r>
                </w:p>
              </w:tc>
              <w:tc>
                <w:tcPr>
                  <w:tcW w:w="2078" w:type="pct"/>
                  <w:tcBorders>
                    <w:top w:val="nil"/>
                    <w:left w:val="nil"/>
                    <w:bottom w:val="single" w:color="auto" w:sz="4" w:space="0"/>
                    <w:right w:val="single" w:color="auto" w:sz="4" w:space="0"/>
                  </w:tcBorders>
                  <w:shd w:val="clear" w:color="auto" w:fill="auto"/>
                  <w:vAlign w:val="center"/>
                </w:tcPr>
                <w:p w14:paraId="226FB9A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检测程序运行时的代理行为，以结束进程的方式阻断程序运行</w:t>
                  </w:r>
                </w:p>
              </w:tc>
            </w:tr>
            <w:tr w14:paraId="71B24F44">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DA659A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068" w:type="pct"/>
                  <w:vMerge w:val="continue"/>
                  <w:tcBorders>
                    <w:top w:val="nil"/>
                    <w:left w:val="single" w:color="auto" w:sz="4" w:space="0"/>
                    <w:bottom w:val="single" w:color="auto" w:sz="4" w:space="0"/>
                    <w:right w:val="single" w:color="auto" w:sz="4" w:space="0"/>
                  </w:tcBorders>
                  <w:vAlign w:val="center"/>
                </w:tcPr>
                <w:p w14:paraId="484F4450">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66386B5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防vpn</w:t>
                  </w:r>
                </w:p>
              </w:tc>
              <w:tc>
                <w:tcPr>
                  <w:tcW w:w="2078" w:type="pct"/>
                  <w:tcBorders>
                    <w:top w:val="nil"/>
                    <w:left w:val="nil"/>
                    <w:bottom w:val="single" w:color="auto" w:sz="4" w:space="0"/>
                    <w:right w:val="single" w:color="auto" w:sz="4" w:space="0"/>
                  </w:tcBorders>
                  <w:shd w:val="clear" w:color="auto" w:fill="auto"/>
                  <w:vAlign w:val="center"/>
                </w:tcPr>
                <w:p w14:paraId="3B5DE66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检测VPN环境则主动退出</w:t>
                  </w:r>
                </w:p>
              </w:tc>
            </w:tr>
            <w:tr w14:paraId="3843FA3A">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624A3E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068" w:type="pct"/>
                  <w:vMerge w:val="continue"/>
                  <w:tcBorders>
                    <w:top w:val="nil"/>
                    <w:left w:val="single" w:color="auto" w:sz="4" w:space="0"/>
                    <w:bottom w:val="single" w:color="auto" w:sz="4" w:space="0"/>
                    <w:right w:val="single" w:color="auto" w:sz="4" w:space="0"/>
                  </w:tcBorders>
                  <w:vAlign w:val="center"/>
                </w:tcPr>
                <w:p w14:paraId="1AEB7C2A">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510F05B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防open harmony运行</w:t>
                  </w:r>
                </w:p>
              </w:tc>
              <w:tc>
                <w:tcPr>
                  <w:tcW w:w="2078" w:type="pct"/>
                  <w:tcBorders>
                    <w:top w:val="nil"/>
                    <w:left w:val="nil"/>
                    <w:bottom w:val="single" w:color="auto" w:sz="4" w:space="0"/>
                    <w:right w:val="single" w:color="auto" w:sz="4" w:space="0"/>
                  </w:tcBorders>
                  <w:shd w:val="clear" w:color="auto" w:fill="auto"/>
                  <w:vAlign w:val="center"/>
                </w:tcPr>
                <w:p w14:paraId="02D96C9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检测鸿蒙应用是否在open harmony环境下运行，以结束进程的方式阻断程序运行</w:t>
                  </w:r>
                </w:p>
              </w:tc>
            </w:tr>
            <w:tr w14:paraId="70271797">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071B5B1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068" w:type="pct"/>
                  <w:vMerge w:val="continue"/>
                  <w:tcBorders>
                    <w:top w:val="nil"/>
                    <w:left w:val="single" w:color="auto" w:sz="4" w:space="0"/>
                    <w:bottom w:val="single" w:color="auto" w:sz="4" w:space="0"/>
                    <w:right w:val="single" w:color="auto" w:sz="4" w:space="0"/>
                  </w:tcBorders>
                  <w:vAlign w:val="center"/>
                </w:tcPr>
                <w:p w14:paraId="6F1A3016">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4B85D40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防模拟器</w:t>
                  </w:r>
                </w:p>
              </w:tc>
              <w:tc>
                <w:tcPr>
                  <w:tcW w:w="2078" w:type="pct"/>
                  <w:tcBorders>
                    <w:top w:val="nil"/>
                    <w:left w:val="nil"/>
                    <w:bottom w:val="single" w:color="auto" w:sz="4" w:space="0"/>
                    <w:right w:val="single" w:color="auto" w:sz="4" w:space="0"/>
                  </w:tcBorders>
                  <w:shd w:val="clear" w:color="auto" w:fill="auto"/>
                  <w:vAlign w:val="center"/>
                </w:tcPr>
                <w:p w14:paraId="73249FB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检测应用运行环境是否为模拟器，可采取退出进程的方式阻断程序运行</w:t>
                  </w:r>
                </w:p>
              </w:tc>
            </w:tr>
            <w:tr w14:paraId="0AD0FE21">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CE4349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068" w:type="pct"/>
                  <w:vMerge w:val="continue"/>
                  <w:tcBorders>
                    <w:top w:val="nil"/>
                    <w:left w:val="single" w:color="auto" w:sz="4" w:space="0"/>
                    <w:bottom w:val="single" w:color="auto" w:sz="4" w:space="0"/>
                    <w:right w:val="single" w:color="auto" w:sz="4" w:space="0"/>
                  </w:tcBorders>
                  <w:vAlign w:val="center"/>
                </w:tcPr>
                <w:p w14:paraId="194EBC46">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45A3B59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防ROOT</w:t>
                  </w:r>
                </w:p>
              </w:tc>
              <w:tc>
                <w:tcPr>
                  <w:tcW w:w="2078" w:type="pct"/>
                  <w:tcBorders>
                    <w:top w:val="nil"/>
                    <w:left w:val="nil"/>
                    <w:bottom w:val="single" w:color="auto" w:sz="4" w:space="0"/>
                    <w:right w:val="single" w:color="auto" w:sz="4" w:space="0"/>
                  </w:tcBorders>
                  <w:shd w:val="clear" w:color="auto" w:fill="auto"/>
                  <w:vAlign w:val="center"/>
                </w:tcPr>
                <w:p w14:paraId="422170D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检测当前设备环境是否被Root，可采取退出进程的方式阻断程序运行</w:t>
                  </w:r>
                </w:p>
              </w:tc>
            </w:tr>
            <w:tr w14:paraId="49D3AE41">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70BD775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068" w:type="pct"/>
                  <w:tcBorders>
                    <w:top w:val="nil"/>
                    <w:left w:val="nil"/>
                    <w:bottom w:val="single" w:color="auto" w:sz="4" w:space="0"/>
                    <w:right w:val="single" w:color="auto" w:sz="4" w:space="0"/>
                  </w:tcBorders>
                  <w:shd w:val="clear" w:color="auto" w:fill="auto"/>
                  <w:vAlign w:val="center"/>
                </w:tcPr>
                <w:p w14:paraId="639351DF">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SO加固</w:t>
                  </w:r>
                </w:p>
              </w:tc>
              <w:tc>
                <w:tcPr>
                  <w:tcW w:w="1438" w:type="pct"/>
                  <w:tcBorders>
                    <w:top w:val="nil"/>
                    <w:left w:val="nil"/>
                    <w:bottom w:val="single" w:color="auto" w:sz="4" w:space="0"/>
                    <w:right w:val="single" w:color="auto" w:sz="4" w:space="0"/>
                  </w:tcBorders>
                  <w:shd w:val="clear" w:color="auto" w:fill="auto"/>
                  <w:vAlign w:val="center"/>
                </w:tcPr>
                <w:p w14:paraId="5175E13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SO加固</w:t>
                  </w:r>
                </w:p>
              </w:tc>
              <w:tc>
                <w:tcPr>
                  <w:tcW w:w="2078" w:type="pct"/>
                  <w:tcBorders>
                    <w:top w:val="nil"/>
                    <w:left w:val="nil"/>
                    <w:bottom w:val="single" w:color="auto" w:sz="4" w:space="0"/>
                    <w:right w:val="single" w:color="auto" w:sz="4" w:space="0"/>
                  </w:tcBorders>
                  <w:shd w:val="clear" w:color="auto" w:fill="auto"/>
                  <w:vAlign w:val="center"/>
                </w:tcPr>
                <w:p w14:paraId="3F151BC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对so文件中的重要代码和数据进行加密</w:t>
                  </w:r>
                </w:p>
              </w:tc>
            </w:tr>
            <w:tr w14:paraId="6D6DF8A2">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5F0EC7A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068" w:type="pct"/>
                  <w:vMerge w:val="restart"/>
                  <w:tcBorders>
                    <w:top w:val="nil"/>
                    <w:left w:val="single" w:color="auto" w:sz="4" w:space="0"/>
                    <w:bottom w:val="single" w:color="auto" w:sz="4" w:space="0"/>
                    <w:right w:val="single" w:color="auto" w:sz="4" w:space="0"/>
                  </w:tcBorders>
                  <w:shd w:val="clear" w:color="auto" w:fill="auto"/>
                  <w:noWrap/>
                  <w:vAlign w:val="center"/>
                </w:tcPr>
                <w:p w14:paraId="3AE84723">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Arkts混淆插件</w:t>
                  </w:r>
                </w:p>
              </w:tc>
              <w:tc>
                <w:tcPr>
                  <w:tcW w:w="1438" w:type="pct"/>
                  <w:tcBorders>
                    <w:top w:val="nil"/>
                    <w:left w:val="nil"/>
                    <w:bottom w:val="single" w:color="auto" w:sz="4" w:space="0"/>
                    <w:right w:val="single" w:color="auto" w:sz="4" w:space="0"/>
                  </w:tcBorders>
                  <w:shd w:val="clear" w:color="auto" w:fill="auto"/>
                  <w:noWrap/>
                  <w:vAlign w:val="center"/>
                </w:tcPr>
                <w:p w14:paraId="22D69EE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字符串保护</w:t>
                  </w:r>
                </w:p>
              </w:tc>
              <w:tc>
                <w:tcPr>
                  <w:tcW w:w="2078" w:type="pct"/>
                  <w:tcBorders>
                    <w:top w:val="nil"/>
                    <w:left w:val="nil"/>
                    <w:bottom w:val="single" w:color="auto" w:sz="4" w:space="0"/>
                    <w:right w:val="single" w:color="auto" w:sz="4" w:space="0"/>
                  </w:tcBorders>
                  <w:shd w:val="clear" w:color="auto" w:fill="auto"/>
                  <w:noWrap/>
                  <w:vAlign w:val="center"/>
                </w:tcPr>
                <w:p w14:paraId="14EA7DE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增强字符串引用的隐蔽性，避免敏感信息泄漏</w:t>
                  </w:r>
                </w:p>
              </w:tc>
            </w:tr>
            <w:tr w14:paraId="404BB307">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01FFCC5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068" w:type="pct"/>
                  <w:vMerge w:val="continue"/>
                  <w:tcBorders>
                    <w:top w:val="nil"/>
                    <w:left w:val="single" w:color="auto" w:sz="4" w:space="0"/>
                    <w:bottom w:val="single" w:color="auto" w:sz="4" w:space="0"/>
                    <w:right w:val="single" w:color="auto" w:sz="4" w:space="0"/>
                  </w:tcBorders>
                  <w:vAlign w:val="center"/>
                </w:tcPr>
                <w:p w14:paraId="295F8611">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67590FF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垃圾代码注入</w:t>
                  </w:r>
                </w:p>
              </w:tc>
              <w:tc>
                <w:tcPr>
                  <w:tcW w:w="2078" w:type="pct"/>
                  <w:tcBorders>
                    <w:top w:val="nil"/>
                    <w:left w:val="nil"/>
                    <w:bottom w:val="single" w:color="auto" w:sz="4" w:space="0"/>
                    <w:right w:val="single" w:color="auto" w:sz="4" w:space="0"/>
                  </w:tcBorders>
                  <w:shd w:val="clear" w:color="auto" w:fill="auto"/>
                  <w:vAlign w:val="center"/>
                </w:tcPr>
                <w:p w14:paraId="7656854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对原代码中随机插入无用的不可能被执行到的垃圾代码，扰乱原有代码的结构。</w:t>
                  </w:r>
                </w:p>
              </w:tc>
            </w:tr>
            <w:tr w14:paraId="12575445">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6913FF0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1068" w:type="pct"/>
                  <w:vMerge w:val="continue"/>
                  <w:tcBorders>
                    <w:top w:val="nil"/>
                    <w:left w:val="single" w:color="auto" w:sz="4" w:space="0"/>
                    <w:bottom w:val="single" w:color="auto" w:sz="4" w:space="0"/>
                    <w:right w:val="single" w:color="auto" w:sz="4" w:space="0"/>
                  </w:tcBorders>
                  <w:vAlign w:val="center"/>
                </w:tcPr>
                <w:p w14:paraId="6516CD23">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63FE2F9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标识符混淆</w:t>
                  </w:r>
                </w:p>
              </w:tc>
              <w:tc>
                <w:tcPr>
                  <w:tcW w:w="2078" w:type="pct"/>
                  <w:tcBorders>
                    <w:top w:val="nil"/>
                    <w:left w:val="nil"/>
                    <w:bottom w:val="single" w:color="auto" w:sz="4" w:space="0"/>
                    <w:right w:val="single" w:color="auto" w:sz="4" w:space="0"/>
                  </w:tcBorders>
                  <w:shd w:val="clear" w:color="auto" w:fill="auto"/>
                  <w:vAlign w:val="center"/>
                </w:tcPr>
                <w:p w14:paraId="5B83EC5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对代码中函数内部的参数和变量名称进行混淆</w:t>
                  </w:r>
                </w:p>
              </w:tc>
            </w:tr>
            <w:tr w14:paraId="10545A54">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B7426E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14</w:t>
                  </w:r>
                </w:p>
              </w:tc>
              <w:tc>
                <w:tcPr>
                  <w:tcW w:w="1068" w:type="pct"/>
                  <w:vMerge w:val="continue"/>
                  <w:tcBorders>
                    <w:top w:val="nil"/>
                    <w:left w:val="single" w:color="auto" w:sz="4" w:space="0"/>
                    <w:bottom w:val="single" w:color="auto" w:sz="4" w:space="0"/>
                    <w:right w:val="single" w:color="auto" w:sz="4" w:space="0"/>
                  </w:tcBorders>
                  <w:vAlign w:val="center"/>
                </w:tcPr>
                <w:p w14:paraId="03438CA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43FCDB5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表达式混淆</w:t>
                  </w:r>
                </w:p>
              </w:tc>
              <w:tc>
                <w:tcPr>
                  <w:tcW w:w="2078" w:type="pct"/>
                  <w:tcBorders>
                    <w:top w:val="nil"/>
                    <w:left w:val="nil"/>
                    <w:bottom w:val="single" w:color="auto" w:sz="4" w:space="0"/>
                    <w:right w:val="single" w:color="auto" w:sz="4" w:space="0"/>
                  </w:tcBorders>
                  <w:shd w:val="clear" w:color="auto" w:fill="auto"/>
                  <w:vAlign w:val="center"/>
                </w:tcPr>
                <w:p w14:paraId="07CD094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对原代码的表达式进行替换，增加逆向分析的难度</w:t>
                  </w:r>
                </w:p>
              </w:tc>
            </w:tr>
            <w:tr w14:paraId="52E976C8">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995F7F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1068" w:type="pct"/>
                  <w:vMerge w:val="continue"/>
                  <w:tcBorders>
                    <w:top w:val="nil"/>
                    <w:left w:val="single" w:color="auto" w:sz="4" w:space="0"/>
                    <w:bottom w:val="single" w:color="auto" w:sz="4" w:space="0"/>
                    <w:right w:val="single" w:color="auto" w:sz="4" w:space="0"/>
                  </w:tcBorders>
                  <w:vAlign w:val="center"/>
                </w:tcPr>
                <w:p w14:paraId="54FF2293">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5AB328C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属性访问保护</w:t>
                  </w:r>
                </w:p>
              </w:tc>
              <w:tc>
                <w:tcPr>
                  <w:tcW w:w="2078" w:type="pct"/>
                  <w:tcBorders>
                    <w:top w:val="nil"/>
                    <w:left w:val="nil"/>
                    <w:bottom w:val="single" w:color="auto" w:sz="4" w:space="0"/>
                    <w:right w:val="single" w:color="auto" w:sz="4" w:space="0"/>
                  </w:tcBorders>
                  <w:shd w:val="clear" w:color="auto" w:fill="auto"/>
                  <w:vAlign w:val="center"/>
                </w:tcPr>
                <w:p w14:paraId="133611E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对原代码的属性访问进行结构转换，增加逆向分析的难度</w:t>
                  </w:r>
                </w:p>
              </w:tc>
            </w:tr>
            <w:tr w14:paraId="2FE90CEA">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0B921E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16</w:t>
                  </w:r>
                </w:p>
              </w:tc>
              <w:tc>
                <w:tcPr>
                  <w:tcW w:w="1068" w:type="pct"/>
                  <w:vMerge w:val="continue"/>
                  <w:tcBorders>
                    <w:top w:val="nil"/>
                    <w:left w:val="single" w:color="auto" w:sz="4" w:space="0"/>
                    <w:bottom w:val="single" w:color="auto" w:sz="4" w:space="0"/>
                    <w:right w:val="single" w:color="auto" w:sz="4" w:space="0"/>
                  </w:tcBorders>
                  <w:vAlign w:val="center"/>
                </w:tcPr>
                <w:p w14:paraId="7D839AED">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1BA0742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常量字面量保护</w:t>
                  </w:r>
                </w:p>
              </w:tc>
              <w:tc>
                <w:tcPr>
                  <w:tcW w:w="2078" w:type="pct"/>
                  <w:tcBorders>
                    <w:top w:val="nil"/>
                    <w:left w:val="nil"/>
                    <w:bottom w:val="single" w:color="auto" w:sz="4" w:space="0"/>
                    <w:right w:val="single" w:color="auto" w:sz="4" w:space="0"/>
                  </w:tcBorders>
                  <w:shd w:val="clear" w:color="auto" w:fill="auto"/>
                  <w:vAlign w:val="center"/>
                </w:tcPr>
                <w:p w14:paraId="0A1FC16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对数字字面量进行处理替换</w:t>
                  </w:r>
                </w:p>
              </w:tc>
            </w:tr>
            <w:tr w14:paraId="30C3DB58">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CB3E5E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1068" w:type="pct"/>
                  <w:vMerge w:val="continue"/>
                  <w:tcBorders>
                    <w:top w:val="nil"/>
                    <w:left w:val="single" w:color="auto" w:sz="4" w:space="0"/>
                    <w:bottom w:val="single" w:color="auto" w:sz="4" w:space="0"/>
                    <w:right w:val="single" w:color="auto" w:sz="4" w:space="0"/>
                  </w:tcBorders>
                  <w:vAlign w:val="center"/>
                </w:tcPr>
                <w:p w14:paraId="09B8195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67F20B4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控制流平坦化</w:t>
                  </w:r>
                </w:p>
              </w:tc>
              <w:tc>
                <w:tcPr>
                  <w:tcW w:w="2078" w:type="pct"/>
                  <w:tcBorders>
                    <w:top w:val="nil"/>
                    <w:left w:val="nil"/>
                    <w:bottom w:val="single" w:color="auto" w:sz="4" w:space="0"/>
                    <w:right w:val="single" w:color="auto" w:sz="4" w:space="0"/>
                  </w:tcBorders>
                  <w:shd w:val="clear" w:color="auto" w:fill="auto"/>
                  <w:vAlign w:val="center"/>
                </w:tcPr>
                <w:p w14:paraId="21FBDCE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对代码基本块进行拆分，通过分发器来控制；实际执行流程，隐藏代码的真实执行次序</w:t>
                  </w:r>
                </w:p>
              </w:tc>
            </w:tr>
            <w:tr w14:paraId="2ECFB678">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0087F4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1068" w:type="pct"/>
                  <w:vMerge w:val="restart"/>
                  <w:tcBorders>
                    <w:top w:val="nil"/>
                    <w:left w:val="single" w:color="auto" w:sz="4" w:space="0"/>
                    <w:bottom w:val="single" w:color="auto" w:sz="4" w:space="0"/>
                    <w:right w:val="single" w:color="auto" w:sz="4" w:space="0"/>
                  </w:tcBorders>
                  <w:shd w:val="clear" w:color="auto" w:fill="auto"/>
                  <w:vAlign w:val="center"/>
                </w:tcPr>
                <w:p w14:paraId="7233F3CB">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加固性能</w:t>
                  </w:r>
                </w:p>
              </w:tc>
              <w:tc>
                <w:tcPr>
                  <w:tcW w:w="1438" w:type="pct"/>
                  <w:tcBorders>
                    <w:top w:val="nil"/>
                    <w:left w:val="nil"/>
                    <w:bottom w:val="single" w:color="auto" w:sz="4" w:space="0"/>
                    <w:right w:val="single" w:color="auto" w:sz="4" w:space="0"/>
                  </w:tcBorders>
                  <w:shd w:val="clear" w:color="auto" w:fill="auto"/>
                  <w:vAlign w:val="center"/>
                </w:tcPr>
                <w:p w14:paraId="36B9420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运行时间</w:t>
                  </w:r>
                </w:p>
              </w:tc>
              <w:tc>
                <w:tcPr>
                  <w:tcW w:w="2078" w:type="pct"/>
                  <w:tcBorders>
                    <w:top w:val="nil"/>
                    <w:left w:val="nil"/>
                    <w:bottom w:val="single" w:color="auto" w:sz="4" w:space="0"/>
                    <w:right w:val="single" w:color="auto" w:sz="4" w:space="0"/>
                  </w:tcBorders>
                  <w:shd w:val="clear" w:color="auto" w:fill="auto"/>
                  <w:vAlign w:val="center"/>
                </w:tcPr>
                <w:p w14:paraId="439F422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首次启动时间增量＜1s</w:t>
                  </w:r>
                </w:p>
              </w:tc>
            </w:tr>
            <w:tr w14:paraId="03575A17">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54173E7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1068" w:type="pct"/>
                  <w:vMerge w:val="continue"/>
                  <w:tcBorders>
                    <w:top w:val="nil"/>
                    <w:left w:val="single" w:color="auto" w:sz="4" w:space="0"/>
                    <w:bottom w:val="single" w:color="auto" w:sz="4" w:space="0"/>
                    <w:right w:val="single" w:color="auto" w:sz="4" w:space="0"/>
                  </w:tcBorders>
                  <w:shd w:val="clear" w:color="auto" w:fill="auto"/>
                  <w:vAlign w:val="center"/>
                </w:tcPr>
                <w:p w14:paraId="7F47E7B5">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50E54F1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加固大小</w:t>
                  </w:r>
                </w:p>
              </w:tc>
              <w:tc>
                <w:tcPr>
                  <w:tcW w:w="2078" w:type="pct"/>
                  <w:tcBorders>
                    <w:top w:val="nil"/>
                    <w:left w:val="nil"/>
                    <w:bottom w:val="single" w:color="auto" w:sz="4" w:space="0"/>
                    <w:right w:val="single" w:color="auto" w:sz="4" w:space="0"/>
                  </w:tcBorders>
                  <w:shd w:val="clear" w:color="auto" w:fill="auto"/>
                  <w:vAlign w:val="center"/>
                </w:tcPr>
                <w:p w14:paraId="07533AA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标准加固增量≤2MB或增量≤5%</w:t>
                  </w:r>
                </w:p>
              </w:tc>
            </w:tr>
            <w:tr w14:paraId="59BC563E">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9DD619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1068" w:type="pct"/>
                  <w:vMerge w:val="continue"/>
                  <w:tcBorders>
                    <w:top w:val="nil"/>
                    <w:left w:val="single" w:color="auto" w:sz="4" w:space="0"/>
                    <w:bottom w:val="single" w:color="auto" w:sz="4" w:space="0"/>
                    <w:right w:val="single" w:color="auto" w:sz="4" w:space="0"/>
                  </w:tcBorders>
                  <w:vAlign w:val="center"/>
                </w:tcPr>
                <w:p w14:paraId="17D1E580">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127A146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内存变化</w:t>
                  </w:r>
                </w:p>
              </w:tc>
              <w:tc>
                <w:tcPr>
                  <w:tcW w:w="2078" w:type="pct"/>
                  <w:tcBorders>
                    <w:top w:val="nil"/>
                    <w:left w:val="nil"/>
                    <w:bottom w:val="single" w:color="auto" w:sz="4" w:space="0"/>
                    <w:right w:val="single" w:color="auto" w:sz="4" w:space="0"/>
                  </w:tcBorders>
                  <w:shd w:val="clear" w:color="auto" w:fill="auto"/>
                  <w:vAlign w:val="center"/>
                </w:tcPr>
                <w:p w14:paraId="5E80D6C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内存占用率增量（%）≤15%</w:t>
                  </w:r>
                </w:p>
              </w:tc>
            </w:tr>
            <w:tr w14:paraId="5DFA4ACD">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A527F4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1068" w:type="pct"/>
                  <w:vMerge w:val="continue"/>
                  <w:tcBorders>
                    <w:top w:val="nil"/>
                    <w:left w:val="single" w:color="auto" w:sz="4" w:space="0"/>
                    <w:bottom w:val="single" w:color="auto" w:sz="4" w:space="0"/>
                    <w:right w:val="single" w:color="auto" w:sz="4" w:space="0"/>
                  </w:tcBorders>
                  <w:vAlign w:val="center"/>
                </w:tcPr>
                <w:p w14:paraId="0C1C1BE3">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7B74615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变化</w:t>
                  </w:r>
                </w:p>
              </w:tc>
              <w:tc>
                <w:tcPr>
                  <w:tcW w:w="2078" w:type="pct"/>
                  <w:tcBorders>
                    <w:top w:val="nil"/>
                    <w:left w:val="nil"/>
                    <w:bottom w:val="single" w:color="auto" w:sz="4" w:space="0"/>
                    <w:right w:val="single" w:color="auto" w:sz="4" w:space="0"/>
                  </w:tcBorders>
                  <w:shd w:val="clear" w:color="auto" w:fill="auto"/>
                  <w:vAlign w:val="center"/>
                </w:tcPr>
                <w:p w14:paraId="203A85F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占用率增量（%）≤5%</w:t>
                  </w:r>
                </w:p>
              </w:tc>
            </w:tr>
          </w:tbl>
          <w:p w14:paraId="66215F66">
            <w:pPr>
              <w:spacing w:after="156"/>
              <w:rPr>
                <w:rFonts w:hint="eastAsia" w:ascii="宋体" w:hAnsi="宋体" w:eastAsia="宋体" w:cs="宋体"/>
                <w:sz w:val="24"/>
                <w:szCs w:val="24"/>
              </w:rPr>
            </w:pPr>
          </w:p>
        </w:tc>
        <w:tc>
          <w:tcPr>
            <w:tcW w:w="711" w:type="pct"/>
            <w:vAlign w:val="center"/>
          </w:tcPr>
          <w:p w14:paraId="223A43E0">
            <w:pPr>
              <w:spacing w:line="200" w:lineRule="atLeast"/>
              <w:jc w:val="center"/>
              <w:rPr>
                <w:rFonts w:hint="eastAsia" w:ascii="宋体" w:hAnsi="宋体" w:eastAsia="宋体" w:cs="宋体"/>
                <w:sz w:val="24"/>
                <w:szCs w:val="24"/>
              </w:rPr>
            </w:pPr>
          </w:p>
        </w:tc>
        <w:tc>
          <w:tcPr>
            <w:tcW w:w="520" w:type="pct"/>
            <w:vAlign w:val="center"/>
          </w:tcPr>
          <w:p w14:paraId="231C61E9">
            <w:pPr>
              <w:spacing w:line="200" w:lineRule="atLeast"/>
              <w:jc w:val="center"/>
              <w:rPr>
                <w:rFonts w:hint="eastAsia" w:ascii="宋体" w:hAnsi="宋体" w:eastAsia="宋体" w:cs="宋体"/>
                <w:sz w:val="24"/>
                <w:szCs w:val="24"/>
              </w:rPr>
            </w:pPr>
          </w:p>
        </w:tc>
      </w:tr>
      <w:tr w14:paraId="5AF64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jc w:val="center"/>
        </w:trPr>
        <w:tc>
          <w:tcPr>
            <w:tcW w:w="197" w:type="pct"/>
            <w:vAlign w:val="center"/>
          </w:tcPr>
          <w:p w14:paraId="53697D90">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56EDA039">
            <w:pPr>
              <w:jc w:val="left"/>
              <w:rPr>
                <w:rFonts w:hint="eastAsia" w:ascii="宋体" w:hAnsi="宋体" w:eastAsia="宋体" w:cs="宋体"/>
                <w:spacing w:val="0"/>
                <w:sz w:val="24"/>
                <w:szCs w:val="24"/>
                <w:lang w:val="en-US" w:eastAsia="zh-CN"/>
              </w:rPr>
            </w:pPr>
          </w:p>
        </w:tc>
        <w:tc>
          <w:tcPr>
            <w:tcW w:w="400" w:type="pct"/>
            <w:vAlign w:val="center"/>
          </w:tcPr>
          <w:p w14:paraId="5E9718DD">
            <w:pPr>
              <w:jc w:val="left"/>
              <w:rPr>
                <w:rFonts w:hint="eastAsia" w:ascii="宋体" w:hAnsi="宋体" w:eastAsia="宋体" w:cs="宋体"/>
                <w:spacing w:val="0"/>
                <w:sz w:val="24"/>
                <w:szCs w:val="24"/>
                <w:lang w:val="en-US" w:eastAsia="zh-CN"/>
              </w:rPr>
            </w:pPr>
          </w:p>
        </w:tc>
        <w:tc>
          <w:tcPr>
            <w:tcW w:w="2898" w:type="pct"/>
            <w:vAlign w:val="center"/>
          </w:tcPr>
          <w:p w14:paraId="10FC5B05">
            <w:pPr>
              <w:pStyle w:val="5"/>
              <w:rPr>
                <w:rFonts w:hint="eastAsia" w:ascii="宋体" w:hAnsi="宋体" w:eastAsia="宋体" w:cs="宋体"/>
                <w:color w:val="000000" w:themeColor="text1"/>
                <w:sz w:val="24"/>
                <w:szCs w:val="24"/>
                <w:lang w:eastAsia="zh-CN"/>
                <w14:textFill>
                  <w14:solidFill>
                    <w14:schemeClr w14:val="tx1"/>
                  </w14:solidFill>
                </w14:textFill>
              </w:rPr>
            </w:pPr>
            <w:bookmarkStart w:id="13" w:name="_Toc231285902"/>
            <w:r>
              <w:rPr>
                <w:rFonts w:hint="eastAsia" w:ascii="宋体" w:hAnsi="宋体" w:eastAsia="宋体" w:cs="宋体"/>
                <w:color w:val="000000" w:themeColor="text1"/>
                <w:sz w:val="24"/>
                <w:szCs w:val="24"/>
                <w:lang w:eastAsia="zh-CN"/>
                <w14:textFill>
                  <w14:solidFill>
                    <w14:schemeClr w14:val="tx1"/>
                  </w14:solidFill>
                </w14:textFill>
              </w:rPr>
              <w:t>3.2.3 IOS应用包安全加固防护技术要求</w:t>
            </w:r>
            <w:bookmarkEnd w:id="13"/>
          </w:p>
          <w:tbl>
            <w:tblPr>
              <w:tblStyle w:val="13"/>
              <w:tblW w:w="5000" w:type="pct"/>
              <w:tblInd w:w="0" w:type="dxa"/>
              <w:tblLayout w:type="fixed"/>
              <w:tblCellMar>
                <w:top w:w="0" w:type="dxa"/>
                <w:left w:w="108" w:type="dxa"/>
                <w:bottom w:w="0" w:type="dxa"/>
                <w:right w:w="108" w:type="dxa"/>
              </w:tblCellMar>
            </w:tblPr>
            <w:tblGrid>
              <w:gridCol w:w="539"/>
              <w:gridCol w:w="1257"/>
              <w:gridCol w:w="1253"/>
              <w:gridCol w:w="2499"/>
            </w:tblGrid>
            <w:tr w14:paraId="5CD981B8">
              <w:tblPrEx>
                <w:tblCellMar>
                  <w:top w:w="0" w:type="dxa"/>
                  <w:left w:w="108" w:type="dxa"/>
                  <w:bottom w:w="0" w:type="dxa"/>
                  <w:right w:w="108" w:type="dxa"/>
                </w:tblCellMar>
              </w:tblPrEx>
              <w:trPr>
                <w:trHeight w:val="275" w:hRule="atLeast"/>
              </w:trPr>
              <w:tc>
                <w:tcPr>
                  <w:tcW w:w="487"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26950A38">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1132" w:type="pct"/>
                  <w:tcBorders>
                    <w:top w:val="single" w:color="auto" w:sz="4" w:space="0"/>
                    <w:left w:val="nil"/>
                    <w:bottom w:val="single" w:color="auto" w:sz="4" w:space="0"/>
                    <w:right w:val="single" w:color="auto" w:sz="4" w:space="0"/>
                  </w:tcBorders>
                  <w:shd w:val="clear" w:color="F2F2F2" w:fill="F2F2F2"/>
                  <w:noWrap/>
                  <w:vAlign w:val="center"/>
                </w:tcPr>
                <w:p w14:paraId="7BB7B52F">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功能大类</w:t>
                  </w:r>
                </w:p>
              </w:tc>
              <w:tc>
                <w:tcPr>
                  <w:tcW w:w="1129" w:type="pct"/>
                  <w:tcBorders>
                    <w:top w:val="single" w:color="auto" w:sz="4" w:space="0"/>
                    <w:left w:val="nil"/>
                    <w:bottom w:val="single" w:color="auto" w:sz="4" w:space="0"/>
                    <w:right w:val="single" w:color="auto" w:sz="4" w:space="0"/>
                  </w:tcBorders>
                  <w:shd w:val="clear" w:color="F2F2F2" w:fill="F2F2F2"/>
                  <w:vAlign w:val="center"/>
                </w:tcPr>
                <w:p w14:paraId="20CBBFC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功能点</w:t>
                  </w:r>
                </w:p>
              </w:tc>
              <w:tc>
                <w:tcPr>
                  <w:tcW w:w="2252" w:type="pct"/>
                  <w:tcBorders>
                    <w:top w:val="single" w:color="auto" w:sz="4" w:space="0"/>
                    <w:left w:val="nil"/>
                    <w:bottom w:val="single" w:color="auto" w:sz="4" w:space="0"/>
                    <w:right w:val="single" w:color="auto" w:sz="4" w:space="0"/>
                  </w:tcBorders>
                  <w:shd w:val="clear" w:color="F2F2F2" w:fill="F2F2F2"/>
                  <w:noWrap/>
                  <w:vAlign w:val="center"/>
                </w:tcPr>
                <w:p w14:paraId="08A2B6C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11035E6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7CD572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132" w:type="pct"/>
                  <w:tcBorders>
                    <w:top w:val="nil"/>
                    <w:left w:val="nil"/>
                    <w:bottom w:val="single" w:color="auto" w:sz="4" w:space="0"/>
                    <w:right w:val="single" w:color="auto" w:sz="4" w:space="0"/>
                  </w:tcBorders>
                  <w:shd w:val="clear" w:color="auto" w:fill="auto"/>
                  <w:noWrap/>
                  <w:vAlign w:val="center"/>
                </w:tcPr>
                <w:p w14:paraId="09769ACF">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字符串加密</w:t>
                  </w:r>
                </w:p>
              </w:tc>
              <w:tc>
                <w:tcPr>
                  <w:tcW w:w="1129" w:type="pct"/>
                  <w:tcBorders>
                    <w:top w:val="nil"/>
                    <w:left w:val="nil"/>
                    <w:bottom w:val="single" w:color="auto" w:sz="4" w:space="0"/>
                    <w:right w:val="single" w:color="auto" w:sz="4" w:space="0"/>
                  </w:tcBorders>
                  <w:shd w:val="clear" w:color="auto" w:fill="auto"/>
                  <w:vAlign w:val="center"/>
                </w:tcPr>
                <w:p w14:paraId="71D4F3C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字符串加密</w:t>
                  </w:r>
                </w:p>
              </w:tc>
              <w:tc>
                <w:tcPr>
                  <w:tcW w:w="2252" w:type="pct"/>
                  <w:tcBorders>
                    <w:top w:val="nil"/>
                    <w:left w:val="nil"/>
                    <w:bottom w:val="single" w:color="auto" w:sz="4" w:space="0"/>
                    <w:right w:val="single" w:color="auto" w:sz="4" w:space="0"/>
                  </w:tcBorders>
                  <w:shd w:val="clear" w:color="auto" w:fill="auto"/>
                  <w:vAlign w:val="center"/>
                </w:tcPr>
                <w:p w14:paraId="7EC9A5C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对应用中的字符串加密，防止被逆向分析工具分析；随机加密，运行时动态解密。</w:t>
                  </w:r>
                </w:p>
              </w:tc>
            </w:tr>
            <w:tr w14:paraId="75E01286">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70836D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2891AD9E">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代码逻辑混淆</w:t>
                  </w:r>
                </w:p>
              </w:tc>
              <w:tc>
                <w:tcPr>
                  <w:tcW w:w="1129" w:type="pct"/>
                  <w:tcBorders>
                    <w:top w:val="nil"/>
                    <w:left w:val="nil"/>
                    <w:bottom w:val="single" w:color="auto" w:sz="4" w:space="0"/>
                    <w:right w:val="single" w:color="auto" w:sz="4" w:space="0"/>
                  </w:tcBorders>
                  <w:shd w:val="clear" w:color="auto" w:fill="auto"/>
                  <w:vAlign w:val="center"/>
                </w:tcPr>
                <w:p w14:paraId="70F0621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逻辑混淆</w:t>
                  </w:r>
                </w:p>
              </w:tc>
              <w:tc>
                <w:tcPr>
                  <w:tcW w:w="2252" w:type="pct"/>
                  <w:vMerge w:val="restart"/>
                  <w:tcBorders>
                    <w:top w:val="nil"/>
                    <w:left w:val="single" w:color="auto" w:sz="4" w:space="0"/>
                    <w:bottom w:val="single" w:color="auto" w:sz="4" w:space="0"/>
                    <w:right w:val="single" w:color="auto" w:sz="4" w:space="0"/>
                  </w:tcBorders>
                  <w:shd w:val="clear" w:color="auto" w:fill="auto"/>
                  <w:vAlign w:val="center"/>
                </w:tcPr>
                <w:p w14:paraId="5470D23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对应用代码进行结构变形、控制流变换、指令拆分、指令替换、不透明谓词、花指令等混淆处理，提高代码的复杂度和逆向分析难度但不影响原始逻辑和性能。</w:t>
                  </w:r>
                </w:p>
              </w:tc>
            </w:tr>
            <w:tr w14:paraId="2E39C9EB">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3CBE2F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132" w:type="pct"/>
                  <w:vMerge w:val="continue"/>
                  <w:tcBorders>
                    <w:top w:val="nil"/>
                    <w:left w:val="single" w:color="auto" w:sz="4" w:space="0"/>
                    <w:bottom w:val="single" w:color="auto" w:sz="4" w:space="0"/>
                    <w:right w:val="single" w:color="auto" w:sz="4" w:space="0"/>
                  </w:tcBorders>
                  <w:vAlign w:val="center"/>
                </w:tcPr>
                <w:p w14:paraId="0FD7CC9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D786B0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代码变形</w:t>
                  </w:r>
                </w:p>
              </w:tc>
              <w:tc>
                <w:tcPr>
                  <w:tcW w:w="2252" w:type="pct"/>
                  <w:vMerge w:val="continue"/>
                  <w:tcBorders>
                    <w:top w:val="nil"/>
                    <w:left w:val="single" w:color="auto" w:sz="4" w:space="0"/>
                    <w:bottom w:val="single" w:color="auto" w:sz="4" w:space="0"/>
                    <w:right w:val="single" w:color="auto" w:sz="4" w:space="0"/>
                  </w:tcBorders>
                  <w:vAlign w:val="center"/>
                </w:tcPr>
                <w:p w14:paraId="614812F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r>
            <w:tr w14:paraId="282702A2">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45D1214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132" w:type="pct"/>
                  <w:vMerge w:val="continue"/>
                  <w:tcBorders>
                    <w:top w:val="nil"/>
                    <w:left w:val="single" w:color="auto" w:sz="4" w:space="0"/>
                    <w:bottom w:val="single" w:color="auto" w:sz="4" w:space="0"/>
                    <w:right w:val="single" w:color="auto" w:sz="4" w:space="0"/>
                  </w:tcBorders>
                  <w:vAlign w:val="center"/>
                </w:tcPr>
                <w:p w14:paraId="6DAC63CE">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1F5D22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逻辑指令拆分</w:t>
                  </w:r>
                </w:p>
              </w:tc>
              <w:tc>
                <w:tcPr>
                  <w:tcW w:w="2252" w:type="pct"/>
                  <w:vMerge w:val="continue"/>
                  <w:tcBorders>
                    <w:top w:val="nil"/>
                    <w:left w:val="single" w:color="auto" w:sz="4" w:space="0"/>
                    <w:bottom w:val="single" w:color="auto" w:sz="4" w:space="0"/>
                    <w:right w:val="single" w:color="auto" w:sz="4" w:space="0"/>
                  </w:tcBorders>
                  <w:vAlign w:val="center"/>
                </w:tcPr>
                <w:p w14:paraId="3EA9F10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r>
            <w:tr w14:paraId="37C4676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0392FBD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132" w:type="pct"/>
                  <w:vMerge w:val="continue"/>
                  <w:tcBorders>
                    <w:top w:val="nil"/>
                    <w:left w:val="single" w:color="auto" w:sz="4" w:space="0"/>
                    <w:bottom w:val="single" w:color="auto" w:sz="4" w:space="0"/>
                    <w:right w:val="single" w:color="auto" w:sz="4" w:space="0"/>
                  </w:tcBorders>
                  <w:vAlign w:val="center"/>
                </w:tcPr>
                <w:p w14:paraId="6F1DBA11">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B955AA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增强代码乱序</w:t>
                  </w:r>
                </w:p>
              </w:tc>
              <w:tc>
                <w:tcPr>
                  <w:tcW w:w="2252" w:type="pct"/>
                  <w:vMerge w:val="continue"/>
                  <w:tcBorders>
                    <w:top w:val="nil"/>
                    <w:left w:val="single" w:color="auto" w:sz="4" w:space="0"/>
                    <w:bottom w:val="single" w:color="auto" w:sz="4" w:space="0"/>
                    <w:right w:val="single" w:color="auto" w:sz="4" w:space="0"/>
                  </w:tcBorders>
                  <w:vAlign w:val="center"/>
                </w:tcPr>
                <w:p w14:paraId="1F4F449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r>
            <w:tr w14:paraId="13AC7296">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E03A13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132" w:type="pct"/>
                  <w:vMerge w:val="continue"/>
                  <w:tcBorders>
                    <w:top w:val="nil"/>
                    <w:left w:val="single" w:color="auto" w:sz="4" w:space="0"/>
                    <w:bottom w:val="single" w:color="auto" w:sz="4" w:space="0"/>
                    <w:right w:val="single" w:color="auto" w:sz="4" w:space="0"/>
                  </w:tcBorders>
                  <w:vAlign w:val="center"/>
                </w:tcPr>
                <w:p w14:paraId="73C6173E">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4AF817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不透明谓词</w:t>
                  </w:r>
                </w:p>
              </w:tc>
              <w:tc>
                <w:tcPr>
                  <w:tcW w:w="2252" w:type="pct"/>
                  <w:vMerge w:val="continue"/>
                  <w:tcBorders>
                    <w:top w:val="nil"/>
                    <w:left w:val="single" w:color="auto" w:sz="4" w:space="0"/>
                    <w:bottom w:val="single" w:color="auto" w:sz="4" w:space="0"/>
                    <w:right w:val="single" w:color="auto" w:sz="4" w:space="0"/>
                  </w:tcBorders>
                  <w:vAlign w:val="center"/>
                </w:tcPr>
                <w:p w14:paraId="40A2575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r>
            <w:tr w14:paraId="37AA2EC3">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0279123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132" w:type="pct"/>
                  <w:vMerge w:val="continue"/>
                  <w:tcBorders>
                    <w:top w:val="nil"/>
                    <w:left w:val="single" w:color="auto" w:sz="4" w:space="0"/>
                    <w:bottom w:val="single" w:color="auto" w:sz="4" w:space="0"/>
                    <w:right w:val="single" w:color="auto" w:sz="4" w:space="0"/>
                  </w:tcBorders>
                  <w:vAlign w:val="center"/>
                </w:tcPr>
                <w:p w14:paraId="167ACAC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5687BDC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等价指令替换</w:t>
                  </w:r>
                </w:p>
              </w:tc>
              <w:tc>
                <w:tcPr>
                  <w:tcW w:w="2252" w:type="pct"/>
                  <w:vMerge w:val="continue"/>
                  <w:tcBorders>
                    <w:top w:val="nil"/>
                    <w:left w:val="single" w:color="auto" w:sz="4" w:space="0"/>
                    <w:bottom w:val="single" w:color="auto" w:sz="4" w:space="0"/>
                    <w:right w:val="single" w:color="auto" w:sz="4" w:space="0"/>
                  </w:tcBorders>
                  <w:vAlign w:val="center"/>
                </w:tcPr>
                <w:p w14:paraId="3DF9A8F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r>
            <w:tr w14:paraId="1643875F">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BE1C3A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132" w:type="pct"/>
                  <w:tcBorders>
                    <w:top w:val="nil"/>
                    <w:left w:val="nil"/>
                    <w:bottom w:val="single" w:color="auto" w:sz="4" w:space="0"/>
                    <w:right w:val="single" w:color="auto" w:sz="4" w:space="0"/>
                  </w:tcBorders>
                  <w:shd w:val="clear" w:color="auto" w:fill="auto"/>
                  <w:noWrap/>
                  <w:vAlign w:val="center"/>
                </w:tcPr>
                <w:p w14:paraId="1EEFE4C7">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防逆向</w:t>
                  </w:r>
                </w:p>
              </w:tc>
              <w:tc>
                <w:tcPr>
                  <w:tcW w:w="1129" w:type="pct"/>
                  <w:tcBorders>
                    <w:top w:val="nil"/>
                    <w:left w:val="nil"/>
                    <w:bottom w:val="single" w:color="auto" w:sz="4" w:space="0"/>
                    <w:right w:val="single" w:color="auto" w:sz="4" w:space="0"/>
                  </w:tcBorders>
                  <w:shd w:val="clear" w:color="auto" w:fill="auto"/>
                  <w:vAlign w:val="center"/>
                </w:tcPr>
                <w:p w14:paraId="003BCBE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防反编译</w:t>
                  </w:r>
                </w:p>
              </w:tc>
              <w:tc>
                <w:tcPr>
                  <w:tcW w:w="2252" w:type="pct"/>
                  <w:tcBorders>
                    <w:top w:val="nil"/>
                    <w:left w:val="nil"/>
                    <w:bottom w:val="single" w:color="auto" w:sz="4" w:space="0"/>
                    <w:right w:val="single" w:color="auto" w:sz="4" w:space="0"/>
                  </w:tcBorders>
                  <w:shd w:val="clear" w:color="auto" w:fill="auto"/>
                  <w:vAlign w:val="center"/>
                </w:tcPr>
                <w:p w14:paraId="1CABF7D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对应用的二进制代码进行保护，防止逆向分析工具将代码反编译为伪代码（Pseudo-Code）,比如如IDA的F5功能。</w:t>
                  </w:r>
                </w:p>
              </w:tc>
            </w:tr>
            <w:tr w14:paraId="444A8EBD">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2EBBD9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132" w:type="pct"/>
                  <w:tcBorders>
                    <w:top w:val="nil"/>
                    <w:left w:val="nil"/>
                    <w:bottom w:val="single" w:color="auto" w:sz="4" w:space="0"/>
                    <w:right w:val="single" w:color="auto" w:sz="4" w:space="0"/>
                  </w:tcBorders>
                  <w:shd w:val="clear" w:color="auto" w:fill="auto"/>
                  <w:noWrap/>
                  <w:vAlign w:val="center"/>
                </w:tcPr>
                <w:p w14:paraId="63B00354">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防调试</w:t>
                  </w:r>
                </w:p>
              </w:tc>
              <w:tc>
                <w:tcPr>
                  <w:tcW w:w="1129" w:type="pct"/>
                  <w:tcBorders>
                    <w:top w:val="nil"/>
                    <w:left w:val="nil"/>
                    <w:bottom w:val="single" w:color="auto" w:sz="4" w:space="0"/>
                    <w:right w:val="single" w:color="auto" w:sz="4" w:space="0"/>
                  </w:tcBorders>
                  <w:shd w:val="clear" w:color="auto" w:fill="auto"/>
                  <w:vAlign w:val="center"/>
                </w:tcPr>
                <w:p w14:paraId="549BC3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防动态调试</w:t>
                  </w:r>
                </w:p>
              </w:tc>
              <w:tc>
                <w:tcPr>
                  <w:tcW w:w="2252" w:type="pct"/>
                  <w:tcBorders>
                    <w:top w:val="nil"/>
                    <w:left w:val="nil"/>
                    <w:bottom w:val="single" w:color="auto" w:sz="4" w:space="0"/>
                    <w:right w:val="single" w:color="auto" w:sz="4" w:space="0"/>
                  </w:tcBorders>
                  <w:shd w:val="clear" w:color="auto" w:fill="auto"/>
                  <w:vAlign w:val="center"/>
                </w:tcPr>
                <w:p w14:paraId="3AA5FD3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采用特有的反调试技术防止LLDB/GDB/IDA/Xcode/cycript等调试分析</w:t>
                  </w:r>
                </w:p>
              </w:tc>
            </w:tr>
            <w:tr w14:paraId="5BD48572">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504FBC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00997522">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防篡改</w:t>
                  </w:r>
                </w:p>
              </w:tc>
              <w:tc>
                <w:tcPr>
                  <w:tcW w:w="1129" w:type="pct"/>
                  <w:tcBorders>
                    <w:top w:val="nil"/>
                    <w:left w:val="nil"/>
                    <w:bottom w:val="single" w:color="auto" w:sz="4" w:space="0"/>
                    <w:right w:val="single" w:color="auto" w:sz="4" w:space="0"/>
                  </w:tcBorders>
                  <w:shd w:val="clear" w:color="auto" w:fill="auto"/>
                  <w:vAlign w:val="center"/>
                </w:tcPr>
                <w:p w14:paraId="70EFFB8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完整性保护</w:t>
                  </w:r>
                </w:p>
              </w:tc>
              <w:tc>
                <w:tcPr>
                  <w:tcW w:w="2252" w:type="pct"/>
                  <w:tcBorders>
                    <w:top w:val="nil"/>
                    <w:left w:val="nil"/>
                    <w:bottom w:val="single" w:color="auto" w:sz="4" w:space="0"/>
                    <w:right w:val="single" w:color="auto" w:sz="4" w:space="0"/>
                  </w:tcBorders>
                  <w:shd w:val="clear" w:color="auto" w:fill="auto"/>
                  <w:vAlign w:val="center"/>
                </w:tcPr>
                <w:p w14:paraId="0696015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对应用进行完整性保护，防止破解者对应用的篡改等作弊行为。</w:t>
                  </w:r>
                </w:p>
              </w:tc>
            </w:tr>
            <w:tr w14:paraId="6250C8B2">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646E25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132" w:type="pct"/>
                  <w:vMerge w:val="continue"/>
                  <w:tcBorders>
                    <w:top w:val="nil"/>
                    <w:left w:val="single" w:color="auto" w:sz="4" w:space="0"/>
                    <w:bottom w:val="single" w:color="auto" w:sz="4" w:space="0"/>
                    <w:right w:val="single" w:color="auto" w:sz="4" w:space="0"/>
                  </w:tcBorders>
                  <w:vAlign w:val="center"/>
                </w:tcPr>
                <w:p w14:paraId="3A00098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6DC2E1E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防二次打包</w:t>
                  </w:r>
                </w:p>
              </w:tc>
              <w:tc>
                <w:tcPr>
                  <w:tcW w:w="2252" w:type="pct"/>
                  <w:tcBorders>
                    <w:top w:val="nil"/>
                    <w:left w:val="nil"/>
                    <w:bottom w:val="single" w:color="auto" w:sz="4" w:space="0"/>
                    <w:right w:val="single" w:color="auto" w:sz="4" w:space="0"/>
                  </w:tcBorders>
                  <w:shd w:val="clear" w:color="auto" w:fill="auto"/>
                  <w:vAlign w:val="center"/>
                </w:tcPr>
                <w:p w14:paraId="1152D7B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加密并校验签名，程序运行时校验不通过，则结束进程，阻断篡改应用运行</w:t>
                  </w:r>
                </w:p>
              </w:tc>
            </w:tr>
            <w:tr w14:paraId="7595207C">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AEF515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132" w:type="pct"/>
                  <w:vMerge w:val="continue"/>
                  <w:tcBorders>
                    <w:top w:val="nil"/>
                    <w:left w:val="single" w:color="auto" w:sz="4" w:space="0"/>
                    <w:bottom w:val="single" w:color="auto" w:sz="4" w:space="0"/>
                    <w:right w:val="single" w:color="auto" w:sz="4" w:space="0"/>
                  </w:tcBorders>
                  <w:vAlign w:val="center"/>
                </w:tcPr>
                <w:p w14:paraId="3A3E13C6">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7D11B7A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资源防篡改</w:t>
                  </w:r>
                </w:p>
              </w:tc>
              <w:tc>
                <w:tcPr>
                  <w:tcW w:w="2252" w:type="pct"/>
                  <w:tcBorders>
                    <w:top w:val="nil"/>
                    <w:left w:val="nil"/>
                    <w:bottom w:val="single" w:color="auto" w:sz="4" w:space="0"/>
                    <w:right w:val="single" w:color="auto" w:sz="4" w:space="0"/>
                  </w:tcBorders>
                  <w:shd w:val="clear" w:color="auto" w:fill="auto"/>
                  <w:vAlign w:val="center"/>
                </w:tcPr>
                <w:p w14:paraId="1803E3C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对应用包体内资源进行完整性保护，防止破解者篡改</w:t>
                  </w:r>
                </w:p>
              </w:tc>
            </w:tr>
            <w:tr w14:paraId="027C1A07">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486EB6E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1132" w:type="pct"/>
                  <w:tcBorders>
                    <w:top w:val="nil"/>
                    <w:left w:val="single" w:color="auto" w:sz="4" w:space="0"/>
                    <w:bottom w:val="single" w:color="auto" w:sz="4" w:space="0"/>
                    <w:right w:val="single" w:color="auto" w:sz="4" w:space="0"/>
                  </w:tcBorders>
                  <w:shd w:val="clear" w:color="auto" w:fill="auto"/>
                  <w:noWrap/>
                  <w:vAlign w:val="center"/>
                </w:tcPr>
                <w:p w14:paraId="6BB3D71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脚本资源加密</w:t>
                  </w:r>
                </w:p>
              </w:tc>
              <w:tc>
                <w:tcPr>
                  <w:tcW w:w="1129" w:type="pct"/>
                  <w:tcBorders>
                    <w:top w:val="nil"/>
                    <w:left w:val="nil"/>
                    <w:bottom w:val="single" w:color="auto" w:sz="4" w:space="0"/>
                    <w:right w:val="single" w:color="auto" w:sz="4" w:space="0"/>
                  </w:tcBorders>
                  <w:shd w:val="clear" w:color="auto" w:fill="auto"/>
                  <w:vAlign w:val="center"/>
                </w:tcPr>
                <w:p w14:paraId="7E6160A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H5文件加密</w:t>
                  </w:r>
                </w:p>
              </w:tc>
              <w:tc>
                <w:tcPr>
                  <w:tcW w:w="2252" w:type="pct"/>
                  <w:tcBorders>
                    <w:top w:val="nil"/>
                    <w:left w:val="nil"/>
                    <w:bottom w:val="single" w:color="auto" w:sz="4" w:space="0"/>
                    <w:right w:val="single" w:color="auto" w:sz="4" w:space="0"/>
                  </w:tcBorders>
                  <w:shd w:val="clear" w:color="auto" w:fill="auto"/>
                  <w:vAlign w:val="center"/>
                </w:tcPr>
                <w:p w14:paraId="13391F2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对程序中H5文件进行加密处理</w:t>
                  </w:r>
                </w:p>
              </w:tc>
            </w:tr>
            <w:tr w14:paraId="69DA935D">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EB8BE4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14</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60F969CE">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数据保护</w:t>
                  </w:r>
                </w:p>
              </w:tc>
              <w:tc>
                <w:tcPr>
                  <w:tcW w:w="1129" w:type="pct"/>
                  <w:tcBorders>
                    <w:top w:val="nil"/>
                    <w:left w:val="nil"/>
                    <w:bottom w:val="single" w:color="auto" w:sz="4" w:space="0"/>
                    <w:right w:val="single" w:color="auto" w:sz="4" w:space="0"/>
                  </w:tcBorders>
                  <w:shd w:val="clear" w:color="auto" w:fill="auto"/>
                  <w:vAlign w:val="center"/>
                </w:tcPr>
                <w:p w14:paraId="60F943F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防日志泄漏</w:t>
                  </w:r>
                </w:p>
              </w:tc>
              <w:tc>
                <w:tcPr>
                  <w:tcW w:w="2252" w:type="pct"/>
                  <w:tcBorders>
                    <w:top w:val="nil"/>
                    <w:left w:val="nil"/>
                    <w:bottom w:val="single" w:color="auto" w:sz="4" w:space="0"/>
                    <w:right w:val="single" w:color="auto" w:sz="4" w:space="0"/>
                  </w:tcBorders>
                  <w:shd w:val="clear" w:color="auto" w:fill="auto"/>
                  <w:vAlign w:val="center"/>
                </w:tcPr>
                <w:p w14:paraId="3DCE2D2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去除应用程序运行时输出的日志，防止日志泄漏</w:t>
                  </w:r>
                </w:p>
              </w:tc>
            </w:tr>
            <w:tr w14:paraId="2762F851">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0DF377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1132" w:type="pct"/>
                  <w:vMerge w:val="continue"/>
                  <w:tcBorders>
                    <w:top w:val="nil"/>
                    <w:left w:val="single" w:color="auto" w:sz="4" w:space="0"/>
                    <w:bottom w:val="single" w:color="auto" w:sz="4" w:space="0"/>
                    <w:right w:val="single" w:color="auto" w:sz="4" w:space="0"/>
                  </w:tcBorders>
                  <w:vAlign w:val="center"/>
                </w:tcPr>
                <w:p w14:paraId="676EB955">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3E21903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防录屏</w:t>
                  </w:r>
                </w:p>
              </w:tc>
              <w:tc>
                <w:tcPr>
                  <w:tcW w:w="2252" w:type="pct"/>
                  <w:tcBorders>
                    <w:top w:val="nil"/>
                    <w:left w:val="nil"/>
                    <w:bottom w:val="single" w:color="auto" w:sz="4" w:space="0"/>
                    <w:right w:val="single" w:color="auto" w:sz="4" w:space="0"/>
                  </w:tcBorders>
                  <w:shd w:val="clear" w:color="auto" w:fill="auto"/>
                  <w:vAlign w:val="center"/>
                </w:tcPr>
                <w:p w14:paraId="440164F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检测程序运行时的录屏行为，以结束进程的方式阻断程序运行</w:t>
                  </w:r>
                </w:p>
              </w:tc>
            </w:tr>
            <w:tr w14:paraId="0EDA7D2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14D6DB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16</w:t>
                  </w:r>
                </w:p>
              </w:tc>
              <w:tc>
                <w:tcPr>
                  <w:tcW w:w="1132" w:type="pct"/>
                  <w:vMerge w:val="continue"/>
                  <w:tcBorders>
                    <w:top w:val="nil"/>
                    <w:left w:val="single" w:color="auto" w:sz="4" w:space="0"/>
                    <w:bottom w:val="single" w:color="auto" w:sz="4" w:space="0"/>
                    <w:right w:val="single" w:color="auto" w:sz="4" w:space="0"/>
                  </w:tcBorders>
                  <w:vAlign w:val="center"/>
                </w:tcPr>
                <w:p w14:paraId="29600A06">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02A3E6A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防截屏</w:t>
                  </w:r>
                </w:p>
              </w:tc>
              <w:tc>
                <w:tcPr>
                  <w:tcW w:w="2252" w:type="pct"/>
                  <w:tcBorders>
                    <w:top w:val="nil"/>
                    <w:left w:val="nil"/>
                    <w:bottom w:val="single" w:color="auto" w:sz="4" w:space="0"/>
                    <w:right w:val="single" w:color="auto" w:sz="4" w:space="0"/>
                  </w:tcBorders>
                  <w:shd w:val="clear" w:color="auto" w:fill="auto"/>
                  <w:vAlign w:val="center"/>
                </w:tcPr>
                <w:p w14:paraId="2E6D11D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检测程序运行时的截屏行为，以结束进程的方式阻断程序运行</w:t>
                  </w:r>
                </w:p>
              </w:tc>
            </w:tr>
            <w:tr w14:paraId="60427435">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5DD2587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1132" w:type="pct"/>
                  <w:vMerge w:val="continue"/>
                  <w:tcBorders>
                    <w:top w:val="nil"/>
                    <w:left w:val="single" w:color="auto" w:sz="4" w:space="0"/>
                    <w:bottom w:val="single" w:color="auto" w:sz="4" w:space="0"/>
                    <w:right w:val="single" w:color="auto" w:sz="4" w:space="0"/>
                  </w:tcBorders>
                  <w:vAlign w:val="center"/>
                </w:tcPr>
                <w:p w14:paraId="67F6EC7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4F4DE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防投屏</w:t>
                  </w:r>
                </w:p>
              </w:tc>
              <w:tc>
                <w:tcPr>
                  <w:tcW w:w="2252" w:type="pct"/>
                  <w:tcBorders>
                    <w:top w:val="nil"/>
                    <w:left w:val="nil"/>
                    <w:bottom w:val="single" w:color="auto" w:sz="4" w:space="0"/>
                    <w:right w:val="single" w:color="auto" w:sz="4" w:space="0"/>
                  </w:tcBorders>
                  <w:shd w:val="clear" w:color="auto" w:fill="auto"/>
                  <w:vAlign w:val="center"/>
                </w:tcPr>
                <w:p w14:paraId="152110D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检测程序运行时的投屏行为，以结束进程的方式阻断程序运行</w:t>
                  </w:r>
                </w:p>
              </w:tc>
            </w:tr>
            <w:tr w14:paraId="0F17740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B83639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1132" w:type="pct"/>
                  <w:vMerge w:val="continue"/>
                  <w:tcBorders>
                    <w:top w:val="nil"/>
                    <w:left w:val="single" w:color="auto" w:sz="4" w:space="0"/>
                    <w:bottom w:val="single" w:color="auto" w:sz="4" w:space="0"/>
                    <w:right w:val="single" w:color="auto" w:sz="4" w:space="0"/>
                  </w:tcBorders>
                  <w:vAlign w:val="center"/>
                </w:tcPr>
                <w:p w14:paraId="36284DC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D1D822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后台模糊化</w:t>
                  </w:r>
                </w:p>
              </w:tc>
              <w:tc>
                <w:tcPr>
                  <w:tcW w:w="2252" w:type="pct"/>
                  <w:tcBorders>
                    <w:top w:val="nil"/>
                    <w:left w:val="nil"/>
                    <w:bottom w:val="single" w:color="auto" w:sz="4" w:space="0"/>
                    <w:right w:val="single" w:color="auto" w:sz="4" w:space="0"/>
                  </w:tcBorders>
                  <w:shd w:val="clear" w:color="auto" w:fill="auto"/>
                  <w:vAlign w:val="center"/>
                </w:tcPr>
                <w:p w14:paraId="3A62D32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应用切换到后台时，将其缩略图模糊化，防止隐私泄露</w:t>
                  </w:r>
                </w:p>
              </w:tc>
            </w:tr>
            <w:tr w14:paraId="0668032C">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5F3FA25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733E668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运行环境保护</w:t>
                  </w:r>
                </w:p>
              </w:tc>
              <w:tc>
                <w:tcPr>
                  <w:tcW w:w="1129" w:type="pct"/>
                  <w:tcBorders>
                    <w:top w:val="nil"/>
                    <w:left w:val="nil"/>
                    <w:bottom w:val="single" w:color="auto" w:sz="4" w:space="0"/>
                    <w:right w:val="single" w:color="auto" w:sz="4" w:space="0"/>
                  </w:tcBorders>
                  <w:shd w:val="clear" w:color="auto" w:fill="auto"/>
                  <w:vAlign w:val="center"/>
                </w:tcPr>
                <w:p w14:paraId="2764E6F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防越狱</w:t>
                  </w:r>
                </w:p>
              </w:tc>
              <w:tc>
                <w:tcPr>
                  <w:tcW w:w="2252" w:type="pct"/>
                  <w:tcBorders>
                    <w:top w:val="nil"/>
                    <w:left w:val="nil"/>
                    <w:bottom w:val="single" w:color="auto" w:sz="4" w:space="0"/>
                    <w:right w:val="single" w:color="auto" w:sz="4" w:space="0"/>
                  </w:tcBorders>
                  <w:shd w:val="clear" w:color="auto" w:fill="auto"/>
                  <w:vAlign w:val="center"/>
                </w:tcPr>
                <w:p w14:paraId="48170A4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检测当前设备是否越狱，可采取退出进程的方式阻断程序运行</w:t>
                  </w:r>
                </w:p>
              </w:tc>
            </w:tr>
            <w:tr w14:paraId="4B864C8E">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6EBB8A0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1132" w:type="pct"/>
                  <w:vMerge w:val="continue"/>
                  <w:tcBorders>
                    <w:top w:val="nil"/>
                    <w:left w:val="single" w:color="auto" w:sz="4" w:space="0"/>
                    <w:bottom w:val="single" w:color="auto" w:sz="4" w:space="0"/>
                    <w:right w:val="single" w:color="auto" w:sz="4" w:space="0"/>
                  </w:tcBorders>
                  <w:vAlign w:val="center"/>
                </w:tcPr>
                <w:p w14:paraId="0996534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6627AB9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防注入</w:t>
                  </w:r>
                </w:p>
              </w:tc>
              <w:tc>
                <w:tcPr>
                  <w:tcW w:w="2252" w:type="pct"/>
                  <w:tcBorders>
                    <w:top w:val="nil"/>
                    <w:left w:val="nil"/>
                    <w:bottom w:val="single" w:color="auto" w:sz="4" w:space="0"/>
                    <w:right w:val="single" w:color="auto" w:sz="4" w:space="0"/>
                  </w:tcBorders>
                  <w:shd w:val="clear" w:color="auto" w:fill="auto"/>
                  <w:vAlign w:val="center"/>
                </w:tcPr>
                <w:p w14:paraId="5771895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检测恶意的dylib注入行为，以结束进程的方式阻断注入</w:t>
                  </w:r>
                </w:p>
              </w:tc>
            </w:tr>
            <w:tr w14:paraId="3781322A">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04EDFFC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1132" w:type="pct"/>
                  <w:vMerge w:val="continue"/>
                  <w:tcBorders>
                    <w:top w:val="nil"/>
                    <w:left w:val="single" w:color="auto" w:sz="4" w:space="0"/>
                    <w:bottom w:val="single" w:color="auto" w:sz="4" w:space="0"/>
                    <w:right w:val="single" w:color="auto" w:sz="4" w:space="0"/>
                  </w:tcBorders>
                  <w:vAlign w:val="center"/>
                </w:tcPr>
                <w:p w14:paraId="737F629E">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5AFA81F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防代理</w:t>
                  </w:r>
                </w:p>
              </w:tc>
              <w:tc>
                <w:tcPr>
                  <w:tcW w:w="2252" w:type="pct"/>
                  <w:tcBorders>
                    <w:top w:val="nil"/>
                    <w:left w:val="nil"/>
                    <w:bottom w:val="single" w:color="auto" w:sz="4" w:space="0"/>
                    <w:right w:val="single" w:color="auto" w:sz="4" w:space="0"/>
                  </w:tcBorders>
                  <w:shd w:val="clear" w:color="auto" w:fill="auto"/>
                  <w:vAlign w:val="center"/>
                </w:tcPr>
                <w:p w14:paraId="0015A1A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检测程序运行时的代理行为，以结束进程的方式阻断程序运行</w:t>
                  </w:r>
                </w:p>
              </w:tc>
            </w:tr>
            <w:tr w14:paraId="27351795">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B0C0CA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22</w:t>
                  </w:r>
                </w:p>
              </w:tc>
              <w:tc>
                <w:tcPr>
                  <w:tcW w:w="1132" w:type="pct"/>
                  <w:vMerge w:val="continue"/>
                  <w:tcBorders>
                    <w:top w:val="nil"/>
                    <w:left w:val="single" w:color="auto" w:sz="4" w:space="0"/>
                    <w:bottom w:val="single" w:color="auto" w:sz="4" w:space="0"/>
                    <w:right w:val="single" w:color="auto" w:sz="4" w:space="0"/>
                  </w:tcBorders>
                  <w:vAlign w:val="center"/>
                </w:tcPr>
                <w:p w14:paraId="023A489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449B4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防HOOK</w:t>
                  </w:r>
                </w:p>
              </w:tc>
              <w:tc>
                <w:tcPr>
                  <w:tcW w:w="2252" w:type="pct"/>
                  <w:tcBorders>
                    <w:top w:val="nil"/>
                    <w:left w:val="nil"/>
                    <w:bottom w:val="single" w:color="auto" w:sz="4" w:space="0"/>
                    <w:right w:val="single" w:color="auto" w:sz="4" w:space="0"/>
                  </w:tcBorders>
                  <w:shd w:val="clear" w:color="auto" w:fill="auto"/>
                  <w:vAlign w:val="center"/>
                </w:tcPr>
                <w:p w14:paraId="6F03C34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检测程序运行时的HOOK行为，以结束进程的方式阻断程序运行</w:t>
                  </w:r>
                </w:p>
              </w:tc>
            </w:tr>
            <w:tr w14:paraId="4EA9285A">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D13252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23</w:t>
                  </w:r>
                </w:p>
              </w:tc>
              <w:tc>
                <w:tcPr>
                  <w:tcW w:w="1132" w:type="pct"/>
                  <w:vMerge w:val="continue"/>
                  <w:tcBorders>
                    <w:top w:val="nil"/>
                    <w:left w:val="single" w:color="auto" w:sz="4" w:space="0"/>
                    <w:bottom w:val="single" w:color="auto" w:sz="4" w:space="0"/>
                    <w:right w:val="single" w:color="auto" w:sz="4" w:space="0"/>
                  </w:tcBorders>
                  <w:vAlign w:val="center"/>
                </w:tcPr>
                <w:p w14:paraId="3826D01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281424E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防多开</w:t>
                  </w:r>
                </w:p>
              </w:tc>
              <w:tc>
                <w:tcPr>
                  <w:tcW w:w="2252" w:type="pct"/>
                  <w:tcBorders>
                    <w:top w:val="nil"/>
                    <w:left w:val="nil"/>
                    <w:bottom w:val="single" w:color="auto" w:sz="4" w:space="0"/>
                    <w:right w:val="single" w:color="auto" w:sz="4" w:space="0"/>
                  </w:tcBorders>
                  <w:shd w:val="clear" w:color="auto" w:fill="auto"/>
                  <w:vAlign w:val="center"/>
                </w:tcPr>
                <w:p w14:paraId="0136551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检测当前程序运行的环境是否多开器，采取退出进程的方式阻断程序运行</w:t>
                  </w:r>
                </w:p>
              </w:tc>
            </w:tr>
            <w:tr w14:paraId="5F86DB0C">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FA206F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24</w:t>
                  </w:r>
                </w:p>
              </w:tc>
              <w:tc>
                <w:tcPr>
                  <w:tcW w:w="1132" w:type="pct"/>
                  <w:vMerge w:val="continue"/>
                  <w:tcBorders>
                    <w:top w:val="nil"/>
                    <w:left w:val="single" w:color="auto" w:sz="4" w:space="0"/>
                    <w:bottom w:val="single" w:color="auto" w:sz="4" w:space="0"/>
                    <w:right w:val="single" w:color="auto" w:sz="4" w:space="0"/>
                  </w:tcBorders>
                  <w:vAlign w:val="center"/>
                </w:tcPr>
                <w:p w14:paraId="2630431F">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057EF18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防脱壳</w:t>
                  </w:r>
                </w:p>
              </w:tc>
              <w:tc>
                <w:tcPr>
                  <w:tcW w:w="2252" w:type="pct"/>
                  <w:tcBorders>
                    <w:top w:val="nil"/>
                    <w:left w:val="nil"/>
                    <w:bottom w:val="single" w:color="auto" w:sz="4" w:space="0"/>
                    <w:right w:val="single" w:color="auto" w:sz="4" w:space="0"/>
                  </w:tcBorders>
                  <w:shd w:val="clear" w:color="auto" w:fill="auto"/>
                  <w:vAlign w:val="center"/>
                </w:tcPr>
                <w:p w14:paraId="4036232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检测到脱壳环境则主动退出</w:t>
                  </w:r>
                </w:p>
              </w:tc>
            </w:tr>
            <w:tr w14:paraId="4FA2FFAB">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6A6B21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25</w:t>
                  </w:r>
                </w:p>
              </w:tc>
              <w:tc>
                <w:tcPr>
                  <w:tcW w:w="1132" w:type="pct"/>
                  <w:vMerge w:val="continue"/>
                  <w:tcBorders>
                    <w:top w:val="nil"/>
                    <w:left w:val="single" w:color="auto" w:sz="4" w:space="0"/>
                    <w:bottom w:val="single" w:color="auto" w:sz="4" w:space="0"/>
                    <w:right w:val="single" w:color="auto" w:sz="4" w:space="0"/>
                  </w:tcBorders>
                  <w:vAlign w:val="center"/>
                </w:tcPr>
                <w:p w14:paraId="02C8C4E8">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2CF7B47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防虚拟定位</w:t>
                  </w:r>
                </w:p>
              </w:tc>
              <w:tc>
                <w:tcPr>
                  <w:tcW w:w="2252" w:type="pct"/>
                  <w:tcBorders>
                    <w:top w:val="nil"/>
                    <w:left w:val="nil"/>
                    <w:bottom w:val="single" w:color="auto" w:sz="4" w:space="0"/>
                    <w:right w:val="single" w:color="auto" w:sz="4" w:space="0"/>
                  </w:tcBorders>
                  <w:shd w:val="clear" w:color="auto" w:fill="auto"/>
                  <w:vAlign w:val="center"/>
                </w:tcPr>
                <w:p w14:paraId="0A2C493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检测当前设备是否存在虚拟定位，以结束进程的方式阻断程序运行</w:t>
                  </w:r>
                </w:p>
              </w:tc>
            </w:tr>
            <w:tr w14:paraId="069B4B17">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212EB5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26</w:t>
                  </w:r>
                </w:p>
              </w:tc>
              <w:tc>
                <w:tcPr>
                  <w:tcW w:w="1132" w:type="pct"/>
                  <w:vMerge w:val="continue"/>
                  <w:tcBorders>
                    <w:top w:val="nil"/>
                    <w:left w:val="single" w:color="auto" w:sz="4" w:space="0"/>
                    <w:bottom w:val="single" w:color="auto" w:sz="4" w:space="0"/>
                    <w:right w:val="single" w:color="auto" w:sz="4" w:space="0"/>
                  </w:tcBorders>
                  <w:vAlign w:val="center"/>
                </w:tcPr>
                <w:p w14:paraId="0D3901D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215F8C2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防界面调试</w:t>
                  </w:r>
                </w:p>
              </w:tc>
              <w:tc>
                <w:tcPr>
                  <w:tcW w:w="2252" w:type="pct"/>
                  <w:tcBorders>
                    <w:top w:val="nil"/>
                    <w:left w:val="nil"/>
                    <w:bottom w:val="single" w:color="auto" w:sz="4" w:space="0"/>
                    <w:right w:val="single" w:color="auto" w:sz="4" w:space="0"/>
                  </w:tcBorders>
                  <w:shd w:val="clear" w:color="auto" w:fill="auto"/>
                  <w:vAlign w:val="center"/>
                </w:tcPr>
                <w:p w14:paraId="1563724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防止应用被界面调试工具调试/修改</w:t>
                  </w:r>
                </w:p>
              </w:tc>
            </w:tr>
            <w:tr w14:paraId="2D04866E">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EE845C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27</w:t>
                  </w:r>
                </w:p>
              </w:tc>
              <w:tc>
                <w:tcPr>
                  <w:tcW w:w="1132" w:type="pct"/>
                  <w:vMerge w:val="restart"/>
                  <w:tcBorders>
                    <w:top w:val="nil"/>
                    <w:left w:val="single" w:color="auto" w:sz="4" w:space="0"/>
                    <w:bottom w:val="single" w:color="auto" w:sz="4" w:space="0"/>
                    <w:right w:val="single" w:color="auto" w:sz="4" w:space="0"/>
                  </w:tcBorders>
                  <w:shd w:val="clear" w:color="auto" w:fill="auto"/>
                  <w:vAlign w:val="center"/>
                </w:tcPr>
                <w:p w14:paraId="2C29075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加固性能</w:t>
                  </w:r>
                </w:p>
              </w:tc>
              <w:tc>
                <w:tcPr>
                  <w:tcW w:w="1129" w:type="pct"/>
                  <w:tcBorders>
                    <w:top w:val="nil"/>
                    <w:left w:val="nil"/>
                    <w:bottom w:val="single" w:color="auto" w:sz="4" w:space="0"/>
                    <w:right w:val="single" w:color="auto" w:sz="4" w:space="0"/>
                  </w:tcBorders>
                  <w:shd w:val="clear" w:color="auto" w:fill="auto"/>
                  <w:vAlign w:val="center"/>
                </w:tcPr>
                <w:p w14:paraId="27BEE4E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运行时间</w:t>
                  </w:r>
                </w:p>
              </w:tc>
              <w:tc>
                <w:tcPr>
                  <w:tcW w:w="2252" w:type="pct"/>
                  <w:tcBorders>
                    <w:top w:val="nil"/>
                    <w:left w:val="nil"/>
                    <w:bottom w:val="single" w:color="auto" w:sz="4" w:space="0"/>
                    <w:right w:val="single" w:color="auto" w:sz="4" w:space="0"/>
                  </w:tcBorders>
                  <w:shd w:val="clear" w:color="auto" w:fill="auto"/>
                  <w:vAlign w:val="center"/>
                </w:tcPr>
                <w:p w14:paraId="7C54162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首次启动时间增量＜1s</w:t>
                  </w:r>
                </w:p>
              </w:tc>
            </w:tr>
            <w:tr w14:paraId="6ABE757E">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CDADD5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1132" w:type="pct"/>
                  <w:vMerge w:val="continue"/>
                  <w:tcBorders>
                    <w:top w:val="nil"/>
                    <w:left w:val="single" w:color="auto" w:sz="4" w:space="0"/>
                    <w:bottom w:val="single" w:color="auto" w:sz="4" w:space="0"/>
                    <w:right w:val="single" w:color="auto" w:sz="4" w:space="0"/>
                  </w:tcBorders>
                  <w:shd w:val="clear" w:color="auto" w:fill="auto"/>
                  <w:vAlign w:val="center"/>
                </w:tcPr>
                <w:p w14:paraId="1B0C65F7">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42E7E4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加固大小</w:t>
                  </w:r>
                </w:p>
              </w:tc>
              <w:tc>
                <w:tcPr>
                  <w:tcW w:w="2252" w:type="pct"/>
                  <w:tcBorders>
                    <w:top w:val="nil"/>
                    <w:left w:val="nil"/>
                    <w:bottom w:val="single" w:color="auto" w:sz="4" w:space="0"/>
                    <w:right w:val="single" w:color="auto" w:sz="4" w:space="0"/>
                  </w:tcBorders>
                  <w:shd w:val="clear" w:color="auto" w:fill="auto"/>
                  <w:vAlign w:val="center"/>
                </w:tcPr>
                <w:p w14:paraId="412CFF2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标准加固增量≤2MB或增量≤5%</w:t>
                  </w:r>
                </w:p>
              </w:tc>
            </w:tr>
            <w:tr w14:paraId="6B738A60">
              <w:tblPrEx>
                <w:tblCellMar>
                  <w:top w:w="0" w:type="dxa"/>
                  <w:left w:w="108" w:type="dxa"/>
                  <w:bottom w:w="0" w:type="dxa"/>
                  <w:right w:w="108" w:type="dxa"/>
                </w:tblCellMar>
              </w:tblPrEx>
              <w:trPr>
                <w:trHeight w:val="290"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61E8568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29</w:t>
                  </w:r>
                </w:p>
              </w:tc>
              <w:tc>
                <w:tcPr>
                  <w:tcW w:w="1132" w:type="pct"/>
                  <w:vMerge w:val="continue"/>
                  <w:tcBorders>
                    <w:top w:val="nil"/>
                    <w:left w:val="single" w:color="auto" w:sz="4" w:space="0"/>
                    <w:bottom w:val="single" w:color="auto" w:sz="4" w:space="0"/>
                    <w:right w:val="single" w:color="auto" w:sz="4" w:space="0"/>
                  </w:tcBorders>
                  <w:vAlign w:val="center"/>
                </w:tcPr>
                <w:p w14:paraId="40D79D3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66C9D9F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内存变化</w:t>
                  </w:r>
                </w:p>
              </w:tc>
              <w:tc>
                <w:tcPr>
                  <w:tcW w:w="2252" w:type="pct"/>
                  <w:tcBorders>
                    <w:top w:val="nil"/>
                    <w:left w:val="nil"/>
                    <w:bottom w:val="single" w:color="auto" w:sz="4" w:space="0"/>
                    <w:right w:val="single" w:color="auto" w:sz="4" w:space="0"/>
                  </w:tcBorders>
                  <w:shd w:val="clear" w:color="auto" w:fill="auto"/>
                  <w:vAlign w:val="center"/>
                </w:tcPr>
                <w:p w14:paraId="731054F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内存占用率增量（%）≤15%</w:t>
                  </w:r>
                </w:p>
              </w:tc>
            </w:tr>
            <w:tr w14:paraId="55ED54BD">
              <w:tblPrEx>
                <w:tblCellMar>
                  <w:top w:w="0" w:type="dxa"/>
                  <w:left w:w="108" w:type="dxa"/>
                  <w:bottom w:w="0" w:type="dxa"/>
                  <w:right w:w="108" w:type="dxa"/>
                </w:tblCellMar>
              </w:tblPrEx>
              <w:trPr>
                <w:trHeight w:val="290"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6438E31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1132" w:type="pct"/>
                  <w:vMerge w:val="continue"/>
                  <w:tcBorders>
                    <w:top w:val="nil"/>
                    <w:left w:val="single" w:color="auto" w:sz="4" w:space="0"/>
                    <w:bottom w:val="single" w:color="auto" w:sz="4" w:space="0"/>
                    <w:right w:val="single" w:color="auto" w:sz="4" w:space="0"/>
                  </w:tcBorders>
                  <w:vAlign w:val="center"/>
                </w:tcPr>
                <w:p w14:paraId="707B2D4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7C0ED1E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变化</w:t>
                  </w:r>
                </w:p>
              </w:tc>
              <w:tc>
                <w:tcPr>
                  <w:tcW w:w="2252" w:type="pct"/>
                  <w:tcBorders>
                    <w:top w:val="nil"/>
                    <w:left w:val="nil"/>
                    <w:bottom w:val="single" w:color="auto" w:sz="4" w:space="0"/>
                    <w:right w:val="single" w:color="auto" w:sz="4" w:space="0"/>
                  </w:tcBorders>
                  <w:shd w:val="clear" w:color="auto" w:fill="auto"/>
                  <w:vAlign w:val="center"/>
                </w:tcPr>
                <w:p w14:paraId="24C0A9A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占用率增量（%）≤5%</w:t>
                  </w:r>
                </w:p>
              </w:tc>
            </w:tr>
          </w:tbl>
          <w:p w14:paraId="516B4BF9">
            <w:pPr>
              <w:spacing w:after="156"/>
              <w:rPr>
                <w:rFonts w:hint="eastAsia" w:ascii="宋体" w:hAnsi="宋体" w:eastAsia="宋体" w:cs="宋体"/>
                <w:sz w:val="24"/>
                <w:szCs w:val="24"/>
              </w:rPr>
            </w:pPr>
          </w:p>
        </w:tc>
        <w:tc>
          <w:tcPr>
            <w:tcW w:w="711" w:type="pct"/>
            <w:vAlign w:val="center"/>
          </w:tcPr>
          <w:p w14:paraId="4CC631EF">
            <w:pPr>
              <w:spacing w:line="200" w:lineRule="atLeast"/>
              <w:jc w:val="center"/>
              <w:rPr>
                <w:rFonts w:hint="eastAsia" w:ascii="宋体" w:hAnsi="宋体" w:eastAsia="宋体" w:cs="宋体"/>
                <w:sz w:val="24"/>
                <w:szCs w:val="24"/>
              </w:rPr>
            </w:pPr>
          </w:p>
        </w:tc>
        <w:tc>
          <w:tcPr>
            <w:tcW w:w="520" w:type="pct"/>
            <w:vAlign w:val="center"/>
          </w:tcPr>
          <w:p w14:paraId="37B66D5C">
            <w:pPr>
              <w:spacing w:line="200" w:lineRule="atLeast"/>
              <w:jc w:val="center"/>
              <w:rPr>
                <w:rFonts w:hint="eastAsia" w:ascii="宋体" w:hAnsi="宋体" w:eastAsia="宋体" w:cs="宋体"/>
                <w:sz w:val="24"/>
                <w:szCs w:val="24"/>
              </w:rPr>
            </w:pPr>
          </w:p>
        </w:tc>
      </w:tr>
      <w:tr w14:paraId="6050F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7F6EDB69">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280B94AB">
            <w:pPr>
              <w:jc w:val="left"/>
              <w:rPr>
                <w:rFonts w:hint="eastAsia" w:ascii="宋体" w:hAnsi="宋体" w:eastAsia="宋体" w:cs="宋体"/>
                <w:spacing w:val="0"/>
                <w:sz w:val="24"/>
                <w:szCs w:val="24"/>
                <w:lang w:val="en-US" w:eastAsia="zh-CN"/>
              </w:rPr>
            </w:pPr>
          </w:p>
        </w:tc>
        <w:tc>
          <w:tcPr>
            <w:tcW w:w="400" w:type="pct"/>
            <w:vAlign w:val="center"/>
          </w:tcPr>
          <w:p w14:paraId="3BC0B77F">
            <w:pPr>
              <w:jc w:val="left"/>
              <w:rPr>
                <w:rFonts w:hint="eastAsia" w:ascii="宋体" w:hAnsi="宋体" w:eastAsia="宋体" w:cs="宋体"/>
                <w:spacing w:val="0"/>
                <w:sz w:val="24"/>
                <w:szCs w:val="24"/>
                <w:lang w:val="en-US" w:eastAsia="zh-CN"/>
              </w:rPr>
            </w:pPr>
          </w:p>
        </w:tc>
        <w:tc>
          <w:tcPr>
            <w:tcW w:w="2898" w:type="pct"/>
            <w:vAlign w:val="center"/>
          </w:tcPr>
          <w:p w14:paraId="52041821">
            <w:pPr>
              <w:pStyle w:val="5"/>
              <w:rPr>
                <w:rFonts w:hint="eastAsia" w:ascii="宋体" w:hAnsi="宋体" w:eastAsia="宋体" w:cs="宋体"/>
                <w:color w:val="000000" w:themeColor="text1"/>
                <w:sz w:val="24"/>
                <w:szCs w:val="24"/>
                <w:lang w:eastAsia="zh-CN"/>
                <w14:textFill>
                  <w14:solidFill>
                    <w14:schemeClr w14:val="tx1"/>
                  </w14:solidFill>
                </w14:textFill>
              </w:rPr>
            </w:pPr>
            <w:bookmarkStart w:id="14" w:name="_Toc231285903"/>
            <w:r>
              <w:rPr>
                <w:rFonts w:hint="eastAsia" w:ascii="宋体" w:hAnsi="宋体" w:eastAsia="宋体" w:cs="宋体"/>
                <w:color w:val="000000" w:themeColor="text1"/>
                <w:sz w:val="24"/>
                <w:szCs w:val="24"/>
                <w:lang w:eastAsia="zh-CN"/>
                <w14:textFill>
                  <w14:solidFill>
                    <w14:schemeClr w14:val="tx1"/>
                  </w14:solidFill>
                </w14:textFill>
              </w:rPr>
              <w:t>3.2.4 SDK工具包安全加固防护技术要求</w:t>
            </w:r>
            <w:bookmarkEnd w:id="14"/>
          </w:p>
          <w:tbl>
            <w:tblPr>
              <w:tblStyle w:val="13"/>
              <w:tblW w:w="5000" w:type="pct"/>
              <w:tblInd w:w="0" w:type="dxa"/>
              <w:tblLayout w:type="fixed"/>
              <w:tblCellMar>
                <w:top w:w="0" w:type="dxa"/>
                <w:left w:w="108" w:type="dxa"/>
                <w:bottom w:w="0" w:type="dxa"/>
                <w:right w:w="108" w:type="dxa"/>
              </w:tblCellMar>
            </w:tblPr>
            <w:tblGrid>
              <w:gridCol w:w="543"/>
              <w:gridCol w:w="1263"/>
              <w:gridCol w:w="1207"/>
              <w:gridCol w:w="2535"/>
            </w:tblGrid>
            <w:tr w14:paraId="59FE3AED">
              <w:trPr>
                <w:trHeight w:val="275" w:hRule="atLeast"/>
              </w:trPr>
              <w:tc>
                <w:tcPr>
                  <w:tcW w:w="490"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5CCA5E2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1138" w:type="pct"/>
                  <w:tcBorders>
                    <w:top w:val="single" w:color="auto" w:sz="4" w:space="0"/>
                    <w:left w:val="nil"/>
                    <w:bottom w:val="single" w:color="auto" w:sz="4" w:space="0"/>
                    <w:right w:val="single" w:color="auto" w:sz="4" w:space="0"/>
                  </w:tcBorders>
                  <w:shd w:val="clear" w:color="F2F2F2" w:fill="F2F2F2"/>
                  <w:noWrap/>
                  <w:vAlign w:val="center"/>
                </w:tcPr>
                <w:p w14:paraId="1A5DD968">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功能大类</w:t>
                  </w:r>
                </w:p>
              </w:tc>
              <w:tc>
                <w:tcPr>
                  <w:tcW w:w="1087" w:type="pct"/>
                  <w:tcBorders>
                    <w:top w:val="single" w:color="auto" w:sz="4" w:space="0"/>
                    <w:left w:val="nil"/>
                    <w:bottom w:val="single" w:color="auto" w:sz="4" w:space="0"/>
                    <w:right w:val="single" w:color="auto" w:sz="4" w:space="0"/>
                  </w:tcBorders>
                  <w:shd w:val="clear" w:color="F2F2F2" w:fill="F2F2F2"/>
                  <w:noWrap/>
                  <w:vAlign w:val="center"/>
                </w:tcPr>
                <w:p w14:paraId="33FEFC2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功能点</w:t>
                  </w:r>
                </w:p>
              </w:tc>
              <w:tc>
                <w:tcPr>
                  <w:tcW w:w="2284" w:type="pct"/>
                  <w:tcBorders>
                    <w:top w:val="single" w:color="auto" w:sz="4" w:space="0"/>
                    <w:left w:val="nil"/>
                    <w:bottom w:val="single" w:color="auto" w:sz="4" w:space="0"/>
                    <w:right w:val="single" w:color="auto" w:sz="4" w:space="0"/>
                  </w:tcBorders>
                  <w:shd w:val="clear" w:color="F2F2F2" w:fill="F2F2F2"/>
                  <w:noWrap/>
                  <w:vAlign w:val="center"/>
                </w:tcPr>
                <w:p w14:paraId="0A0BE313">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2656F885">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2094BF5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138" w:type="pct"/>
                  <w:vMerge w:val="restart"/>
                  <w:tcBorders>
                    <w:top w:val="nil"/>
                    <w:left w:val="single" w:color="auto" w:sz="4" w:space="0"/>
                    <w:bottom w:val="single" w:color="000000" w:sz="4" w:space="0"/>
                    <w:right w:val="single" w:color="auto" w:sz="4" w:space="0"/>
                  </w:tcBorders>
                  <w:shd w:val="clear" w:color="FFFFFF" w:fill="FFFFFF"/>
                  <w:noWrap/>
                  <w:vAlign w:val="center"/>
                </w:tcPr>
                <w:p w14:paraId="2F5584D8">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SDK加固</w:t>
                  </w:r>
                </w:p>
              </w:tc>
              <w:tc>
                <w:tcPr>
                  <w:tcW w:w="1087" w:type="pct"/>
                  <w:tcBorders>
                    <w:top w:val="nil"/>
                    <w:left w:val="nil"/>
                    <w:bottom w:val="single" w:color="auto" w:sz="4" w:space="0"/>
                    <w:right w:val="single" w:color="auto" w:sz="4" w:space="0"/>
                  </w:tcBorders>
                  <w:shd w:val="clear" w:color="FFFFFF" w:fill="FFFFFF"/>
                  <w:vAlign w:val="center"/>
                </w:tcPr>
                <w:p w14:paraId="77568F1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AAR/JAR加固</w:t>
                  </w:r>
                </w:p>
              </w:tc>
              <w:tc>
                <w:tcPr>
                  <w:tcW w:w="2284" w:type="pct"/>
                  <w:tcBorders>
                    <w:top w:val="nil"/>
                    <w:left w:val="nil"/>
                    <w:bottom w:val="single" w:color="auto" w:sz="4" w:space="0"/>
                    <w:right w:val="single" w:color="auto" w:sz="4" w:space="0"/>
                  </w:tcBorders>
                  <w:shd w:val="clear" w:color="FFFFFF" w:fill="FFFFFF"/>
                  <w:vAlign w:val="center"/>
                </w:tcPr>
                <w:p w14:paraId="6AA4698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使用VMP方案对SDK进行加固，保护SDK中的方法</w:t>
                  </w:r>
                </w:p>
              </w:tc>
            </w:tr>
            <w:tr w14:paraId="6E44B54C">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63214AB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138" w:type="pct"/>
                  <w:vMerge w:val="continue"/>
                  <w:tcBorders>
                    <w:top w:val="nil"/>
                    <w:left w:val="single" w:color="auto" w:sz="4" w:space="0"/>
                    <w:bottom w:val="single" w:color="000000" w:sz="4" w:space="0"/>
                    <w:right w:val="single" w:color="auto" w:sz="4" w:space="0"/>
                  </w:tcBorders>
                  <w:vAlign w:val="center"/>
                </w:tcPr>
                <w:p w14:paraId="62EA96B0">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3AA5FB9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函数抽取</w:t>
                  </w:r>
                </w:p>
              </w:tc>
              <w:tc>
                <w:tcPr>
                  <w:tcW w:w="2284" w:type="pct"/>
                  <w:tcBorders>
                    <w:top w:val="nil"/>
                    <w:left w:val="nil"/>
                    <w:bottom w:val="single" w:color="auto" w:sz="4" w:space="0"/>
                    <w:right w:val="single" w:color="auto" w:sz="4" w:space="0"/>
                  </w:tcBorders>
                  <w:shd w:val="clear" w:color="FFFFFF" w:fill="FFFFFF"/>
                  <w:vAlign w:val="center"/>
                </w:tcPr>
                <w:p w14:paraId="71E8C6F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对函数逻辑进行抽离加密隐藏，防止攻击者进行静态分析</w:t>
                  </w:r>
                </w:p>
              </w:tc>
            </w:tr>
            <w:tr w14:paraId="6573F17E">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16D0927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138" w:type="pct"/>
                  <w:vMerge w:val="continue"/>
                  <w:tcBorders>
                    <w:top w:val="nil"/>
                    <w:left w:val="single" w:color="auto" w:sz="4" w:space="0"/>
                    <w:bottom w:val="single" w:color="000000" w:sz="4" w:space="0"/>
                    <w:right w:val="single" w:color="auto" w:sz="4" w:space="0"/>
                  </w:tcBorders>
                  <w:vAlign w:val="center"/>
                </w:tcPr>
                <w:p w14:paraId="61AB688A">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30A0973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函数虚拟化保护</w:t>
                  </w:r>
                </w:p>
              </w:tc>
              <w:tc>
                <w:tcPr>
                  <w:tcW w:w="2284" w:type="pct"/>
                  <w:tcBorders>
                    <w:top w:val="nil"/>
                    <w:left w:val="nil"/>
                    <w:bottom w:val="single" w:color="auto" w:sz="4" w:space="0"/>
                    <w:right w:val="single" w:color="auto" w:sz="4" w:space="0"/>
                  </w:tcBorders>
                  <w:shd w:val="clear" w:color="FFFFFF" w:fill="FFFFFF"/>
                  <w:vAlign w:val="center"/>
                </w:tcPr>
                <w:p w14:paraId="3E0A590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对SDK下的指定类中的方法采用VMP模式加固，使用自定义虚拟机保护Java层核心代码，指令运行于自定义虚拟机中</w:t>
                  </w:r>
                </w:p>
              </w:tc>
            </w:tr>
            <w:tr w14:paraId="3804E9F7">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4749396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138" w:type="pct"/>
                  <w:vMerge w:val="continue"/>
                  <w:tcBorders>
                    <w:top w:val="nil"/>
                    <w:left w:val="single" w:color="auto" w:sz="4" w:space="0"/>
                    <w:bottom w:val="single" w:color="000000" w:sz="4" w:space="0"/>
                    <w:right w:val="single" w:color="auto" w:sz="4" w:space="0"/>
                  </w:tcBorders>
                  <w:vAlign w:val="center"/>
                </w:tcPr>
                <w:p w14:paraId="5C6D3122">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71D9D10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防内存dump</w:t>
                  </w:r>
                </w:p>
              </w:tc>
              <w:tc>
                <w:tcPr>
                  <w:tcW w:w="2284" w:type="pct"/>
                  <w:tcBorders>
                    <w:top w:val="nil"/>
                    <w:left w:val="nil"/>
                    <w:bottom w:val="single" w:color="auto" w:sz="4" w:space="0"/>
                    <w:right w:val="single" w:color="auto" w:sz="4" w:space="0"/>
                  </w:tcBorders>
                  <w:shd w:val="clear" w:color="FFFFFF" w:fill="FFFFFF"/>
                  <w:vAlign w:val="center"/>
                </w:tcPr>
                <w:p w14:paraId="47CD5C3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被保护的代码无法被内存dump</w:t>
                  </w:r>
                </w:p>
              </w:tc>
            </w:tr>
            <w:tr w14:paraId="6B0B1A46">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5CE97A2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138" w:type="pct"/>
                  <w:vMerge w:val="continue"/>
                  <w:tcBorders>
                    <w:top w:val="nil"/>
                    <w:left w:val="single" w:color="auto" w:sz="4" w:space="0"/>
                    <w:bottom w:val="single" w:color="000000" w:sz="4" w:space="0"/>
                    <w:right w:val="single" w:color="auto" w:sz="4" w:space="0"/>
                  </w:tcBorders>
                  <w:vAlign w:val="center"/>
                </w:tcPr>
                <w:p w14:paraId="6BE9C03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33DAF62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防调试</w:t>
                  </w:r>
                </w:p>
              </w:tc>
              <w:tc>
                <w:tcPr>
                  <w:tcW w:w="2284" w:type="pct"/>
                  <w:tcBorders>
                    <w:top w:val="nil"/>
                    <w:left w:val="nil"/>
                    <w:bottom w:val="single" w:color="auto" w:sz="4" w:space="0"/>
                    <w:right w:val="single" w:color="auto" w:sz="4" w:space="0"/>
                  </w:tcBorders>
                  <w:shd w:val="clear" w:color="FFFFFF" w:fill="FFFFFF"/>
                  <w:vAlign w:val="center"/>
                </w:tcPr>
                <w:p w14:paraId="05BDA3B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防止集成SDK时通过IDE调试SDK的Java代码/通过IDA、GDB等调试器调试Native代码</w:t>
                  </w:r>
                </w:p>
              </w:tc>
            </w:tr>
            <w:tr w14:paraId="550E2628">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22DCBBC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138" w:type="pct"/>
                  <w:vMerge w:val="continue"/>
                  <w:tcBorders>
                    <w:top w:val="nil"/>
                    <w:left w:val="single" w:color="auto" w:sz="4" w:space="0"/>
                    <w:bottom w:val="single" w:color="000000" w:sz="4" w:space="0"/>
                    <w:right w:val="single" w:color="auto" w:sz="4" w:space="0"/>
                  </w:tcBorders>
                  <w:vAlign w:val="center"/>
                </w:tcPr>
                <w:p w14:paraId="0D323628">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258ED0F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SO保护</w:t>
                  </w:r>
                </w:p>
              </w:tc>
              <w:tc>
                <w:tcPr>
                  <w:tcW w:w="2284" w:type="pct"/>
                  <w:tcBorders>
                    <w:top w:val="nil"/>
                    <w:left w:val="nil"/>
                    <w:bottom w:val="single" w:color="auto" w:sz="4" w:space="0"/>
                    <w:right w:val="single" w:color="auto" w:sz="4" w:space="0"/>
                  </w:tcBorders>
                  <w:shd w:val="clear" w:color="FFFFFF" w:fill="FFFFFF"/>
                  <w:vAlign w:val="center"/>
                </w:tcPr>
                <w:p w14:paraId="740BB45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支持对SDK中的SO文件进行加固保护</w:t>
                  </w:r>
                </w:p>
              </w:tc>
            </w:tr>
            <w:tr w14:paraId="64F893C9">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049AEE8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138" w:type="pct"/>
                  <w:vMerge w:val="continue"/>
                  <w:tcBorders>
                    <w:top w:val="nil"/>
                    <w:left w:val="single" w:color="auto" w:sz="4" w:space="0"/>
                    <w:bottom w:val="single" w:color="000000" w:sz="4" w:space="0"/>
                    <w:right w:val="single" w:color="auto" w:sz="4" w:space="0"/>
                  </w:tcBorders>
                  <w:vAlign w:val="center"/>
                </w:tcPr>
                <w:p w14:paraId="20AE515F">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0EF138A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多SDK模式</w:t>
                  </w:r>
                </w:p>
              </w:tc>
              <w:tc>
                <w:tcPr>
                  <w:tcW w:w="2284" w:type="pct"/>
                  <w:tcBorders>
                    <w:top w:val="nil"/>
                    <w:left w:val="nil"/>
                    <w:bottom w:val="single" w:color="auto" w:sz="4" w:space="0"/>
                    <w:right w:val="single" w:color="auto" w:sz="4" w:space="0"/>
                  </w:tcBorders>
                  <w:shd w:val="clear" w:color="FFFFFF" w:fill="FFFFFF"/>
                  <w:vAlign w:val="center"/>
                </w:tcPr>
                <w:p w14:paraId="5419681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支持多个SDK同时加固保护</w:t>
                  </w:r>
                </w:p>
              </w:tc>
            </w:tr>
            <w:tr w14:paraId="33538D45">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7DE0199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138" w:type="pct"/>
                  <w:vMerge w:val="continue"/>
                  <w:tcBorders>
                    <w:top w:val="nil"/>
                    <w:left w:val="single" w:color="auto" w:sz="4" w:space="0"/>
                    <w:bottom w:val="single" w:color="000000" w:sz="4" w:space="0"/>
                    <w:right w:val="single" w:color="auto" w:sz="4" w:space="0"/>
                  </w:tcBorders>
                  <w:vAlign w:val="center"/>
                </w:tcPr>
                <w:p w14:paraId="1A3C064A">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7ECB9E3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jar/aar/so支持</w:t>
                  </w:r>
                </w:p>
              </w:tc>
              <w:tc>
                <w:tcPr>
                  <w:tcW w:w="2284" w:type="pct"/>
                  <w:tcBorders>
                    <w:top w:val="nil"/>
                    <w:left w:val="nil"/>
                    <w:bottom w:val="single" w:color="auto" w:sz="4" w:space="0"/>
                    <w:right w:val="single" w:color="auto" w:sz="4" w:space="0"/>
                  </w:tcBorders>
                  <w:shd w:val="clear" w:color="FFFFFF" w:fill="FFFFFF"/>
                  <w:vAlign w:val="center"/>
                </w:tcPr>
                <w:p w14:paraId="5824C45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支持对jar、aar以及so文件进行保护</w:t>
                  </w:r>
                </w:p>
              </w:tc>
            </w:tr>
            <w:tr w14:paraId="4530D2B1">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4FE22F1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138" w:type="pct"/>
                  <w:vMerge w:val="restart"/>
                  <w:tcBorders>
                    <w:top w:val="nil"/>
                    <w:left w:val="single" w:color="auto" w:sz="4" w:space="0"/>
                    <w:bottom w:val="single" w:color="auto" w:sz="4" w:space="0"/>
                    <w:right w:val="single" w:color="auto" w:sz="4" w:space="0"/>
                  </w:tcBorders>
                  <w:shd w:val="clear" w:color="auto" w:fill="auto"/>
                  <w:vAlign w:val="center"/>
                </w:tcPr>
                <w:p w14:paraId="4AB212DB">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加固性能</w:t>
                  </w:r>
                </w:p>
              </w:tc>
              <w:tc>
                <w:tcPr>
                  <w:tcW w:w="1087" w:type="pct"/>
                  <w:tcBorders>
                    <w:top w:val="nil"/>
                    <w:left w:val="nil"/>
                    <w:bottom w:val="single" w:color="auto" w:sz="4" w:space="0"/>
                    <w:right w:val="single" w:color="auto" w:sz="4" w:space="0"/>
                  </w:tcBorders>
                  <w:shd w:val="clear" w:color="auto" w:fill="auto"/>
                  <w:vAlign w:val="center"/>
                </w:tcPr>
                <w:p w14:paraId="09B37A9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运行时间</w:t>
                  </w:r>
                </w:p>
              </w:tc>
              <w:tc>
                <w:tcPr>
                  <w:tcW w:w="2284" w:type="pct"/>
                  <w:tcBorders>
                    <w:top w:val="nil"/>
                    <w:left w:val="nil"/>
                    <w:bottom w:val="single" w:color="auto" w:sz="4" w:space="0"/>
                    <w:right w:val="single" w:color="auto" w:sz="4" w:space="0"/>
                  </w:tcBorders>
                  <w:shd w:val="clear" w:color="auto" w:fill="auto"/>
                  <w:vAlign w:val="center"/>
                </w:tcPr>
                <w:p w14:paraId="5575560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首次启动时间增量＜1s</w:t>
                  </w:r>
                </w:p>
              </w:tc>
            </w:tr>
            <w:tr w14:paraId="6F22FE9B">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auto" w:fill="auto"/>
                  <w:noWrap/>
                  <w:vAlign w:val="center"/>
                </w:tcPr>
                <w:p w14:paraId="3B87159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138" w:type="pct"/>
                  <w:vMerge w:val="continue"/>
                  <w:tcBorders>
                    <w:top w:val="nil"/>
                    <w:left w:val="single" w:color="auto" w:sz="4" w:space="0"/>
                    <w:bottom w:val="single" w:color="auto" w:sz="4" w:space="0"/>
                    <w:right w:val="single" w:color="auto" w:sz="4" w:space="0"/>
                  </w:tcBorders>
                  <w:shd w:val="clear" w:color="auto" w:fill="auto"/>
                  <w:vAlign w:val="center"/>
                </w:tcPr>
                <w:p w14:paraId="4C1A69B2">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auto" w:fill="auto"/>
                  <w:vAlign w:val="center"/>
                </w:tcPr>
                <w:p w14:paraId="53F5621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加固大小</w:t>
                  </w:r>
                </w:p>
              </w:tc>
              <w:tc>
                <w:tcPr>
                  <w:tcW w:w="2284" w:type="pct"/>
                  <w:tcBorders>
                    <w:top w:val="nil"/>
                    <w:left w:val="nil"/>
                    <w:bottom w:val="single" w:color="auto" w:sz="4" w:space="0"/>
                    <w:right w:val="single" w:color="auto" w:sz="4" w:space="0"/>
                  </w:tcBorders>
                  <w:shd w:val="clear" w:color="auto" w:fill="auto"/>
                  <w:vAlign w:val="center"/>
                </w:tcPr>
                <w:p w14:paraId="68319BB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标准加固增量≤2MB或增量≤5%</w:t>
                  </w:r>
                </w:p>
              </w:tc>
            </w:tr>
            <w:tr w14:paraId="16ED93C0">
              <w:tblPrEx>
                <w:tblCellMar>
                  <w:top w:w="0" w:type="dxa"/>
                  <w:left w:w="108" w:type="dxa"/>
                  <w:bottom w:w="0" w:type="dxa"/>
                  <w:right w:w="108" w:type="dxa"/>
                </w:tblCellMar>
              </w:tblPrEx>
              <w:trPr>
                <w:trHeight w:val="290"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31F92FE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138" w:type="pct"/>
                  <w:vMerge w:val="continue"/>
                  <w:tcBorders>
                    <w:top w:val="nil"/>
                    <w:left w:val="single" w:color="auto" w:sz="4" w:space="0"/>
                    <w:bottom w:val="single" w:color="auto" w:sz="4" w:space="0"/>
                    <w:right w:val="single" w:color="auto" w:sz="4" w:space="0"/>
                  </w:tcBorders>
                  <w:vAlign w:val="center"/>
                </w:tcPr>
                <w:p w14:paraId="6D1AF7A3">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auto" w:fill="auto"/>
                  <w:vAlign w:val="center"/>
                </w:tcPr>
                <w:p w14:paraId="29E365F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内存变化</w:t>
                  </w:r>
                </w:p>
              </w:tc>
              <w:tc>
                <w:tcPr>
                  <w:tcW w:w="2284" w:type="pct"/>
                  <w:tcBorders>
                    <w:top w:val="nil"/>
                    <w:left w:val="nil"/>
                    <w:bottom w:val="single" w:color="auto" w:sz="4" w:space="0"/>
                    <w:right w:val="single" w:color="auto" w:sz="4" w:space="0"/>
                  </w:tcBorders>
                  <w:shd w:val="clear" w:color="auto" w:fill="auto"/>
                  <w:vAlign w:val="center"/>
                </w:tcPr>
                <w:p w14:paraId="6802808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内存占用率增量（%）≤15%</w:t>
                  </w:r>
                </w:p>
              </w:tc>
            </w:tr>
            <w:tr w14:paraId="2E684C12">
              <w:tblPrEx>
                <w:tblCellMar>
                  <w:top w:w="0" w:type="dxa"/>
                  <w:left w:w="108" w:type="dxa"/>
                  <w:bottom w:w="0" w:type="dxa"/>
                  <w:right w:w="108" w:type="dxa"/>
                </w:tblCellMar>
              </w:tblPrEx>
              <w:trPr>
                <w:trHeight w:val="290"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344159D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138" w:type="pct"/>
                  <w:vMerge w:val="continue"/>
                  <w:tcBorders>
                    <w:top w:val="nil"/>
                    <w:left w:val="single" w:color="auto" w:sz="4" w:space="0"/>
                    <w:bottom w:val="single" w:color="auto" w:sz="4" w:space="0"/>
                    <w:right w:val="single" w:color="auto" w:sz="4" w:space="0"/>
                  </w:tcBorders>
                  <w:vAlign w:val="center"/>
                </w:tcPr>
                <w:p w14:paraId="5A9089D0">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auto" w:fill="auto"/>
                  <w:vAlign w:val="center"/>
                </w:tcPr>
                <w:p w14:paraId="0801136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变化</w:t>
                  </w:r>
                </w:p>
              </w:tc>
              <w:tc>
                <w:tcPr>
                  <w:tcW w:w="2284" w:type="pct"/>
                  <w:tcBorders>
                    <w:top w:val="nil"/>
                    <w:left w:val="nil"/>
                    <w:bottom w:val="single" w:color="auto" w:sz="4" w:space="0"/>
                    <w:right w:val="single" w:color="auto" w:sz="4" w:space="0"/>
                  </w:tcBorders>
                  <w:shd w:val="clear" w:color="auto" w:fill="auto"/>
                  <w:vAlign w:val="center"/>
                </w:tcPr>
                <w:p w14:paraId="3EB6D2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占用率增量（%）≤5%</w:t>
                  </w:r>
                </w:p>
              </w:tc>
            </w:tr>
          </w:tbl>
          <w:p w14:paraId="17956784">
            <w:pPr>
              <w:spacing w:after="156"/>
              <w:rPr>
                <w:rFonts w:hint="eastAsia" w:ascii="宋体" w:hAnsi="宋体" w:eastAsia="宋体" w:cs="宋体"/>
                <w:sz w:val="24"/>
                <w:szCs w:val="24"/>
              </w:rPr>
            </w:pPr>
          </w:p>
        </w:tc>
        <w:tc>
          <w:tcPr>
            <w:tcW w:w="711" w:type="pct"/>
            <w:vAlign w:val="center"/>
          </w:tcPr>
          <w:p w14:paraId="1B7E866D">
            <w:pPr>
              <w:spacing w:line="200" w:lineRule="atLeast"/>
              <w:jc w:val="center"/>
              <w:rPr>
                <w:rFonts w:hint="eastAsia" w:ascii="宋体" w:hAnsi="宋体" w:eastAsia="宋体" w:cs="宋体"/>
                <w:sz w:val="24"/>
                <w:szCs w:val="24"/>
              </w:rPr>
            </w:pPr>
          </w:p>
        </w:tc>
        <w:tc>
          <w:tcPr>
            <w:tcW w:w="520" w:type="pct"/>
            <w:vAlign w:val="center"/>
          </w:tcPr>
          <w:p w14:paraId="12CEEFA3">
            <w:pPr>
              <w:spacing w:line="200" w:lineRule="atLeast"/>
              <w:jc w:val="center"/>
              <w:rPr>
                <w:rFonts w:hint="eastAsia" w:ascii="宋体" w:hAnsi="宋体" w:eastAsia="宋体" w:cs="宋体"/>
                <w:sz w:val="24"/>
                <w:szCs w:val="24"/>
              </w:rPr>
            </w:pPr>
          </w:p>
        </w:tc>
      </w:tr>
      <w:tr w14:paraId="6C826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7B4791D0">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25EFB80F">
            <w:pPr>
              <w:jc w:val="left"/>
              <w:rPr>
                <w:rFonts w:hint="eastAsia" w:ascii="宋体" w:hAnsi="宋体" w:eastAsia="宋体" w:cs="宋体"/>
                <w:spacing w:val="0"/>
                <w:sz w:val="24"/>
                <w:szCs w:val="24"/>
                <w:lang w:val="en-US" w:eastAsia="zh-CN"/>
              </w:rPr>
            </w:pPr>
          </w:p>
        </w:tc>
        <w:tc>
          <w:tcPr>
            <w:tcW w:w="400" w:type="pct"/>
            <w:vAlign w:val="center"/>
          </w:tcPr>
          <w:p w14:paraId="301D65B1">
            <w:pPr>
              <w:jc w:val="left"/>
              <w:rPr>
                <w:rFonts w:hint="eastAsia" w:ascii="宋体" w:hAnsi="宋体" w:eastAsia="宋体" w:cs="宋体"/>
                <w:spacing w:val="0"/>
                <w:sz w:val="24"/>
                <w:szCs w:val="24"/>
                <w:lang w:val="en-US" w:eastAsia="zh-CN"/>
              </w:rPr>
            </w:pPr>
          </w:p>
        </w:tc>
        <w:tc>
          <w:tcPr>
            <w:tcW w:w="2898" w:type="pct"/>
            <w:vAlign w:val="center"/>
          </w:tcPr>
          <w:p w14:paraId="0E84884A">
            <w:pPr>
              <w:pStyle w:val="5"/>
              <w:rPr>
                <w:rFonts w:hint="eastAsia" w:ascii="宋体" w:hAnsi="宋体" w:eastAsia="宋体" w:cs="宋体"/>
                <w:color w:val="000000" w:themeColor="text1"/>
                <w:sz w:val="24"/>
                <w:szCs w:val="24"/>
                <w:lang w:eastAsia="zh-CN"/>
                <w14:textFill>
                  <w14:solidFill>
                    <w14:schemeClr w14:val="tx1"/>
                  </w14:solidFill>
                </w14:textFill>
              </w:rPr>
            </w:pPr>
            <w:bookmarkStart w:id="15" w:name="_Toc231285904"/>
            <w:r>
              <w:rPr>
                <w:rFonts w:hint="eastAsia" w:ascii="宋体" w:hAnsi="宋体" w:eastAsia="宋体" w:cs="宋体"/>
                <w:color w:val="000000" w:themeColor="text1"/>
                <w:sz w:val="24"/>
                <w:szCs w:val="24"/>
                <w:lang w:eastAsia="zh-CN"/>
                <w14:textFill>
                  <w14:solidFill>
                    <w14:schemeClr w14:val="tx1"/>
                  </w14:solidFill>
                </w14:textFill>
              </w:rPr>
              <w:t>3.2.5 H5网页文件安全加固防护技术要求</w:t>
            </w:r>
            <w:bookmarkEnd w:id="15"/>
          </w:p>
          <w:tbl>
            <w:tblPr>
              <w:tblStyle w:val="13"/>
              <w:tblW w:w="5000" w:type="pct"/>
              <w:tblInd w:w="0" w:type="dxa"/>
              <w:tblLayout w:type="fixed"/>
              <w:tblCellMar>
                <w:top w:w="0" w:type="dxa"/>
                <w:left w:w="108" w:type="dxa"/>
                <w:bottom w:w="0" w:type="dxa"/>
                <w:right w:w="108" w:type="dxa"/>
              </w:tblCellMar>
            </w:tblPr>
            <w:tblGrid>
              <w:gridCol w:w="539"/>
              <w:gridCol w:w="1138"/>
              <w:gridCol w:w="2437"/>
              <w:gridCol w:w="1434"/>
            </w:tblGrid>
            <w:tr w14:paraId="22D583D2">
              <w:trPr>
                <w:trHeight w:val="275" w:hRule="atLeast"/>
              </w:trPr>
              <w:tc>
                <w:tcPr>
                  <w:tcW w:w="485"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550B6DF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1026" w:type="pct"/>
                  <w:tcBorders>
                    <w:top w:val="single" w:color="auto" w:sz="4" w:space="0"/>
                    <w:left w:val="nil"/>
                    <w:bottom w:val="single" w:color="auto" w:sz="4" w:space="0"/>
                    <w:right w:val="single" w:color="auto" w:sz="4" w:space="0"/>
                  </w:tcBorders>
                  <w:shd w:val="clear" w:color="F2F2F2" w:fill="F2F2F2"/>
                  <w:noWrap/>
                  <w:vAlign w:val="center"/>
                </w:tcPr>
                <w:p w14:paraId="7FF51B29">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功能大类</w:t>
                  </w:r>
                </w:p>
              </w:tc>
              <w:tc>
                <w:tcPr>
                  <w:tcW w:w="2196" w:type="pct"/>
                  <w:tcBorders>
                    <w:top w:val="single" w:color="auto" w:sz="4" w:space="0"/>
                    <w:left w:val="nil"/>
                    <w:bottom w:val="single" w:color="auto" w:sz="4" w:space="0"/>
                    <w:right w:val="single" w:color="auto" w:sz="4" w:space="0"/>
                  </w:tcBorders>
                  <w:shd w:val="clear" w:color="F2F2F2" w:fill="F2F2F2"/>
                  <w:noWrap/>
                  <w:vAlign w:val="center"/>
                </w:tcPr>
                <w:p w14:paraId="6D1086A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功能点</w:t>
                  </w:r>
                </w:p>
              </w:tc>
              <w:tc>
                <w:tcPr>
                  <w:tcW w:w="1294" w:type="pct"/>
                  <w:tcBorders>
                    <w:top w:val="single" w:color="auto" w:sz="4" w:space="0"/>
                    <w:left w:val="nil"/>
                    <w:bottom w:val="single" w:color="auto" w:sz="4" w:space="0"/>
                    <w:right w:val="single" w:color="auto" w:sz="4" w:space="0"/>
                  </w:tcBorders>
                  <w:shd w:val="clear" w:color="F2F2F2" w:fill="F2F2F2"/>
                  <w:vAlign w:val="center"/>
                </w:tcPr>
                <w:p w14:paraId="2D2BAAD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5DD707CD">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3F6D029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026" w:type="pct"/>
                  <w:vMerge w:val="restart"/>
                  <w:tcBorders>
                    <w:top w:val="nil"/>
                    <w:left w:val="single" w:color="auto" w:sz="4" w:space="0"/>
                    <w:bottom w:val="single" w:color="auto" w:sz="4" w:space="0"/>
                    <w:right w:val="single" w:color="auto" w:sz="4" w:space="0"/>
                  </w:tcBorders>
                  <w:shd w:val="clear" w:color="FFFFFF" w:fill="FFFFFF"/>
                  <w:noWrap/>
                  <w:vAlign w:val="center"/>
                </w:tcPr>
                <w:p w14:paraId="7515A979">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脚本加密</w:t>
                  </w:r>
                </w:p>
              </w:tc>
              <w:tc>
                <w:tcPr>
                  <w:tcW w:w="2196" w:type="pct"/>
                  <w:tcBorders>
                    <w:top w:val="nil"/>
                    <w:left w:val="nil"/>
                    <w:bottom w:val="single" w:color="auto" w:sz="4" w:space="0"/>
                    <w:right w:val="single" w:color="auto" w:sz="4" w:space="0"/>
                  </w:tcBorders>
                  <w:shd w:val="clear" w:color="auto" w:fill="auto"/>
                  <w:noWrap/>
                  <w:vAlign w:val="center"/>
                </w:tcPr>
                <w:p w14:paraId="46A7BB3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代码混淆</w:t>
                  </w:r>
                </w:p>
              </w:tc>
              <w:tc>
                <w:tcPr>
                  <w:tcW w:w="1294" w:type="pct"/>
                  <w:tcBorders>
                    <w:top w:val="nil"/>
                    <w:left w:val="nil"/>
                    <w:bottom w:val="single" w:color="auto" w:sz="4" w:space="0"/>
                    <w:right w:val="single" w:color="auto" w:sz="4" w:space="0"/>
                  </w:tcBorders>
                  <w:shd w:val="clear" w:color="auto" w:fill="auto"/>
                  <w:vAlign w:val="center"/>
                </w:tcPr>
                <w:p w14:paraId="187301D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脚本代码混淆，增加分析难度</w:t>
                  </w:r>
                </w:p>
              </w:tc>
            </w:tr>
            <w:tr w14:paraId="5E47AA73">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0083E8A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026" w:type="pct"/>
                  <w:vMerge w:val="continue"/>
                  <w:tcBorders>
                    <w:top w:val="nil"/>
                    <w:left w:val="single" w:color="auto" w:sz="4" w:space="0"/>
                    <w:bottom w:val="single" w:color="auto" w:sz="4" w:space="0"/>
                    <w:right w:val="single" w:color="auto" w:sz="4" w:space="0"/>
                  </w:tcBorders>
                  <w:vAlign w:val="center"/>
                </w:tcPr>
                <w:p w14:paraId="72D8BB66">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4576E77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字符串加密</w:t>
                  </w:r>
                </w:p>
              </w:tc>
              <w:tc>
                <w:tcPr>
                  <w:tcW w:w="1294" w:type="pct"/>
                  <w:tcBorders>
                    <w:top w:val="nil"/>
                    <w:left w:val="nil"/>
                    <w:bottom w:val="single" w:color="auto" w:sz="4" w:space="0"/>
                    <w:right w:val="single" w:color="auto" w:sz="4" w:space="0"/>
                  </w:tcBorders>
                  <w:shd w:val="clear" w:color="auto" w:fill="auto"/>
                  <w:vAlign w:val="center"/>
                </w:tcPr>
                <w:p w14:paraId="7122487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对代码中的字符串进行加密</w:t>
                  </w:r>
                </w:p>
              </w:tc>
            </w:tr>
            <w:tr w14:paraId="66494162">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232BC4A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026" w:type="pct"/>
                  <w:vMerge w:val="continue"/>
                  <w:tcBorders>
                    <w:top w:val="nil"/>
                    <w:left w:val="single" w:color="auto" w:sz="4" w:space="0"/>
                    <w:bottom w:val="single" w:color="auto" w:sz="4" w:space="0"/>
                    <w:right w:val="single" w:color="auto" w:sz="4" w:space="0"/>
                  </w:tcBorders>
                  <w:vAlign w:val="center"/>
                </w:tcPr>
                <w:p w14:paraId="46B67743">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110B4CA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VMP保护</w:t>
                  </w:r>
                </w:p>
              </w:tc>
              <w:tc>
                <w:tcPr>
                  <w:tcW w:w="1294" w:type="pct"/>
                  <w:tcBorders>
                    <w:top w:val="nil"/>
                    <w:left w:val="nil"/>
                    <w:bottom w:val="single" w:color="auto" w:sz="4" w:space="0"/>
                    <w:right w:val="single" w:color="auto" w:sz="4" w:space="0"/>
                  </w:tcBorders>
                  <w:shd w:val="clear" w:color="auto" w:fill="auto"/>
                  <w:vAlign w:val="center"/>
                </w:tcPr>
                <w:p w14:paraId="6A0767C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通过VMP方式进行加固</w:t>
                  </w:r>
                </w:p>
              </w:tc>
            </w:tr>
            <w:tr w14:paraId="614B594C">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377843E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026" w:type="pct"/>
                  <w:vMerge w:val="continue"/>
                  <w:tcBorders>
                    <w:top w:val="nil"/>
                    <w:left w:val="single" w:color="auto" w:sz="4" w:space="0"/>
                    <w:bottom w:val="single" w:color="auto" w:sz="4" w:space="0"/>
                    <w:right w:val="single" w:color="auto" w:sz="4" w:space="0"/>
                  </w:tcBorders>
                  <w:vAlign w:val="center"/>
                </w:tcPr>
                <w:p w14:paraId="67BCB02D">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36FF4FF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反调试</w:t>
                  </w:r>
                </w:p>
              </w:tc>
              <w:tc>
                <w:tcPr>
                  <w:tcW w:w="1294" w:type="pct"/>
                  <w:tcBorders>
                    <w:top w:val="nil"/>
                    <w:left w:val="nil"/>
                    <w:bottom w:val="single" w:color="auto" w:sz="4" w:space="0"/>
                    <w:right w:val="single" w:color="auto" w:sz="4" w:space="0"/>
                  </w:tcBorders>
                  <w:shd w:val="clear" w:color="auto" w:fill="auto"/>
                  <w:vAlign w:val="center"/>
                </w:tcPr>
                <w:p w14:paraId="1DF81B1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检测调试行为，并支持发现调试后退出应用</w:t>
                  </w:r>
                </w:p>
              </w:tc>
            </w:tr>
            <w:tr w14:paraId="50128296">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24B4917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026" w:type="pct"/>
                  <w:vMerge w:val="continue"/>
                  <w:tcBorders>
                    <w:top w:val="nil"/>
                    <w:left w:val="single" w:color="auto" w:sz="4" w:space="0"/>
                    <w:bottom w:val="single" w:color="auto" w:sz="4" w:space="0"/>
                    <w:right w:val="single" w:color="auto" w:sz="4" w:space="0"/>
                  </w:tcBorders>
                  <w:vAlign w:val="center"/>
                </w:tcPr>
                <w:p w14:paraId="38BF6D68">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169C92D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域名绑定</w:t>
                  </w:r>
                </w:p>
              </w:tc>
              <w:tc>
                <w:tcPr>
                  <w:tcW w:w="1294" w:type="pct"/>
                  <w:tcBorders>
                    <w:top w:val="nil"/>
                    <w:left w:val="nil"/>
                    <w:bottom w:val="single" w:color="auto" w:sz="4" w:space="0"/>
                    <w:right w:val="single" w:color="auto" w:sz="4" w:space="0"/>
                  </w:tcBorders>
                  <w:shd w:val="clear" w:color="auto" w:fill="auto"/>
                  <w:vAlign w:val="center"/>
                </w:tcPr>
                <w:p w14:paraId="410F062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支持配置域名，非域名下退出应用</w:t>
                  </w:r>
                </w:p>
              </w:tc>
            </w:tr>
            <w:tr w14:paraId="1809C6BE">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41AAE91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026" w:type="pct"/>
                  <w:vMerge w:val="restart"/>
                  <w:tcBorders>
                    <w:top w:val="nil"/>
                    <w:left w:val="single" w:color="auto" w:sz="4" w:space="0"/>
                    <w:bottom w:val="single" w:color="auto" w:sz="4" w:space="0"/>
                    <w:right w:val="single" w:color="auto" w:sz="4" w:space="0"/>
                  </w:tcBorders>
                  <w:shd w:val="clear" w:color="auto" w:fill="auto"/>
                  <w:vAlign w:val="center"/>
                </w:tcPr>
                <w:p w14:paraId="7D87D13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加固性能</w:t>
                  </w:r>
                </w:p>
              </w:tc>
              <w:tc>
                <w:tcPr>
                  <w:tcW w:w="2196" w:type="pct"/>
                  <w:tcBorders>
                    <w:top w:val="nil"/>
                    <w:left w:val="nil"/>
                    <w:bottom w:val="single" w:color="auto" w:sz="4" w:space="0"/>
                    <w:right w:val="single" w:color="auto" w:sz="4" w:space="0"/>
                  </w:tcBorders>
                  <w:shd w:val="clear" w:color="auto" w:fill="auto"/>
                  <w:vAlign w:val="center"/>
                </w:tcPr>
                <w:p w14:paraId="3C55116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运行时间</w:t>
                  </w:r>
                </w:p>
              </w:tc>
              <w:tc>
                <w:tcPr>
                  <w:tcW w:w="1294" w:type="pct"/>
                  <w:tcBorders>
                    <w:top w:val="nil"/>
                    <w:left w:val="nil"/>
                    <w:bottom w:val="single" w:color="auto" w:sz="4" w:space="0"/>
                    <w:right w:val="single" w:color="auto" w:sz="4" w:space="0"/>
                  </w:tcBorders>
                  <w:shd w:val="clear" w:color="auto" w:fill="auto"/>
                  <w:vAlign w:val="center"/>
                </w:tcPr>
                <w:p w14:paraId="4846CFD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首次启动时间增量＜1s</w:t>
                  </w:r>
                </w:p>
              </w:tc>
            </w:tr>
            <w:tr w14:paraId="09DA0AF2">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auto" w:fill="auto"/>
                  <w:noWrap/>
                  <w:vAlign w:val="center"/>
                </w:tcPr>
                <w:p w14:paraId="298AF9E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026" w:type="pct"/>
                  <w:vMerge w:val="continue"/>
                  <w:tcBorders>
                    <w:top w:val="nil"/>
                    <w:left w:val="single" w:color="auto" w:sz="4" w:space="0"/>
                    <w:bottom w:val="single" w:color="auto" w:sz="4" w:space="0"/>
                    <w:right w:val="single" w:color="auto" w:sz="4" w:space="0"/>
                  </w:tcBorders>
                  <w:shd w:val="clear" w:color="auto" w:fill="auto"/>
                  <w:vAlign w:val="center"/>
                </w:tcPr>
                <w:p w14:paraId="1C5CFC36">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vAlign w:val="center"/>
                </w:tcPr>
                <w:p w14:paraId="4EB81CD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加固大小或增量≤5%</w:t>
                  </w:r>
                </w:p>
              </w:tc>
              <w:tc>
                <w:tcPr>
                  <w:tcW w:w="1294" w:type="pct"/>
                  <w:tcBorders>
                    <w:top w:val="nil"/>
                    <w:left w:val="nil"/>
                    <w:bottom w:val="single" w:color="auto" w:sz="4" w:space="0"/>
                    <w:right w:val="single" w:color="auto" w:sz="4" w:space="0"/>
                  </w:tcBorders>
                  <w:shd w:val="clear" w:color="auto" w:fill="auto"/>
                  <w:vAlign w:val="center"/>
                </w:tcPr>
                <w:p w14:paraId="1AE4BA7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标准加固增量≤2MB或增量≤5%</w:t>
                  </w:r>
                </w:p>
              </w:tc>
            </w:tr>
            <w:tr w14:paraId="61528CF2">
              <w:tblPrEx>
                <w:tblCellMar>
                  <w:top w:w="0" w:type="dxa"/>
                  <w:left w:w="108" w:type="dxa"/>
                  <w:bottom w:w="0" w:type="dxa"/>
                  <w:right w:w="108" w:type="dxa"/>
                </w:tblCellMar>
              </w:tblPrEx>
              <w:trPr>
                <w:trHeight w:val="290"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39DC891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026" w:type="pct"/>
                  <w:vMerge w:val="continue"/>
                  <w:tcBorders>
                    <w:top w:val="nil"/>
                    <w:left w:val="single" w:color="auto" w:sz="4" w:space="0"/>
                    <w:bottom w:val="single" w:color="auto" w:sz="4" w:space="0"/>
                    <w:right w:val="single" w:color="auto" w:sz="4" w:space="0"/>
                  </w:tcBorders>
                  <w:vAlign w:val="center"/>
                </w:tcPr>
                <w:p w14:paraId="4B36345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vAlign w:val="center"/>
                </w:tcPr>
                <w:p w14:paraId="6C67F2D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内存变化</w:t>
                  </w:r>
                </w:p>
              </w:tc>
              <w:tc>
                <w:tcPr>
                  <w:tcW w:w="1294" w:type="pct"/>
                  <w:tcBorders>
                    <w:top w:val="nil"/>
                    <w:left w:val="nil"/>
                    <w:bottom w:val="single" w:color="auto" w:sz="4" w:space="0"/>
                    <w:right w:val="single" w:color="auto" w:sz="4" w:space="0"/>
                  </w:tcBorders>
                  <w:shd w:val="clear" w:color="auto" w:fill="auto"/>
                  <w:vAlign w:val="center"/>
                </w:tcPr>
                <w:p w14:paraId="3180692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内存占用率增量（%）≤15%</w:t>
                  </w:r>
                </w:p>
              </w:tc>
            </w:tr>
            <w:tr w14:paraId="39146A88">
              <w:tblPrEx>
                <w:tblCellMar>
                  <w:top w:w="0" w:type="dxa"/>
                  <w:left w:w="108" w:type="dxa"/>
                  <w:bottom w:w="0" w:type="dxa"/>
                  <w:right w:w="108" w:type="dxa"/>
                </w:tblCellMar>
              </w:tblPrEx>
              <w:trPr>
                <w:trHeight w:val="290"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77BFA63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026" w:type="pct"/>
                  <w:vMerge w:val="continue"/>
                  <w:tcBorders>
                    <w:top w:val="nil"/>
                    <w:left w:val="single" w:color="auto" w:sz="4" w:space="0"/>
                    <w:bottom w:val="single" w:color="auto" w:sz="4" w:space="0"/>
                    <w:right w:val="single" w:color="auto" w:sz="4" w:space="0"/>
                  </w:tcBorders>
                  <w:vAlign w:val="center"/>
                </w:tcPr>
                <w:p w14:paraId="71CE338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vAlign w:val="center"/>
                </w:tcPr>
                <w:p w14:paraId="610C6C3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变化</w:t>
                  </w:r>
                </w:p>
              </w:tc>
              <w:tc>
                <w:tcPr>
                  <w:tcW w:w="1294" w:type="pct"/>
                  <w:tcBorders>
                    <w:top w:val="nil"/>
                    <w:left w:val="nil"/>
                    <w:bottom w:val="single" w:color="auto" w:sz="4" w:space="0"/>
                    <w:right w:val="single" w:color="auto" w:sz="4" w:space="0"/>
                  </w:tcBorders>
                  <w:shd w:val="clear" w:color="auto" w:fill="auto"/>
                  <w:vAlign w:val="center"/>
                </w:tcPr>
                <w:p w14:paraId="5A6757E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占用率增量（%）≤5%</w:t>
                  </w:r>
                </w:p>
              </w:tc>
            </w:tr>
          </w:tbl>
          <w:p w14:paraId="76D7340B">
            <w:pPr>
              <w:spacing w:after="156"/>
              <w:rPr>
                <w:rFonts w:hint="eastAsia" w:ascii="宋体" w:hAnsi="宋体" w:eastAsia="宋体" w:cs="宋体"/>
                <w:sz w:val="24"/>
                <w:szCs w:val="24"/>
              </w:rPr>
            </w:pPr>
          </w:p>
        </w:tc>
        <w:tc>
          <w:tcPr>
            <w:tcW w:w="711" w:type="pct"/>
            <w:vAlign w:val="center"/>
          </w:tcPr>
          <w:p w14:paraId="10274499">
            <w:pPr>
              <w:spacing w:line="200" w:lineRule="atLeast"/>
              <w:jc w:val="center"/>
              <w:rPr>
                <w:rFonts w:hint="eastAsia" w:ascii="宋体" w:hAnsi="宋体" w:eastAsia="宋体" w:cs="宋体"/>
                <w:sz w:val="24"/>
                <w:szCs w:val="24"/>
              </w:rPr>
            </w:pPr>
          </w:p>
        </w:tc>
        <w:tc>
          <w:tcPr>
            <w:tcW w:w="520" w:type="pct"/>
            <w:vAlign w:val="center"/>
          </w:tcPr>
          <w:p w14:paraId="330594AD">
            <w:pPr>
              <w:spacing w:line="200" w:lineRule="atLeast"/>
              <w:jc w:val="center"/>
              <w:rPr>
                <w:rFonts w:hint="eastAsia" w:ascii="宋体" w:hAnsi="宋体" w:eastAsia="宋体" w:cs="宋体"/>
                <w:sz w:val="24"/>
                <w:szCs w:val="24"/>
              </w:rPr>
            </w:pPr>
          </w:p>
        </w:tc>
      </w:tr>
      <w:tr w14:paraId="5BCBA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2E50A0F">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51833ECE">
            <w:pPr>
              <w:jc w:val="left"/>
              <w:rPr>
                <w:rFonts w:hint="eastAsia" w:ascii="宋体" w:hAnsi="宋体" w:eastAsia="宋体" w:cs="宋体"/>
                <w:spacing w:val="0"/>
                <w:sz w:val="24"/>
                <w:szCs w:val="24"/>
                <w:lang w:val="en-US" w:eastAsia="zh-CN"/>
              </w:rPr>
            </w:pPr>
          </w:p>
        </w:tc>
        <w:tc>
          <w:tcPr>
            <w:tcW w:w="400" w:type="pct"/>
            <w:vAlign w:val="center"/>
          </w:tcPr>
          <w:p w14:paraId="15BF512B">
            <w:pPr>
              <w:jc w:val="left"/>
              <w:rPr>
                <w:rFonts w:hint="eastAsia" w:ascii="宋体" w:hAnsi="宋体" w:eastAsia="宋体" w:cs="宋体"/>
                <w:spacing w:val="0"/>
                <w:sz w:val="24"/>
                <w:szCs w:val="24"/>
                <w:lang w:val="en-US" w:eastAsia="zh-CN"/>
              </w:rPr>
            </w:pPr>
          </w:p>
        </w:tc>
        <w:tc>
          <w:tcPr>
            <w:tcW w:w="2898" w:type="pct"/>
            <w:vAlign w:val="center"/>
          </w:tcPr>
          <w:p w14:paraId="39E3517E">
            <w:pPr>
              <w:pStyle w:val="5"/>
              <w:rPr>
                <w:rFonts w:hint="eastAsia" w:ascii="宋体" w:hAnsi="宋体" w:eastAsia="宋体" w:cs="宋体"/>
                <w:color w:val="000000" w:themeColor="text1"/>
                <w:sz w:val="24"/>
                <w:szCs w:val="24"/>
                <w:lang w:eastAsia="zh-CN"/>
                <w14:textFill>
                  <w14:solidFill>
                    <w14:schemeClr w14:val="tx1"/>
                  </w14:solidFill>
                </w14:textFill>
              </w:rPr>
            </w:pPr>
            <w:bookmarkStart w:id="16" w:name="_Toc231285905"/>
            <w:r>
              <w:rPr>
                <w:rFonts w:hint="eastAsia" w:ascii="宋体" w:hAnsi="宋体" w:eastAsia="宋体" w:cs="宋体"/>
                <w:color w:val="000000" w:themeColor="text1"/>
                <w:sz w:val="24"/>
                <w:szCs w:val="24"/>
                <w:lang w:eastAsia="zh-CN"/>
                <w14:textFill>
                  <w14:solidFill>
                    <w14:schemeClr w14:val="tx1"/>
                  </w14:solidFill>
                </w14:textFill>
              </w:rPr>
              <w:t>3.2.6 小程序文件安全加固防护技术要求</w:t>
            </w:r>
            <w:bookmarkEnd w:id="16"/>
          </w:p>
          <w:tbl>
            <w:tblPr>
              <w:tblStyle w:val="13"/>
              <w:tblW w:w="5000" w:type="pct"/>
              <w:tblInd w:w="0" w:type="dxa"/>
              <w:tblLayout w:type="fixed"/>
              <w:tblCellMar>
                <w:top w:w="0" w:type="dxa"/>
                <w:left w:w="108" w:type="dxa"/>
                <w:bottom w:w="0" w:type="dxa"/>
                <w:right w:w="108" w:type="dxa"/>
              </w:tblCellMar>
            </w:tblPr>
            <w:tblGrid>
              <w:gridCol w:w="587"/>
              <w:gridCol w:w="1062"/>
              <w:gridCol w:w="2362"/>
              <w:gridCol w:w="1537"/>
            </w:tblGrid>
            <w:tr w14:paraId="2DDC716C">
              <w:tblPrEx>
                <w:tblCellMar>
                  <w:top w:w="0" w:type="dxa"/>
                  <w:left w:w="108" w:type="dxa"/>
                  <w:bottom w:w="0" w:type="dxa"/>
                  <w:right w:w="108" w:type="dxa"/>
                </w:tblCellMar>
              </w:tblPrEx>
              <w:tc>
                <w:tcPr>
                  <w:tcW w:w="529"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3F7134F1">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958" w:type="pct"/>
                  <w:tcBorders>
                    <w:top w:val="single" w:color="auto" w:sz="4" w:space="0"/>
                    <w:left w:val="nil"/>
                    <w:bottom w:val="single" w:color="auto" w:sz="4" w:space="0"/>
                    <w:right w:val="single" w:color="auto" w:sz="4" w:space="0"/>
                  </w:tcBorders>
                  <w:shd w:val="clear" w:color="F2F2F2" w:fill="F2F2F2"/>
                  <w:noWrap/>
                  <w:vAlign w:val="center"/>
                </w:tcPr>
                <w:p w14:paraId="493EAE71">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功能大类</w:t>
                  </w:r>
                </w:p>
              </w:tc>
              <w:tc>
                <w:tcPr>
                  <w:tcW w:w="2129" w:type="pct"/>
                  <w:tcBorders>
                    <w:top w:val="single" w:color="auto" w:sz="4" w:space="0"/>
                    <w:left w:val="nil"/>
                    <w:bottom w:val="single" w:color="auto" w:sz="4" w:space="0"/>
                    <w:right w:val="single" w:color="auto" w:sz="4" w:space="0"/>
                  </w:tcBorders>
                  <w:shd w:val="clear" w:color="F2F2F2" w:fill="F2F2F2"/>
                  <w:noWrap/>
                  <w:vAlign w:val="center"/>
                </w:tcPr>
                <w:p w14:paraId="60A01463">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功能点</w:t>
                  </w:r>
                </w:p>
              </w:tc>
              <w:tc>
                <w:tcPr>
                  <w:tcW w:w="1384" w:type="pct"/>
                  <w:tcBorders>
                    <w:top w:val="single" w:color="auto" w:sz="4" w:space="0"/>
                    <w:left w:val="nil"/>
                    <w:bottom w:val="single" w:color="auto" w:sz="4" w:space="0"/>
                    <w:right w:val="single" w:color="auto" w:sz="4" w:space="0"/>
                  </w:tcBorders>
                  <w:shd w:val="clear" w:color="F2F2F2" w:fill="F2F2F2"/>
                  <w:noWrap/>
                  <w:vAlign w:val="center"/>
                </w:tcPr>
                <w:p w14:paraId="75D6C57E">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6F409BF2">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1B93AC3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958" w:type="pct"/>
                  <w:vMerge w:val="restart"/>
                  <w:tcBorders>
                    <w:top w:val="nil"/>
                    <w:left w:val="single" w:color="auto" w:sz="4" w:space="0"/>
                    <w:bottom w:val="single" w:color="auto" w:sz="4" w:space="0"/>
                    <w:right w:val="single" w:color="auto" w:sz="4" w:space="0"/>
                  </w:tcBorders>
                  <w:shd w:val="clear" w:color="FFFFFF" w:fill="FFFFFF"/>
                  <w:noWrap/>
                  <w:vAlign w:val="center"/>
                </w:tcPr>
                <w:p w14:paraId="3A8353AA">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代码保护</w:t>
                  </w:r>
                </w:p>
              </w:tc>
              <w:tc>
                <w:tcPr>
                  <w:tcW w:w="2129" w:type="pct"/>
                  <w:tcBorders>
                    <w:top w:val="nil"/>
                    <w:left w:val="nil"/>
                    <w:bottom w:val="single" w:color="auto" w:sz="4" w:space="0"/>
                    <w:right w:val="single" w:color="auto" w:sz="4" w:space="0"/>
                  </w:tcBorders>
                  <w:shd w:val="clear" w:color="auto" w:fill="auto"/>
                  <w:vAlign w:val="center"/>
                </w:tcPr>
                <w:p w14:paraId="6FDCFA8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代码混淆</w:t>
                  </w:r>
                </w:p>
              </w:tc>
              <w:tc>
                <w:tcPr>
                  <w:tcW w:w="1384" w:type="pct"/>
                  <w:tcBorders>
                    <w:top w:val="nil"/>
                    <w:left w:val="nil"/>
                    <w:bottom w:val="single" w:color="auto" w:sz="4" w:space="0"/>
                    <w:right w:val="single" w:color="auto" w:sz="4" w:space="0"/>
                  </w:tcBorders>
                  <w:shd w:val="clear" w:color="auto" w:fill="auto"/>
                  <w:vAlign w:val="center"/>
                </w:tcPr>
                <w:p w14:paraId="18D572B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脚本代码混淆，增加分析难度</w:t>
                  </w:r>
                </w:p>
              </w:tc>
            </w:tr>
            <w:tr w14:paraId="77A97F3B">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7084558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958" w:type="pct"/>
                  <w:vMerge w:val="continue"/>
                  <w:tcBorders>
                    <w:top w:val="nil"/>
                    <w:left w:val="single" w:color="auto" w:sz="4" w:space="0"/>
                    <w:bottom w:val="single" w:color="auto" w:sz="4" w:space="0"/>
                    <w:right w:val="single" w:color="auto" w:sz="4" w:space="0"/>
                  </w:tcBorders>
                  <w:vAlign w:val="center"/>
                </w:tcPr>
                <w:p w14:paraId="30A4C142">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2716F20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字符串加密</w:t>
                  </w:r>
                </w:p>
              </w:tc>
              <w:tc>
                <w:tcPr>
                  <w:tcW w:w="1384" w:type="pct"/>
                  <w:tcBorders>
                    <w:top w:val="nil"/>
                    <w:left w:val="nil"/>
                    <w:bottom w:val="single" w:color="auto" w:sz="4" w:space="0"/>
                    <w:right w:val="single" w:color="auto" w:sz="4" w:space="0"/>
                  </w:tcBorders>
                  <w:shd w:val="clear" w:color="auto" w:fill="auto"/>
                  <w:vAlign w:val="center"/>
                </w:tcPr>
                <w:p w14:paraId="1A92047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对代码中的字符串进行加密</w:t>
                  </w:r>
                </w:p>
              </w:tc>
            </w:tr>
            <w:tr w14:paraId="616E8CBD">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26AA452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958" w:type="pct"/>
                  <w:vMerge w:val="continue"/>
                  <w:tcBorders>
                    <w:top w:val="nil"/>
                    <w:left w:val="single" w:color="auto" w:sz="4" w:space="0"/>
                    <w:bottom w:val="single" w:color="auto" w:sz="4" w:space="0"/>
                    <w:right w:val="single" w:color="auto" w:sz="4" w:space="0"/>
                  </w:tcBorders>
                  <w:vAlign w:val="center"/>
                </w:tcPr>
                <w:p w14:paraId="0F64E9E2">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20BDC60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VMP保护</w:t>
                  </w:r>
                </w:p>
              </w:tc>
              <w:tc>
                <w:tcPr>
                  <w:tcW w:w="1384" w:type="pct"/>
                  <w:tcBorders>
                    <w:top w:val="nil"/>
                    <w:left w:val="nil"/>
                    <w:bottom w:val="single" w:color="auto" w:sz="4" w:space="0"/>
                    <w:right w:val="single" w:color="auto" w:sz="4" w:space="0"/>
                  </w:tcBorders>
                  <w:shd w:val="clear" w:color="auto" w:fill="auto"/>
                  <w:vAlign w:val="center"/>
                </w:tcPr>
                <w:p w14:paraId="3F244EE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通过VMP方式进行加固</w:t>
                  </w:r>
                </w:p>
              </w:tc>
            </w:tr>
            <w:tr w14:paraId="5C613FB0">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30FA32F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958" w:type="pct"/>
                  <w:vMerge w:val="continue"/>
                  <w:tcBorders>
                    <w:top w:val="nil"/>
                    <w:left w:val="single" w:color="auto" w:sz="4" w:space="0"/>
                    <w:bottom w:val="single" w:color="auto" w:sz="4" w:space="0"/>
                    <w:right w:val="single" w:color="auto" w:sz="4" w:space="0"/>
                  </w:tcBorders>
                  <w:vAlign w:val="center"/>
                </w:tcPr>
                <w:p w14:paraId="0A172C4F">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7109A70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反调试</w:t>
                  </w:r>
                </w:p>
              </w:tc>
              <w:tc>
                <w:tcPr>
                  <w:tcW w:w="1384" w:type="pct"/>
                  <w:tcBorders>
                    <w:top w:val="nil"/>
                    <w:left w:val="nil"/>
                    <w:bottom w:val="single" w:color="auto" w:sz="4" w:space="0"/>
                    <w:right w:val="single" w:color="auto" w:sz="4" w:space="0"/>
                  </w:tcBorders>
                  <w:shd w:val="clear" w:color="auto" w:fill="auto"/>
                  <w:vAlign w:val="center"/>
                </w:tcPr>
                <w:p w14:paraId="5655981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检测调试行为，并支持发现调试后退出应用</w:t>
                  </w:r>
                </w:p>
              </w:tc>
            </w:tr>
            <w:tr w14:paraId="79C32A2D">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auto" w:fill="auto"/>
                  <w:noWrap/>
                  <w:vAlign w:val="center"/>
                </w:tcPr>
                <w:p w14:paraId="1888741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958" w:type="pct"/>
                  <w:tcBorders>
                    <w:top w:val="single" w:color="auto" w:sz="4" w:space="0"/>
                    <w:left w:val="nil"/>
                    <w:bottom w:val="single" w:color="auto" w:sz="4" w:space="0"/>
                    <w:right w:val="single" w:color="auto" w:sz="4" w:space="0"/>
                  </w:tcBorders>
                  <w:shd w:val="clear" w:color="auto" w:fill="auto"/>
                  <w:noWrap/>
                  <w:vAlign w:val="center"/>
                </w:tcPr>
                <w:p w14:paraId="6C6DEF32">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小程序类目</w:t>
                  </w:r>
                </w:p>
              </w:tc>
              <w:tc>
                <w:tcPr>
                  <w:tcW w:w="2129" w:type="pct"/>
                  <w:tcBorders>
                    <w:top w:val="single" w:color="auto" w:sz="4" w:space="0"/>
                    <w:left w:val="nil"/>
                    <w:bottom w:val="single" w:color="auto" w:sz="4" w:space="0"/>
                    <w:right w:val="single" w:color="auto" w:sz="4" w:space="0"/>
                  </w:tcBorders>
                  <w:shd w:val="clear" w:color="auto" w:fill="auto"/>
                  <w:noWrap/>
                  <w:vAlign w:val="center"/>
                </w:tcPr>
                <w:p w14:paraId="193D959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小程序支持加固分类</w:t>
                  </w:r>
                </w:p>
              </w:tc>
              <w:tc>
                <w:tcPr>
                  <w:tcW w:w="1384" w:type="pct"/>
                  <w:tcBorders>
                    <w:top w:val="single" w:color="auto" w:sz="4" w:space="0"/>
                    <w:left w:val="nil"/>
                    <w:bottom w:val="single" w:color="auto" w:sz="4" w:space="0"/>
                    <w:right w:val="single" w:color="auto" w:sz="4" w:space="0"/>
                  </w:tcBorders>
                  <w:shd w:val="clear" w:color="auto" w:fill="auto"/>
                  <w:noWrap/>
                  <w:vAlign w:val="center"/>
                </w:tcPr>
                <w:p w14:paraId="0F84F76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支持微信、抖音小程序加固</w:t>
                  </w:r>
                </w:p>
              </w:tc>
            </w:tr>
            <w:tr w14:paraId="19211FFD">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21BE440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958" w:type="pct"/>
                  <w:vMerge w:val="restart"/>
                  <w:tcBorders>
                    <w:top w:val="nil"/>
                    <w:left w:val="single" w:color="auto" w:sz="4" w:space="0"/>
                    <w:bottom w:val="single" w:color="auto" w:sz="4" w:space="0"/>
                    <w:right w:val="single" w:color="auto" w:sz="4" w:space="0"/>
                  </w:tcBorders>
                  <w:shd w:val="clear" w:color="auto" w:fill="auto"/>
                  <w:vAlign w:val="center"/>
                </w:tcPr>
                <w:p w14:paraId="52F1F145">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加固性能</w:t>
                  </w:r>
                </w:p>
              </w:tc>
              <w:tc>
                <w:tcPr>
                  <w:tcW w:w="2129" w:type="pct"/>
                  <w:tcBorders>
                    <w:top w:val="nil"/>
                    <w:left w:val="nil"/>
                    <w:bottom w:val="single" w:color="auto" w:sz="4" w:space="0"/>
                    <w:right w:val="single" w:color="auto" w:sz="4" w:space="0"/>
                  </w:tcBorders>
                  <w:shd w:val="clear" w:color="auto" w:fill="auto"/>
                  <w:vAlign w:val="center"/>
                </w:tcPr>
                <w:p w14:paraId="0DAA63F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运行时间</w:t>
                  </w:r>
                </w:p>
              </w:tc>
              <w:tc>
                <w:tcPr>
                  <w:tcW w:w="1384" w:type="pct"/>
                  <w:tcBorders>
                    <w:top w:val="nil"/>
                    <w:left w:val="nil"/>
                    <w:bottom w:val="single" w:color="auto" w:sz="4" w:space="0"/>
                    <w:right w:val="single" w:color="auto" w:sz="4" w:space="0"/>
                  </w:tcBorders>
                  <w:shd w:val="clear" w:color="auto" w:fill="auto"/>
                  <w:vAlign w:val="center"/>
                </w:tcPr>
                <w:p w14:paraId="18E0823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首次启动时间增量＜1s</w:t>
                  </w:r>
                </w:p>
              </w:tc>
            </w:tr>
            <w:tr w14:paraId="46100EDB">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auto" w:fill="auto"/>
                  <w:noWrap/>
                  <w:vAlign w:val="center"/>
                </w:tcPr>
                <w:p w14:paraId="28BCCEA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958" w:type="pct"/>
                  <w:vMerge w:val="continue"/>
                  <w:tcBorders>
                    <w:top w:val="nil"/>
                    <w:left w:val="single" w:color="auto" w:sz="4" w:space="0"/>
                    <w:bottom w:val="single" w:color="auto" w:sz="4" w:space="0"/>
                    <w:right w:val="single" w:color="auto" w:sz="4" w:space="0"/>
                  </w:tcBorders>
                  <w:shd w:val="clear" w:color="auto" w:fill="auto"/>
                  <w:vAlign w:val="center"/>
                </w:tcPr>
                <w:p w14:paraId="17C0191E">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7A21E7E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加固大小</w:t>
                  </w:r>
                </w:p>
              </w:tc>
              <w:tc>
                <w:tcPr>
                  <w:tcW w:w="1384" w:type="pct"/>
                  <w:tcBorders>
                    <w:top w:val="nil"/>
                    <w:left w:val="nil"/>
                    <w:bottom w:val="single" w:color="auto" w:sz="4" w:space="0"/>
                    <w:right w:val="single" w:color="auto" w:sz="4" w:space="0"/>
                  </w:tcBorders>
                  <w:shd w:val="clear" w:color="auto" w:fill="auto"/>
                  <w:vAlign w:val="center"/>
                </w:tcPr>
                <w:p w14:paraId="03CE64B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标准加固增量≤2MB或增量≤5%</w:t>
                  </w:r>
                </w:p>
              </w:tc>
            </w:tr>
            <w:tr w14:paraId="736753B2">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4A4BD48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958" w:type="pct"/>
                  <w:vMerge w:val="continue"/>
                  <w:tcBorders>
                    <w:top w:val="nil"/>
                    <w:left w:val="single" w:color="auto" w:sz="4" w:space="0"/>
                    <w:bottom w:val="single" w:color="auto" w:sz="4" w:space="0"/>
                    <w:right w:val="single" w:color="auto" w:sz="4" w:space="0"/>
                  </w:tcBorders>
                  <w:vAlign w:val="center"/>
                </w:tcPr>
                <w:p w14:paraId="5FBE48BC">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143E727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内存变化</w:t>
                  </w:r>
                </w:p>
              </w:tc>
              <w:tc>
                <w:tcPr>
                  <w:tcW w:w="1384" w:type="pct"/>
                  <w:tcBorders>
                    <w:top w:val="nil"/>
                    <w:left w:val="nil"/>
                    <w:bottom w:val="single" w:color="auto" w:sz="4" w:space="0"/>
                    <w:right w:val="single" w:color="auto" w:sz="4" w:space="0"/>
                  </w:tcBorders>
                  <w:shd w:val="clear" w:color="auto" w:fill="auto"/>
                  <w:vAlign w:val="center"/>
                </w:tcPr>
                <w:p w14:paraId="30642E8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内存占用率增量（%）≤15%</w:t>
                  </w:r>
                </w:p>
              </w:tc>
            </w:tr>
            <w:tr w14:paraId="470977D6">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63AD8B8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958" w:type="pct"/>
                  <w:vMerge w:val="continue"/>
                  <w:tcBorders>
                    <w:top w:val="nil"/>
                    <w:left w:val="single" w:color="auto" w:sz="4" w:space="0"/>
                    <w:bottom w:val="single" w:color="auto" w:sz="4" w:space="0"/>
                    <w:right w:val="single" w:color="auto" w:sz="4" w:space="0"/>
                  </w:tcBorders>
                  <w:vAlign w:val="center"/>
                </w:tcPr>
                <w:p w14:paraId="6AE0E796">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0BF25A8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变化</w:t>
                  </w:r>
                </w:p>
              </w:tc>
              <w:tc>
                <w:tcPr>
                  <w:tcW w:w="1384" w:type="pct"/>
                  <w:tcBorders>
                    <w:top w:val="nil"/>
                    <w:left w:val="nil"/>
                    <w:bottom w:val="single" w:color="auto" w:sz="4" w:space="0"/>
                    <w:right w:val="single" w:color="auto" w:sz="4" w:space="0"/>
                  </w:tcBorders>
                  <w:shd w:val="clear" w:color="auto" w:fill="auto"/>
                  <w:vAlign w:val="center"/>
                </w:tcPr>
                <w:p w14:paraId="765F0C0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占用率增量（%）≤5%</w:t>
                  </w:r>
                </w:p>
              </w:tc>
            </w:tr>
          </w:tbl>
          <w:p w14:paraId="06972D4A">
            <w:pPr>
              <w:spacing w:after="156"/>
              <w:rPr>
                <w:rFonts w:hint="eastAsia" w:ascii="宋体" w:hAnsi="宋体" w:eastAsia="宋体" w:cs="宋体"/>
                <w:sz w:val="24"/>
                <w:szCs w:val="24"/>
              </w:rPr>
            </w:pPr>
          </w:p>
        </w:tc>
        <w:tc>
          <w:tcPr>
            <w:tcW w:w="711" w:type="pct"/>
            <w:vAlign w:val="center"/>
          </w:tcPr>
          <w:p w14:paraId="033C9195">
            <w:pPr>
              <w:spacing w:line="200" w:lineRule="atLeast"/>
              <w:jc w:val="center"/>
              <w:rPr>
                <w:rFonts w:hint="eastAsia" w:ascii="宋体" w:hAnsi="宋体" w:eastAsia="宋体" w:cs="宋体"/>
                <w:sz w:val="24"/>
                <w:szCs w:val="24"/>
              </w:rPr>
            </w:pPr>
          </w:p>
        </w:tc>
        <w:tc>
          <w:tcPr>
            <w:tcW w:w="520" w:type="pct"/>
            <w:vAlign w:val="center"/>
          </w:tcPr>
          <w:p w14:paraId="11978D82">
            <w:pPr>
              <w:spacing w:line="200" w:lineRule="atLeast"/>
              <w:jc w:val="center"/>
              <w:rPr>
                <w:rFonts w:hint="eastAsia" w:ascii="宋体" w:hAnsi="宋体" w:eastAsia="宋体" w:cs="宋体"/>
                <w:sz w:val="24"/>
                <w:szCs w:val="24"/>
              </w:rPr>
            </w:pPr>
          </w:p>
        </w:tc>
      </w:tr>
      <w:tr w14:paraId="11221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77469FFC">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2264F18C">
            <w:pPr>
              <w:jc w:val="left"/>
              <w:rPr>
                <w:rFonts w:hint="eastAsia" w:ascii="宋体" w:hAnsi="宋体" w:eastAsia="宋体" w:cs="宋体"/>
                <w:spacing w:val="0"/>
                <w:sz w:val="24"/>
                <w:szCs w:val="24"/>
                <w:lang w:val="en-US" w:eastAsia="zh-CN"/>
              </w:rPr>
            </w:pPr>
          </w:p>
        </w:tc>
        <w:tc>
          <w:tcPr>
            <w:tcW w:w="400" w:type="pct"/>
            <w:vAlign w:val="center"/>
          </w:tcPr>
          <w:p w14:paraId="2B65B356">
            <w:pPr>
              <w:jc w:val="left"/>
              <w:rPr>
                <w:rFonts w:hint="eastAsia" w:ascii="宋体" w:hAnsi="宋体" w:eastAsia="宋体" w:cs="宋体"/>
                <w:spacing w:val="0"/>
                <w:sz w:val="24"/>
                <w:szCs w:val="24"/>
                <w:lang w:val="en-US" w:eastAsia="zh-CN"/>
              </w:rPr>
            </w:pPr>
          </w:p>
        </w:tc>
        <w:tc>
          <w:tcPr>
            <w:tcW w:w="2898" w:type="pct"/>
            <w:vAlign w:val="center"/>
          </w:tcPr>
          <w:p w14:paraId="4852C2EA">
            <w:pPr>
              <w:pStyle w:val="5"/>
              <w:rPr>
                <w:rFonts w:hint="eastAsia" w:ascii="宋体" w:hAnsi="宋体" w:eastAsia="宋体" w:cs="宋体"/>
                <w:color w:val="000000" w:themeColor="text1"/>
                <w:sz w:val="24"/>
                <w:szCs w:val="24"/>
                <w:lang w:eastAsia="zh-CN"/>
                <w14:textFill>
                  <w14:solidFill>
                    <w14:schemeClr w14:val="tx1"/>
                  </w14:solidFill>
                </w14:textFill>
              </w:rPr>
            </w:pPr>
            <w:bookmarkStart w:id="17" w:name="_Toc231285906"/>
            <w:r>
              <w:rPr>
                <w:rFonts w:hint="eastAsia" w:ascii="宋体" w:hAnsi="宋体" w:eastAsia="宋体" w:cs="宋体"/>
                <w:color w:val="000000" w:themeColor="text1"/>
                <w:sz w:val="24"/>
                <w:szCs w:val="24"/>
                <w:lang w:eastAsia="zh-CN"/>
                <w14:textFill>
                  <w14:solidFill>
                    <w14:schemeClr w14:val="tx1"/>
                  </w14:solidFill>
                </w14:textFill>
              </w:rPr>
              <w:t>3.2.7 SO文件安全加固防护技术要求</w:t>
            </w:r>
            <w:bookmarkEnd w:id="17"/>
          </w:p>
          <w:tbl>
            <w:tblPr>
              <w:tblStyle w:val="13"/>
              <w:tblW w:w="5000" w:type="pct"/>
              <w:tblInd w:w="0" w:type="dxa"/>
              <w:tblLayout w:type="fixed"/>
              <w:tblCellMar>
                <w:top w:w="0" w:type="dxa"/>
                <w:left w:w="108" w:type="dxa"/>
                <w:bottom w:w="0" w:type="dxa"/>
                <w:right w:w="108" w:type="dxa"/>
              </w:tblCellMar>
            </w:tblPr>
            <w:tblGrid>
              <w:gridCol w:w="426"/>
              <w:gridCol w:w="832"/>
              <w:gridCol w:w="1081"/>
              <w:gridCol w:w="3209"/>
            </w:tblGrid>
            <w:tr w14:paraId="1A1F23E0">
              <w:tblPrEx>
                <w:tblCellMar>
                  <w:top w:w="0" w:type="dxa"/>
                  <w:left w:w="108" w:type="dxa"/>
                  <w:bottom w:w="0" w:type="dxa"/>
                  <w:right w:w="108" w:type="dxa"/>
                </w:tblCellMar>
              </w:tblPrEx>
              <w:tc>
                <w:tcPr>
                  <w:tcW w:w="383"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2011C9FF">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751" w:type="pct"/>
                  <w:tcBorders>
                    <w:top w:val="single" w:color="auto" w:sz="4" w:space="0"/>
                    <w:left w:val="nil"/>
                    <w:bottom w:val="single" w:color="auto" w:sz="4" w:space="0"/>
                    <w:right w:val="single" w:color="auto" w:sz="4" w:space="0"/>
                  </w:tcBorders>
                  <w:shd w:val="clear" w:color="F2F2F2" w:fill="F2F2F2"/>
                  <w:noWrap/>
                  <w:vAlign w:val="center"/>
                </w:tcPr>
                <w:p w14:paraId="3F862CFF">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功能大类</w:t>
                  </w:r>
                </w:p>
              </w:tc>
              <w:tc>
                <w:tcPr>
                  <w:tcW w:w="974" w:type="pct"/>
                  <w:tcBorders>
                    <w:top w:val="single" w:color="auto" w:sz="4" w:space="0"/>
                    <w:left w:val="nil"/>
                    <w:bottom w:val="single" w:color="auto" w:sz="4" w:space="0"/>
                    <w:right w:val="single" w:color="auto" w:sz="4" w:space="0"/>
                  </w:tcBorders>
                  <w:shd w:val="clear" w:color="F2F2F2" w:fill="F2F2F2"/>
                  <w:noWrap/>
                  <w:vAlign w:val="center"/>
                </w:tcPr>
                <w:p w14:paraId="77A4CA92">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功能点</w:t>
                  </w:r>
                </w:p>
              </w:tc>
              <w:tc>
                <w:tcPr>
                  <w:tcW w:w="2892" w:type="pct"/>
                  <w:tcBorders>
                    <w:top w:val="single" w:color="auto" w:sz="4" w:space="0"/>
                    <w:left w:val="nil"/>
                    <w:bottom w:val="single" w:color="auto" w:sz="4" w:space="0"/>
                    <w:right w:val="single" w:color="auto" w:sz="4" w:space="0"/>
                  </w:tcBorders>
                  <w:shd w:val="clear" w:color="F2F2F2" w:fill="F2F2F2"/>
                  <w:noWrap/>
                  <w:vAlign w:val="center"/>
                </w:tcPr>
                <w:p w14:paraId="29041A2D">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59F04331">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23C9123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751" w:type="pct"/>
                  <w:vMerge w:val="restart"/>
                  <w:tcBorders>
                    <w:top w:val="nil"/>
                    <w:left w:val="single" w:color="auto" w:sz="4" w:space="0"/>
                    <w:bottom w:val="single" w:color="auto" w:sz="4" w:space="0"/>
                    <w:right w:val="single" w:color="auto" w:sz="4" w:space="0"/>
                  </w:tcBorders>
                  <w:shd w:val="clear" w:color="FFFFFF" w:fill="FFFFFF"/>
                  <w:noWrap/>
                  <w:vAlign w:val="center"/>
                </w:tcPr>
                <w:p w14:paraId="16F2045C">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SO加固</w:t>
                  </w:r>
                </w:p>
              </w:tc>
              <w:tc>
                <w:tcPr>
                  <w:tcW w:w="974" w:type="pct"/>
                  <w:tcBorders>
                    <w:top w:val="nil"/>
                    <w:left w:val="nil"/>
                    <w:bottom w:val="single" w:color="auto" w:sz="4" w:space="0"/>
                    <w:right w:val="single" w:color="auto" w:sz="4" w:space="0"/>
                  </w:tcBorders>
                  <w:shd w:val="clear" w:color="auto" w:fill="auto"/>
                  <w:vAlign w:val="center"/>
                </w:tcPr>
                <w:p w14:paraId="43FD02C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so整体加固</w:t>
                  </w:r>
                </w:p>
              </w:tc>
              <w:tc>
                <w:tcPr>
                  <w:tcW w:w="2892" w:type="pct"/>
                  <w:tcBorders>
                    <w:top w:val="nil"/>
                    <w:left w:val="nil"/>
                    <w:bottom w:val="single" w:color="auto" w:sz="4" w:space="0"/>
                    <w:right w:val="single" w:color="auto" w:sz="4" w:space="0"/>
                  </w:tcBorders>
                  <w:shd w:val="clear" w:color="auto" w:fill="auto"/>
                  <w:vAlign w:val="center"/>
                </w:tcPr>
                <w:p w14:paraId="31B12BF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原so整体进行加密，静态分析无法获取so内容</w:t>
                  </w:r>
                </w:p>
              </w:tc>
            </w:tr>
            <w:tr w14:paraId="09FAFB59">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0F4F098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751" w:type="pct"/>
                  <w:vMerge w:val="continue"/>
                  <w:tcBorders>
                    <w:top w:val="nil"/>
                    <w:left w:val="single" w:color="auto" w:sz="4" w:space="0"/>
                    <w:bottom w:val="single" w:color="auto" w:sz="4" w:space="0"/>
                    <w:right w:val="single" w:color="auto" w:sz="4" w:space="0"/>
                  </w:tcBorders>
                  <w:vAlign w:val="center"/>
                </w:tcPr>
                <w:p w14:paraId="7DB5F16B">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17EE049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SO代码高级加密</w:t>
                  </w:r>
                </w:p>
              </w:tc>
              <w:tc>
                <w:tcPr>
                  <w:tcW w:w="2892" w:type="pct"/>
                  <w:tcBorders>
                    <w:top w:val="nil"/>
                    <w:left w:val="nil"/>
                    <w:bottom w:val="single" w:color="auto" w:sz="4" w:space="0"/>
                    <w:right w:val="single" w:color="auto" w:sz="4" w:space="0"/>
                  </w:tcBorders>
                  <w:shd w:val="clear" w:color="auto" w:fill="auto"/>
                  <w:vAlign w:val="center"/>
                </w:tcPr>
                <w:p w14:paraId="42AC4DB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采用自定义的ELF结构，对SO代码进行重构并加密。防止SO代码被反编译或篡改</w:t>
                  </w:r>
                </w:p>
              </w:tc>
            </w:tr>
            <w:tr w14:paraId="030CD660">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454BD53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751" w:type="pct"/>
                  <w:vMerge w:val="continue"/>
                  <w:tcBorders>
                    <w:top w:val="nil"/>
                    <w:left w:val="single" w:color="auto" w:sz="4" w:space="0"/>
                    <w:bottom w:val="single" w:color="auto" w:sz="4" w:space="0"/>
                    <w:right w:val="single" w:color="auto" w:sz="4" w:space="0"/>
                  </w:tcBorders>
                  <w:vAlign w:val="center"/>
                </w:tcPr>
                <w:p w14:paraId="69C5933E">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2428104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代码、字符串加密</w:t>
                  </w:r>
                </w:p>
              </w:tc>
              <w:tc>
                <w:tcPr>
                  <w:tcW w:w="2892" w:type="pct"/>
                  <w:tcBorders>
                    <w:top w:val="nil"/>
                    <w:left w:val="nil"/>
                    <w:bottom w:val="single" w:color="auto" w:sz="4" w:space="0"/>
                    <w:right w:val="single" w:color="auto" w:sz="4" w:space="0"/>
                  </w:tcBorders>
                  <w:shd w:val="clear" w:color="auto" w:fill="auto"/>
                  <w:vAlign w:val="center"/>
                </w:tcPr>
                <w:p w14:paraId="4242D08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在SO代码和字符串进行加密处理，防止SO被静态分析</w:t>
                  </w:r>
                </w:p>
              </w:tc>
            </w:tr>
            <w:tr w14:paraId="4F84092F">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7596A14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751" w:type="pct"/>
                  <w:vMerge w:val="continue"/>
                  <w:tcBorders>
                    <w:top w:val="nil"/>
                    <w:left w:val="single" w:color="auto" w:sz="4" w:space="0"/>
                    <w:bottom w:val="single" w:color="auto" w:sz="4" w:space="0"/>
                    <w:right w:val="single" w:color="auto" w:sz="4" w:space="0"/>
                  </w:tcBorders>
                  <w:vAlign w:val="center"/>
                </w:tcPr>
                <w:p w14:paraId="37C21B3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4C6DAA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函数混淆</w:t>
                  </w:r>
                </w:p>
              </w:tc>
              <w:tc>
                <w:tcPr>
                  <w:tcW w:w="2892" w:type="pct"/>
                  <w:tcBorders>
                    <w:top w:val="nil"/>
                    <w:left w:val="nil"/>
                    <w:bottom w:val="single" w:color="auto" w:sz="4" w:space="0"/>
                    <w:right w:val="single" w:color="auto" w:sz="4" w:space="0"/>
                  </w:tcBorders>
                  <w:shd w:val="clear" w:color="auto" w:fill="auto"/>
                  <w:vAlign w:val="center"/>
                </w:tcPr>
                <w:p w14:paraId="6F02724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可指定函数，对 SO中函数逻辑进行混淆，防止关键函数被分析</w:t>
                  </w:r>
                </w:p>
              </w:tc>
            </w:tr>
            <w:tr w14:paraId="13549D4F">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60F424C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751" w:type="pct"/>
                  <w:vMerge w:val="continue"/>
                  <w:tcBorders>
                    <w:top w:val="nil"/>
                    <w:left w:val="single" w:color="auto" w:sz="4" w:space="0"/>
                    <w:bottom w:val="single" w:color="auto" w:sz="4" w:space="0"/>
                    <w:right w:val="single" w:color="auto" w:sz="4" w:space="0"/>
                  </w:tcBorders>
                  <w:vAlign w:val="center"/>
                </w:tcPr>
                <w:p w14:paraId="57DE1449">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0727FC3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函数虚拟化</w:t>
                  </w:r>
                </w:p>
              </w:tc>
              <w:tc>
                <w:tcPr>
                  <w:tcW w:w="2892" w:type="pct"/>
                  <w:tcBorders>
                    <w:top w:val="nil"/>
                    <w:left w:val="nil"/>
                    <w:bottom w:val="single" w:color="auto" w:sz="4" w:space="0"/>
                    <w:right w:val="single" w:color="auto" w:sz="4" w:space="0"/>
                  </w:tcBorders>
                  <w:shd w:val="clear" w:color="auto" w:fill="auto"/>
                  <w:vAlign w:val="center"/>
                </w:tcPr>
                <w:p w14:paraId="02E56A8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可指定函数，对 SO中函数进行VMP保护，防止关键函数被分析</w:t>
                  </w:r>
                </w:p>
              </w:tc>
            </w:tr>
            <w:tr w14:paraId="2F536B9B">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D52709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751" w:type="pct"/>
                  <w:vMerge w:val="continue"/>
                  <w:tcBorders>
                    <w:top w:val="nil"/>
                    <w:left w:val="single" w:color="auto" w:sz="4" w:space="0"/>
                    <w:bottom w:val="single" w:color="auto" w:sz="4" w:space="0"/>
                    <w:right w:val="single" w:color="auto" w:sz="4" w:space="0"/>
                  </w:tcBorders>
                  <w:vAlign w:val="center"/>
                </w:tcPr>
                <w:p w14:paraId="7A8E68B0">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37FE6DB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防盗用</w:t>
                  </w:r>
                </w:p>
              </w:tc>
              <w:tc>
                <w:tcPr>
                  <w:tcW w:w="2892" w:type="pct"/>
                  <w:tcBorders>
                    <w:top w:val="nil"/>
                    <w:left w:val="nil"/>
                    <w:bottom w:val="single" w:color="auto" w:sz="4" w:space="0"/>
                    <w:right w:val="single" w:color="auto" w:sz="4" w:space="0"/>
                  </w:tcBorders>
                  <w:shd w:val="clear" w:color="auto" w:fill="auto"/>
                  <w:vAlign w:val="center"/>
                </w:tcPr>
                <w:p w14:paraId="030A1C9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将SO文件同应用进行绑定， 防止 SO 文件被盗用</w:t>
                  </w:r>
                </w:p>
              </w:tc>
            </w:tr>
            <w:tr w14:paraId="2AA55D3D">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285C9D3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751" w:type="pct"/>
                  <w:vMerge w:val="restart"/>
                  <w:tcBorders>
                    <w:top w:val="nil"/>
                    <w:left w:val="single" w:color="auto" w:sz="4" w:space="0"/>
                    <w:bottom w:val="single" w:color="000000" w:sz="4" w:space="0"/>
                    <w:right w:val="single" w:color="auto" w:sz="4" w:space="0"/>
                  </w:tcBorders>
                  <w:shd w:val="clear" w:color="FFFFFF" w:fill="FFFFFF"/>
                  <w:noWrap/>
                  <w:vAlign w:val="center"/>
                </w:tcPr>
                <w:p w14:paraId="6DDD9B93">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SO保护</w:t>
                  </w:r>
                </w:p>
              </w:tc>
              <w:tc>
                <w:tcPr>
                  <w:tcW w:w="974" w:type="pct"/>
                  <w:tcBorders>
                    <w:top w:val="nil"/>
                    <w:left w:val="nil"/>
                    <w:bottom w:val="single" w:color="auto" w:sz="4" w:space="0"/>
                    <w:right w:val="nil"/>
                  </w:tcBorders>
                  <w:shd w:val="clear" w:color="auto" w:fill="auto"/>
                  <w:vAlign w:val="center"/>
                </w:tcPr>
                <w:p w14:paraId="7E9737E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防dump</w:t>
                  </w:r>
                </w:p>
              </w:tc>
              <w:tc>
                <w:tcPr>
                  <w:tcW w:w="2892" w:type="pct"/>
                  <w:tcBorders>
                    <w:top w:val="nil"/>
                    <w:left w:val="single" w:color="auto" w:sz="4" w:space="0"/>
                    <w:bottom w:val="single" w:color="auto" w:sz="4" w:space="0"/>
                    <w:right w:val="single" w:color="auto" w:sz="4" w:space="0"/>
                  </w:tcBorders>
                  <w:shd w:val="clear" w:color="auto" w:fill="auto"/>
                  <w:vAlign w:val="center"/>
                </w:tcPr>
                <w:p w14:paraId="5432BA1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采用自定义linker对原so结构进行重组，在加载后对结构数据进行删除</w:t>
                  </w:r>
                </w:p>
              </w:tc>
            </w:tr>
            <w:tr w14:paraId="55347020">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03A0E4C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751" w:type="pct"/>
                  <w:vMerge w:val="continue"/>
                  <w:tcBorders>
                    <w:top w:val="nil"/>
                    <w:left w:val="single" w:color="auto" w:sz="4" w:space="0"/>
                    <w:bottom w:val="single" w:color="000000" w:sz="4" w:space="0"/>
                    <w:right w:val="single" w:color="auto" w:sz="4" w:space="0"/>
                  </w:tcBorders>
                  <w:vAlign w:val="center"/>
                </w:tcPr>
                <w:p w14:paraId="23206B5D">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nil"/>
                  </w:tcBorders>
                  <w:shd w:val="clear" w:color="auto" w:fill="auto"/>
                  <w:vAlign w:val="center"/>
                </w:tcPr>
                <w:p w14:paraId="25E150A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代码混淆</w:t>
                  </w:r>
                </w:p>
              </w:tc>
              <w:tc>
                <w:tcPr>
                  <w:tcW w:w="2892" w:type="pct"/>
                  <w:tcBorders>
                    <w:top w:val="nil"/>
                    <w:left w:val="single" w:color="auto" w:sz="4" w:space="0"/>
                    <w:bottom w:val="single" w:color="auto" w:sz="4" w:space="0"/>
                    <w:right w:val="single" w:color="auto" w:sz="4" w:space="0"/>
                  </w:tcBorders>
                  <w:shd w:val="clear" w:color="auto" w:fill="auto"/>
                  <w:vAlign w:val="center"/>
                </w:tcPr>
                <w:p w14:paraId="0AF15DC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壳中采用特有的代码混淆技术，可以打乱ida f5功能以及控制流分析功能</w:t>
                  </w:r>
                </w:p>
              </w:tc>
            </w:tr>
            <w:tr w14:paraId="598DC0B2">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0094FC5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751" w:type="pct"/>
                  <w:vMerge w:val="continue"/>
                  <w:tcBorders>
                    <w:top w:val="nil"/>
                    <w:left w:val="single" w:color="auto" w:sz="4" w:space="0"/>
                    <w:bottom w:val="single" w:color="000000" w:sz="4" w:space="0"/>
                    <w:right w:val="single" w:color="auto" w:sz="4" w:space="0"/>
                  </w:tcBorders>
                  <w:vAlign w:val="center"/>
                </w:tcPr>
                <w:p w14:paraId="72B0F3E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nil"/>
                  </w:tcBorders>
                  <w:shd w:val="clear" w:color="auto" w:fill="auto"/>
                  <w:vAlign w:val="center"/>
                </w:tcPr>
                <w:p w14:paraId="4709898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代码加密</w:t>
                  </w:r>
                </w:p>
              </w:tc>
              <w:tc>
                <w:tcPr>
                  <w:tcW w:w="2892" w:type="pct"/>
                  <w:tcBorders>
                    <w:top w:val="nil"/>
                    <w:left w:val="single" w:color="auto" w:sz="4" w:space="0"/>
                    <w:bottom w:val="single" w:color="auto" w:sz="4" w:space="0"/>
                    <w:right w:val="single" w:color="auto" w:sz="4" w:space="0"/>
                  </w:tcBorders>
                  <w:shd w:val="clear" w:color="auto" w:fill="auto"/>
                  <w:vAlign w:val="center"/>
                </w:tcPr>
                <w:p w14:paraId="68E9A2B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对关键函数进行加密，运行时加密函数</w:t>
                  </w:r>
                </w:p>
              </w:tc>
            </w:tr>
            <w:tr w14:paraId="39D1C045">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03661D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751" w:type="pct"/>
                  <w:vMerge w:val="continue"/>
                  <w:tcBorders>
                    <w:top w:val="nil"/>
                    <w:left w:val="single" w:color="auto" w:sz="4" w:space="0"/>
                    <w:bottom w:val="single" w:color="000000" w:sz="4" w:space="0"/>
                    <w:right w:val="single" w:color="auto" w:sz="4" w:space="0"/>
                  </w:tcBorders>
                  <w:vAlign w:val="center"/>
                </w:tcPr>
                <w:p w14:paraId="0B8A8674">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nil"/>
                  </w:tcBorders>
                  <w:shd w:val="clear" w:color="auto" w:fill="auto"/>
                  <w:vAlign w:val="center"/>
                </w:tcPr>
                <w:p w14:paraId="5762863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兼容崩溃收集SDK</w:t>
                  </w:r>
                </w:p>
              </w:tc>
              <w:tc>
                <w:tcPr>
                  <w:tcW w:w="2892" w:type="pct"/>
                  <w:tcBorders>
                    <w:top w:val="nil"/>
                    <w:left w:val="single" w:color="auto" w:sz="4" w:space="0"/>
                    <w:bottom w:val="single" w:color="auto" w:sz="4" w:space="0"/>
                    <w:right w:val="single" w:color="auto" w:sz="4" w:space="0"/>
                  </w:tcBorders>
                  <w:shd w:val="clear" w:color="auto" w:fill="auto"/>
                  <w:vAlign w:val="center"/>
                </w:tcPr>
                <w:p w14:paraId="489A662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基于崩溃日志采集原理，解密后保证代码的堆栈和地址和正常加载一致</w:t>
                  </w:r>
                </w:p>
              </w:tc>
            </w:tr>
            <w:tr w14:paraId="66B36703">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A7D812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751" w:type="pct"/>
                  <w:tcBorders>
                    <w:top w:val="nil"/>
                    <w:left w:val="nil"/>
                    <w:bottom w:val="single" w:color="auto" w:sz="4" w:space="0"/>
                    <w:right w:val="single" w:color="auto" w:sz="4" w:space="0"/>
                  </w:tcBorders>
                  <w:shd w:val="clear" w:color="auto" w:fill="auto"/>
                  <w:noWrap/>
                  <w:vAlign w:val="center"/>
                </w:tcPr>
                <w:p w14:paraId="0535B48C">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SO加固范围</w:t>
                  </w:r>
                </w:p>
              </w:tc>
              <w:tc>
                <w:tcPr>
                  <w:tcW w:w="974" w:type="pct"/>
                  <w:tcBorders>
                    <w:top w:val="nil"/>
                    <w:left w:val="nil"/>
                    <w:bottom w:val="single" w:color="auto" w:sz="4" w:space="0"/>
                    <w:right w:val="nil"/>
                  </w:tcBorders>
                  <w:shd w:val="clear" w:color="auto" w:fill="auto"/>
                  <w:noWrap/>
                  <w:vAlign w:val="center"/>
                </w:tcPr>
                <w:p w14:paraId="1DCA29D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SO加固平台支持</w:t>
                  </w:r>
                </w:p>
              </w:tc>
              <w:tc>
                <w:tcPr>
                  <w:tcW w:w="2892" w:type="pct"/>
                  <w:tcBorders>
                    <w:top w:val="nil"/>
                    <w:left w:val="single" w:color="auto" w:sz="4" w:space="0"/>
                    <w:bottom w:val="single" w:color="auto" w:sz="4" w:space="0"/>
                    <w:right w:val="single" w:color="auto" w:sz="4" w:space="0"/>
                  </w:tcBorders>
                  <w:shd w:val="clear" w:color="auto" w:fill="auto"/>
                  <w:noWrap/>
                  <w:vAlign w:val="center"/>
                </w:tcPr>
                <w:p w14:paraId="1D2A1EF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支持对Android、Linux（ELF文件）、鸿蒙等平台下的SO文件进行加固</w:t>
                  </w:r>
                </w:p>
              </w:tc>
            </w:tr>
            <w:tr w14:paraId="6C039F73">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42EE9F6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751" w:type="pct"/>
                  <w:vMerge w:val="restart"/>
                  <w:tcBorders>
                    <w:top w:val="nil"/>
                    <w:left w:val="single" w:color="auto" w:sz="4" w:space="0"/>
                    <w:bottom w:val="single" w:color="auto" w:sz="4" w:space="0"/>
                    <w:right w:val="single" w:color="auto" w:sz="4" w:space="0"/>
                  </w:tcBorders>
                  <w:shd w:val="clear" w:color="auto" w:fill="auto"/>
                  <w:vAlign w:val="center"/>
                </w:tcPr>
                <w:p w14:paraId="4233A802">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加固性能</w:t>
                  </w:r>
                </w:p>
              </w:tc>
              <w:tc>
                <w:tcPr>
                  <w:tcW w:w="974" w:type="pct"/>
                  <w:tcBorders>
                    <w:top w:val="nil"/>
                    <w:left w:val="nil"/>
                    <w:bottom w:val="single" w:color="auto" w:sz="4" w:space="0"/>
                    <w:right w:val="single" w:color="auto" w:sz="4" w:space="0"/>
                  </w:tcBorders>
                  <w:shd w:val="clear" w:color="auto" w:fill="auto"/>
                  <w:vAlign w:val="center"/>
                </w:tcPr>
                <w:p w14:paraId="0D47AF5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运行时间</w:t>
                  </w:r>
                </w:p>
              </w:tc>
              <w:tc>
                <w:tcPr>
                  <w:tcW w:w="2892" w:type="pct"/>
                  <w:tcBorders>
                    <w:top w:val="nil"/>
                    <w:left w:val="nil"/>
                    <w:bottom w:val="single" w:color="auto" w:sz="4" w:space="0"/>
                    <w:right w:val="single" w:color="auto" w:sz="4" w:space="0"/>
                  </w:tcBorders>
                  <w:shd w:val="clear" w:color="auto" w:fill="auto"/>
                  <w:vAlign w:val="center"/>
                </w:tcPr>
                <w:p w14:paraId="65D6A0E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首次启动时间增量＜1s</w:t>
                  </w:r>
                </w:p>
              </w:tc>
            </w:tr>
            <w:tr w14:paraId="29104FFE">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auto" w:fill="auto"/>
                  <w:noWrap/>
                  <w:vAlign w:val="center"/>
                </w:tcPr>
                <w:p w14:paraId="30AB18E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751" w:type="pct"/>
                  <w:vMerge w:val="continue"/>
                  <w:tcBorders>
                    <w:top w:val="nil"/>
                    <w:left w:val="single" w:color="auto" w:sz="4" w:space="0"/>
                    <w:bottom w:val="single" w:color="auto" w:sz="4" w:space="0"/>
                    <w:right w:val="single" w:color="auto" w:sz="4" w:space="0"/>
                  </w:tcBorders>
                  <w:shd w:val="clear" w:color="auto" w:fill="auto"/>
                  <w:vAlign w:val="center"/>
                </w:tcPr>
                <w:p w14:paraId="3E76EB98">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09B791C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加固大小</w:t>
                  </w:r>
                </w:p>
              </w:tc>
              <w:tc>
                <w:tcPr>
                  <w:tcW w:w="2892" w:type="pct"/>
                  <w:tcBorders>
                    <w:top w:val="nil"/>
                    <w:left w:val="nil"/>
                    <w:bottom w:val="single" w:color="auto" w:sz="4" w:space="0"/>
                    <w:right w:val="single" w:color="auto" w:sz="4" w:space="0"/>
                  </w:tcBorders>
                  <w:shd w:val="clear" w:color="auto" w:fill="auto"/>
                  <w:vAlign w:val="center"/>
                </w:tcPr>
                <w:p w14:paraId="4459D8A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标准加固增量≤2MB或增量≤5%</w:t>
                  </w:r>
                </w:p>
              </w:tc>
            </w:tr>
            <w:tr w14:paraId="08EFE719">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5C3F62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14</w:t>
                  </w:r>
                </w:p>
              </w:tc>
              <w:tc>
                <w:tcPr>
                  <w:tcW w:w="751" w:type="pct"/>
                  <w:vMerge w:val="continue"/>
                  <w:tcBorders>
                    <w:top w:val="nil"/>
                    <w:left w:val="single" w:color="auto" w:sz="4" w:space="0"/>
                    <w:bottom w:val="single" w:color="auto" w:sz="4" w:space="0"/>
                    <w:right w:val="single" w:color="auto" w:sz="4" w:space="0"/>
                  </w:tcBorders>
                  <w:vAlign w:val="center"/>
                </w:tcPr>
                <w:p w14:paraId="7A4F792D">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2300D47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内存变化</w:t>
                  </w:r>
                </w:p>
              </w:tc>
              <w:tc>
                <w:tcPr>
                  <w:tcW w:w="2892" w:type="pct"/>
                  <w:tcBorders>
                    <w:top w:val="nil"/>
                    <w:left w:val="nil"/>
                    <w:bottom w:val="single" w:color="auto" w:sz="4" w:space="0"/>
                    <w:right w:val="single" w:color="auto" w:sz="4" w:space="0"/>
                  </w:tcBorders>
                  <w:shd w:val="clear" w:color="auto" w:fill="auto"/>
                  <w:vAlign w:val="center"/>
                </w:tcPr>
                <w:p w14:paraId="3E35B2D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内存占用率增量（%）≤15%</w:t>
                  </w:r>
                </w:p>
              </w:tc>
            </w:tr>
            <w:tr w14:paraId="6DC41E0E">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47A76F4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751" w:type="pct"/>
                  <w:vMerge w:val="continue"/>
                  <w:tcBorders>
                    <w:top w:val="nil"/>
                    <w:left w:val="single" w:color="auto" w:sz="4" w:space="0"/>
                    <w:bottom w:val="single" w:color="auto" w:sz="4" w:space="0"/>
                    <w:right w:val="single" w:color="auto" w:sz="4" w:space="0"/>
                  </w:tcBorders>
                  <w:vAlign w:val="center"/>
                </w:tcPr>
                <w:p w14:paraId="11022433">
                  <w:pPr>
                    <w:kinsoku/>
                    <w:autoSpaceDE/>
                    <w:autoSpaceDN/>
                    <w:adjustRightInd/>
                    <w:snapToGrid/>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2DAC947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变化</w:t>
                  </w:r>
                </w:p>
              </w:tc>
              <w:tc>
                <w:tcPr>
                  <w:tcW w:w="2892" w:type="pct"/>
                  <w:tcBorders>
                    <w:top w:val="nil"/>
                    <w:left w:val="nil"/>
                    <w:bottom w:val="single" w:color="auto" w:sz="4" w:space="0"/>
                    <w:right w:val="single" w:color="auto" w:sz="4" w:space="0"/>
                  </w:tcBorders>
                  <w:shd w:val="clear" w:color="auto" w:fill="auto"/>
                  <w:vAlign w:val="center"/>
                </w:tcPr>
                <w:p w14:paraId="1760563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CPU 占用率增量（%）≤5%</w:t>
                  </w:r>
                </w:p>
              </w:tc>
            </w:tr>
          </w:tbl>
          <w:p w14:paraId="0A6DDBDA">
            <w:pPr>
              <w:spacing w:after="156"/>
              <w:rPr>
                <w:rFonts w:hint="eastAsia" w:ascii="宋体" w:hAnsi="宋体" w:eastAsia="宋体" w:cs="宋体"/>
                <w:sz w:val="24"/>
                <w:szCs w:val="24"/>
              </w:rPr>
            </w:pPr>
          </w:p>
        </w:tc>
        <w:tc>
          <w:tcPr>
            <w:tcW w:w="711" w:type="pct"/>
            <w:vAlign w:val="center"/>
          </w:tcPr>
          <w:p w14:paraId="35FB23FB">
            <w:pPr>
              <w:spacing w:line="200" w:lineRule="atLeast"/>
              <w:jc w:val="center"/>
              <w:rPr>
                <w:rFonts w:hint="eastAsia" w:ascii="宋体" w:hAnsi="宋体" w:eastAsia="宋体" w:cs="宋体"/>
                <w:sz w:val="24"/>
                <w:szCs w:val="24"/>
              </w:rPr>
            </w:pPr>
          </w:p>
        </w:tc>
        <w:tc>
          <w:tcPr>
            <w:tcW w:w="520" w:type="pct"/>
            <w:vAlign w:val="center"/>
          </w:tcPr>
          <w:p w14:paraId="1D295F37">
            <w:pPr>
              <w:spacing w:line="200" w:lineRule="atLeast"/>
              <w:jc w:val="center"/>
              <w:rPr>
                <w:rFonts w:hint="eastAsia" w:ascii="宋体" w:hAnsi="宋体" w:eastAsia="宋体" w:cs="宋体"/>
                <w:sz w:val="24"/>
                <w:szCs w:val="24"/>
              </w:rPr>
            </w:pPr>
          </w:p>
        </w:tc>
      </w:tr>
      <w:tr w14:paraId="418DF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1F05225">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726A45B0">
            <w:pPr>
              <w:jc w:val="left"/>
              <w:rPr>
                <w:rFonts w:hint="eastAsia" w:ascii="宋体" w:hAnsi="宋体" w:eastAsia="宋体" w:cs="宋体"/>
                <w:spacing w:val="0"/>
                <w:sz w:val="24"/>
                <w:szCs w:val="24"/>
                <w:lang w:val="en-US" w:eastAsia="zh-CN"/>
              </w:rPr>
            </w:pPr>
          </w:p>
        </w:tc>
        <w:tc>
          <w:tcPr>
            <w:tcW w:w="400" w:type="pct"/>
            <w:vAlign w:val="center"/>
          </w:tcPr>
          <w:p w14:paraId="387A0B60">
            <w:pPr>
              <w:jc w:val="left"/>
              <w:rPr>
                <w:rFonts w:hint="eastAsia" w:ascii="宋体" w:hAnsi="宋体" w:eastAsia="宋体" w:cs="宋体"/>
                <w:spacing w:val="0"/>
                <w:sz w:val="24"/>
                <w:szCs w:val="24"/>
                <w:lang w:val="en-US" w:eastAsia="zh-CN"/>
              </w:rPr>
            </w:pPr>
            <w:bookmarkStart w:id="18" w:name="_Toc231285907"/>
            <w:bookmarkStart w:id="19" w:name="_Toc230882745"/>
            <w:r>
              <w:rPr>
                <w:rFonts w:hint="eastAsia" w:ascii="宋体" w:hAnsi="宋体" w:eastAsia="宋体" w:cs="宋体"/>
                <w:spacing w:val="0"/>
                <w:sz w:val="24"/>
                <w:szCs w:val="24"/>
                <w:lang w:val="en-US" w:eastAsia="zh-CN"/>
              </w:rPr>
              <w:t>3.3 终端应用安全检测技术要求</w:t>
            </w:r>
            <w:bookmarkEnd w:id="18"/>
            <w:bookmarkEnd w:id="19"/>
          </w:p>
          <w:p w14:paraId="260A32C3">
            <w:pPr>
              <w:jc w:val="left"/>
              <w:rPr>
                <w:rFonts w:hint="eastAsia" w:ascii="宋体" w:hAnsi="宋体" w:eastAsia="宋体" w:cs="宋体"/>
                <w:spacing w:val="0"/>
                <w:sz w:val="24"/>
                <w:szCs w:val="24"/>
                <w:lang w:val="en-US" w:eastAsia="zh-CN"/>
              </w:rPr>
            </w:pPr>
          </w:p>
        </w:tc>
        <w:tc>
          <w:tcPr>
            <w:tcW w:w="2898" w:type="pct"/>
            <w:vAlign w:val="center"/>
          </w:tcPr>
          <w:p w14:paraId="1D6B90FB">
            <w:pPr>
              <w:pStyle w:val="5"/>
              <w:rPr>
                <w:rFonts w:hint="eastAsia" w:ascii="宋体" w:hAnsi="宋体" w:eastAsia="宋体" w:cs="宋体"/>
                <w:color w:val="000000" w:themeColor="text1"/>
                <w:sz w:val="24"/>
                <w:szCs w:val="24"/>
                <w:lang w:eastAsia="zh-CN"/>
                <w14:textFill>
                  <w14:solidFill>
                    <w14:schemeClr w14:val="tx1"/>
                  </w14:solidFill>
                </w14:textFill>
              </w:rPr>
            </w:pPr>
            <w:bookmarkStart w:id="20" w:name="_Toc231285908"/>
            <w:r>
              <w:rPr>
                <w:rFonts w:hint="eastAsia" w:ascii="宋体" w:hAnsi="宋体" w:eastAsia="宋体" w:cs="宋体"/>
                <w:color w:val="000000" w:themeColor="text1"/>
                <w:sz w:val="24"/>
                <w:szCs w:val="24"/>
                <w:lang w:eastAsia="zh-CN"/>
                <w14:textFill>
                  <w14:solidFill>
                    <w14:schemeClr w14:val="tx1"/>
                  </w14:solidFill>
                </w14:textFill>
              </w:rPr>
              <w:t>3.3.1 终端应用安全检测后台基础功能技术要求</w:t>
            </w:r>
            <w:bookmarkEnd w:id="20"/>
          </w:p>
          <w:tbl>
            <w:tblPr>
              <w:tblStyle w:val="13"/>
              <w:tblW w:w="5000" w:type="pct"/>
              <w:tblInd w:w="0" w:type="dxa"/>
              <w:tblLayout w:type="fixed"/>
              <w:tblCellMar>
                <w:top w:w="0" w:type="dxa"/>
                <w:left w:w="108" w:type="dxa"/>
                <w:bottom w:w="0" w:type="dxa"/>
                <w:right w:w="108" w:type="dxa"/>
              </w:tblCellMar>
            </w:tblPr>
            <w:tblGrid>
              <w:gridCol w:w="562"/>
              <w:gridCol w:w="1474"/>
              <w:gridCol w:w="3512"/>
            </w:tblGrid>
            <w:tr w14:paraId="3C810F29">
              <w:tblPrEx>
                <w:tblCellMar>
                  <w:top w:w="0" w:type="dxa"/>
                  <w:left w:w="108" w:type="dxa"/>
                  <w:bottom w:w="0" w:type="dxa"/>
                  <w:right w:w="108" w:type="dxa"/>
                </w:tblCellMar>
              </w:tblPrEx>
              <w:trPr>
                <w:trHeight w:val="310" w:hRule="atLeast"/>
              </w:trPr>
              <w:tc>
                <w:tcPr>
                  <w:tcW w:w="50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47D8491">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序号</w:t>
                  </w:r>
                </w:p>
              </w:tc>
              <w:tc>
                <w:tcPr>
                  <w:tcW w:w="1328" w:type="pct"/>
                  <w:tcBorders>
                    <w:top w:val="single" w:color="auto" w:sz="4" w:space="0"/>
                    <w:left w:val="nil"/>
                    <w:bottom w:val="single" w:color="auto" w:sz="4" w:space="0"/>
                    <w:right w:val="single" w:color="auto" w:sz="4" w:space="0"/>
                  </w:tcBorders>
                  <w:shd w:val="clear" w:color="auto" w:fill="auto"/>
                  <w:noWrap/>
                  <w:vAlign w:val="center"/>
                </w:tcPr>
                <w:p w14:paraId="1BBDFA3D">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w:t>
                  </w:r>
                </w:p>
              </w:tc>
              <w:tc>
                <w:tcPr>
                  <w:tcW w:w="3165" w:type="pct"/>
                  <w:tcBorders>
                    <w:top w:val="single" w:color="auto" w:sz="4" w:space="0"/>
                    <w:left w:val="nil"/>
                    <w:bottom w:val="single" w:color="auto" w:sz="4" w:space="0"/>
                    <w:right w:val="single" w:color="auto" w:sz="4" w:space="0"/>
                  </w:tcBorders>
                  <w:shd w:val="clear" w:color="auto" w:fill="auto"/>
                  <w:vAlign w:val="center"/>
                </w:tcPr>
                <w:p w14:paraId="28CF5F80">
                  <w:pPr>
                    <w:kinsoku/>
                    <w:autoSpaceDE/>
                    <w:autoSpaceDN/>
                    <w:adjustRightInd/>
                    <w:snapToGrid/>
                    <w:jc w:val="center"/>
                    <w:textAlignment w:val="auto"/>
                    <w:rPr>
                      <w:rFonts w:hint="eastAsia" w:ascii="宋体" w:hAnsi="宋体" w:eastAsia="宋体" w:cs="宋体"/>
                      <w:b/>
                      <w:bCs/>
                      <w:snapToGrid/>
                      <w:color w:val="000000" w:themeColor="text1"/>
                      <w:sz w:val="24"/>
                      <w:szCs w:val="24"/>
                      <w:lang w:eastAsia="zh-CN"/>
                      <w14:textFill>
                        <w14:solidFill>
                          <w14:schemeClr w14:val="tx1"/>
                        </w14:solidFill>
                      </w14:textFill>
                    </w:rPr>
                  </w:pPr>
                  <w:r>
                    <w:rPr>
                      <w:rFonts w:hint="eastAsia" w:ascii="宋体" w:hAnsi="宋体" w:eastAsia="宋体" w:cs="宋体"/>
                      <w:b/>
                      <w:bCs/>
                      <w:snapToGrid/>
                      <w:color w:val="000000" w:themeColor="text1"/>
                      <w:sz w:val="24"/>
                      <w:szCs w:val="24"/>
                      <w:lang w:eastAsia="zh-CN"/>
                      <w14:textFill>
                        <w14:solidFill>
                          <w14:schemeClr w14:val="tx1"/>
                        </w14:solidFill>
                      </w14:textFill>
                    </w:rPr>
                    <w:t>功能说明</w:t>
                  </w:r>
                </w:p>
              </w:tc>
            </w:tr>
            <w:tr w14:paraId="1EB83197">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B91595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328" w:type="pct"/>
                  <w:tcBorders>
                    <w:top w:val="nil"/>
                    <w:left w:val="nil"/>
                    <w:bottom w:val="single" w:color="auto" w:sz="4" w:space="0"/>
                    <w:right w:val="single" w:color="auto" w:sz="4" w:space="0"/>
                  </w:tcBorders>
                  <w:shd w:val="clear" w:color="auto" w:fill="auto"/>
                  <w:noWrap/>
                  <w:vAlign w:val="center"/>
                </w:tcPr>
                <w:p w14:paraId="53F3506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检测对象</w:t>
                  </w:r>
                </w:p>
              </w:tc>
              <w:tc>
                <w:tcPr>
                  <w:tcW w:w="3165" w:type="pct"/>
                  <w:tcBorders>
                    <w:top w:val="nil"/>
                    <w:left w:val="nil"/>
                    <w:bottom w:val="single" w:color="auto" w:sz="4" w:space="0"/>
                    <w:right w:val="single" w:color="auto" w:sz="4" w:space="0"/>
                  </w:tcBorders>
                  <w:shd w:val="clear" w:color="auto" w:fill="auto"/>
                  <w:vAlign w:val="center"/>
                </w:tcPr>
                <w:p w14:paraId="243260C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支持对Android应用、ios应用、鸿蒙应用以及SDK进行应用安全检测。</w:t>
                  </w:r>
                </w:p>
              </w:tc>
            </w:tr>
            <w:tr w14:paraId="71B983B9">
              <w:tblPrEx>
                <w:tblCellMar>
                  <w:top w:w="0" w:type="dxa"/>
                  <w:left w:w="108" w:type="dxa"/>
                  <w:bottom w:w="0" w:type="dxa"/>
                  <w:right w:w="108" w:type="dxa"/>
                </w:tblCellMar>
              </w:tblPrEx>
              <w:trPr>
                <w:trHeight w:val="93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56C5C0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328" w:type="pct"/>
                  <w:tcBorders>
                    <w:top w:val="nil"/>
                    <w:left w:val="nil"/>
                    <w:bottom w:val="single" w:color="auto" w:sz="4" w:space="0"/>
                    <w:right w:val="single" w:color="auto" w:sz="4" w:space="0"/>
                  </w:tcBorders>
                  <w:shd w:val="clear" w:color="auto" w:fill="auto"/>
                  <w:noWrap/>
                  <w:vAlign w:val="center"/>
                </w:tcPr>
                <w:p w14:paraId="3D66C34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检测内容</w:t>
                  </w:r>
                </w:p>
              </w:tc>
              <w:tc>
                <w:tcPr>
                  <w:tcW w:w="3165" w:type="pct"/>
                  <w:tcBorders>
                    <w:top w:val="nil"/>
                    <w:left w:val="nil"/>
                    <w:bottom w:val="single" w:color="auto" w:sz="4" w:space="0"/>
                    <w:right w:val="single" w:color="auto" w:sz="4" w:space="0"/>
                  </w:tcBorders>
                  <w:shd w:val="clear" w:color="auto" w:fill="auto"/>
                  <w:vAlign w:val="center"/>
                </w:tcPr>
                <w:p w14:paraId="249848D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支持对应用的基础信息、漏洞风险、应用自身风险、源代码风险、加密算法及密码安全、通用组件安全、通信安全、隐私风险、第三方SDK安全、应用权限等多个纬度进行检测。</w:t>
                  </w:r>
                </w:p>
              </w:tc>
            </w:tr>
            <w:tr w14:paraId="4D65DC1D">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290FCE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328" w:type="pct"/>
                  <w:tcBorders>
                    <w:top w:val="nil"/>
                    <w:left w:val="nil"/>
                    <w:bottom w:val="single" w:color="auto" w:sz="4" w:space="0"/>
                    <w:right w:val="single" w:color="auto" w:sz="4" w:space="0"/>
                  </w:tcBorders>
                  <w:shd w:val="clear" w:color="auto" w:fill="auto"/>
                  <w:noWrap/>
                  <w:vAlign w:val="center"/>
                </w:tcPr>
                <w:p w14:paraId="6EE8653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检测方式</w:t>
                  </w:r>
                </w:p>
              </w:tc>
              <w:tc>
                <w:tcPr>
                  <w:tcW w:w="3165" w:type="pct"/>
                  <w:tcBorders>
                    <w:top w:val="nil"/>
                    <w:left w:val="nil"/>
                    <w:bottom w:val="single" w:color="auto" w:sz="4" w:space="0"/>
                    <w:right w:val="single" w:color="auto" w:sz="4" w:space="0"/>
                  </w:tcBorders>
                  <w:shd w:val="clear" w:color="auto" w:fill="auto"/>
                  <w:vAlign w:val="center"/>
                </w:tcPr>
                <w:p w14:paraId="0A75F06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支持动、静态检测结合方式进行全自动化安全检测。</w:t>
                  </w:r>
                </w:p>
              </w:tc>
            </w:tr>
            <w:tr w14:paraId="288CAD3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D66D30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328" w:type="pct"/>
                  <w:tcBorders>
                    <w:top w:val="nil"/>
                    <w:left w:val="nil"/>
                    <w:bottom w:val="single" w:color="auto" w:sz="4" w:space="0"/>
                    <w:right w:val="single" w:color="auto" w:sz="4" w:space="0"/>
                  </w:tcBorders>
                  <w:shd w:val="clear" w:color="auto" w:fill="auto"/>
                  <w:noWrap/>
                  <w:vAlign w:val="center"/>
                </w:tcPr>
                <w:p w14:paraId="59A847F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检测性能</w:t>
                  </w:r>
                </w:p>
              </w:tc>
              <w:tc>
                <w:tcPr>
                  <w:tcW w:w="3165" w:type="pct"/>
                  <w:tcBorders>
                    <w:top w:val="nil"/>
                    <w:left w:val="nil"/>
                    <w:bottom w:val="single" w:color="auto" w:sz="4" w:space="0"/>
                    <w:right w:val="single" w:color="auto" w:sz="4" w:space="0"/>
                  </w:tcBorders>
                  <w:shd w:val="clear" w:color="auto" w:fill="auto"/>
                  <w:vAlign w:val="center"/>
                </w:tcPr>
                <w:p w14:paraId="0DB3DD8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单App平均检测时间控制在10分钟以内。</w:t>
                  </w:r>
                </w:p>
              </w:tc>
            </w:tr>
            <w:tr w14:paraId="5A0BC9E5">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186381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328" w:type="pct"/>
                  <w:tcBorders>
                    <w:top w:val="nil"/>
                    <w:left w:val="nil"/>
                    <w:bottom w:val="single" w:color="auto" w:sz="4" w:space="0"/>
                    <w:right w:val="single" w:color="auto" w:sz="4" w:space="0"/>
                  </w:tcBorders>
                  <w:shd w:val="clear" w:color="auto" w:fill="auto"/>
                  <w:noWrap/>
                  <w:vAlign w:val="center"/>
                </w:tcPr>
                <w:p w14:paraId="01B867B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检测模块</w:t>
                  </w:r>
                </w:p>
              </w:tc>
              <w:tc>
                <w:tcPr>
                  <w:tcW w:w="3165" w:type="pct"/>
                  <w:tcBorders>
                    <w:top w:val="nil"/>
                    <w:left w:val="nil"/>
                    <w:bottom w:val="single" w:color="auto" w:sz="4" w:space="0"/>
                    <w:right w:val="single" w:color="auto" w:sz="4" w:space="0"/>
                  </w:tcBorders>
                  <w:shd w:val="clear" w:color="auto" w:fill="auto"/>
                  <w:vAlign w:val="center"/>
                </w:tcPr>
                <w:p w14:paraId="7C86C18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支持在线查看检测结果，包括检测分数、检测风险详情、检测时间等。</w:t>
                  </w:r>
                </w:p>
              </w:tc>
            </w:tr>
            <w:tr w14:paraId="1C89B1B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ED80F6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328" w:type="pct"/>
                  <w:tcBorders>
                    <w:top w:val="nil"/>
                    <w:left w:val="nil"/>
                    <w:bottom w:val="single" w:color="auto" w:sz="4" w:space="0"/>
                    <w:right w:val="single" w:color="auto" w:sz="4" w:space="0"/>
                  </w:tcBorders>
                  <w:shd w:val="clear" w:color="auto" w:fill="auto"/>
                  <w:noWrap/>
                  <w:vAlign w:val="center"/>
                </w:tcPr>
                <w:p w14:paraId="51AB048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检测规则管理</w:t>
                  </w:r>
                </w:p>
              </w:tc>
              <w:tc>
                <w:tcPr>
                  <w:tcW w:w="3165" w:type="pct"/>
                  <w:tcBorders>
                    <w:top w:val="nil"/>
                    <w:left w:val="nil"/>
                    <w:bottom w:val="single" w:color="auto" w:sz="4" w:space="0"/>
                    <w:right w:val="single" w:color="auto" w:sz="4" w:space="0"/>
                  </w:tcBorders>
                  <w:shd w:val="clear" w:color="auto" w:fill="auto"/>
                  <w:vAlign w:val="center"/>
                </w:tcPr>
                <w:p w14:paraId="644B601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支持自定义检测规则和模版。</w:t>
                  </w:r>
                </w:p>
              </w:tc>
            </w:tr>
            <w:tr w14:paraId="3168B08F">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0CBA4F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328" w:type="pct"/>
                  <w:tcBorders>
                    <w:top w:val="nil"/>
                    <w:left w:val="nil"/>
                    <w:bottom w:val="single" w:color="auto" w:sz="4" w:space="0"/>
                    <w:right w:val="single" w:color="auto" w:sz="4" w:space="0"/>
                  </w:tcBorders>
                  <w:shd w:val="clear" w:color="auto" w:fill="auto"/>
                  <w:noWrap/>
                  <w:vAlign w:val="center"/>
                </w:tcPr>
                <w:p w14:paraId="384D23B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用户管理</w:t>
                  </w:r>
                </w:p>
              </w:tc>
              <w:tc>
                <w:tcPr>
                  <w:tcW w:w="3165" w:type="pct"/>
                  <w:tcBorders>
                    <w:top w:val="nil"/>
                    <w:left w:val="nil"/>
                    <w:bottom w:val="single" w:color="auto" w:sz="4" w:space="0"/>
                    <w:right w:val="single" w:color="auto" w:sz="4" w:space="0"/>
                  </w:tcBorders>
                  <w:shd w:val="clear" w:color="auto" w:fill="auto"/>
                  <w:vAlign w:val="center"/>
                </w:tcPr>
                <w:p w14:paraId="22770D7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支持用户管理，包括用户的启用状态、描述、账号、密码，以及用户的新增与删除。</w:t>
                  </w:r>
                </w:p>
              </w:tc>
            </w:tr>
            <w:tr w14:paraId="67C3178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B34BA9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328" w:type="pct"/>
                  <w:tcBorders>
                    <w:top w:val="nil"/>
                    <w:left w:val="nil"/>
                    <w:bottom w:val="single" w:color="auto" w:sz="4" w:space="0"/>
                    <w:right w:val="single" w:color="auto" w:sz="4" w:space="0"/>
                  </w:tcBorders>
                  <w:shd w:val="clear" w:color="auto" w:fill="auto"/>
                  <w:noWrap/>
                  <w:vAlign w:val="center"/>
                </w:tcPr>
                <w:p w14:paraId="397BBF1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角色管理</w:t>
                  </w:r>
                </w:p>
              </w:tc>
              <w:tc>
                <w:tcPr>
                  <w:tcW w:w="3165" w:type="pct"/>
                  <w:tcBorders>
                    <w:top w:val="nil"/>
                    <w:left w:val="nil"/>
                    <w:bottom w:val="single" w:color="auto" w:sz="4" w:space="0"/>
                    <w:right w:val="single" w:color="auto" w:sz="4" w:space="0"/>
                  </w:tcBorders>
                  <w:shd w:val="clear" w:color="auto" w:fill="auto"/>
                  <w:vAlign w:val="center"/>
                </w:tcPr>
                <w:p w14:paraId="09D366A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支持角色管理，包括角色增、删、改。</w:t>
                  </w:r>
                </w:p>
              </w:tc>
            </w:tr>
            <w:tr w14:paraId="19C8C896">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135FA5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328" w:type="pct"/>
                  <w:tcBorders>
                    <w:top w:val="nil"/>
                    <w:left w:val="nil"/>
                    <w:bottom w:val="single" w:color="auto" w:sz="4" w:space="0"/>
                    <w:right w:val="single" w:color="auto" w:sz="4" w:space="0"/>
                  </w:tcBorders>
                  <w:shd w:val="clear" w:color="auto" w:fill="auto"/>
                  <w:noWrap/>
                  <w:vAlign w:val="center"/>
                </w:tcPr>
                <w:p w14:paraId="6DDBA36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权限管理</w:t>
                  </w:r>
                </w:p>
              </w:tc>
              <w:tc>
                <w:tcPr>
                  <w:tcW w:w="3165" w:type="pct"/>
                  <w:tcBorders>
                    <w:top w:val="nil"/>
                    <w:left w:val="nil"/>
                    <w:bottom w:val="single" w:color="auto" w:sz="4" w:space="0"/>
                    <w:right w:val="single" w:color="auto" w:sz="4" w:space="0"/>
                  </w:tcBorders>
                  <w:shd w:val="clear" w:color="auto" w:fill="auto"/>
                  <w:vAlign w:val="center"/>
                </w:tcPr>
                <w:p w14:paraId="2E80A41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支持对角色进行权限管理，包括权限的新增、取消。</w:t>
                  </w:r>
                </w:p>
              </w:tc>
            </w:tr>
            <w:tr w14:paraId="4FED617A">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6A7B1E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328" w:type="pct"/>
                  <w:tcBorders>
                    <w:top w:val="nil"/>
                    <w:left w:val="nil"/>
                    <w:bottom w:val="single" w:color="auto" w:sz="4" w:space="0"/>
                    <w:right w:val="single" w:color="auto" w:sz="4" w:space="0"/>
                  </w:tcBorders>
                  <w:shd w:val="clear" w:color="auto" w:fill="auto"/>
                  <w:noWrap/>
                  <w:vAlign w:val="center"/>
                </w:tcPr>
                <w:p w14:paraId="48165FB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系统部署</w:t>
                  </w:r>
                </w:p>
              </w:tc>
              <w:tc>
                <w:tcPr>
                  <w:tcW w:w="3165" w:type="pct"/>
                  <w:tcBorders>
                    <w:top w:val="nil"/>
                    <w:left w:val="nil"/>
                    <w:bottom w:val="single" w:color="auto" w:sz="4" w:space="0"/>
                    <w:right w:val="single" w:color="auto" w:sz="4" w:space="0"/>
                  </w:tcBorders>
                  <w:shd w:val="clear" w:color="auto" w:fill="auto"/>
                  <w:vAlign w:val="center"/>
                </w:tcPr>
                <w:p w14:paraId="52A513C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支持在线更新部署license和系统升级。</w:t>
                  </w:r>
                </w:p>
              </w:tc>
            </w:tr>
            <w:tr w14:paraId="16A59D1F">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FCCBDA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328" w:type="pct"/>
                  <w:tcBorders>
                    <w:top w:val="nil"/>
                    <w:left w:val="nil"/>
                    <w:bottom w:val="single" w:color="auto" w:sz="4" w:space="0"/>
                    <w:right w:val="single" w:color="auto" w:sz="4" w:space="0"/>
                  </w:tcBorders>
                  <w:shd w:val="clear" w:color="auto" w:fill="auto"/>
                  <w:noWrap/>
                  <w:vAlign w:val="center"/>
                </w:tcPr>
                <w:p w14:paraId="6BE18E3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安全性配置</w:t>
                  </w:r>
                </w:p>
              </w:tc>
              <w:tc>
                <w:tcPr>
                  <w:tcW w:w="3165" w:type="pct"/>
                  <w:tcBorders>
                    <w:top w:val="nil"/>
                    <w:left w:val="nil"/>
                    <w:bottom w:val="single" w:color="auto" w:sz="4" w:space="0"/>
                    <w:right w:val="single" w:color="auto" w:sz="4" w:space="0"/>
                  </w:tcBorders>
                  <w:shd w:val="clear" w:color="auto" w:fill="auto"/>
                  <w:vAlign w:val="center"/>
                </w:tcPr>
                <w:p w14:paraId="7721CED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支持对用户配置允许登录失败次数、密码长度要求、密码强制更新间隔、密码强度要求。</w:t>
                  </w:r>
                </w:p>
              </w:tc>
            </w:tr>
            <w:tr w14:paraId="26FDFEB7">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BF2185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328" w:type="pct"/>
                  <w:tcBorders>
                    <w:top w:val="nil"/>
                    <w:left w:val="nil"/>
                    <w:bottom w:val="single" w:color="auto" w:sz="4" w:space="0"/>
                    <w:right w:val="single" w:color="auto" w:sz="4" w:space="0"/>
                  </w:tcBorders>
                  <w:shd w:val="clear" w:color="auto" w:fill="auto"/>
                  <w:noWrap/>
                  <w:vAlign w:val="center"/>
                </w:tcPr>
                <w:p w14:paraId="6248B84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个性化配置</w:t>
                  </w:r>
                </w:p>
              </w:tc>
              <w:tc>
                <w:tcPr>
                  <w:tcW w:w="3165" w:type="pct"/>
                  <w:tcBorders>
                    <w:top w:val="nil"/>
                    <w:left w:val="nil"/>
                    <w:bottom w:val="single" w:color="auto" w:sz="4" w:space="0"/>
                    <w:right w:val="single" w:color="auto" w:sz="4" w:space="0"/>
                  </w:tcBorders>
                  <w:shd w:val="clear" w:color="auto" w:fill="auto"/>
                  <w:vAlign w:val="center"/>
                </w:tcPr>
                <w:p w14:paraId="3610925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支持自定义页面logo、页面关键词、登陆页logo、页面icon等。</w:t>
                  </w:r>
                </w:p>
              </w:tc>
            </w:tr>
            <w:tr w14:paraId="6D29D158">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1F3183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1328" w:type="pct"/>
                  <w:tcBorders>
                    <w:top w:val="nil"/>
                    <w:left w:val="nil"/>
                    <w:bottom w:val="single" w:color="auto" w:sz="4" w:space="0"/>
                    <w:right w:val="single" w:color="auto" w:sz="4" w:space="0"/>
                  </w:tcBorders>
                  <w:shd w:val="clear" w:color="auto" w:fill="auto"/>
                  <w:noWrap/>
                  <w:vAlign w:val="center"/>
                </w:tcPr>
                <w:p w14:paraId="2E1C41E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可用性监控</w:t>
                  </w:r>
                </w:p>
              </w:tc>
              <w:tc>
                <w:tcPr>
                  <w:tcW w:w="3165" w:type="pct"/>
                  <w:tcBorders>
                    <w:top w:val="nil"/>
                    <w:left w:val="nil"/>
                    <w:bottom w:val="single" w:color="auto" w:sz="4" w:space="0"/>
                    <w:right w:val="single" w:color="auto" w:sz="4" w:space="0"/>
                  </w:tcBorders>
                  <w:shd w:val="clear" w:color="auto" w:fill="auto"/>
                  <w:vAlign w:val="center"/>
                </w:tcPr>
                <w:p w14:paraId="0F04086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支持查看系统版本信息、系统资源使用情况，包括内存、硬盘等。</w:t>
                  </w:r>
                </w:p>
              </w:tc>
            </w:tr>
          </w:tbl>
          <w:p w14:paraId="5052DA8C">
            <w:pPr>
              <w:spacing w:after="156"/>
              <w:rPr>
                <w:rFonts w:hint="eastAsia" w:ascii="宋体" w:hAnsi="宋体" w:eastAsia="宋体" w:cs="宋体"/>
                <w:sz w:val="24"/>
                <w:szCs w:val="24"/>
              </w:rPr>
            </w:pPr>
          </w:p>
        </w:tc>
        <w:tc>
          <w:tcPr>
            <w:tcW w:w="711" w:type="pct"/>
            <w:vAlign w:val="center"/>
          </w:tcPr>
          <w:p w14:paraId="06D74D03">
            <w:pPr>
              <w:spacing w:line="200" w:lineRule="atLeast"/>
              <w:jc w:val="center"/>
              <w:rPr>
                <w:rFonts w:hint="eastAsia" w:ascii="宋体" w:hAnsi="宋体" w:eastAsia="宋体" w:cs="宋体"/>
                <w:sz w:val="24"/>
                <w:szCs w:val="24"/>
              </w:rPr>
            </w:pPr>
          </w:p>
        </w:tc>
        <w:tc>
          <w:tcPr>
            <w:tcW w:w="520" w:type="pct"/>
            <w:vAlign w:val="center"/>
          </w:tcPr>
          <w:p w14:paraId="60E174AA">
            <w:pPr>
              <w:spacing w:line="200" w:lineRule="atLeast"/>
              <w:jc w:val="center"/>
              <w:rPr>
                <w:rFonts w:hint="eastAsia" w:ascii="宋体" w:hAnsi="宋体" w:eastAsia="宋体" w:cs="宋体"/>
                <w:sz w:val="24"/>
                <w:szCs w:val="24"/>
              </w:rPr>
            </w:pPr>
          </w:p>
        </w:tc>
      </w:tr>
      <w:tr w14:paraId="2DEDD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252A73E3">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58AC7DAA">
            <w:pPr>
              <w:jc w:val="left"/>
              <w:rPr>
                <w:rFonts w:hint="eastAsia" w:ascii="宋体" w:hAnsi="宋体" w:eastAsia="宋体" w:cs="宋体"/>
                <w:spacing w:val="0"/>
                <w:sz w:val="24"/>
                <w:szCs w:val="24"/>
                <w:lang w:val="en-US" w:eastAsia="zh-CN"/>
              </w:rPr>
            </w:pPr>
          </w:p>
        </w:tc>
        <w:tc>
          <w:tcPr>
            <w:tcW w:w="400" w:type="pct"/>
            <w:vAlign w:val="center"/>
          </w:tcPr>
          <w:p w14:paraId="75FA1DDA">
            <w:pPr>
              <w:jc w:val="left"/>
              <w:rPr>
                <w:rFonts w:hint="eastAsia" w:ascii="宋体" w:hAnsi="宋体" w:eastAsia="宋体" w:cs="宋体"/>
                <w:spacing w:val="0"/>
                <w:sz w:val="24"/>
                <w:szCs w:val="24"/>
                <w:lang w:val="en-US" w:eastAsia="zh-CN"/>
              </w:rPr>
            </w:pPr>
          </w:p>
        </w:tc>
        <w:tc>
          <w:tcPr>
            <w:tcW w:w="2898" w:type="pct"/>
            <w:vAlign w:val="center"/>
          </w:tcPr>
          <w:p w14:paraId="6BC9A5A8">
            <w:pPr>
              <w:pStyle w:val="5"/>
              <w:rPr>
                <w:rFonts w:hint="eastAsia" w:ascii="宋体" w:hAnsi="宋体" w:eastAsia="宋体" w:cs="宋体"/>
                <w:color w:val="000000" w:themeColor="text1"/>
                <w:sz w:val="24"/>
                <w:szCs w:val="24"/>
                <w:lang w:eastAsia="zh-CN"/>
                <w14:textFill>
                  <w14:solidFill>
                    <w14:schemeClr w14:val="tx1"/>
                  </w14:solidFill>
                </w14:textFill>
              </w:rPr>
            </w:pPr>
            <w:bookmarkStart w:id="21" w:name="_Toc231285909"/>
            <w:r>
              <w:rPr>
                <w:rFonts w:hint="eastAsia" w:ascii="宋体" w:hAnsi="宋体" w:eastAsia="宋体" w:cs="宋体"/>
                <w:color w:val="000000" w:themeColor="text1"/>
                <w:sz w:val="24"/>
                <w:szCs w:val="24"/>
                <w:lang w:eastAsia="zh-CN"/>
                <w14:textFill>
                  <w14:solidFill>
                    <w14:schemeClr w14:val="tx1"/>
                  </w14:solidFill>
                </w14:textFill>
              </w:rPr>
              <w:t>3.3.2 Android应用包安全检测技术要求</w:t>
            </w:r>
            <w:bookmarkEnd w:id="21"/>
          </w:p>
          <w:tbl>
            <w:tblPr>
              <w:tblStyle w:val="13"/>
              <w:tblW w:w="5000" w:type="pct"/>
              <w:tblInd w:w="0" w:type="dxa"/>
              <w:tblLayout w:type="fixed"/>
              <w:tblCellMar>
                <w:top w:w="0" w:type="dxa"/>
                <w:left w:w="108" w:type="dxa"/>
                <w:bottom w:w="0" w:type="dxa"/>
                <w:right w:w="108" w:type="dxa"/>
              </w:tblCellMar>
            </w:tblPr>
            <w:tblGrid>
              <w:gridCol w:w="559"/>
              <w:gridCol w:w="1477"/>
              <w:gridCol w:w="3512"/>
            </w:tblGrid>
            <w:tr w14:paraId="5FD6C256">
              <w:tblPrEx>
                <w:tblCellMar>
                  <w:top w:w="0" w:type="dxa"/>
                  <w:left w:w="108" w:type="dxa"/>
                  <w:bottom w:w="0" w:type="dxa"/>
                  <w:right w:w="108" w:type="dxa"/>
                </w:tblCellMar>
              </w:tblPrEx>
              <w:trPr>
                <w:trHeight w:val="380"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413E7D0">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332" w:type="pct"/>
                  <w:tcBorders>
                    <w:top w:val="single" w:color="auto" w:sz="4" w:space="0"/>
                    <w:left w:val="nil"/>
                    <w:bottom w:val="single" w:color="auto" w:sz="4" w:space="0"/>
                    <w:right w:val="single" w:color="auto" w:sz="4" w:space="0"/>
                  </w:tcBorders>
                  <w:shd w:val="clear" w:color="auto" w:fill="auto"/>
                  <w:noWrap/>
                  <w:vAlign w:val="center"/>
                </w:tcPr>
                <w:p w14:paraId="276DBD6F">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165" w:type="pct"/>
                  <w:tcBorders>
                    <w:top w:val="single" w:color="auto" w:sz="4" w:space="0"/>
                    <w:left w:val="nil"/>
                    <w:bottom w:val="single" w:color="auto" w:sz="4" w:space="0"/>
                    <w:right w:val="single" w:color="auto" w:sz="4" w:space="0"/>
                  </w:tcBorders>
                  <w:shd w:val="clear" w:color="auto" w:fill="auto"/>
                  <w:noWrap/>
                  <w:vAlign w:val="center"/>
                </w:tcPr>
                <w:p w14:paraId="19154310">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577A151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FD8047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4681AC6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应用自身安全风险检测</w:t>
                  </w:r>
                </w:p>
              </w:tc>
              <w:tc>
                <w:tcPr>
                  <w:tcW w:w="3165" w:type="pct"/>
                  <w:tcBorders>
                    <w:top w:val="nil"/>
                    <w:left w:val="nil"/>
                    <w:bottom w:val="single" w:color="auto" w:sz="4" w:space="0"/>
                    <w:right w:val="single" w:color="auto" w:sz="4" w:space="0"/>
                  </w:tcBorders>
                  <w:shd w:val="clear" w:color="auto" w:fill="auto"/>
                  <w:vAlign w:val="center"/>
                </w:tcPr>
                <w:p w14:paraId="04DEE68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"RANGE!_敏感词风险"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支持敏感词风险检测检测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4A79B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952147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23F50FB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0F4476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"RANGE!_广告SDK风险"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支持广告SDK风险检测检测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2DAC7F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54B4C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3D0255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E8866A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"RANGE!_URL残留风险"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支持URL残留风险检测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D1384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BC01AF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15CD844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5F7D79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"RANGE!_隐私行为调用风险"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支持隐私行为调用风险检测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0B197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A8576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7EDFA13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0B28C5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"RANGE!_敏感函数调用风险"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支持敏感函数调用风险检测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DE8D75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AE156B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560C942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27650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"RANGE!_h5资源文件泄露风险"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支持h5资源文件泄露风险检测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145DAE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45167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continue"/>
                  <w:tcBorders>
                    <w:top w:val="nil"/>
                    <w:left w:val="single" w:color="auto" w:sz="4" w:space="0"/>
                    <w:bottom w:val="single" w:color="000000" w:sz="4" w:space="0"/>
                    <w:right w:val="single" w:color="auto" w:sz="4" w:space="0"/>
                  </w:tcBorders>
                  <w:vAlign w:val="center"/>
                </w:tcPr>
                <w:p w14:paraId="3054872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B5F39D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"RANGE!_XML资源文件泄露风险"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支持XML资源文件泄露风险检测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10852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56D6F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332" w:type="pct"/>
                  <w:vMerge w:val="continue"/>
                  <w:tcBorders>
                    <w:top w:val="nil"/>
                    <w:left w:val="single" w:color="auto" w:sz="4" w:space="0"/>
                    <w:bottom w:val="single" w:color="000000" w:sz="4" w:space="0"/>
                    <w:right w:val="single" w:color="auto" w:sz="4" w:space="0"/>
                  </w:tcBorders>
                  <w:vAlign w:val="center"/>
                </w:tcPr>
                <w:p w14:paraId="5D107FC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C17197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"RANGE!_自定义权限滥用风险"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支持自定义权限滥用风险检测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885D26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305418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332" w:type="pct"/>
                  <w:vMerge w:val="continue"/>
                  <w:tcBorders>
                    <w:top w:val="nil"/>
                    <w:left w:val="single" w:color="auto" w:sz="4" w:space="0"/>
                    <w:bottom w:val="single" w:color="000000" w:sz="4" w:space="0"/>
                    <w:right w:val="single" w:color="auto" w:sz="4" w:space="0"/>
                  </w:tcBorders>
                  <w:vAlign w:val="center"/>
                </w:tcPr>
                <w:p w14:paraId="6BCF187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8B779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"RANGE!_资源文件中包含APK检测"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支持资源文件中包含APK检测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75D677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5CDD12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332" w:type="pct"/>
                  <w:vMerge w:val="continue"/>
                  <w:tcBorders>
                    <w:top w:val="nil"/>
                    <w:left w:val="single" w:color="auto" w:sz="4" w:space="0"/>
                    <w:bottom w:val="single" w:color="000000" w:sz="4" w:space="0"/>
                    <w:right w:val="single" w:color="auto" w:sz="4" w:space="0"/>
                  </w:tcBorders>
                  <w:vAlign w:val="center"/>
                </w:tcPr>
                <w:p w14:paraId="65149B6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09788B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"RANGE!_资源文件中包含txt敏感文件"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支持对资源文件中是否包含txt敏感文件进行检测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6EF67C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CEF8D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332" w:type="pct"/>
                  <w:vMerge w:val="continue"/>
                  <w:tcBorders>
                    <w:top w:val="nil"/>
                    <w:left w:val="single" w:color="auto" w:sz="4" w:space="0"/>
                    <w:bottom w:val="single" w:color="000000" w:sz="4" w:space="0"/>
                    <w:right w:val="single" w:color="auto" w:sz="4" w:space="0"/>
                  </w:tcBorders>
                  <w:vAlign w:val="center"/>
                </w:tcPr>
                <w:p w14:paraId="32DBE83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79728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"RANGE!_病毒扫描"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支持病毒扫描</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F1F471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CD3539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332" w:type="pct"/>
                  <w:vMerge w:val="continue"/>
                  <w:tcBorders>
                    <w:top w:val="nil"/>
                    <w:left w:val="single" w:color="auto" w:sz="4" w:space="0"/>
                    <w:bottom w:val="single" w:color="000000" w:sz="4" w:space="0"/>
                    <w:right w:val="single" w:color="auto" w:sz="4" w:space="0"/>
                  </w:tcBorders>
                  <w:vAlign w:val="center"/>
                </w:tcPr>
                <w:p w14:paraId="6B37960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ABF66D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"RANGE!_粘滞广播使用风险"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支持粘滞广播使用风险检测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6E405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22EC82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1332" w:type="pct"/>
                  <w:vMerge w:val="continue"/>
                  <w:tcBorders>
                    <w:top w:val="nil"/>
                    <w:left w:val="single" w:color="auto" w:sz="4" w:space="0"/>
                    <w:bottom w:val="single" w:color="000000" w:sz="4" w:space="0"/>
                    <w:right w:val="single" w:color="auto" w:sz="4" w:space="0"/>
                  </w:tcBorders>
                  <w:vAlign w:val="center"/>
                </w:tcPr>
                <w:p w14:paraId="5E77EEF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74665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"RANGE!_通信套接字安全"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支持通信套接字安全检测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E2A0E1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A30532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14</w:t>
                  </w:r>
                </w:p>
              </w:tc>
              <w:tc>
                <w:tcPr>
                  <w:tcW w:w="1332" w:type="pct"/>
                  <w:vMerge w:val="continue"/>
                  <w:tcBorders>
                    <w:top w:val="nil"/>
                    <w:left w:val="single" w:color="auto" w:sz="4" w:space="0"/>
                    <w:bottom w:val="single" w:color="000000" w:sz="4" w:space="0"/>
                    <w:right w:val="single" w:color="auto" w:sz="4" w:space="0"/>
                  </w:tcBorders>
                  <w:vAlign w:val="center"/>
                </w:tcPr>
                <w:p w14:paraId="683E560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C41ED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"RANGE!_自启行为检测"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支持自启行为检测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38FBD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7B3BC8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25C54D0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应用源代码风险检测</w:t>
                  </w:r>
                </w:p>
              </w:tc>
              <w:tc>
                <w:tcPr>
                  <w:tcW w:w="3165" w:type="pct"/>
                  <w:tcBorders>
                    <w:top w:val="nil"/>
                    <w:left w:val="nil"/>
                    <w:bottom w:val="single" w:color="auto" w:sz="4" w:space="0"/>
                    <w:right w:val="single" w:color="auto" w:sz="4" w:space="0"/>
                  </w:tcBorders>
                  <w:shd w:val="clear" w:color="auto" w:fill="auto"/>
                  <w:vAlign w:val="center"/>
                </w:tcPr>
                <w:p w14:paraId="04BD8C1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"RANGE!_MD5弱密码破解风险"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支持MD5弱密码破解风险检测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DDA49E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7739F7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16</w:t>
                  </w:r>
                </w:p>
              </w:tc>
              <w:tc>
                <w:tcPr>
                  <w:tcW w:w="1332" w:type="pct"/>
                  <w:vMerge w:val="continue"/>
                  <w:tcBorders>
                    <w:top w:val="nil"/>
                    <w:left w:val="single" w:color="auto" w:sz="4" w:space="0"/>
                    <w:bottom w:val="single" w:color="000000" w:sz="4" w:space="0"/>
                    <w:right w:val="single" w:color="auto" w:sz="4" w:space="0"/>
                  </w:tcBorders>
                  <w:vAlign w:val="center"/>
                </w:tcPr>
                <w:p w14:paraId="228A298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E47AB7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"RANGE!_反编译风险"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支持反编译风险检测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6FCA43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AB3455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1332" w:type="pct"/>
                  <w:vMerge w:val="continue"/>
                  <w:tcBorders>
                    <w:top w:val="nil"/>
                    <w:left w:val="single" w:color="auto" w:sz="4" w:space="0"/>
                    <w:bottom w:val="single" w:color="000000" w:sz="4" w:space="0"/>
                    <w:right w:val="single" w:color="auto" w:sz="4" w:space="0"/>
                  </w:tcBorders>
                  <w:vAlign w:val="center"/>
                </w:tcPr>
                <w:p w14:paraId="11A5A8D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78849A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"RANGE!_应用未加固风险"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支持应用未加固风险检测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CD522E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5ACA12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1332" w:type="pct"/>
                  <w:vMerge w:val="continue"/>
                  <w:tcBorders>
                    <w:top w:val="nil"/>
                    <w:left w:val="single" w:color="auto" w:sz="4" w:space="0"/>
                    <w:bottom w:val="single" w:color="000000" w:sz="4" w:space="0"/>
                    <w:right w:val="single" w:color="auto" w:sz="4" w:space="0"/>
                  </w:tcBorders>
                  <w:vAlign w:val="center"/>
                </w:tcPr>
                <w:p w14:paraId="311969C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5D42E9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"RANGE!_So文件破解风险"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支持So文件破解风险检测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BAD66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818B52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1332" w:type="pct"/>
                  <w:vMerge w:val="continue"/>
                  <w:tcBorders>
                    <w:top w:val="nil"/>
                    <w:left w:val="single" w:color="auto" w:sz="4" w:space="0"/>
                    <w:bottom w:val="single" w:color="000000" w:sz="4" w:space="0"/>
                    <w:right w:val="single" w:color="auto" w:sz="4" w:space="0"/>
                  </w:tcBorders>
                  <w:vAlign w:val="center"/>
                </w:tcPr>
                <w:p w14:paraId="2553AEC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11D5B8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"RANGE!_Janus漏洞"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支持Janus漏洞检测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B6AE2B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80EB63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1332" w:type="pct"/>
                  <w:vMerge w:val="continue"/>
                  <w:tcBorders>
                    <w:top w:val="nil"/>
                    <w:left w:val="single" w:color="auto" w:sz="4" w:space="0"/>
                    <w:bottom w:val="single" w:color="000000" w:sz="4" w:space="0"/>
                    <w:right w:val="single" w:color="auto" w:sz="4" w:space="0"/>
                  </w:tcBorders>
                  <w:vAlign w:val="center"/>
                </w:tcPr>
                <w:p w14:paraId="2A28258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D7CA6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"RANGE!_使用调试证书发布应用风险"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支持使用调试证书发布应用风险检测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A706E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7CB9FF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1332" w:type="pct"/>
                  <w:vMerge w:val="continue"/>
                  <w:tcBorders>
                    <w:top w:val="nil"/>
                    <w:left w:val="single" w:color="auto" w:sz="4" w:space="0"/>
                    <w:bottom w:val="single" w:color="000000" w:sz="4" w:space="0"/>
                    <w:right w:val="single" w:color="auto" w:sz="4" w:space="0"/>
                  </w:tcBorders>
                  <w:vAlign w:val="center"/>
                </w:tcPr>
                <w:p w14:paraId="45ADB79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9D5F0D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"RANGE!_篡改和二次打包风险"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支持篡改和二次打包风险检测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7E9F1D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54234B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22</w:t>
                  </w:r>
                </w:p>
              </w:tc>
              <w:tc>
                <w:tcPr>
                  <w:tcW w:w="1332" w:type="pct"/>
                  <w:vMerge w:val="continue"/>
                  <w:tcBorders>
                    <w:top w:val="nil"/>
                    <w:left w:val="single" w:color="auto" w:sz="4" w:space="0"/>
                    <w:bottom w:val="single" w:color="000000" w:sz="4" w:space="0"/>
                    <w:right w:val="single" w:color="auto" w:sz="4" w:space="0"/>
                  </w:tcBorders>
                  <w:vAlign w:val="center"/>
                </w:tcPr>
                <w:p w14:paraId="6A728F5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83ABC7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"RANGE!_剪贴板信息泄露风险"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支持剪贴板信息泄露风险检测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CB7BBB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973C80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23</w:t>
                  </w:r>
                </w:p>
              </w:tc>
              <w:tc>
                <w:tcPr>
                  <w:tcW w:w="1332" w:type="pct"/>
                  <w:vMerge w:val="continue"/>
                  <w:tcBorders>
                    <w:top w:val="nil"/>
                    <w:left w:val="single" w:color="auto" w:sz="4" w:space="0"/>
                    <w:bottom w:val="single" w:color="000000" w:sz="4" w:space="0"/>
                    <w:right w:val="single" w:color="auto" w:sz="4" w:space="0"/>
                  </w:tcBorders>
                  <w:vAlign w:val="center"/>
                </w:tcPr>
                <w:p w14:paraId="43DAE40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E8F23A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"RANGE!_仅定义Provider writePermission风险"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支持仅定义Provider writePermission风险检测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53927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B9E92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24</w:t>
                  </w:r>
                </w:p>
              </w:tc>
              <w:tc>
                <w:tcPr>
                  <w:tcW w:w="1332" w:type="pct"/>
                  <w:vMerge w:val="continue"/>
                  <w:tcBorders>
                    <w:top w:val="nil"/>
                    <w:left w:val="single" w:color="auto" w:sz="4" w:space="0"/>
                    <w:bottom w:val="single" w:color="000000" w:sz="4" w:space="0"/>
                    <w:right w:val="single" w:color="auto" w:sz="4" w:space="0"/>
                  </w:tcBorders>
                  <w:vAlign w:val="center"/>
                </w:tcPr>
                <w:p w14:paraId="10D185C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F4CF87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"RANGE!_仅使用Java代码风险"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支持仅使用Java代码风险检测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A466F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2FA225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25</w:t>
                  </w:r>
                </w:p>
              </w:tc>
              <w:tc>
                <w:tcPr>
                  <w:tcW w:w="1332" w:type="pct"/>
                  <w:vMerge w:val="continue"/>
                  <w:tcBorders>
                    <w:top w:val="nil"/>
                    <w:left w:val="single" w:color="auto" w:sz="4" w:space="0"/>
                    <w:bottom w:val="single" w:color="000000" w:sz="4" w:space="0"/>
                    <w:right w:val="single" w:color="auto" w:sz="4" w:space="0"/>
                  </w:tcBorders>
                  <w:vAlign w:val="center"/>
                </w:tcPr>
                <w:p w14:paraId="7770DB5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16FD14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"RANGE!_字节数组与字符串转换风险"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支持字节数组与字符串转换风险检测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3EA202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A12D0A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26</w:t>
                  </w:r>
                </w:p>
              </w:tc>
              <w:tc>
                <w:tcPr>
                  <w:tcW w:w="1332" w:type="pct"/>
                  <w:vMerge w:val="continue"/>
                  <w:tcBorders>
                    <w:top w:val="nil"/>
                    <w:left w:val="single" w:color="auto" w:sz="4" w:space="0"/>
                    <w:bottom w:val="single" w:color="000000" w:sz="4" w:space="0"/>
                    <w:right w:val="single" w:color="auto" w:sz="4" w:space="0"/>
                  </w:tcBorders>
                  <w:vAlign w:val="center"/>
                </w:tcPr>
                <w:p w14:paraId="3A53BFC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78441F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"RANGE!_阿里云OSS凭证泄露"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支持阿里云OSS凭证泄露检测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D76F1C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BDDA7F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27</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6120216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数据传输风险检测</w:t>
                  </w:r>
                </w:p>
              </w:tc>
              <w:tc>
                <w:tcPr>
                  <w:tcW w:w="3165" w:type="pct"/>
                  <w:tcBorders>
                    <w:top w:val="nil"/>
                    <w:left w:val="nil"/>
                    <w:bottom w:val="single" w:color="auto" w:sz="4" w:space="0"/>
                    <w:right w:val="single" w:color="auto" w:sz="4" w:space="0"/>
                  </w:tcBorders>
                  <w:shd w:val="clear" w:color="auto" w:fill="auto"/>
                  <w:vAlign w:val="center"/>
                </w:tcPr>
                <w:p w14:paraId="69FBB82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"RANGE!_HTTP传输数据风险"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支持HTTP传输数据风险检测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21BB0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7CA72A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1332" w:type="pct"/>
                  <w:vMerge w:val="continue"/>
                  <w:tcBorders>
                    <w:top w:val="nil"/>
                    <w:left w:val="single" w:color="auto" w:sz="4" w:space="0"/>
                    <w:bottom w:val="single" w:color="000000" w:sz="4" w:space="0"/>
                    <w:right w:val="single" w:color="auto" w:sz="4" w:space="0"/>
                  </w:tcBorders>
                  <w:vAlign w:val="center"/>
                </w:tcPr>
                <w:p w14:paraId="6BDBD31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08ED1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"RANGE!_HTTPS未检验服务器证书漏洞"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支持HTTPS未检验服务器证书漏洞检测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57005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49DBFE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29</w:t>
                  </w:r>
                </w:p>
              </w:tc>
              <w:tc>
                <w:tcPr>
                  <w:tcW w:w="1332" w:type="pct"/>
                  <w:vMerge w:val="continue"/>
                  <w:tcBorders>
                    <w:top w:val="nil"/>
                    <w:left w:val="single" w:color="auto" w:sz="4" w:space="0"/>
                    <w:bottom w:val="single" w:color="000000" w:sz="4" w:space="0"/>
                    <w:right w:val="single" w:color="auto" w:sz="4" w:space="0"/>
                  </w:tcBorders>
                  <w:vAlign w:val="center"/>
                </w:tcPr>
                <w:p w14:paraId="014F265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AAA0A1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"RANGE!_HTTPS未校验主机名漏洞"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支持HTTPS未校验主机名漏洞检测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8D47A6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9954B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1332" w:type="pct"/>
                  <w:vMerge w:val="continue"/>
                  <w:tcBorders>
                    <w:top w:val="nil"/>
                    <w:left w:val="single" w:color="auto" w:sz="4" w:space="0"/>
                    <w:bottom w:val="single" w:color="000000" w:sz="4" w:space="0"/>
                    <w:right w:val="single" w:color="auto" w:sz="4" w:space="0"/>
                  </w:tcBorders>
                  <w:vAlign w:val="center"/>
                </w:tcPr>
                <w:p w14:paraId="0C12A0B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E31B0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"RANGE!_HTTPS允许任意主机名漏洞"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支持HTTPS允许任意主机名漏洞检测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C0FC1E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0E88F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31</w:t>
                  </w:r>
                </w:p>
              </w:tc>
              <w:tc>
                <w:tcPr>
                  <w:tcW w:w="1332" w:type="pct"/>
                  <w:vMerge w:val="continue"/>
                  <w:tcBorders>
                    <w:top w:val="nil"/>
                    <w:left w:val="single" w:color="auto" w:sz="4" w:space="0"/>
                    <w:bottom w:val="single" w:color="000000" w:sz="4" w:space="0"/>
                    <w:right w:val="single" w:color="auto" w:sz="4" w:space="0"/>
                  </w:tcBorders>
                  <w:vAlign w:val="center"/>
                </w:tcPr>
                <w:p w14:paraId="184709F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2A52F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"RANGE!_WebView绕过证书校验漏洞"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支持WebView绕过证书校验漏洞检测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F5BEC9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865839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32</w:t>
                  </w:r>
                </w:p>
              </w:tc>
              <w:tc>
                <w:tcPr>
                  <w:tcW w:w="1332" w:type="pct"/>
                  <w:vMerge w:val="continue"/>
                  <w:tcBorders>
                    <w:top w:val="nil"/>
                    <w:left w:val="single" w:color="auto" w:sz="4" w:space="0"/>
                    <w:bottom w:val="single" w:color="000000" w:sz="4" w:space="0"/>
                    <w:right w:val="single" w:color="auto" w:sz="4" w:space="0"/>
                  </w:tcBorders>
                  <w:vAlign w:val="center"/>
                </w:tcPr>
                <w:p w14:paraId="6C863D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8AA72E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"RANGE!_checkServerTrusted证书漏洞风险"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支持checkServerTrusted证书漏洞风险检测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76FBEE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8BD653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33</w:t>
                  </w:r>
                </w:p>
              </w:tc>
              <w:tc>
                <w:tcPr>
                  <w:tcW w:w="1332" w:type="pct"/>
                  <w:vMerge w:val="continue"/>
                  <w:tcBorders>
                    <w:top w:val="nil"/>
                    <w:left w:val="single" w:color="auto" w:sz="4" w:space="0"/>
                    <w:bottom w:val="single" w:color="000000" w:sz="4" w:space="0"/>
                    <w:right w:val="single" w:color="auto" w:sz="4" w:space="0"/>
                  </w:tcBorders>
                  <w:vAlign w:val="center"/>
                </w:tcPr>
                <w:p w14:paraId="0209C02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152BA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"RANGE!_setHostnameVerifier证书漏洞风险"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支持setHostnameVerifier证书漏洞风险检测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EFF6E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AC907E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34</w:t>
                  </w:r>
                </w:p>
              </w:tc>
              <w:tc>
                <w:tcPr>
                  <w:tcW w:w="1332" w:type="pct"/>
                  <w:vMerge w:val="continue"/>
                  <w:tcBorders>
                    <w:top w:val="nil"/>
                    <w:left w:val="single" w:color="auto" w:sz="4" w:space="0"/>
                    <w:bottom w:val="single" w:color="000000" w:sz="4" w:space="0"/>
                    <w:right w:val="single" w:color="auto" w:sz="4" w:space="0"/>
                  </w:tcBorders>
                  <w:vAlign w:val="center"/>
                </w:tcPr>
                <w:p w14:paraId="1696F0F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D91A0B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"RANGE!_明文数据证书风险"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支持明文数据证书风险检测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A6D0BD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9B92AE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35</w:t>
                  </w:r>
                </w:p>
              </w:tc>
              <w:tc>
                <w:tcPr>
                  <w:tcW w:w="1332" w:type="pct"/>
                  <w:vMerge w:val="continue"/>
                  <w:tcBorders>
                    <w:top w:val="nil"/>
                    <w:left w:val="single" w:color="auto" w:sz="4" w:space="0"/>
                    <w:bottom w:val="single" w:color="000000" w:sz="4" w:space="0"/>
                    <w:right w:val="single" w:color="auto" w:sz="4" w:space="0"/>
                  </w:tcBorders>
                  <w:vAlign w:val="center"/>
                </w:tcPr>
                <w:p w14:paraId="107CB38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752045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"RANGE!_境外地址风险"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支持境外地址风险检测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FB06B1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B8E961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36</w:t>
                  </w:r>
                </w:p>
              </w:tc>
              <w:tc>
                <w:tcPr>
                  <w:tcW w:w="1332" w:type="pct"/>
                  <w:vMerge w:val="continue"/>
                  <w:tcBorders>
                    <w:top w:val="nil"/>
                    <w:left w:val="single" w:color="auto" w:sz="4" w:space="0"/>
                    <w:bottom w:val="single" w:color="000000" w:sz="4" w:space="0"/>
                    <w:right w:val="single" w:color="auto" w:sz="4" w:space="0"/>
                  </w:tcBorders>
                  <w:vAlign w:val="center"/>
                </w:tcPr>
                <w:p w14:paraId="5C5DD9B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23F2B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"RANGE!_通信套接字安全"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支持通信套接字安全</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432E6E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AC3C3F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37</w:t>
                  </w:r>
                </w:p>
              </w:tc>
              <w:tc>
                <w:tcPr>
                  <w:tcW w:w="1332" w:type="pct"/>
                  <w:vMerge w:val="continue"/>
                  <w:tcBorders>
                    <w:top w:val="nil"/>
                    <w:left w:val="single" w:color="auto" w:sz="4" w:space="0"/>
                    <w:bottom w:val="single" w:color="000000" w:sz="4" w:space="0"/>
                    <w:right w:val="single" w:color="auto" w:sz="4" w:space="0"/>
                  </w:tcBorders>
                  <w:vAlign w:val="center"/>
                </w:tcPr>
                <w:p w14:paraId="116670C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8D3416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"RANGE!_互联网环境检测"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支持互联网环境检测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1A92FC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757F65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38</w:t>
                  </w:r>
                </w:p>
              </w:tc>
              <w:tc>
                <w:tcPr>
                  <w:tcW w:w="1332" w:type="pct"/>
                  <w:vMerge w:val="continue"/>
                  <w:tcBorders>
                    <w:top w:val="nil"/>
                    <w:left w:val="single" w:color="auto" w:sz="4" w:space="0"/>
                    <w:bottom w:val="single" w:color="000000" w:sz="4" w:space="0"/>
                    <w:right w:val="single" w:color="auto" w:sz="4" w:space="0"/>
                  </w:tcBorders>
                  <w:vAlign w:val="center"/>
                </w:tcPr>
                <w:p w14:paraId="357EC8C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BA1B90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"RANGE!_启用VPN服务检测"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支持启用VPN服务检测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9D1659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577DEC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39</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18365AD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数据存储安全风险检测</w:t>
                  </w:r>
                </w:p>
              </w:tc>
              <w:tc>
                <w:tcPr>
                  <w:tcW w:w="3165" w:type="pct"/>
                  <w:tcBorders>
                    <w:top w:val="nil"/>
                    <w:left w:val="nil"/>
                    <w:bottom w:val="single" w:color="auto" w:sz="4" w:space="0"/>
                    <w:right w:val="single" w:color="auto" w:sz="4" w:space="0"/>
                  </w:tcBorders>
                  <w:shd w:val="clear" w:color="auto" w:fill="auto"/>
                  <w:vAlign w:val="center"/>
                </w:tcPr>
                <w:p w14:paraId="2503FA7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"RANGE!_日志信息泄露风险"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支持日志信息泄露风险检测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D3DB6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9B859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40</w:t>
                  </w:r>
                </w:p>
              </w:tc>
              <w:tc>
                <w:tcPr>
                  <w:tcW w:w="1332" w:type="pct"/>
                  <w:vMerge w:val="continue"/>
                  <w:tcBorders>
                    <w:top w:val="nil"/>
                    <w:left w:val="single" w:color="auto" w:sz="4" w:space="0"/>
                    <w:bottom w:val="single" w:color="000000" w:sz="4" w:space="0"/>
                    <w:right w:val="single" w:color="auto" w:sz="4" w:space="0"/>
                  </w:tcBorders>
                  <w:vAlign w:val="center"/>
                </w:tcPr>
                <w:p w14:paraId="52E1105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AD4A8A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"RANGE!_AES/DES弱算法破解风险"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支持AES/DES弱算法破解风险检测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081B5E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7D7D68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41</w:t>
                  </w:r>
                </w:p>
              </w:tc>
              <w:tc>
                <w:tcPr>
                  <w:tcW w:w="1332" w:type="pct"/>
                  <w:vMerge w:val="continue"/>
                  <w:tcBorders>
                    <w:top w:val="nil"/>
                    <w:left w:val="single" w:color="auto" w:sz="4" w:space="0"/>
                    <w:bottom w:val="single" w:color="000000" w:sz="4" w:space="0"/>
                    <w:right w:val="single" w:color="auto" w:sz="4" w:space="0"/>
                  </w:tcBorders>
                  <w:vAlign w:val="center"/>
                </w:tcPr>
                <w:p w14:paraId="318C50B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0A850A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"RANGE!_RSA弱算法破解风险"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支持RSA弱算法破解风险检测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E709C0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06EC6D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42</w:t>
                  </w:r>
                </w:p>
              </w:tc>
              <w:tc>
                <w:tcPr>
                  <w:tcW w:w="1332" w:type="pct"/>
                  <w:vMerge w:val="continue"/>
                  <w:tcBorders>
                    <w:top w:val="nil"/>
                    <w:left w:val="single" w:color="auto" w:sz="4" w:space="0"/>
                    <w:bottom w:val="single" w:color="000000" w:sz="4" w:space="0"/>
                    <w:right w:val="single" w:color="auto" w:sz="4" w:space="0"/>
                  </w:tcBorders>
                  <w:vAlign w:val="center"/>
                </w:tcPr>
                <w:p w14:paraId="32A4D78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8BD240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"RANGE!_TDES加密算法不安全使用风险"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支持TDES加密算法不安全使用风险检测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7DB2E9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6DD8E0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43</w:t>
                  </w:r>
                </w:p>
              </w:tc>
              <w:tc>
                <w:tcPr>
                  <w:tcW w:w="1332" w:type="pct"/>
                  <w:vMerge w:val="continue"/>
                  <w:tcBorders>
                    <w:top w:val="nil"/>
                    <w:left w:val="single" w:color="auto" w:sz="4" w:space="0"/>
                    <w:bottom w:val="single" w:color="000000" w:sz="4" w:space="0"/>
                    <w:right w:val="single" w:color="auto" w:sz="4" w:space="0"/>
                  </w:tcBorders>
                  <w:vAlign w:val="center"/>
                </w:tcPr>
                <w:p w14:paraId="174A9CA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8F97A0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"RANGE!_应用数据备份风险"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支持应用数据备份风险检测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C0CD4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098642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44</w:t>
                  </w:r>
                </w:p>
              </w:tc>
              <w:tc>
                <w:tcPr>
                  <w:tcW w:w="1332" w:type="pct"/>
                  <w:vMerge w:val="continue"/>
                  <w:tcBorders>
                    <w:top w:val="nil"/>
                    <w:left w:val="single" w:color="auto" w:sz="4" w:space="0"/>
                    <w:bottom w:val="single" w:color="000000" w:sz="4" w:space="0"/>
                    <w:right w:val="single" w:color="auto" w:sz="4" w:space="0"/>
                  </w:tcBorders>
                  <w:vAlign w:val="center"/>
                </w:tcPr>
                <w:p w14:paraId="3857EC3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9158CA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"RANGE!_应用调试开关风险"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支持应用调试开关风险检测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950CE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071C72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45</w:t>
                  </w:r>
                </w:p>
              </w:tc>
              <w:tc>
                <w:tcPr>
                  <w:tcW w:w="1332" w:type="pct"/>
                  <w:vMerge w:val="continue"/>
                  <w:tcBorders>
                    <w:top w:val="nil"/>
                    <w:left w:val="single" w:color="auto" w:sz="4" w:space="0"/>
                    <w:bottom w:val="single" w:color="000000" w:sz="4" w:space="0"/>
                    <w:right w:val="single" w:color="auto" w:sz="4" w:space="0"/>
                  </w:tcBorders>
                  <w:vAlign w:val="center"/>
                </w:tcPr>
                <w:p w14:paraId="77E807D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A25C31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"RANGE!_SDCard数据泄露风险"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支持SDCard数据泄露风险检测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710214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2F2A75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46</w:t>
                  </w:r>
                </w:p>
              </w:tc>
              <w:tc>
                <w:tcPr>
                  <w:tcW w:w="1332" w:type="pct"/>
                  <w:vMerge w:val="continue"/>
                  <w:tcBorders>
                    <w:top w:val="nil"/>
                    <w:left w:val="single" w:color="auto" w:sz="4" w:space="0"/>
                    <w:bottom w:val="single" w:color="000000" w:sz="4" w:space="0"/>
                    <w:right w:val="single" w:color="auto" w:sz="4" w:space="0"/>
                  </w:tcBorders>
                  <w:vAlign w:val="center"/>
                </w:tcPr>
                <w:p w14:paraId="7BCB765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C2CFE8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"RANGE!_私有文件泄露风险"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支持私有文件泄露风险检测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16D7A2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093B1F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47</w:t>
                  </w:r>
                </w:p>
              </w:tc>
              <w:tc>
                <w:tcPr>
                  <w:tcW w:w="1332" w:type="pct"/>
                  <w:vMerge w:val="continue"/>
                  <w:tcBorders>
                    <w:top w:val="nil"/>
                    <w:left w:val="single" w:color="auto" w:sz="4" w:space="0"/>
                    <w:bottom w:val="single" w:color="000000" w:sz="4" w:space="0"/>
                    <w:right w:val="single" w:color="auto" w:sz="4" w:space="0"/>
                  </w:tcBorders>
                  <w:vAlign w:val="center"/>
                </w:tcPr>
                <w:p w14:paraId="26A4952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4582C7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"RANGE!_数据库全局读写漏洞"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支持数据库全局读写漏洞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4EE9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A7B401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48</w:t>
                  </w:r>
                </w:p>
              </w:tc>
              <w:tc>
                <w:tcPr>
                  <w:tcW w:w="1332" w:type="pct"/>
                  <w:vMerge w:val="continue"/>
                  <w:tcBorders>
                    <w:top w:val="nil"/>
                    <w:left w:val="single" w:color="auto" w:sz="4" w:space="0"/>
                    <w:bottom w:val="single" w:color="000000" w:sz="4" w:space="0"/>
                    <w:right w:val="single" w:color="auto" w:sz="4" w:space="0"/>
                  </w:tcBorders>
                  <w:vAlign w:val="center"/>
                </w:tcPr>
                <w:p w14:paraId="11D4641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ACE740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"RANGE!_文件全局读写漏洞"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支持文件全局读写漏洞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B7DD8D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FE5F34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49</w:t>
                  </w:r>
                </w:p>
              </w:tc>
              <w:tc>
                <w:tcPr>
                  <w:tcW w:w="1332" w:type="pct"/>
                  <w:vMerge w:val="continue"/>
                  <w:tcBorders>
                    <w:top w:val="nil"/>
                    <w:left w:val="single" w:color="auto" w:sz="4" w:space="0"/>
                    <w:bottom w:val="single" w:color="000000" w:sz="4" w:space="0"/>
                    <w:right w:val="single" w:color="auto" w:sz="4" w:space="0"/>
                  </w:tcBorders>
                  <w:vAlign w:val="center"/>
                </w:tcPr>
                <w:p w14:paraId="08D3E3A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96DF7C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"RANGE!_随机数破解漏洞风险"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支持随机数破解漏洞风险检测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3A122A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3F4B1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50</w:t>
                  </w:r>
                </w:p>
              </w:tc>
              <w:tc>
                <w:tcPr>
                  <w:tcW w:w="1332" w:type="pct"/>
                  <w:vMerge w:val="continue"/>
                  <w:tcBorders>
                    <w:top w:val="nil"/>
                    <w:left w:val="single" w:color="auto" w:sz="4" w:space="0"/>
                    <w:bottom w:val="single" w:color="000000" w:sz="4" w:space="0"/>
                    <w:right w:val="single" w:color="auto" w:sz="4" w:space="0"/>
                  </w:tcBorders>
                  <w:vAlign w:val="center"/>
                </w:tcPr>
                <w:p w14:paraId="3D4E3FE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56930E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"RANGE!_密钥泄漏漏洞"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支持密钥泄漏漏洞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5DB78C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396A09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51</w:t>
                  </w:r>
                </w:p>
              </w:tc>
              <w:tc>
                <w:tcPr>
                  <w:tcW w:w="1332" w:type="pct"/>
                  <w:vMerge w:val="continue"/>
                  <w:tcBorders>
                    <w:top w:val="nil"/>
                    <w:left w:val="single" w:color="auto" w:sz="4" w:space="0"/>
                    <w:bottom w:val="single" w:color="000000" w:sz="4" w:space="0"/>
                    <w:right w:val="single" w:color="auto" w:sz="4" w:space="0"/>
                  </w:tcBorders>
                  <w:vAlign w:val="center"/>
                </w:tcPr>
                <w:p w14:paraId="7B19484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CF7552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"RANGE!_硬编码敏感信息泄露风险"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支持硬编码敏感信息泄露风险检测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2C7EA7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63D3AB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52</w:t>
                  </w:r>
                </w:p>
              </w:tc>
              <w:tc>
                <w:tcPr>
                  <w:tcW w:w="1332" w:type="pct"/>
                  <w:vMerge w:val="continue"/>
                  <w:tcBorders>
                    <w:top w:val="nil"/>
                    <w:left w:val="single" w:color="auto" w:sz="4" w:space="0"/>
                    <w:bottom w:val="single" w:color="000000" w:sz="4" w:space="0"/>
                    <w:right w:val="single" w:color="auto" w:sz="4" w:space="0"/>
                  </w:tcBorders>
                  <w:vAlign w:val="center"/>
                </w:tcPr>
                <w:p w14:paraId="14DF090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811AFF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"RANGE!_WebView明文漏洞风险"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支持WebView明文漏洞风险检测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AF131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03F6EE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53</w:t>
                  </w:r>
                </w:p>
              </w:tc>
              <w:tc>
                <w:tcPr>
                  <w:tcW w:w="1332" w:type="pct"/>
                  <w:vMerge w:val="continue"/>
                  <w:tcBorders>
                    <w:top w:val="nil"/>
                    <w:left w:val="single" w:color="auto" w:sz="4" w:space="0"/>
                    <w:bottom w:val="single" w:color="000000" w:sz="4" w:space="0"/>
                    <w:right w:val="single" w:color="auto" w:sz="4" w:space="0"/>
                  </w:tcBorders>
                  <w:vAlign w:val="center"/>
                </w:tcPr>
                <w:p w14:paraId="0B7EF0F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103C38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"RANGE!_SQL注入漏洞"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支持SQL注入漏洞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80E55C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BB4A84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54</w:t>
                  </w:r>
                </w:p>
              </w:tc>
              <w:tc>
                <w:tcPr>
                  <w:tcW w:w="1332" w:type="pct"/>
                  <w:vMerge w:val="continue"/>
                  <w:tcBorders>
                    <w:top w:val="nil"/>
                    <w:left w:val="single" w:color="auto" w:sz="4" w:space="0"/>
                    <w:bottom w:val="single" w:color="000000" w:sz="4" w:space="0"/>
                    <w:right w:val="single" w:color="auto" w:sz="4" w:space="0"/>
                  </w:tcBorders>
                  <w:vAlign w:val="center"/>
                </w:tcPr>
                <w:p w14:paraId="62DC120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20CF7A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"RANGE!_WebView跨域访问漏洞"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支持WebView跨域访问漏洞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2A78A1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8482F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55</w:t>
                  </w:r>
                </w:p>
              </w:tc>
              <w:tc>
                <w:tcPr>
                  <w:tcW w:w="1332" w:type="pct"/>
                  <w:vMerge w:val="continue"/>
                  <w:tcBorders>
                    <w:top w:val="nil"/>
                    <w:left w:val="single" w:color="auto" w:sz="4" w:space="0"/>
                    <w:bottom w:val="single" w:color="000000" w:sz="4" w:space="0"/>
                    <w:right w:val="single" w:color="auto" w:sz="4" w:space="0"/>
                  </w:tcBorders>
                  <w:vAlign w:val="center"/>
                </w:tcPr>
                <w:p w14:paraId="44967BA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B72304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"RANGE!_SharedUserId属性设置漏洞"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支持SharedUserId属性设置漏洞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C2BC5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320CA5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56</w:t>
                  </w:r>
                </w:p>
              </w:tc>
              <w:tc>
                <w:tcPr>
                  <w:tcW w:w="1332" w:type="pct"/>
                  <w:vMerge w:val="continue"/>
                  <w:tcBorders>
                    <w:top w:val="nil"/>
                    <w:left w:val="single" w:color="auto" w:sz="4" w:space="0"/>
                    <w:bottom w:val="single" w:color="000000" w:sz="4" w:space="0"/>
                    <w:right w:val="single" w:color="auto" w:sz="4" w:space="0"/>
                  </w:tcBorders>
                  <w:vAlign w:val="center"/>
                </w:tcPr>
                <w:p w14:paraId="56B66FB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BF5A65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"RANGE!_Internal Storage数据全局可读写漏洞"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支持Internal Storage数据全局可读写漏洞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B8FAE6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CDF8F4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57</w:t>
                  </w:r>
                </w:p>
              </w:tc>
              <w:tc>
                <w:tcPr>
                  <w:tcW w:w="1332" w:type="pct"/>
                  <w:vMerge w:val="continue"/>
                  <w:tcBorders>
                    <w:top w:val="nil"/>
                    <w:left w:val="single" w:color="auto" w:sz="4" w:space="0"/>
                    <w:bottom w:val="single" w:color="000000" w:sz="4" w:space="0"/>
                    <w:right w:val="single" w:color="auto" w:sz="4" w:space="0"/>
                  </w:tcBorders>
                  <w:vAlign w:val="center"/>
                </w:tcPr>
                <w:p w14:paraId="61626A9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19616D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"RANGE!_getDir数据全局可读写漏洞"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支持getDir数据全局可读写漏洞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B7228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244B4E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58</w:t>
                  </w:r>
                </w:p>
              </w:tc>
              <w:tc>
                <w:tcPr>
                  <w:tcW w:w="1332" w:type="pct"/>
                  <w:vMerge w:val="continue"/>
                  <w:tcBorders>
                    <w:top w:val="nil"/>
                    <w:left w:val="single" w:color="auto" w:sz="4" w:space="0"/>
                    <w:bottom w:val="single" w:color="000000" w:sz="4" w:space="0"/>
                    <w:right w:val="single" w:color="auto" w:sz="4" w:space="0"/>
                  </w:tcBorders>
                  <w:vAlign w:val="center"/>
                </w:tcPr>
                <w:p w14:paraId="62A8AB3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0B8CCC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"RANGE!_FFmpeg文件读取漏洞"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支持FFmpeg文件读取漏洞检测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9A4EB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C41324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59</w:t>
                  </w:r>
                </w:p>
              </w:tc>
              <w:tc>
                <w:tcPr>
                  <w:tcW w:w="1332" w:type="pct"/>
                  <w:vMerge w:val="continue"/>
                  <w:tcBorders>
                    <w:top w:val="nil"/>
                    <w:left w:val="single" w:color="auto" w:sz="4" w:space="0"/>
                    <w:bottom w:val="single" w:color="000000" w:sz="4" w:space="0"/>
                    <w:right w:val="single" w:color="auto" w:sz="4" w:space="0"/>
                  </w:tcBorders>
                  <w:vAlign w:val="center"/>
                </w:tcPr>
                <w:p w14:paraId="112FF01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126732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"RANGE!_内网测试信息残留漏洞"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支持内网测试信息残留漏洞检测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86958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53C208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60</w:t>
                  </w:r>
                </w:p>
              </w:tc>
              <w:tc>
                <w:tcPr>
                  <w:tcW w:w="1332" w:type="pct"/>
                  <w:vMerge w:val="continue"/>
                  <w:tcBorders>
                    <w:top w:val="nil"/>
                    <w:left w:val="single" w:color="auto" w:sz="4" w:space="0"/>
                    <w:bottom w:val="single" w:color="000000" w:sz="4" w:space="0"/>
                    <w:right w:val="single" w:color="auto" w:sz="4" w:space="0"/>
                  </w:tcBorders>
                  <w:vAlign w:val="center"/>
                </w:tcPr>
                <w:p w14:paraId="1DC5E93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17649A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 File同源策略绕过漏洞"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 File同源策略绕过漏洞检测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B3458E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AF83DA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61</w:t>
                  </w:r>
                </w:p>
              </w:tc>
              <w:tc>
                <w:tcPr>
                  <w:tcW w:w="1332" w:type="pct"/>
                  <w:vMerge w:val="continue"/>
                  <w:tcBorders>
                    <w:top w:val="nil"/>
                    <w:left w:val="single" w:color="auto" w:sz="4" w:space="0"/>
                    <w:bottom w:val="single" w:color="000000" w:sz="4" w:space="0"/>
                    <w:right w:val="single" w:color="auto" w:sz="4" w:space="0"/>
                  </w:tcBorders>
                  <w:vAlign w:val="center"/>
                </w:tcPr>
                <w:p w14:paraId="5A35082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30CF1A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"RANGE!_弱加密风险"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支持弱加密风险检测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5100C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0CFE4E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62</w:t>
                  </w:r>
                </w:p>
              </w:tc>
              <w:tc>
                <w:tcPr>
                  <w:tcW w:w="1332" w:type="pct"/>
                  <w:vMerge w:val="continue"/>
                  <w:tcBorders>
                    <w:top w:val="nil"/>
                    <w:left w:val="single" w:color="auto" w:sz="4" w:space="0"/>
                    <w:bottom w:val="single" w:color="000000" w:sz="4" w:space="0"/>
                    <w:right w:val="single" w:color="auto" w:sz="4" w:space="0"/>
                  </w:tcBorders>
                  <w:vAlign w:val="center"/>
                </w:tcPr>
                <w:p w14:paraId="1873E2F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51A823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"RANGE!_动态调试攻击风险"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支持动态调试攻击风险检测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D5FEDF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DACBBC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63</w:t>
                  </w:r>
                </w:p>
              </w:tc>
              <w:tc>
                <w:tcPr>
                  <w:tcW w:w="1332" w:type="pct"/>
                  <w:vMerge w:val="continue"/>
                  <w:tcBorders>
                    <w:top w:val="nil"/>
                    <w:left w:val="single" w:color="auto" w:sz="4" w:space="0"/>
                    <w:bottom w:val="single" w:color="000000" w:sz="4" w:space="0"/>
                    <w:right w:val="single" w:color="auto" w:sz="4" w:space="0"/>
                  </w:tcBorders>
                  <w:vAlign w:val="center"/>
                </w:tcPr>
                <w:p w14:paraId="118728E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829938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"RANGE!_App内存数据dump风险"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支持App内存数据dump风险检测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E553C9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9E0658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64</w:t>
                  </w:r>
                </w:p>
              </w:tc>
              <w:tc>
                <w:tcPr>
                  <w:tcW w:w="1332" w:type="pct"/>
                  <w:vMerge w:val="continue"/>
                  <w:tcBorders>
                    <w:top w:val="nil"/>
                    <w:left w:val="single" w:color="auto" w:sz="4" w:space="0"/>
                    <w:bottom w:val="single" w:color="000000" w:sz="4" w:space="0"/>
                    <w:right w:val="single" w:color="auto" w:sz="4" w:space="0"/>
                  </w:tcBorders>
                  <w:vAlign w:val="center"/>
                </w:tcPr>
                <w:p w14:paraId="7904645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7B899C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"RANGE!_WebView远程调试风险"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支持WebView远程调试风险检测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F6E3DA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1ED143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65</w:t>
                  </w:r>
                </w:p>
              </w:tc>
              <w:tc>
                <w:tcPr>
                  <w:tcW w:w="1332" w:type="pct"/>
                  <w:vMerge w:val="continue"/>
                  <w:tcBorders>
                    <w:top w:val="nil"/>
                    <w:left w:val="single" w:color="auto" w:sz="4" w:space="0"/>
                    <w:bottom w:val="single" w:color="000000" w:sz="4" w:space="0"/>
                    <w:right w:val="single" w:color="auto" w:sz="4" w:space="0"/>
                  </w:tcBorders>
                  <w:vAlign w:val="center"/>
                </w:tcPr>
                <w:p w14:paraId="029C24D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4D91A8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"RANGE!_残留手机号信息检测"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支持残留手机号信息检测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2A1CA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C6A234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66</w:t>
                  </w:r>
                </w:p>
              </w:tc>
              <w:tc>
                <w:tcPr>
                  <w:tcW w:w="1332" w:type="pct"/>
                  <w:vMerge w:val="continue"/>
                  <w:tcBorders>
                    <w:top w:val="nil"/>
                    <w:left w:val="single" w:color="auto" w:sz="4" w:space="0"/>
                    <w:bottom w:val="single" w:color="000000" w:sz="4" w:space="0"/>
                    <w:right w:val="single" w:color="auto" w:sz="4" w:space="0"/>
                  </w:tcBorders>
                  <w:vAlign w:val="center"/>
                </w:tcPr>
                <w:p w14:paraId="1F8D05D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21180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"RANGE!_剪贴板敏感信息泄露风险"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支持剪贴板敏感信息泄露风险检测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F6C02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B1388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67</w:t>
                  </w:r>
                </w:p>
              </w:tc>
              <w:tc>
                <w:tcPr>
                  <w:tcW w:w="1332" w:type="pct"/>
                  <w:vMerge w:val="continue"/>
                  <w:tcBorders>
                    <w:top w:val="nil"/>
                    <w:left w:val="single" w:color="auto" w:sz="4" w:space="0"/>
                    <w:bottom w:val="single" w:color="000000" w:sz="4" w:space="0"/>
                    <w:right w:val="single" w:color="auto" w:sz="4" w:space="0"/>
                  </w:tcBorders>
                  <w:vAlign w:val="center"/>
                </w:tcPr>
                <w:p w14:paraId="1037D81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9E16D8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 Storage数据泄露风险"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 Storage数据泄露风险检测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68308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6E9609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68</w:t>
                  </w:r>
                </w:p>
              </w:tc>
              <w:tc>
                <w:tcPr>
                  <w:tcW w:w="1332" w:type="pct"/>
                  <w:tcBorders>
                    <w:top w:val="nil"/>
                    <w:left w:val="nil"/>
                    <w:bottom w:val="single" w:color="auto" w:sz="4" w:space="0"/>
                    <w:right w:val="single" w:color="auto" w:sz="4" w:space="0"/>
                  </w:tcBorders>
                  <w:shd w:val="clear" w:color="auto" w:fill="auto"/>
                  <w:vAlign w:val="center"/>
                </w:tcPr>
                <w:p w14:paraId="7004210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身份认证风险检测</w:t>
                  </w:r>
                </w:p>
              </w:tc>
              <w:tc>
                <w:tcPr>
                  <w:tcW w:w="3165" w:type="pct"/>
                  <w:tcBorders>
                    <w:top w:val="nil"/>
                    <w:left w:val="nil"/>
                    <w:bottom w:val="single" w:color="auto" w:sz="4" w:space="0"/>
                    <w:right w:val="single" w:color="auto" w:sz="4" w:space="0"/>
                  </w:tcBorders>
                  <w:shd w:val="clear" w:color="auto" w:fill="auto"/>
                  <w:vAlign w:val="center"/>
                </w:tcPr>
                <w:p w14:paraId="06DF8F1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"RANGE!_输入监听风险"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支持输入监听风险检测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E33019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640B5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69</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1176EEA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内部组件安全风险检测</w:t>
                  </w:r>
                </w:p>
              </w:tc>
              <w:tc>
                <w:tcPr>
                  <w:tcW w:w="3165" w:type="pct"/>
                  <w:tcBorders>
                    <w:top w:val="nil"/>
                    <w:left w:val="nil"/>
                    <w:bottom w:val="single" w:color="auto" w:sz="4" w:space="0"/>
                    <w:right w:val="single" w:color="auto" w:sz="4" w:space="0"/>
                  </w:tcBorders>
                  <w:shd w:val="clear" w:color="auto" w:fill="auto"/>
                  <w:vAlign w:val="center"/>
                </w:tcPr>
                <w:p w14:paraId="4A0F479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"RANGE!_Activity组件暴露风险"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支持Activity组件暴露风险检测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DFFD97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A73669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70</w:t>
                  </w:r>
                </w:p>
              </w:tc>
              <w:tc>
                <w:tcPr>
                  <w:tcW w:w="1332" w:type="pct"/>
                  <w:vMerge w:val="continue"/>
                  <w:tcBorders>
                    <w:top w:val="nil"/>
                    <w:left w:val="single" w:color="auto" w:sz="4" w:space="0"/>
                    <w:bottom w:val="single" w:color="000000" w:sz="4" w:space="0"/>
                    <w:right w:val="single" w:color="auto" w:sz="4" w:space="0"/>
                  </w:tcBorders>
                  <w:vAlign w:val="center"/>
                </w:tcPr>
                <w:p w14:paraId="62FE34C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865A86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"RANGE!_Service组件暴露风险"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支持Service组件暴露风险检测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4EA592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D7334B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71</w:t>
                  </w:r>
                </w:p>
              </w:tc>
              <w:tc>
                <w:tcPr>
                  <w:tcW w:w="1332" w:type="pct"/>
                  <w:vMerge w:val="continue"/>
                  <w:tcBorders>
                    <w:top w:val="nil"/>
                    <w:left w:val="single" w:color="auto" w:sz="4" w:space="0"/>
                    <w:bottom w:val="single" w:color="000000" w:sz="4" w:space="0"/>
                    <w:right w:val="single" w:color="auto" w:sz="4" w:space="0"/>
                  </w:tcBorders>
                  <w:vAlign w:val="center"/>
                </w:tcPr>
                <w:p w14:paraId="69B583C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74FCF7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"RANGE!_Broadcast组件暴露风险"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支持Broadcast组件暴露风险检测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E49363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EEA55C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72</w:t>
                  </w:r>
                </w:p>
              </w:tc>
              <w:tc>
                <w:tcPr>
                  <w:tcW w:w="1332" w:type="pct"/>
                  <w:vMerge w:val="continue"/>
                  <w:tcBorders>
                    <w:top w:val="nil"/>
                    <w:left w:val="single" w:color="auto" w:sz="4" w:space="0"/>
                    <w:bottom w:val="single" w:color="000000" w:sz="4" w:space="0"/>
                    <w:right w:val="single" w:color="auto" w:sz="4" w:space="0"/>
                  </w:tcBorders>
                  <w:vAlign w:val="center"/>
                </w:tcPr>
                <w:p w14:paraId="64072A3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59A9F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"RANGE!_Provider组件暴露风险"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支持Provider组件暴露风险检测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2C583B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C8BDBE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73</w:t>
                  </w:r>
                </w:p>
              </w:tc>
              <w:tc>
                <w:tcPr>
                  <w:tcW w:w="1332" w:type="pct"/>
                  <w:vMerge w:val="continue"/>
                  <w:tcBorders>
                    <w:top w:val="nil"/>
                    <w:left w:val="single" w:color="auto" w:sz="4" w:space="0"/>
                    <w:bottom w:val="single" w:color="000000" w:sz="4" w:space="0"/>
                    <w:right w:val="single" w:color="auto" w:sz="4" w:space="0"/>
                  </w:tcBorders>
                  <w:vAlign w:val="center"/>
                </w:tcPr>
                <w:p w14:paraId="2C59B9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840D64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"RANGE!_动态注册Receiver权限设置漏洞风险"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支持动态注册Receiver权限设置漏洞风险检测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80238F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DC9071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74</w:t>
                  </w:r>
                </w:p>
              </w:tc>
              <w:tc>
                <w:tcPr>
                  <w:tcW w:w="1332" w:type="pct"/>
                  <w:vMerge w:val="continue"/>
                  <w:tcBorders>
                    <w:top w:val="nil"/>
                    <w:left w:val="single" w:color="auto" w:sz="4" w:space="0"/>
                    <w:bottom w:val="single" w:color="000000" w:sz="4" w:space="0"/>
                    <w:right w:val="single" w:color="auto" w:sz="4" w:space="0"/>
                  </w:tcBorders>
                  <w:vAlign w:val="center"/>
                </w:tcPr>
                <w:p w14:paraId="2A89C0F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E11C9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"RANGE!_Fragment注入漏洞"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支持Fragment注入漏洞检测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6C3EB0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1B8CB3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75</w:t>
                  </w:r>
                </w:p>
              </w:tc>
              <w:tc>
                <w:tcPr>
                  <w:tcW w:w="1332" w:type="pct"/>
                  <w:vMerge w:val="continue"/>
                  <w:tcBorders>
                    <w:top w:val="nil"/>
                    <w:left w:val="single" w:color="auto" w:sz="4" w:space="0"/>
                    <w:bottom w:val="single" w:color="000000" w:sz="4" w:space="0"/>
                    <w:right w:val="single" w:color="auto" w:sz="4" w:space="0"/>
                  </w:tcBorders>
                  <w:vAlign w:val="center"/>
                </w:tcPr>
                <w:p w14:paraId="29AD279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C62CD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"RANGE!_Content Provider文件遍历漏洞"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支持Content Provider文件遍历漏洞检测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E21886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B3E3AD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76</w:t>
                  </w:r>
                </w:p>
              </w:tc>
              <w:tc>
                <w:tcPr>
                  <w:tcW w:w="1332" w:type="pct"/>
                  <w:vMerge w:val="continue"/>
                  <w:tcBorders>
                    <w:top w:val="nil"/>
                    <w:left w:val="single" w:color="auto" w:sz="4" w:space="0"/>
                    <w:bottom w:val="single" w:color="000000" w:sz="4" w:space="0"/>
                    <w:right w:val="single" w:color="auto" w:sz="4" w:space="0"/>
                  </w:tcBorders>
                  <w:vAlign w:val="center"/>
                </w:tcPr>
                <w:p w14:paraId="5CE7BE0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6258DE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"RANGE!_Intent Scheme URL攻击漏洞"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支持Intent Scheme URL攻击漏洞检测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055965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0B6476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77</w:t>
                  </w:r>
                </w:p>
              </w:tc>
              <w:tc>
                <w:tcPr>
                  <w:tcW w:w="1332" w:type="pct"/>
                  <w:vMerge w:val="continue"/>
                  <w:tcBorders>
                    <w:top w:val="nil"/>
                    <w:left w:val="single" w:color="auto" w:sz="4" w:space="0"/>
                    <w:bottom w:val="single" w:color="000000" w:sz="4" w:space="0"/>
                    <w:right w:val="single" w:color="auto" w:sz="4" w:space="0"/>
                  </w:tcBorders>
                  <w:vAlign w:val="center"/>
                </w:tcPr>
                <w:p w14:paraId="1FB40C4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2EB5E3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"RANGE!_本地端口开放越权风险"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支持本地端口开放越权风险检测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6977E5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0E32DE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78</w:t>
                  </w:r>
                </w:p>
              </w:tc>
              <w:tc>
                <w:tcPr>
                  <w:tcW w:w="1332" w:type="pct"/>
                  <w:vMerge w:val="continue"/>
                  <w:tcBorders>
                    <w:top w:val="nil"/>
                    <w:left w:val="single" w:color="auto" w:sz="4" w:space="0"/>
                    <w:bottom w:val="single" w:color="000000" w:sz="4" w:space="0"/>
                    <w:right w:val="single" w:color="auto" w:sz="4" w:space="0"/>
                  </w:tcBorders>
                  <w:vAlign w:val="center"/>
                </w:tcPr>
                <w:p w14:paraId="0A93018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3C8718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"RANGE!_广播信息泄露风险"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支持广播信息泄露风险检测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5D9B9E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30DFD4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79</w:t>
                  </w:r>
                </w:p>
              </w:tc>
              <w:tc>
                <w:tcPr>
                  <w:tcW w:w="1332" w:type="pct"/>
                  <w:vMerge w:val="continue"/>
                  <w:tcBorders>
                    <w:top w:val="nil"/>
                    <w:left w:val="single" w:color="auto" w:sz="4" w:space="0"/>
                    <w:bottom w:val="single" w:color="000000" w:sz="4" w:space="0"/>
                    <w:right w:val="single" w:color="auto" w:sz="4" w:space="0"/>
                  </w:tcBorders>
                  <w:vAlign w:val="center"/>
                </w:tcPr>
                <w:p w14:paraId="2E097CC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21EFB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"RANGE!_PendingIntent包含隐式Intent信息泄露风险"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支持PendingIntent包含隐式Intent信息泄露风险检测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52436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B4C9EA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80</w:t>
                  </w:r>
                </w:p>
              </w:tc>
              <w:tc>
                <w:tcPr>
                  <w:tcW w:w="1332" w:type="pct"/>
                  <w:vMerge w:val="continue"/>
                  <w:tcBorders>
                    <w:top w:val="nil"/>
                    <w:left w:val="single" w:color="auto" w:sz="4" w:space="0"/>
                    <w:bottom w:val="single" w:color="000000" w:sz="4" w:space="0"/>
                    <w:right w:val="single" w:color="auto" w:sz="4" w:space="0"/>
                  </w:tcBorders>
                  <w:vAlign w:val="center"/>
                </w:tcPr>
                <w:p w14:paraId="10AC6B2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904410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"RANGE!_反射调用风险"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支持反射调用风险检测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1B4893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A0AD8B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81</w:t>
                  </w:r>
                </w:p>
              </w:tc>
              <w:tc>
                <w:tcPr>
                  <w:tcW w:w="1332" w:type="pct"/>
                  <w:vMerge w:val="continue"/>
                  <w:tcBorders>
                    <w:top w:val="nil"/>
                    <w:left w:val="single" w:color="auto" w:sz="4" w:space="0"/>
                    <w:bottom w:val="single" w:color="000000" w:sz="4" w:space="0"/>
                    <w:right w:val="single" w:color="auto" w:sz="4" w:space="0"/>
                  </w:tcBorders>
                  <w:vAlign w:val="center"/>
                </w:tcPr>
                <w:p w14:paraId="048F39F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68DE50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"RANGE!_启动隐藏服务风险"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支持启动隐藏服务风险检测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BAD0F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451A98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82</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6C8F740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恶意攻击安全风险检测</w:t>
                  </w:r>
                </w:p>
              </w:tc>
              <w:tc>
                <w:tcPr>
                  <w:tcW w:w="3165" w:type="pct"/>
                  <w:tcBorders>
                    <w:top w:val="nil"/>
                    <w:left w:val="nil"/>
                    <w:bottom w:val="single" w:color="auto" w:sz="4" w:space="0"/>
                    <w:right w:val="single" w:color="auto" w:sz="4" w:space="0"/>
                  </w:tcBorders>
                  <w:shd w:val="clear" w:color="auto" w:fill="auto"/>
                  <w:vAlign w:val="center"/>
                </w:tcPr>
                <w:p w14:paraId="59C90FC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"RANGE!_WebView组件远程代码执行漏洞"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支持WebView组件远程代码执行漏洞检测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F9DC11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5813B6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83</w:t>
                  </w:r>
                </w:p>
              </w:tc>
              <w:tc>
                <w:tcPr>
                  <w:tcW w:w="1332" w:type="pct"/>
                  <w:vMerge w:val="continue"/>
                  <w:tcBorders>
                    <w:top w:val="nil"/>
                    <w:left w:val="single" w:color="auto" w:sz="4" w:space="0"/>
                    <w:bottom w:val="single" w:color="000000" w:sz="4" w:space="0"/>
                    <w:right w:val="single" w:color="auto" w:sz="4" w:space="0"/>
                  </w:tcBorders>
                  <w:vAlign w:val="center"/>
                </w:tcPr>
                <w:p w14:paraId="4A67004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4058E5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"RANGE!_ZIP解压文件漏洞"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支持ZIP解压文件漏洞检测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DB86CF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8EB902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84</w:t>
                  </w:r>
                </w:p>
              </w:tc>
              <w:tc>
                <w:tcPr>
                  <w:tcW w:w="1332" w:type="pct"/>
                  <w:vMerge w:val="continue"/>
                  <w:tcBorders>
                    <w:top w:val="nil"/>
                    <w:left w:val="single" w:color="auto" w:sz="4" w:space="0"/>
                    <w:bottom w:val="single" w:color="000000" w:sz="4" w:space="0"/>
                    <w:right w:val="single" w:color="auto" w:sz="4" w:space="0"/>
                  </w:tcBorders>
                  <w:vAlign w:val="center"/>
                </w:tcPr>
                <w:p w14:paraId="169156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BA085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"RANGE!_应用克隆漏洞攻击风险"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支持应用克隆漏洞攻击风险检测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3D7FD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6CA565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85</w:t>
                  </w:r>
                </w:p>
              </w:tc>
              <w:tc>
                <w:tcPr>
                  <w:tcW w:w="1332" w:type="pct"/>
                  <w:vMerge w:val="continue"/>
                  <w:tcBorders>
                    <w:top w:val="nil"/>
                    <w:left w:val="single" w:color="auto" w:sz="4" w:space="0"/>
                    <w:bottom w:val="single" w:color="000000" w:sz="4" w:space="0"/>
                    <w:right w:val="single" w:color="auto" w:sz="4" w:space="0"/>
                  </w:tcBorders>
                  <w:vAlign w:val="center"/>
                </w:tcPr>
                <w:p w14:paraId="1F08161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8BE68C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"RANGE!_未移除有风险的WebView隐藏系统接口漏洞"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支持未移除有风险检测的WebView隐藏系统接口漏洞检测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08DA48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75C0F0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86</w:t>
                  </w:r>
                </w:p>
              </w:tc>
              <w:tc>
                <w:tcPr>
                  <w:tcW w:w="1332" w:type="pct"/>
                  <w:vMerge w:val="continue"/>
                  <w:tcBorders>
                    <w:top w:val="nil"/>
                    <w:left w:val="single" w:color="auto" w:sz="4" w:space="0"/>
                    <w:bottom w:val="single" w:color="000000" w:sz="4" w:space="0"/>
                    <w:right w:val="single" w:color="auto" w:sz="4" w:space="0"/>
                  </w:tcBorders>
                  <w:vAlign w:val="center"/>
                </w:tcPr>
                <w:p w14:paraId="2F41A1F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00EF06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"RANGE!_下载任意APK漏洞"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支持下载任意APK漏洞检测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FAA148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169B55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87</w:t>
                  </w:r>
                </w:p>
              </w:tc>
              <w:tc>
                <w:tcPr>
                  <w:tcW w:w="1332" w:type="pct"/>
                  <w:vMerge w:val="continue"/>
                  <w:tcBorders>
                    <w:top w:val="nil"/>
                    <w:left w:val="single" w:color="auto" w:sz="4" w:space="0"/>
                    <w:bottom w:val="single" w:color="000000" w:sz="4" w:space="0"/>
                    <w:right w:val="single" w:color="auto" w:sz="4" w:space="0"/>
                  </w:tcBorders>
                  <w:vAlign w:val="center"/>
                </w:tcPr>
                <w:p w14:paraId="29571A0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0E1178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"RANGE!_组件本地拒绝服务攻击漏洞"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支持组件本地拒绝服务攻击漏洞检测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B10CC9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A24414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88</w:t>
                  </w:r>
                </w:p>
              </w:tc>
              <w:tc>
                <w:tcPr>
                  <w:tcW w:w="1332" w:type="pct"/>
                  <w:vMerge w:val="continue"/>
                  <w:tcBorders>
                    <w:top w:val="nil"/>
                    <w:left w:val="single" w:color="auto" w:sz="4" w:space="0"/>
                    <w:bottom w:val="single" w:color="000000" w:sz="4" w:space="0"/>
                    <w:right w:val="single" w:color="auto" w:sz="4" w:space="0"/>
                  </w:tcBorders>
                  <w:vAlign w:val="center"/>
                </w:tcPr>
                <w:p w14:paraId="6E2B98E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D11B69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"RANGE!_不安全的浏览器调用漏洞"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支持不安全的浏览器调用漏洞检测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07593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3AF447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89</w:t>
                  </w:r>
                </w:p>
              </w:tc>
              <w:tc>
                <w:tcPr>
                  <w:tcW w:w="1332" w:type="pct"/>
                  <w:vMerge w:val="continue"/>
                  <w:tcBorders>
                    <w:top w:val="nil"/>
                    <w:left w:val="single" w:color="auto" w:sz="4" w:space="0"/>
                    <w:bottom w:val="single" w:color="000000" w:sz="4" w:space="0"/>
                    <w:right w:val="single" w:color="auto" w:sz="4" w:space="0"/>
                  </w:tcBorders>
                  <w:vAlign w:val="center"/>
                </w:tcPr>
                <w:p w14:paraId="53A6AB2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66415B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"RANGE!_运行其它可执行程序风险"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支持运行其它可执行程序风险检测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4C9C20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E03D57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90</w:t>
                  </w:r>
                </w:p>
              </w:tc>
              <w:tc>
                <w:tcPr>
                  <w:tcW w:w="1332" w:type="pct"/>
                  <w:vMerge w:val="continue"/>
                  <w:tcBorders>
                    <w:top w:val="nil"/>
                    <w:left w:val="single" w:color="auto" w:sz="4" w:space="0"/>
                    <w:bottom w:val="single" w:color="000000" w:sz="4" w:space="0"/>
                    <w:right w:val="single" w:color="auto" w:sz="4" w:space="0"/>
                  </w:tcBorders>
                  <w:vAlign w:val="center"/>
                </w:tcPr>
                <w:p w14:paraId="6165B61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EBDC42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"RANGE!_App注入风险"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支持App注入风险检测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55B37B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E915B6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91</w:t>
                  </w:r>
                </w:p>
              </w:tc>
              <w:tc>
                <w:tcPr>
                  <w:tcW w:w="1332" w:type="pct"/>
                  <w:vMerge w:val="continue"/>
                  <w:tcBorders>
                    <w:top w:val="nil"/>
                    <w:left w:val="single" w:color="auto" w:sz="4" w:space="0"/>
                    <w:bottom w:val="single" w:color="000000" w:sz="4" w:space="0"/>
                    <w:right w:val="single" w:color="auto" w:sz="4" w:space="0"/>
                  </w:tcBorders>
                  <w:vAlign w:val="center"/>
                </w:tcPr>
                <w:p w14:paraId="6498933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025000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"RANGE!_动态加载风险"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支持动态加载风险检测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4DBE5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7C0720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92</w:t>
                  </w:r>
                </w:p>
              </w:tc>
              <w:tc>
                <w:tcPr>
                  <w:tcW w:w="1332" w:type="pct"/>
                  <w:vMerge w:val="continue"/>
                  <w:tcBorders>
                    <w:top w:val="nil"/>
                    <w:left w:val="single" w:color="auto" w:sz="4" w:space="0"/>
                    <w:bottom w:val="single" w:color="000000" w:sz="4" w:space="0"/>
                    <w:right w:val="single" w:color="auto" w:sz="4" w:space="0"/>
                  </w:tcBorders>
                  <w:vAlign w:val="center"/>
                </w:tcPr>
                <w:p w14:paraId="622C894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C9074B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"RANGE!_从SDCard加载So风险"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支持从SDCard加载So风险检测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E57B41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17DB86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93</w:t>
                  </w:r>
                </w:p>
              </w:tc>
              <w:tc>
                <w:tcPr>
                  <w:tcW w:w="1332" w:type="pct"/>
                  <w:vMerge w:val="continue"/>
                  <w:tcBorders>
                    <w:top w:val="nil"/>
                    <w:left w:val="single" w:color="auto" w:sz="4" w:space="0"/>
                    <w:bottom w:val="single" w:color="000000" w:sz="4" w:space="0"/>
                    <w:right w:val="single" w:color="auto" w:sz="4" w:space="0"/>
                  </w:tcBorders>
                  <w:vAlign w:val="center"/>
                </w:tcPr>
                <w:p w14:paraId="16AD065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2255D6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"RANGE!_未使用编译器堆栈保护技术风险"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支持未使用编译器堆栈保护技术风险检测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0F4274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63FDBA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94</w:t>
                  </w:r>
                </w:p>
              </w:tc>
              <w:tc>
                <w:tcPr>
                  <w:tcW w:w="1332" w:type="pct"/>
                  <w:vMerge w:val="continue"/>
                  <w:tcBorders>
                    <w:top w:val="nil"/>
                    <w:left w:val="single" w:color="auto" w:sz="4" w:space="0"/>
                    <w:bottom w:val="single" w:color="000000" w:sz="4" w:space="0"/>
                    <w:right w:val="single" w:color="auto" w:sz="4" w:space="0"/>
                  </w:tcBorders>
                  <w:vAlign w:val="center"/>
                </w:tcPr>
                <w:p w14:paraId="1342209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76540F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"RANGE!_未使用地址空间随机化技术风险"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支持未使用地址空间随机化技术风险检测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CD934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D4ED21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95</w:t>
                  </w:r>
                </w:p>
              </w:tc>
              <w:tc>
                <w:tcPr>
                  <w:tcW w:w="1332" w:type="pct"/>
                  <w:vMerge w:val="continue"/>
                  <w:tcBorders>
                    <w:top w:val="nil"/>
                    <w:left w:val="single" w:color="auto" w:sz="4" w:space="0"/>
                    <w:bottom w:val="single" w:color="000000" w:sz="4" w:space="0"/>
                    <w:right w:val="single" w:color="auto" w:sz="4" w:space="0"/>
                  </w:tcBorders>
                  <w:vAlign w:val="center"/>
                </w:tcPr>
                <w:p w14:paraId="466FEE1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2A6040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"RANGE!_安装程序权限风险"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支持安装程序权限风险检测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5319D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5E0312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96</w:t>
                  </w:r>
                </w:p>
              </w:tc>
              <w:tc>
                <w:tcPr>
                  <w:tcW w:w="1332" w:type="pct"/>
                  <w:vMerge w:val="continue"/>
                  <w:tcBorders>
                    <w:top w:val="nil"/>
                    <w:left w:val="single" w:color="auto" w:sz="4" w:space="0"/>
                    <w:bottom w:val="single" w:color="000000" w:sz="4" w:space="0"/>
                    <w:right w:val="single" w:color="auto" w:sz="4" w:space="0"/>
                  </w:tcBorders>
                  <w:vAlign w:val="center"/>
                </w:tcPr>
                <w:p w14:paraId="7A75C27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AA7CA2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"RANGE!_InnerHTML的XSS攻击漏洞"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支持InnerHTML的XSS攻击漏洞检测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30E6D0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C684FD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97</w:t>
                  </w:r>
                </w:p>
              </w:tc>
              <w:tc>
                <w:tcPr>
                  <w:tcW w:w="1332" w:type="pct"/>
                  <w:vMerge w:val="continue"/>
                  <w:tcBorders>
                    <w:top w:val="nil"/>
                    <w:left w:val="single" w:color="auto" w:sz="4" w:space="0"/>
                    <w:bottom w:val="single" w:color="000000" w:sz="4" w:space="0"/>
                    <w:right w:val="single" w:color="auto" w:sz="4" w:space="0"/>
                  </w:tcBorders>
                  <w:vAlign w:val="center"/>
                </w:tcPr>
                <w:p w14:paraId="4BC0838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6421A4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"RANGE!_界面劫持风险"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支持界面劫持风险检测检测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3B7EF9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F6AA83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98</w:t>
                  </w:r>
                </w:p>
              </w:tc>
              <w:tc>
                <w:tcPr>
                  <w:tcW w:w="1332" w:type="pct"/>
                  <w:vMerge w:val="continue"/>
                  <w:tcBorders>
                    <w:top w:val="nil"/>
                    <w:left w:val="single" w:color="auto" w:sz="4" w:space="0"/>
                    <w:bottom w:val="single" w:color="000000" w:sz="4" w:space="0"/>
                    <w:right w:val="single" w:color="auto" w:sz="4" w:space="0"/>
                  </w:tcBorders>
                  <w:vAlign w:val="center"/>
                </w:tcPr>
                <w:p w14:paraId="3DEF65B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E097EE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"RANGE!_屏幕截取风险"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支持屏幕截取风险检测检测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CCB34B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6A12E8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99</w:t>
                  </w:r>
                </w:p>
              </w:tc>
              <w:tc>
                <w:tcPr>
                  <w:tcW w:w="1332" w:type="pct"/>
                  <w:vMerge w:val="continue"/>
                  <w:tcBorders>
                    <w:top w:val="nil"/>
                    <w:left w:val="single" w:color="auto" w:sz="4" w:space="0"/>
                    <w:bottom w:val="single" w:color="000000" w:sz="4" w:space="0"/>
                    <w:right w:val="single" w:color="auto" w:sz="4" w:space="0"/>
                  </w:tcBorders>
                  <w:vAlign w:val="center"/>
                </w:tcPr>
                <w:p w14:paraId="16A970A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28F427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"RANGE!_阿里云 OSS 凭证泄露"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支持阿里云 OSS 凭证泄露检测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7B849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F23F69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100</w:t>
                  </w:r>
                </w:p>
              </w:tc>
              <w:tc>
                <w:tcPr>
                  <w:tcW w:w="1332" w:type="pct"/>
                  <w:vMerge w:val="continue"/>
                  <w:tcBorders>
                    <w:top w:val="nil"/>
                    <w:left w:val="single" w:color="auto" w:sz="4" w:space="0"/>
                    <w:bottom w:val="single" w:color="000000" w:sz="4" w:space="0"/>
                    <w:right w:val="single" w:color="auto" w:sz="4" w:space="0"/>
                  </w:tcBorders>
                  <w:vAlign w:val="center"/>
                </w:tcPr>
                <w:p w14:paraId="4771AD2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5F947F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"RANGE!_寄生推SDK云控漏洞"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支持寄生推SDK云控漏洞检测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1488BB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1B37E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101</w:t>
                  </w:r>
                </w:p>
              </w:tc>
              <w:tc>
                <w:tcPr>
                  <w:tcW w:w="1332" w:type="pct"/>
                  <w:vMerge w:val="continue"/>
                  <w:tcBorders>
                    <w:top w:val="nil"/>
                    <w:left w:val="single" w:color="auto" w:sz="4" w:space="0"/>
                    <w:bottom w:val="single" w:color="000000" w:sz="4" w:space="0"/>
                    <w:right w:val="single" w:color="auto" w:sz="4" w:space="0"/>
                  </w:tcBorders>
                  <w:vAlign w:val="center"/>
                </w:tcPr>
                <w:p w14:paraId="0EEBF1D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D7A700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"RANGE!_友盟推送SDK越权漏洞"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支持友盟推送SDK越权漏洞检测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2825CB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DBB90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102</w:t>
                  </w:r>
                </w:p>
              </w:tc>
              <w:tc>
                <w:tcPr>
                  <w:tcW w:w="1332" w:type="pct"/>
                  <w:vMerge w:val="continue"/>
                  <w:tcBorders>
                    <w:top w:val="nil"/>
                    <w:left w:val="single" w:color="auto" w:sz="4" w:space="0"/>
                    <w:bottom w:val="single" w:color="000000" w:sz="4" w:space="0"/>
                    <w:right w:val="single" w:color="auto" w:sz="4" w:space="0"/>
                  </w:tcBorders>
                  <w:vAlign w:val="center"/>
                </w:tcPr>
                <w:p w14:paraId="7D31529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6D027F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"RANGE!_gif远程代码执行漏洞"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支持gif远程代码执行漏洞检测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42DB6B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11223F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103</w:t>
                  </w:r>
                </w:p>
              </w:tc>
              <w:tc>
                <w:tcPr>
                  <w:tcW w:w="1332" w:type="pct"/>
                  <w:vMerge w:val="continue"/>
                  <w:tcBorders>
                    <w:top w:val="nil"/>
                    <w:left w:val="single" w:color="auto" w:sz="4" w:space="0"/>
                    <w:bottom w:val="single" w:color="000000" w:sz="4" w:space="0"/>
                    <w:right w:val="single" w:color="auto" w:sz="4" w:space="0"/>
                  </w:tcBorders>
                  <w:vAlign w:val="center"/>
                </w:tcPr>
                <w:p w14:paraId="512A604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8A4BB5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"RANGE!_StrandHogg 漏洞检测"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支持StrandHogg 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089CE1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DFC59A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104</w:t>
                  </w:r>
                </w:p>
              </w:tc>
              <w:tc>
                <w:tcPr>
                  <w:tcW w:w="1332" w:type="pct"/>
                  <w:vMerge w:val="continue"/>
                  <w:tcBorders>
                    <w:top w:val="nil"/>
                    <w:left w:val="single" w:color="auto" w:sz="4" w:space="0"/>
                    <w:bottom w:val="single" w:color="000000" w:sz="4" w:space="0"/>
                    <w:right w:val="single" w:color="auto" w:sz="4" w:space="0"/>
                  </w:tcBorders>
                  <w:vAlign w:val="center"/>
                </w:tcPr>
                <w:p w14:paraId="550FC2E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891F80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"RANGE!_fastjson反序列化远程代码执行漏洞"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支持fastjson反序列化远程代码执行漏洞检测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C7B5F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62FE0A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105</w:t>
                  </w:r>
                </w:p>
              </w:tc>
              <w:tc>
                <w:tcPr>
                  <w:tcW w:w="1332" w:type="pct"/>
                  <w:vMerge w:val="continue"/>
                  <w:tcBorders>
                    <w:top w:val="nil"/>
                    <w:left w:val="single" w:color="auto" w:sz="4" w:space="0"/>
                    <w:bottom w:val="single" w:color="000000" w:sz="4" w:space="0"/>
                    <w:right w:val="single" w:color="auto" w:sz="4" w:space="0"/>
                  </w:tcBorders>
                  <w:vAlign w:val="center"/>
                </w:tcPr>
                <w:p w14:paraId="7FC4E09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8EF6E8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"RANGE!_fastjson远程命令执行漏洞"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支持fastjson远程命令执行漏洞检测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bl>
          <w:p w14:paraId="4FE05B43">
            <w:pPr>
              <w:spacing w:after="156"/>
              <w:rPr>
                <w:rFonts w:hint="eastAsia" w:ascii="宋体" w:hAnsi="宋体" w:eastAsia="宋体" w:cs="宋体"/>
                <w:sz w:val="24"/>
                <w:szCs w:val="24"/>
              </w:rPr>
            </w:pPr>
          </w:p>
        </w:tc>
        <w:tc>
          <w:tcPr>
            <w:tcW w:w="711" w:type="pct"/>
            <w:vAlign w:val="center"/>
          </w:tcPr>
          <w:p w14:paraId="7699B9DD">
            <w:pPr>
              <w:spacing w:line="200" w:lineRule="atLeast"/>
              <w:jc w:val="center"/>
              <w:rPr>
                <w:rFonts w:hint="eastAsia" w:ascii="宋体" w:hAnsi="宋体" w:eastAsia="宋体" w:cs="宋体"/>
                <w:sz w:val="24"/>
                <w:szCs w:val="24"/>
              </w:rPr>
            </w:pPr>
          </w:p>
        </w:tc>
        <w:tc>
          <w:tcPr>
            <w:tcW w:w="520" w:type="pct"/>
            <w:vAlign w:val="center"/>
          </w:tcPr>
          <w:p w14:paraId="1F871E0C">
            <w:pPr>
              <w:spacing w:line="200" w:lineRule="atLeast"/>
              <w:jc w:val="center"/>
              <w:rPr>
                <w:rFonts w:hint="eastAsia" w:ascii="宋体" w:hAnsi="宋体" w:eastAsia="宋体" w:cs="宋体"/>
                <w:sz w:val="24"/>
                <w:szCs w:val="24"/>
              </w:rPr>
            </w:pPr>
          </w:p>
        </w:tc>
      </w:tr>
      <w:tr w14:paraId="21351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0CE4DC1">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15A1146B">
            <w:pPr>
              <w:jc w:val="left"/>
              <w:rPr>
                <w:rFonts w:hint="eastAsia" w:ascii="宋体" w:hAnsi="宋体" w:eastAsia="宋体" w:cs="宋体"/>
                <w:spacing w:val="0"/>
                <w:sz w:val="24"/>
                <w:szCs w:val="24"/>
                <w:lang w:val="en-US" w:eastAsia="zh-CN"/>
              </w:rPr>
            </w:pPr>
          </w:p>
        </w:tc>
        <w:tc>
          <w:tcPr>
            <w:tcW w:w="400" w:type="pct"/>
            <w:vAlign w:val="center"/>
          </w:tcPr>
          <w:p w14:paraId="72CF19E7">
            <w:pPr>
              <w:jc w:val="left"/>
              <w:rPr>
                <w:rFonts w:hint="eastAsia" w:ascii="宋体" w:hAnsi="宋体" w:eastAsia="宋体" w:cs="宋体"/>
                <w:spacing w:val="0"/>
                <w:sz w:val="24"/>
                <w:szCs w:val="24"/>
                <w:lang w:val="en-US" w:eastAsia="zh-CN"/>
              </w:rPr>
            </w:pPr>
          </w:p>
        </w:tc>
        <w:tc>
          <w:tcPr>
            <w:tcW w:w="2898" w:type="pct"/>
            <w:vAlign w:val="center"/>
          </w:tcPr>
          <w:p w14:paraId="581E532D">
            <w:pPr>
              <w:pStyle w:val="5"/>
              <w:rPr>
                <w:rFonts w:hint="eastAsia" w:ascii="宋体" w:hAnsi="宋体" w:eastAsia="宋体" w:cs="宋体"/>
                <w:color w:val="000000" w:themeColor="text1"/>
                <w:sz w:val="24"/>
                <w:szCs w:val="24"/>
                <w:lang w:eastAsia="zh-CN"/>
                <w14:textFill>
                  <w14:solidFill>
                    <w14:schemeClr w14:val="tx1"/>
                  </w14:solidFill>
                </w14:textFill>
              </w:rPr>
            </w:pPr>
            <w:bookmarkStart w:id="22" w:name="_Toc231285910"/>
            <w:r>
              <w:rPr>
                <w:rFonts w:hint="eastAsia" w:ascii="宋体" w:hAnsi="宋体" w:eastAsia="宋体" w:cs="宋体"/>
                <w:color w:val="000000" w:themeColor="text1"/>
                <w:sz w:val="24"/>
                <w:szCs w:val="24"/>
                <w:lang w:eastAsia="zh-CN"/>
                <w14:textFill>
                  <w14:solidFill>
                    <w14:schemeClr w14:val="tx1"/>
                  </w14:solidFill>
                </w14:textFill>
              </w:rPr>
              <w:t>3.3.3 鸿蒙应用包安全检测技术要求</w:t>
            </w:r>
            <w:bookmarkEnd w:id="22"/>
          </w:p>
          <w:tbl>
            <w:tblPr>
              <w:tblStyle w:val="13"/>
              <w:tblW w:w="5000" w:type="pct"/>
              <w:tblInd w:w="0" w:type="dxa"/>
              <w:tblLayout w:type="fixed"/>
              <w:tblCellMar>
                <w:top w:w="0" w:type="dxa"/>
                <w:left w:w="108" w:type="dxa"/>
                <w:bottom w:w="0" w:type="dxa"/>
                <w:right w:w="108" w:type="dxa"/>
              </w:tblCellMar>
            </w:tblPr>
            <w:tblGrid>
              <w:gridCol w:w="559"/>
              <w:gridCol w:w="1453"/>
              <w:gridCol w:w="3536"/>
            </w:tblGrid>
            <w:tr w14:paraId="5881D44E">
              <w:tblPrEx>
                <w:tblCellMar>
                  <w:top w:w="0" w:type="dxa"/>
                  <w:left w:w="108" w:type="dxa"/>
                  <w:bottom w:w="0" w:type="dxa"/>
                  <w:right w:w="108" w:type="dxa"/>
                </w:tblCellMar>
              </w:tblPrEx>
              <w:trPr>
                <w:trHeight w:val="274"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E89992B">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310" w:type="pct"/>
                  <w:tcBorders>
                    <w:top w:val="single" w:color="auto" w:sz="4" w:space="0"/>
                    <w:left w:val="nil"/>
                    <w:bottom w:val="single" w:color="auto" w:sz="4" w:space="0"/>
                    <w:right w:val="single" w:color="auto" w:sz="4" w:space="0"/>
                  </w:tcBorders>
                  <w:shd w:val="clear" w:color="auto" w:fill="auto"/>
                  <w:noWrap/>
                  <w:vAlign w:val="center"/>
                </w:tcPr>
                <w:p w14:paraId="2CFAD0C4">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187" w:type="pct"/>
                  <w:tcBorders>
                    <w:top w:val="single" w:color="auto" w:sz="4" w:space="0"/>
                    <w:left w:val="nil"/>
                    <w:bottom w:val="single" w:color="auto" w:sz="4" w:space="0"/>
                    <w:right w:val="single" w:color="auto" w:sz="4" w:space="0"/>
                  </w:tcBorders>
                  <w:shd w:val="clear" w:color="auto" w:fill="auto"/>
                  <w:noWrap/>
                  <w:vAlign w:val="center"/>
                </w:tcPr>
                <w:p w14:paraId="75FE51EE">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1992E52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C69082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310" w:type="pct"/>
                  <w:vMerge w:val="restart"/>
                  <w:tcBorders>
                    <w:top w:val="nil"/>
                    <w:left w:val="single" w:color="auto" w:sz="4" w:space="0"/>
                    <w:bottom w:val="single" w:color="000000" w:sz="4" w:space="0"/>
                    <w:right w:val="single" w:color="auto" w:sz="4" w:space="0"/>
                  </w:tcBorders>
                  <w:shd w:val="clear" w:color="auto" w:fill="auto"/>
                  <w:vAlign w:val="center"/>
                </w:tcPr>
                <w:p w14:paraId="6A703E9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应用自身风险检测</w:t>
                  </w:r>
                </w:p>
              </w:tc>
              <w:tc>
                <w:tcPr>
                  <w:tcW w:w="3187" w:type="pct"/>
                  <w:tcBorders>
                    <w:top w:val="nil"/>
                    <w:left w:val="nil"/>
                    <w:bottom w:val="single" w:color="auto" w:sz="4" w:space="0"/>
                    <w:right w:val="single" w:color="auto" w:sz="4" w:space="0"/>
                  </w:tcBorders>
                  <w:shd w:val="clear" w:color="auto" w:fill="auto"/>
                  <w:vAlign w:val="center"/>
                </w:tcPr>
                <w:p w14:paraId="0132B41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"RANGE!_敏感词风险"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支持敏感词风险检测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B844F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82D603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310" w:type="pct"/>
                  <w:vMerge w:val="continue"/>
                  <w:tcBorders>
                    <w:top w:val="nil"/>
                    <w:left w:val="single" w:color="auto" w:sz="4" w:space="0"/>
                    <w:bottom w:val="single" w:color="000000" w:sz="4" w:space="0"/>
                    <w:right w:val="single" w:color="auto" w:sz="4" w:space="0"/>
                  </w:tcBorders>
                  <w:vAlign w:val="center"/>
                </w:tcPr>
                <w:p w14:paraId="57D23D0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3C55698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"RANGE!_URL残留风险"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支持URL残留风险检测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19A23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28E697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310" w:type="pct"/>
                  <w:vMerge w:val="continue"/>
                  <w:tcBorders>
                    <w:top w:val="nil"/>
                    <w:left w:val="single" w:color="auto" w:sz="4" w:space="0"/>
                    <w:bottom w:val="single" w:color="000000" w:sz="4" w:space="0"/>
                    <w:right w:val="single" w:color="auto" w:sz="4" w:space="0"/>
                  </w:tcBorders>
                  <w:vAlign w:val="center"/>
                </w:tcPr>
                <w:p w14:paraId="615BF2A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4588B9E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"RANGE!_残留手机号信息检测"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支持残留手机号信息检测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C63F57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2AACAA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310" w:type="pct"/>
                  <w:vMerge w:val="continue"/>
                  <w:tcBorders>
                    <w:top w:val="nil"/>
                    <w:left w:val="single" w:color="auto" w:sz="4" w:space="0"/>
                    <w:bottom w:val="single" w:color="000000" w:sz="4" w:space="0"/>
                    <w:right w:val="single" w:color="auto" w:sz="4" w:space="0"/>
                  </w:tcBorders>
                  <w:vAlign w:val="center"/>
                </w:tcPr>
                <w:p w14:paraId="38933DE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5D7750F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"RANGE!_代码残留Email信息"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支持代码残留Email信息</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D9ECFE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065D7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310" w:type="pct"/>
                  <w:vMerge w:val="continue"/>
                  <w:tcBorders>
                    <w:top w:val="nil"/>
                    <w:left w:val="single" w:color="auto" w:sz="4" w:space="0"/>
                    <w:bottom w:val="single" w:color="000000" w:sz="4" w:space="0"/>
                    <w:right w:val="single" w:color="auto" w:sz="4" w:space="0"/>
                  </w:tcBorders>
                  <w:vAlign w:val="center"/>
                </w:tcPr>
                <w:p w14:paraId="48DD1BF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137FCF3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"RANGE!_内网测试信息残留漏洞"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支持内网测试信息残留漏洞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0BFCB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C0C259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310" w:type="pct"/>
                  <w:vMerge w:val="restart"/>
                  <w:tcBorders>
                    <w:top w:val="nil"/>
                    <w:left w:val="single" w:color="auto" w:sz="4" w:space="0"/>
                    <w:bottom w:val="single" w:color="000000" w:sz="4" w:space="0"/>
                    <w:right w:val="single" w:color="auto" w:sz="4" w:space="0"/>
                  </w:tcBorders>
                  <w:shd w:val="clear" w:color="auto" w:fill="auto"/>
                  <w:vAlign w:val="center"/>
                </w:tcPr>
                <w:p w14:paraId="5832FAC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应用源代码风险检测</w:t>
                  </w:r>
                </w:p>
              </w:tc>
              <w:tc>
                <w:tcPr>
                  <w:tcW w:w="3187" w:type="pct"/>
                  <w:tcBorders>
                    <w:top w:val="nil"/>
                    <w:left w:val="nil"/>
                    <w:bottom w:val="single" w:color="auto" w:sz="4" w:space="0"/>
                    <w:right w:val="single" w:color="auto" w:sz="4" w:space="0"/>
                  </w:tcBorders>
                  <w:shd w:val="clear" w:color="auto" w:fill="auto"/>
                  <w:vAlign w:val="center"/>
                </w:tcPr>
                <w:p w14:paraId="00EFB30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"RANGE!_日志信息泄露风险"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支持日志信息泄露风险检测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EC6FD9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FA5342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310" w:type="pct"/>
                  <w:vMerge w:val="continue"/>
                  <w:tcBorders>
                    <w:top w:val="nil"/>
                    <w:left w:val="single" w:color="auto" w:sz="4" w:space="0"/>
                    <w:bottom w:val="single" w:color="000000" w:sz="4" w:space="0"/>
                    <w:right w:val="single" w:color="auto" w:sz="4" w:space="0"/>
                  </w:tcBorders>
                  <w:vAlign w:val="center"/>
                </w:tcPr>
                <w:p w14:paraId="0621DDF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1446B5A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"RANGE!_未使用编译器堆栈保护技术风险"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支持未使用编译器堆栈保护技术风险检测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F3E0EA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4901EB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310" w:type="pct"/>
                  <w:vMerge w:val="continue"/>
                  <w:tcBorders>
                    <w:top w:val="nil"/>
                    <w:left w:val="single" w:color="auto" w:sz="4" w:space="0"/>
                    <w:bottom w:val="single" w:color="000000" w:sz="4" w:space="0"/>
                    <w:right w:val="single" w:color="auto" w:sz="4" w:space="0"/>
                  </w:tcBorders>
                  <w:vAlign w:val="center"/>
                </w:tcPr>
                <w:p w14:paraId="7B57872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075BC84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"RANGE!_未使用地址空间随机化技术风险"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支持未使用地址空间随机化技术风险检测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174115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FA8E15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310" w:type="pct"/>
                  <w:vMerge w:val="continue"/>
                  <w:tcBorders>
                    <w:top w:val="nil"/>
                    <w:left w:val="single" w:color="auto" w:sz="4" w:space="0"/>
                    <w:bottom w:val="single" w:color="000000" w:sz="4" w:space="0"/>
                    <w:right w:val="single" w:color="auto" w:sz="4" w:space="0"/>
                  </w:tcBorders>
                  <w:vAlign w:val="center"/>
                </w:tcPr>
                <w:p w14:paraId="0A448C2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1B6AD89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"RANGE!_应用调试开关风险"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支持应用调试开关风险检测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B84A2D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82E9D1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22</w:t>
                  </w:r>
                </w:p>
              </w:tc>
              <w:tc>
                <w:tcPr>
                  <w:tcW w:w="1310" w:type="pct"/>
                  <w:vMerge w:val="continue"/>
                  <w:tcBorders>
                    <w:top w:val="nil"/>
                    <w:left w:val="single" w:color="auto" w:sz="4" w:space="0"/>
                    <w:bottom w:val="single" w:color="000000" w:sz="4" w:space="0"/>
                    <w:right w:val="single" w:color="auto" w:sz="4" w:space="0"/>
                  </w:tcBorders>
                  <w:vAlign w:val="center"/>
                </w:tcPr>
                <w:p w14:paraId="73C3E1D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5630ED5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"RANGE!_防截屏检测"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支持防截屏检测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84A5F9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936E48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1310" w:type="pct"/>
                  <w:tcBorders>
                    <w:top w:val="nil"/>
                    <w:left w:val="single" w:color="auto" w:sz="4" w:space="0"/>
                    <w:bottom w:val="single" w:color="000000" w:sz="4" w:space="0"/>
                    <w:right w:val="single" w:color="auto" w:sz="4" w:space="0"/>
                  </w:tcBorders>
                  <w:shd w:val="clear" w:color="auto" w:fill="auto"/>
                  <w:vAlign w:val="center"/>
                </w:tcPr>
                <w:p w14:paraId="7DABC30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通用组件安全</w:t>
                  </w:r>
                </w:p>
              </w:tc>
              <w:tc>
                <w:tcPr>
                  <w:tcW w:w="3187" w:type="pct"/>
                  <w:tcBorders>
                    <w:top w:val="nil"/>
                    <w:left w:val="nil"/>
                    <w:bottom w:val="single" w:color="auto" w:sz="4" w:space="0"/>
                    <w:right w:val="single" w:color="auto" w:sz="4" w:space="0"/>
                  </w:tcBorders>
                  <w:shd w:val="clear" w:color="auto" w:fill="auto"/>
                  <w:vAlign w:val="center"/>
                </w:tcPr>
                <w:p w14:paraId="05B0434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"RANGE!_应用组件导出风险"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支持应用组件导出风险检测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555356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E6DD39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1310" w:type="pct"/>
                  <w:vMerge w:val="restart"/>
                  <w:tcBorders>
                    <w:top w:val="nil"/>
                    <w:left w:val="single" w:color="auto" w:sz="4" w:space="0"/>
                    <w:bottom w:val="single" w:color="000000" w:sz="4" w:space="0"/>
                    <w:right w:val="single" w:color="auto" w:sz="4" w:space="0"/>
                  </w:tcBorders>
                  <w:shd w:val="clear" w:color="auto" w:fill="auto"/>
                  <w:vAlign w:val="center"/>
                </w:tcPr>
                <w:p w14:paraId="3E076E7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通信安全</w:t>
                  </w:r>
                </w:p>
              </w:tc>
              <w:tc>
                <w:tcPr>
                  <w:tcW w:w="3187" w:type="pct"/>
                  <w:tcBorders>
                    <w:top w:val="nil"/>
                    <w:left w:val="nil"/>
                    <w:bottom w:val="single" w:color="auto" w:sz="4" w:space="0"/>
                    <w:right w:val="single" w:color="auto" w:sz="4" w:space="0"/>
                  </w:tcBorders>
                  <w:shd w:val="clear" w:color="auto" w:fill="auto"/>
                  <w:vAlign w:val="center"/>
                </w:tcPr>
                <w:p w14:paraId="4031CC2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"RANGE!_HTTP传输数据风险"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支持HTTP传输数据风险检测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84FE9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1A8F9A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32</w:t>
                  </w:r>
                </w:p>
              </w:tc>
              <w:tc>
                <w:tcPr>
                  <w:tcW w:w="1310" w:type="pct"/>
                  <w:vMerge w:val="continue"/>
                  <w:tcBorders>
                    <w:top w:val="nil"/>
                    <w:left w:val="single" w:color="auto" w:sz="4" w:space="0"/>
                    <w:bottom w:val="single" w:color="000000" w:sz="4" w:space="0"/>
                    <w:right w:val="single" w:color="auto" w:sz="4" w:space="0"/>
                  </w:tcBorders>
                  <w:vAlign w:val="center"/>
                </w:tcPr>
                <w:p w14:paraId="7DAF7C2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0ECFC34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"RANGE!_访问境外服务器检测"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支持访问境外服务器检测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BF838A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4EDCCF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33</w:t>
                  </w:r>
                </w:p>
              </w:tc>
              <w:tc>
                <w:tcPr>
                  <w:tcW w:w="1310" w:type="pct"/>
                  <w:vMerge w:val="continue"/>
                  <w:tcBorders>
                    <w:top w:val="nil"/>
                    <w:left w:val="single" w:color="auto" w:sz="4" w:space="0"/>
                    <w:bottom w:val="single" w:color="auto" w:sz="4" w:space="0"/>
                    <w:right w:val="single" w:color="auto" w:sz="4" w:space="0"/>
                  </w:tcBorders>
                  <w:vAlign w:val="center"/>
                </w:tcPr>
                <w:p w14:paraId="278E61D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78F16A5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"RANGE!_明文数字证书风险"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支持明文数字证书风险检测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18D966B">
              <w:tblPrEx>
                <w:tblCellMar>
                  <w:top w:w="0" w:type="dxa"/>
                  <w:left w:w="108" w:type="dxa"/>
                  <w:bottom w:w="0" w:type="dxa"/>
                  <w:right w:w="108" w:type="dxa"/>
                </w:tblCellMar>
              </w:tblPrEx>
              <w:trPr>
                <w:trHeight w:val="926"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888E1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35</w:t>
                  </w:r>
                </w:p>
              </w:tc>
              <w:tc>
                <w:tcPr>
                  <w:tcW w:w="1310" w:type="pct"/>
                  <w:tcBorders>
                    <w:top w:val="single" w:color="auto" w:sz="4" w:space="0"/>
                    <w:left w:val="single" w:color="auto" w:sz="4" w:space="0"/>
                    <w:bottom w:val="single" w:color="auto" w:sz="4" w:space="0"/>
                    <w:right w:val="single" w:color="auto" w:sz="4" w:space="0"/>
                  </w:tcBorders>
                  <w:shd w:val="clear" w:color="auto" w:fill="auto"/>
                  <w:vAlign w:val="center"/>
                </w:tcPr>
                <w:p w14:paraId="11C69F5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隐私风险检测</w:t>
                  </w:r>
                </w:p>
              </w:tc>
              <w:tc>
                <w:tcPr>
                  <w:tcW w:w="3187" w:type="pct"/>
                  <w:tcBorders>
                    <w:top w:val="single" w:color="auto" w:sz="4" w:space="0"/>
                    <w:left w:val="nil"/>
                    <w:bottom w:val="single" w:color="auto" w:sz="4" w:space="0"/>
                    <w:right w:val="single" w:color="auto" w:sz="4" w:space="0"/>
                  </w:tcBorders>
                  <w:shd w:val="clear" w:color="auto" w:fill="auto"/>
                  <w:vAlign w:val="center"/>
                </w:tcPr>
                <w:p w14:paraId="1B14C6EF">
                  <w:pPr>
                    <w:rPr>
                      <w:rFonts w:hint="eastAsia" w:ascii="宋体" w:hAnsi="宋体" w:eastAsia="宋体" w:cs="宋体"/>
                      <w:strike/>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"RANGE!_敏感权限风险"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支持敏感权限风险检测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bl>
          <w:p w14:paraId="230184E7">
            <w:pPr>
              <w:spacing w:after="156"/>
              <w:rPr>
                <w:rFonts w:hint="eastAsia" w:ascii="宋体" w:hAnsi="宋体" w:eastAsia="宋体" w:cs="宋体"/>
                <w:sz w:val="24"/>
                <w:szCs w:val="24"/>
              </w:rPr>
            </w:pPr>
          </w:p>
        </w:tc>
        <w:tc>
          <w:tcPr>
            <w:tcW w:w="711" w:type="pct"/>
            <w:vAlign w:val="center"/>
          </w:tcPr>
          <w:p w14:paraId="7BAA4754">
            <w:pPr>
              <w:spacing w:line="200" w:lineRule="atLeast"/>
              <w:jc w:val="center"/>
              <w:rPr>
                <w:rFonts w:hint="eastAsia" w:ascii="宋体" w:hAnsi="宋体" w:eastAsia="宋体" w:cs="宋体"/>
                <w:sz w:val="24"/>
                <w:szCs w:val="24"/>
              </w:rPr>
            </w:pPr>
          </w:p>
        </w:tc>
        <w:tc>
          <w:tcPr>
            <w:tcW w:w="520" w:type="pct"/>
            <w:vAlign w:val="center"/>
          </w:tcPr>
          <w:p w14:paraId="2363B334">
            <w:pPr>
              <w:spacing w:line="200" w:lineRule="atLeast"/>
              <w:jc w:val="center"/>
              <w:rPr>
                <w:rFonts w:hint="eastAsia" w:ascii="宋体" w:hAnsi="宋体" w:eastAsia="宋体" w:cs="宋体"/>
                <w:sz w:val="24"/>
                <w:szCs w:val="24"/>
              </w:rPr>
            </w:pPr>
          </w:p>
        </w:tc>
      </w:tr>
      <w:tr w14:paraId="19FA1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3C4D0F29">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15F66B8A">
            <w:pPr>
              <w:jc w:val="left"/>
              <w:rPr>
                <w:rFonts w:hint="eastAsia" w:ascii="宋体" w:hAnsi="宋体" w:eastAsia="宋体" w:cs="宋体"/>
                <w:spacing w:val="0"/>
                <w:sz w:val="24"/>
                <w:szCs w:val="24"/>
                <w:lang w:val="en-US" w:eastAsia="zh-CN"/>
              </w:rPr>
            </w:pPr>
          </w:p>
        </w:tc>
        <w:tc>
          <w:tcPr>
            <w:tcW w:w="400" w:type="pct"/>
            <w:vAlign w:val="center"/>
          </w:tcPr>
          <w:p w14:paraId="176B255C">
            <w:pPr>
              <w:jc w:val="left"/>
              <w:rPr>
                <w:rFonts w:hint="eastAsia" w:ascii="宋体" w:hAnsi="宋体" w:eastAsia="宋体" w:cs="宋体"/>
                <w:spacing w:val="0"/>
                <w:sz w:val="24"/>
                <w:szCs w:val="24"/>
                <w:lang w:val="en-US" w:eastAsia="zh-CN"/>
              </w:rPr>
            </w:pPr>
          </w:p>
        </w:tc>
        <w:tc>
          <w:tcPr>
            <w:tcW w:w="2898" w:type="pct"/>
            <w:vAlign w:val="center"/>
          </w:tcPr>
          <w:p w14:paraId="6E94A186">
            <w:pPr>
              <w:pStyle w:val="5"/>
              <w:rPr>
                <w:rFonts w:hint="eastAsia" w:ascii="宋体" w:hAnsi="宋体" w:eastAsia="宋体" w:cs="宋体"/>
                <w:color w:val="000000" w:themeColor="text1"/>
                <w:sz w:val="24"/>
                <w:szCs w:val="24"/>
                <w:lang w:eastAsia="zh-CN"/>
                <w14:textFill>
                  <w14:solidFill>
                    <w14:schemeClr w14:val="tx1"/>
                  </w14:solidFill>
                </w14:textFill>
              </w:rPr>
            </w:pPr>
            <w:bookmarkStart w:id="23" w:name="_Toc231285911"/>
            <w:r>
              <w:rPr>
                <w:rFonts w:hint="eastAsia" w:ascii="宋体" w:hAnsi="宋体" w:eastAsia="宋体" w:cs="宋体"/>
                <w:color w:val="000000" w:themeColor="text1"/>
                <w:sz w:val="24"/>
                <w:szCs w:val="24"/>
                <w:lang w:eastAsia="zh-CN"/>
                <w14:textFill>
                  <w14:solidFill>
                    <w14:schemeClr w14:val="tx1"/>
                  </w14:solidFill>
                </w14:textFill>
              </w:rPr>
              <w:t>3.3.4 IOS应用包安全检测技术要求</w:t>
            </w:r>
            <w:bookmarkEnd w:id="23"/>
          </w:p>
          <w:tbl>
            <w:tblPr>
              <w:tblStyle w:val="13"/>
              <w:tblW w:w="5000" w:type="pct"/>
              <w:tblInd w:w="0" w:type="dxa"/>
              <w:tblLayout w:type="fixed"/>
              <w:tblCellMar>
                <w:top w:w="0" w:type="dxa"/>
                <w:left w:w="108" w:type="dxa"/>
                <w:bottom w:w="0" w:type="dxa"/>
                <w:right w:w="108" w:type="dxa"/>
              </w:tblCellMar>
            </w:tblPr>
            <w:tblGrid>
              <w:gridCol w:w="562"/>
              <w:gridCol w:w="1360"/>
              <w:gridCol w:w="3626"/>
            </w:tblGrid>
            <w:tr w14:paraId="6EA77B24">
              <w:trPr>
                <w:trHeight w:val="310" w:hRule="atLeast"/>
              </w:trPr>
              <w:tc>
                <w:tcPr>
                  <w:tcW w:w="507" w:type="pct"/>
                  <w:tcBorders>
                    <w:top w:val="single" w:color="auto" w:sz="4" w:space="0"/>
                    <w:left w:val="single" w:color="auto" w:sz="4" w:space="0"/>
                    <w:bottom w:val="single" w:color="auto" w:sz="4" w:space="0"/>
                    <w:right w:val="single" w:color="auto" w:sz="4" w:space="0"/>
                  </w:tcBorders>
                  <w:shd w:val="clear" w:color="auto" w:fill="auto"/>
                  <w:vAlign w:val="center"/>
                </w:tcPr>
                <w:p w14:paraId="64C1BA0C">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225" w:type="pct"/>
                  <w:tcBorders>
                    <w:top w:val="single" w:color="auto" w:sz="4" w:space="0"/>
                    <w:left w:val="nil"/>
                    <w:bottom w:val="single" w:color="auto" w:sz="4" w:space="0"/>
                    <w:right w:val="single" w:color="auto" w:sz="4" w:space="0"/>
                  </w:tcBorders>
                  <w:shd w:val="clear" w:color="auto" w:fill="auto"/>
                  <w:vAlign w:val="center"/>
                </w:tcPr>
                <w:p w14:paraId="7EC02444">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268" w:type="pct"/>
                  <w:tcBorders>
                    <w:top w:val="single" w:color="auto" w:sz="4" w:space="0"/>
                    <w:left w:val="nil"/>
                    <w:bottom w:val="single" w:color="auto" w:sz="4" w:space="0"/>
                    <w:right w:val="single" w:color="auto" w:sz="4" w:space="0"/>
                  </w:tcBorders>
                  <w:shd w:val="clear" w:color="auto" w:fill="auto"/>
                  <w:vAlign w:val="center"/>
                </w:tcPr>
                <w:p w14:paraId="326A0968">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408CD20A">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491884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4F43324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程序自身风险检测</w:t>
                  </w:r>
                </w:p>
              </w:tc>
              <w:tc>
                <w:tcPr>
                  <w:tcW w:w="3268" w:type="pct"/>
                  <w:tcBorders>
                    <w:top w:val="nil"/>
                    <w:left w:val="nil"/>
                    <w:bottom w:val="single" w:color="auto" w:sz="4" w:space="0"/>
                    <w:right w:val="single" w:color="auto" w:sz="4" w:space="0"/>
                  </w:tcBorders>
                  <w:shd w:val="clear" w:color="auto" w:fill="auto"/>
                  <w:vAlign w:val="center"/>
                </w:tcPr>
                <w:p w14:paraId="4418852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支持不安全API函数引用风险检测</w:t>
                  </w:r>
                </w:p>
              </w:tc>
            </w:tr>
            <w:tr w14:paraId="195E97F2">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6D4F60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225" w:type="pct"/>
                  <w:vMerge w:val="continue"/>
                  <w:tcBorders>
                    <w:top w:val="nil"/>
                    <w:left w:val="single" w:color="auto" w:sz="4" w:space="0"/>
                    <w:bottom w:val="single" w:color="000000" w:sz="4" w:space="0"/>
                    <w:right w:val="single" w:color="auto" w:sz="4" w:space="0"/>
                  </w:tcBorders>
                  <w:vAlign w:val="center"/>
                </w:tcPr>
                <w:p w14:paraId="21A0086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D9F849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支持日志函数调用风险检测</w:t>
                  </w:r>
                </w:p>
              </w:tc>
            </w:tr>
            <w:tr w14:paraId="2545BF16">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A226A4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225" w:type="pct"/>
                  <w:vMerge w:val="continue"/>
                  <w:tcBorders>
                    <w:top w:val="nil"/>
                    <w:left w:val="single" w:color="auto" w:sz="4" w:space="0"/>
                    <w:bottom w:val="single" w:color="000000" w:sz="4" w:space="0"/>
                    <w:right w:val="single" w:color="auto" w:sz="4" w:space="0"/>
                  </w:tcBorders>
                  <w:vAlign w:val="center"/>
                </w:tcPr>
                <w:p w14:paraId="56D7343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0A2F39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支持malloc函数使用风险检测</w:t>
                  </w:r>
                </w:p>
              </w:tc>
            </w:tr>
            <w:tr w14:paraId="5148392D">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47FCB1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225" w:type="pct"/>
                  <w:vMerge w:val="continue"/>
                  <w:tcBorders>
                    <w:top w:val="nil"/>
                    <w:left w:val="single" w:color="auto" w:sz="4" w:space="0"/>
                    <w:bottom w:val="single" w:color="000000" w:sz="4" w:space="0"/>
                    <w:right w:val="single" w:color="auto" w:sz="4" w:space="0"/>
                  </w:tcBorders>
                  <w:vAlign w:val="center"/>
                </w:tcPr>
                <w:p w14:paraId="7C5920A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5E2BFB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支持UIWebView跨域风险检测</w:t>
                  </w:r>
                </w:p>
              </w:tc>
            </w:tr>
            <w:tr w14:paraId="3C847E8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15CDF2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225" w:type="pct"/>
                  <w:vMerge w:val="continue"/>
                  <w:tcBorders>
                    <w:top w:val="nil"/>
                    <w:left w:val="single" w:color="auto" w:sz="4" w:space="0"/>
                    <w:bottom w:val="single" w:color="000000" w:sz="4" w:space="0"/>
                    <w:right w:val="single" w:color="auto" w:sz="4" w:space="0"/>
                  </w:tcBorders>
                  <w:vAlign w:val="center"/>
                </w:tcPr>
                <w:p w14:paraId="549375C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99E90D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支持外部函数显式调用风险检测</w:t>
                  </w:r>
                </w:p>
              </w:tc>
            </w:tr>
            <w:tr w14:paraId="4DA1E12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9FF490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225" w:type="pct"/>
                  <w:vMerge w:val="continue"/>
                  <w:tcBorders>
                    <w:top w:val="nil"/>
                    <w:left w:val="single" w:color="auto" w:sz="4" w:space="0"/>
                    <w:bottom w:val="single" w:color="000000" w:sz="4" w:space="0"/>
                    <w:right w:val="single" w:color="auto" w:sz="4" w:space="0"/>
                  </w:tcBorders>
                  <w:vAlign w:val="center"/>
                </w:tcPr>
                <w:p w14:paraId="02F6816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80479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支持系统调用暴露风险检测检测</w:t>
                  </w:r>
                </w:p>
              </w:tc>
            </w:tr>
            <w:tr w14:paraId="36FCF1DC">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B8189D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225" w:type="pct"/>
                  <w:vMerge w:val="continue"/>
                  <w:tcBorders>
                    <w:top w:val="nil"/>
                    <w:left w:val="single" w:color="auto" w:sz="4" w:space="0"/>
                    <w:bottom w:val="single" w:color="000000" w:sz="4" w:space="0"/>
                    <w:right w:val="single" w:color="auto" w:sz="4" w:space="0"/>
                  </w:tcBorders>
                  <w:vAlign w:val="center"/>
                </w:tcPr>
                <w:p w14:paraId="33E8518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F82546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支持篡改和盗版风险检测</w:t>
                  </w:r>
                </w:p>
              </w:tc>
            </w:tr>
            <w:tr w14:paraId="33879D2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7B519C3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225" w:type="pct"/>
                  <w:vMerge w:val="continue"/>
                  <w:tcBorders>
                    <w:top w:val="nil"/>
                    <w:left w:val="single" w:color="auto" w:sz="4" w:space="0"/>
                    <w:bottom w:val="single" w:color="000000" w:sz="4" w:space="0"/>
                    <w:right w:val="single" w:color="auto" w:sz="4" w:space="0"/>
                  </w:tcBorders>
                  <w:vAlign w:val="center"/>
                </w:tcPr>
                <w:p w14:paraId="3B6E1DC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0D05D8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支持代码反编译风险检测</w:t>
                  </w:r>
                </w:p>
              </w:tc>
            </w:tr>
            <w:tr w14:paraId="1663243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7F88936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225" w:type="pct"/>
                  <w:vMerge w:val="continue"/>
                  <w:tcBorders>
                    <w:top w:val="nil"/>
                    <w:left w:val="single" w:color="auto" w:sz="4" w:space="0"/>
                    <w:bottom w:val="single" w:color="000000" w:sz="4" w:space="0"/>
                    <w:right w:val="single" w:color="auto" w:sz="4" w:space="0"/>
                  </w:tcBorders>
                  <w:vAlign w:val="center"/>
                </w:tcPr>
                <w:p w14:paraId="5D8A0BE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1AAC7E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支持代码未混淆风险检测</w:t>
                  </w:r>
                </w:p>
              </w:tc>
            </w:tr>
            <w:tr w14:paraId="309C306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43C898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225" w:type="pct"/>
                  <w:vMerge w:val="continue"/>
                  <w:tcBorders>
                    <w:top w:val="nil"/>
                    <w:left w:val="single" w:color="auto" w:sz="4" w:space="0"/>
                    <w:bottom w:val="single" w:color="000000" w:sz="4" w:space="0"/>
                    <w:right w:val="single" w:color="auto" w:sz="4" w:space="0"/>
                  </w:tcBorders>
                  <w:vAlign w:val="center"/>
                </w:tcPr>
                <w:p w14:paraId="3676DE7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8C1774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支持动态库信息泄露风险检测</w:t>
                  </w:r>
                </w:p>
              </w:tc>
            </w:tr>
            <w:tr w14:paraId="4B51BC0A">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CAF55C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225" w:type="pct"/>
                  <w:vMerge w:val="continue"/>
                  <w:tcBorders>
                    <w:top w:val="nil"/>
                    <w:left w:val="single" w:color="auto" w:sz="4" w:space="0"/>
                    <w:bottom w:val="single" w:color="000000" w:sz="4" w:space="0"/>
                    <w:right w:val="single" w:color="auto" w:sz="4" w:space="0"/>
                  </w:tcBorders>
                  <w:vAlign w:val="center"/>
                </w:tcPr>
                <w:p w14:paraId="0CDF4A3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B6ABAD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支持未使用自动管理内存 ARC 风险检测</w:t>
                  </w:r>
                </w:p>
              </w:tc>
            </w:tr>
            <w:tr w14:paraId="3713223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6894C3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1225" w:type="pct"/>
                  <w:vMerge w:val="continue"/>
                  <w:tcBorders>
                    <w:top w:val="nil"/>
                    <w:left w:val="single" w:color="auto" w:sz="4" w:space="0"/>
                    <w:bottom w:val="single" w:color="000000" w:sz="4" w:space="0"/>
                    <w:right w:val="single" w:color="auto" w:sz="4" w:space="0"/>
                  </w:tcBorders>
                  <w:vAlign w:val="center"/>
                </w:tcPr>
                <w:p w14:paraId="3C581B0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5DFF4A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支持Private Methods使用检测</w:t>
                  </w:r>
                </w:p>
              </w:tc>
            </w:tr>
            <w:tr w14:paraId="1D3958D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69736E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1225" w:type="pct"/>
                  <w:vMerge w:val="continue"/>
                  <w:tcBorders>
                    <w:top w:val="nil"/>
                    <w:left w:val="single" w:color="auto" w:sz="4" w:space="0"/>
                    <w:bottom w:val="single" w:color="000000" w:sz="4" w:space="0"/>
                    <w:right w:val="single" w:color="auto" w:sz="4" w:space="0"/>
                  </w:tcBorders>
                  <w:vAlign w:val="center"/>
                </w:tcPr>
                <w:p w14:paraId="2C758AB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4CC2C4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支持残留手机号信息检测</w:t>
                  </w:r>
                </w:p>
              </w:tc>
            </w:tr>
            <w:tr w14:paraId="5C79C77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3437BA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1225" w:type="pct"/>
                  <w:vMerge w:val="continue"/>
                  <w:tcBorders>
                    <w:top w:val="nil"/>
                    <w:left w:val="single" w:color="auto" w:sz="4" w:space="0"/>
                    <w:bottom w:val="single" w:color="000000" w:sz="4" w:space="0"/>
                    <w:right w:val="single" w:color="auto" w:sz="4" w:space="0"/>
                  </w:tcBorders>
                  <w:vAlign w:val="center"/>
                </w:tcPr>
                <w:p w14:paraId="63BED6D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1083D4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支持明文字符串泄露风险检测</w:t>
                  </w:r>
                </w:p>
              </w:tc>
            </w:tr>
            <w:tr w14:paraId="6660198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60BD8D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6A41899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安全漏洞风险检测</w:t>
                  </w:r>
                </w:p>
              </w:tc>
              <w:tc>
                <w:tcPr>
                  <w:tcW w:w="3268" w:type="pct"/>
                  <w:tcBorders>
                    <w:top w:val="nil"/>
                    <w:left w:val="nil"/>
                    <w:bottom w:val="single" w:color="auto" w:sz="4" w:space="0"/>
                    <w:right w:val="single" w:color="auto" w:sz="4" w:space="0"/>
                  </w:tcBorders>
                  <w:shd w:val="clear" w:color="auto" w:fill="auto"/>
                  <w:vAlign w:val="center"/>
                </w:tcPr>
                <w:p w14:paraId="3A74681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支持XcodeGhost漏洞风险检测</w:t>
                  </w:r>
                </w:p>
              </w:tc>
            </w:tr>
            <w:tr w14:paraId="1F4F1D7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4FBC7E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1225" w:type="pct"/>
                  <w:vMerge w:val="continue"/>
                  <w:tcBorders>
                    <w:top w:val="nil"/>
                    <w:left w:val="single" w:color="auto" w:sz="4" w:space="0"/>
                    <w:bottom w:val="single" w:color="000000" w:sz="4" w:space="0"/>
                    <w:right w:val="single" w:color="auto" w:sz="4" w:space="0"/>
                  </w:tcBorders>
                  <w:vAlign w:val="center"/>
                </w:tcPr>
                <w:p w14:paraId="6DC212D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8EED1F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支持zipperdown攻击漏洞检测</w:t>
                  </w:r>
                </w:p>
              </w:tc>
            </w:tr>
            <w:tr w14:paraId="0891A625">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100512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1225" w:type="pct"/>
                  <w:vMerge w:val="continue"/>
                  <w:tcBorders>
                    <w:top w:val="nil"/>
                    <w:left w:val="single" w:color="auto" w:sz="4" w:space="0"/>
                    <w:bottom w:val="single" w:color="000000" w:sz="4" w:space="0"/>
                    <w:right w:val="single" w:color="auto" w:sz="4" w:space="0"/>
                  </w:tcBorders>
                  <w:vAlign w:val="center"/>
                </w:tcPr>
                <w:p w14:paraId="65321DE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E801C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支持iBackDoor控制漏洞检测</w:t>
                  </w:r>
                </w:p>
              </w:tc>
            </w:tr>
            <w:tr w14:paraId="375EEAE6">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C8FA2C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23</w:t>
                  </w:r>
                </w:p>
              </w:tc>
              <w:tc>
                <w:tcPr>
                  <w:tcW w:w="1225" w:type="pct"/>
                  <w:vMerge w:val="continue"/>
                  <w:tcBorders>
                    <w:top w:val="nil"/>
                    <w:left w:val="single" w:color="auto" w:sz="4" w:space="0"/>
                    <w:bottom w:val="single" w:color="000000" w:sz="4" w:space="0"/>
                    <w:right w:val="single" w:color="auto" w:sz="4" w:space="0"/>
                  </w:tcBorders>
                  <w:vAlign w:val="center"/>
                </w:tcPr>
                <w:p w14:paraId="7E5826F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25E57F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支持未使用地址空间随机化风险检测</w:t>
                  </w:r>
                </w:p>
              </w:tc>
            </w:tr>
            <w:tr w14:paraId="453D191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DD5160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24</w:t>
                  </w:r>
                </w:p>
              </w:tc>
              <w:tc>
                <w:tcPr>
                  <w:tcW w:w="1225" w:type="pct"/>
                  <w:vMerge w:val="continue"/>
                  <w:tcBorders>
                    <w:top w:val="nil"/>
                    <w:left w:val="single" w:color="auto" w:sz="4" w:space="0"/>
                    <w:bottom w:val="single" w:color="000000" w:sz="4" w:space="0"/>
                    <w:right w:val="single" w:color="auto" w:sz="4" w:space="0"/>
                  </w:tcBorders>
                  <w:vAlign w:val="center"/>
                </w:tcPr>
                <w:p w14:paraId="523BB86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FD9949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支持未使用编译器堆栈保护风险检测</w:t>
                  </w:r>
                </w:p>
              </w:tc>
            </w:tr>
            <w:tr w14:paraId="704E9AB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EB3C00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25</w:t>
                  </w:r>
                </w:p>
              </w:tc>
              <w:tc>
                <w:tcPr>
                  <w:tcW w:w="1225" w:type="pct"/>
                  <w:vMerge w:val="continue"/>
                  <w:tcBorders>
                    <w:top w:val="nil"/>
                    <w:left w:val="single" w:color="auto" w:sz="4" w:space="0"/>
                    <w:bottom w:val="single" w:color="000000" w:sz="4" w:space="0"/>
                    <w:right w:val="single" w:color="auto" w:sz="4" w:space="0"/>
                  </w:tcBorders>
                  <w:vAlign w:val="center"/>
                </w:tcPr>
                <w:p w14:paraId="563A900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8EEA5F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支持FFmpeg文件读取漏洞检测</w:t>
                  </w:r>
                </w:p>
              </w:tc>
            </w:tr>
            <w:tr w14:paraId="5F3C962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5082C5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26</w:t>
                  </w:r>
                </w:p>
              </w:tc>
              <w:tc>
                <w:tcPr>
                  <w:tcW w:w="1225" w:type="pct"/>
                  <w:vMerge w:val="continue"/>
                  <w:tcBorders>
                    <w:top w:val="nil"/>
                    <w:left w:val="single" w:color="auto" w:sz="4" w:space="0"/>
                    <w:bottom w:val="single" w:color="000000" w:sz="4" w:space="0"/>
                    <w:right w:val="single" w:color="auto" w:sz="4" w:space="0"/>
                  </w:tcBorders>
                  <w:vAlign w:val="center"/>
                </w:tcPr>
                <w:p w14:paraId="1358804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4B38DB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支持UnityGhost漏洞检测</w:t>
                  </w:r>
                </w:p>
              </w:tc>
            </w:tr>
            <w:tr w14:paraId="0DD9575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EAA124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27</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1CB8D14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算法及密匙安全</w:t>
                  </w:r>
                </w:p>
              </w:tc>
              <w:tc>
                <w:tcPr>
                  <w:tcW w:w="3268" w:type="pct"/>
                  <w:tcBorders>
                    <w:top w:val="nil"/>
                    <w:left w:val="nil"/>
                    <w:bottom w:val="single" w:color="auto" w:sz="4" w:space="0"/>
                    <w:right w:val="single" w:color="auto" w:sz="4" w:space="0"/>
                  </w:tcBorders>
                  <w:shd w:val="clear" w:color="auto" w:fill="auto"/>
                  <w:vAlign w:val="center"/>
                </w:tcPr>
                <w:p w14:paraId="4AF04F8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支持弱加密函数引用风险检测</w:t>
                  </w:r>
                </w:p>
              </w:tc>
            </w:tr>
            <w:tr w14:paraId="21E1FE1F">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3510BB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1225" w:type="pct"/>
                  <w:vMerge w:val="continue"/>
                  <w:tcBorders>
                    <w:top w:val="nil"/>
                    <w:left w:val="single" w:color="auto" w:sz="4" w:space="0"/>
                    <w:bottom w:val="single" w:color="000000" w:sz="4" w:space="0"/>
                    <w:right w:val="single" w:color="auto" w:sz="4" w:space="0"/>
                  </w:tcBorders>
                  <w:vAlign w:val="center"/>
                </w:tcPr>
                <w:p w14:paraId="4C5FDB0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EF6F92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支持弱哈希函数使用风险检测</w:t>
                  </w:r>
                </w:p>
              </w:tc>
            </w:tr>
            <w:tr w14:paraId="35BCFB0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3ECD35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29</w:t>
                  </w:r>
                </w:p>
              </w:tc>
              <w:tc>
                <w:tcPr>
                  <w:tcW w:w="1225" w:type="pct"/>
                  <w:vMerge w:val="continue"/>
                  <w:tcBorders>
                    <w:top w:val="nil"/>
                    <w:left w:val="single" w:color="auto" w:sz="4" w:space="0"/>
                    <w:bottom w:val="single" w:color="000000" w:sz="4" w:space="0"/>
                    <w:right w:val="single" w:color="auto" w:sz="4" w:space="0"/>
                  </w:tcBorders>
                  <w:vAlign w:val="center"/>
                </w:tcPr>
                <w:p w14:paraId="7B01DB2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CBC277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支持不安全随机数使用风险检测</w:t>
                  </w:r>
                </w:p>
              </w:tc>
            </w:tr>
            <w:tr w14:paraId="62EFED3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641066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243923B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运行环境安全</w:t>
                  </w:r>
                </w:p>
              </w:tc>
              <w:tc>
                <w:tcPr>
                  <w:tcW w:w="3268" w:type="pct"/>
                  <w:tcBorders>
                    <w:top w:val="nil"/>
                    <w:left w:val="nil"/>
                    <w:bottom w:val="single" w:color="auto" w:sz="4" w:space="0"/>
                    <w:right w:val="single" w:color="auto" w:sz="4" w:space="0"/>
                  </w:tcBorders>
                  <w:shd w:val="clear" w:color="auto" w:fill="auto"/>
                  <w:vAlign w:val="center"/>
                </w:tcPr>
                <w:p w14:paraId="06151CE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支持动态调试攻击风险检测</w:t>
                  </w:r>
                </w:p>
              </w:tc>
            </w:tr>
            <w:tr w14:paraId="0976852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2AFEBE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31</w:t>
                  </w:r>
                </w:p>
              </w:tc>
              <w:tc>
                <w:tcPr>
                  <w:tcW w:w="1225" w:type="pct"/>
                  <w:vMerge w:val="continue"/>
                  <w:tcBorders>
                    <w:top w:val="nil"/>
                    <w:left w:val="single" w:color="auto" w:sz="4" w:space="0"/>
                    <w:bottom w:val="single" w:color="000000" w:sz="4" w:space="0"/>
                    <w:right w:val="single" w:color="auto" w:sz="4" w:space="0"/>
                  </w:tcBorders>
                  <w:vAlign w:val="center"/>
                </w:tcPr>
                <w:p w14:paraId="0876600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50306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支持网络代理攻击风险检测</w:t>
                  </w:r>
                </w:p>
              </w:tc>
            </w:tr>
            <w:tr w14:paraId="446E0951">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06092B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32</w:t>
                  </w:r>
                </w:p>
              </w:tc>
              <w:tc>
                <w:tcPr>
                  <w:tcW w:w="1225" w:type="pct"/>
                  <w:vMerge w:val="continue"/>
                  <w:tcBorders>
                    <w:top w:val="nil"/>
                    <w:left w:val="single" w:color="auto" w:sz="4" w:space="0"/>
                    <w:bottom w:val="single" w:color="000000" w:sz="4" w:space="0"/>
                    <w:right w:val="single" w:color="auto" w:sz="4" w:space="0"/>
                  </w:tcBorders>
                  <w:vAlign w:val="center"/>
                </w:tcPr>
                <w:p w14:paraId="41568D3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C33F21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支持HOOK攻击风险检测</w:t>
                  </w:r>
                </w:p>
              </w:tc>
            </w:tr>
            <w:tr w14:paraId="3821E67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EFD12A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33</w:t>
                  </w:r>
                </w:p>
              </w:tc>
              <w:tc>
                <w:tcPr>
                  <w:tcW w:w="1225" w:type="pct"/>
                  <w:vMerge w:val="continue"/>
                  <w:tcBorders>
                    <w:top w:val="nil"/>
                    <w:left w:val="single" w:color="auto" w:sz="4" w:space="0"/>
                    <w:bottom w:val="single" w:color="000000" w:sz="4" w:space="0"/>
                    <w:right w:val="single" w:color="auto" w:sz="4" w:space="0"/>
                  </w:tcBorders>
                  <w:vAlign w:val="center"/>
                </w:tcPr>
                <w:p w14:paraId="478E310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4A6D80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支持程序注入风险检测</w:t>
                  </w:r>
                </w:p>
              </w:tc>
            </w:tr>
            <w:tr w14:paraId="3F156B12">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6DE603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34</w:t>
                  </w:r>
                </w:p>
              </w:tc>
              <w:tc>
                <w:tcPr>
                  <w:tcW w:w="1225" w:type="pct"/>
                  <w:vMerge w:val="continue"/>
                  <w:tcBorders>
                    <w:top w:val="nil"/>
                    <w:left w:val="single" w:color="auto" w:sz="4" w:space="0"/>
                    <w:bottom w:val="single" w:color="000000" w:sz="4" w:space="0"/>
                    <w:right w:val="single" w:color="auto" w:sz="4" w:space="0"/>
                  </w:tcBorders>
                  <w:vAlign w:val="center"/>
                </w:tcPr>
                <w:p w14:paraId="47AEEA9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4A4119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支持越狱环境运行风险检测</w:t>
                  </w:r>
                </w:p>
              </w:tc>
            </w:tr>
            <w:tr w14:paraId="160F013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682840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35</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3CFE30C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业务合规安全</w:t>
                  </w:r>
                </w:p>
              </w:tc>
              <w:tc>
                <w:tcPr>
                  <w:tcW w:w="3268" w:type="pct"/>
                  <w:tcBorders>
                    <w:top w:val="nil"/>
                    <w:left w:val="nil"/>
                    <w:bottom w:val="single" w:color="auto" w:sz="4" w:space="0"/>
                    <w:right w:val="single" w:color="auto" w:sz="4" w:space="0"/>
                  </w:tcBorders>
                  <w:shd w:val="clear" w:color="auto" w:fill="auto"/>
                  <w:vAlign w:val="center"/>
                </w:tcPr>
                <w:p w14:paraId="3AE2C6B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支持输入监听风险检测</w:t>
                  </w:r>
                </w:p>
              </w:tc>
            </w:tr>
            <w:tr w14:paraId="60F8FA15">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7EE53D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37</w:t>
                  </w:r>
                </w:p>
              </w:tc>
              <w:tc>
                <w:tcPr>
                  <w:tcW w:w="1225" w:type="pct"/>
                  <w:vMerge w:val="continue"/>
                  <w:tcBorders>
                    <w:top w:val="nil"/>
                    <w:left w:val="single" w:color="auto" w:sz="4" w:space="0"/>
                    <w:bottom w:val="single" w:color="000000" w:sz="4" w:space="0"/>
                    <w:right w:val="single" w:color="auto" w:sz="4" w:space="0"/>
                  </w:tcBorders>
                  <w:vAlign w:val="center"/>
                </w:tcPr>
                <w:p w14:paraId="50B056D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441D9D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支持屏幕录制风险检测</w:t>
                  </w:r>
                </w:p>
              </w:tc>
            </w:tr>
            <w:tr w14:paraId="3FE02069">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0A8309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38</w:t>
                  </w:r>
                </w:p>
              </w:tc>
              <w:tc>
                <w:tcPr>
                  <w:tcW w:w="1225" w:type="pct"/>
                  <w:vMerge w:val="continue"/>
                  <w:tcBorders>
                    <w:top w:val="nil"/>
                    <w:left w:val="single" w:color="auto" w:sz="4" w:space="0"/>
                    <w:bottom w:val="single" w:color="000000" w:sz="4" w:space="0"/>
                    <w:right w:val="single" w:color="auto" w:sz="4" w:space="0"/>
                  </w:tcBorders>
                  <w:vAlign w:val="center"/>
                </w:tcPr>
                <w:p w14:paraId="5F6C35D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B7AEA2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支持AirPlay投屏风险检测</w:t>
                  </w:r>
                </w:p>
              </w:tc>
            </w:tr>
            <w:tr w14:paraId="2495F97C">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E824F4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41</w:t>
                  </w:r>
                </w:p>
              </w:tc>
              <w:tc>
                <w:tcPr>
                  <w:tcW w:w="1225" w:type="pct"/>
                  <w:vMerge w:val="continue"/>
                  <w:tcBorders>
                    <w:top w:val="nil"/>
                    <w:left w:val="single" w:color="auto" w:sz="4" w:space="0"/>
                    <w:bottom w:val="single" w:color="000000" w:sz="4" w:space="0"/>
                    <w:right w:val="single" w:color="auto" w:sz="4" w:space="0"/>
                  </w:tcBorders>
                  <w:vAlign w:val="center"/>
                </w:tcPr>
                <w:p w14:paraId="373AA3D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7E27B1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支持敏感词风险检测</w:t>
                  </w:r>
                </w:p>
              </w:tc>
            </w:tr>
            <w:tr w14:paraId="339F585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69A4B2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43</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3055403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数据存储及传输安全</w:t>
                  </w:r>
                </w:p>
              </w:tc>
              <w:tc>
                <w:tcPr>
                  <w:tcW w:w="3268" w:type="pct"/>
                  <w:tcBorders>
                    <w:top w:val="nil"/>
                    <w:left w:val="nil"/>
                    <w:bottom w:val="single" w:color="auto" w:sz="4" w:space="0"/>
                    <w:right w:val="single" w:color="auto" w:sz="4" w:space="0"/>
                  </w:tcBorders>
                  <w:shd w:val="clear" w:color="auto" w:fill="auto"/>
                  <w:vAlign w:val="center"/>
                </w:tcPr>
                <w:p w14:paraId="1627FA2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支持HTTPS未校验服务器证书漏洞检测</w:t>
                  </w:r>
                </w:p>
              </w:tc>
            </w:tr>
            <w:tr w14:paraId="104F1EF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7A41E3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44</w:t>
                  </w:r>
                </w:p>
              </w:tc>
              <w:tc>
                <w:tcPr>
                  <w:tcW w:w="1225" w:type="pct"/>
                  <w:vMerge w:val="continue"/>
                  <w:tcBorders>
                    <w:top w:val="nil"/>
                    <w:left w:val="single" w:color="auto" w:sz="4" w:space="0"/>
                    <w:bottom w:val="single" w:color="000000" w:sz="4" w:space="0"/>
                    <w:right w:val="single" w:color="auto" w:sz="4" w:space="0"/>
                  </w:tcBorders>
                  <w:vAlign w:val="center"/>
                </w:tcPr>
                <w:p w14:paraId="01CA1AE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D61AE7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支持数据库明文存储风险检测</w:t>
                  </w:r>
                </w:p>
              </w:tc>
            </w:tr>
            <w:tr w14:paraId="7CDE465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1DB4E2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45</w:t>
                  </w:r>
                </w:p>
              </w:tc>
              <w:tc>
                <w:tcPr>
                  <w:tcW w:w="1225" w:type="pct"/>
                  <w:vMerge w:val="continue"/>
                  <w:tcBorders>
                    <w:top w:val="nil"/>
                    <w:left w:val="single" w:color="auto" w:sz="4" w:space="0"/>
                    <w:bottom w:val="single" w:color="000000" w:sz="4" w:space="0"/>
                    <w:right w:val="single" w:color="auto" w:sz="4" w:space="0"/>
                  </w:tcBorders>
                  <w:vAlign w:val="center"/>
                </w:tcPr>
                <w:p w14:paraId="1AFB732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A048DB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支持URL Schemes劫持漏洞检测</w:t>
                  </w:r>
                </w:p>
              </w:tc>
            </w:tr>
            <w:tr w14:paraId="27187BF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7079195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47</w:t>
                  </w:r>
                </w:p>
              </w:tc>
              <w:tc>
                <w:tcPr>
                  <w:tcW w:w="1225" w:type="pct"/>
                  <w:vMerge w:val="continue"/>
                  <w:tcBorders>
                    <w:top w:val="nil"/>
                    <w:left w:val="single" w:color="auto" w:sz="4" w:space="0"/>
                    <w:bottom w:val="single" w:color="000000" w:sz="4" w:space="0"/>
                    <w:right w:val="single" w:color="auto" w:sz="4" w:space="0"/>
                  </w:tcBorders>
                  <w:vAlign w:val="center"/>
                </w:tcPr>
                <w:p w14:paraId="19BFEB2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E67256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支持HTTP传输数据风险检测</w:t>
                  </w:r>
                </w:p>
              </w:tc>
            </w:tr>
            <w:tr w14:paraId="4BD0A68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FD8B02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48</w:t>
                  </w:r>
                </w:p>
              </w:tc>
              <w:tc>
                <w:tcPr>
                  <w:tcW w:w="1225" w:type="pct"/>
                  <w:vMerge w:val="continue"/>
                  <w:tcBorders>
                    <w:top w:val="nil"/>
                    <w:left w:val="single" w:color="auto" w:sz="4" w:space="0"/>
                    <w:bottom w:val="single" w:color="000000" w:sz="4" w:space="0"/>
                    <w:right w:val="single" w:color="auto" w:sz="4" w:space="0"/>
                  </w:tcBorders>
                  <w:vAlign w:val="center"/>
                </w:tcPr>
                <w:p w14:paraId="6A82186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F6EF09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支持证书文件未加密风险检测</w:t>
                  </w:r>
                </w:p>
              </w:tc>
            </w:tr>
            <w:tr w14:paraId="03B01B0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FBB3F6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49</w:t>
                  </w:r>
                </w:p>
              </w:tc>
              <w:tc>
                <w:tcPr>
                  <w:tcW w:w="1225" w:type="pct"/>
                  <w:vMerge w:val="continue"/>
                  <w:tcBorders>
                    <w:top w:val="nil"/>
                    <w:left w:val="single" w:color="auto" w:sz="4" w:space="0"/>
                    <w:bottom w:val="single" w:color="000000" w:sz="4" w:space="0"/>
                    <w:right w:val="single" w:color="auto" w:sz="4" w:space="0"/>
                  </w:tcBorders>
                  <w:vAlign w:val="center"/>
                </w:tcPr>
                <w:p w14:paraId="238B3D1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579509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支持私钥存储文件未加密风险检测</w:t>
                  </w:r>
                </w:p>
              </w:tc>
            </w:tr>
            <w:tr w14:paraId="1D1262CC">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135300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50</w:t>
                  </w:r>
                </w:p>
              </w:tc>
              <w:tc>
                <w:tcPr>
                  <w:tcW w:w="1225" w:type="pct"/>
                  <w:vMerge w:val="continue"/>
                  <w:tcBorders>
                    <w:top w:val="nil"/>
                    <w:left w:val="single" w:color="auto" w:sz="4" w:space="0"/>
                    <w:bottom w:val="single" w:color="000000" w:sz="4" w:space="0"/>
                    <w:right w:val="single" w:color="auto" w:sz="4" w:space="0"/>
                  </w:tcBorders>
                  <w:vAlign w:val="center"/>
                </w:tcPr>
                <w:p w14:paraId="37B6588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285388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支持txt资源文件敏感信息泄露风险检测</w:t>
                  </w:r>
                </w:p>
              </w:tc>
            </w:tr>
            <w:tr w14:paraId="49791219">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2BE8F7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51</w:t>
                  </w:r>
                </w:p>
              </w:tc>
              <w:tc>
                <w:tcPr>
                  <w:tcW w:w="1225" w:type="pct"/>
                  <w:vMerge w:val="continue"/>
                  <w:tcBorders>
                    <w:top w:val="nil"/>
                    <w:left w:val="single" w:color="auto" w:sz="4" w:space="0"/>
                    <w:bottom w:val="single" w:color="000000" w:sz="4" w:space="0"/>
                    <w:right w:val="single" w:color="auto" w:sz="4" w:space="0"/>
                  </w:tcBorders>
                  <w:vAlign w:val="center"/>
                </w:tcPr>
                <w:p w14:paraId="11DCAB2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3A639E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支持lua资源文件敏感信息泄露风险检测</w:t>
                  </w:r>
                </w:p>
              </w:tc>
            </w:tr>
            <w:tr w14:paraId="08313AAF">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5E7DA2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52</w:t>
                  </w:r>
                </w:p>
              </w:tc>
              <w:tc>
                <w:tcPr>
                  <w:tcW w:w="1225" w:type="pct"/>
                  <w:vMerge w:val="continue"/>
                  <w:tcBorders>
                    <w:top w:val="nil"/>
                    <w:left w:val="single" w:color="auto" w:sz="4" w:space="0"/>
                    <w:bottom w:val="single" w:color="000000" w:sz="4" w:space="0"/>
                    <w:right w:val="single" w:color="auto" w:sz="4" w:space="0"/>
                  </w:tcBorders>
                  <w:vAlign w:val="center"/>
                </w:tcPr>
                <w:p w14:paraId="6D9746B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60DB42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支持html资源文件敏感信息泄露风险检测</w:t>
                  </w:r>
                </w:p>
              </w:tc>
            </w:tr>
            <w:tr w14:paraId="5BB89B5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DB54E6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53</w:t>
                  </w:r>
                </w:p>
              </w:tc>
              <w:tc>
                <w:tcPr>
                  <w:tcW w:w="1225" w:type="pct"/>
                  <w:vMerge w:val="continue"/>
                  <w:tcBorders>
                    <w:top w:val="nil"/>
                    <w:left w:val="single" w:color="auto" w:sz="4" w:space="0"/>
                    <w:bottom w:val="single" w:color="000000" w:sz="4" w:space="0"/>
                    <w:right w:val="single" w:color="auto" w:sz="4" w:space="0"/>
                  </w:tcBorders>
                  <w:vAlign w:val="center"/>
                </w:tcPr>
                <w:p w14:paraId="2AF05E0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654E5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支持xml资源文件敏感信息泄露风险检测</w:t>
                  </w:r>
                </w:p>
              </w:tc>
            </w:tr>
            <w:tr w14:paraId="11C8273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89E410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54</w:t>
                  </w:r>
                </w:p>
              </w:tc>
              <w:tc>
                <w:tcPr>
                  <w:tcW w:w="1225" w:type="pct"/>
                  <w:vMerge w:val="continue"/>
                  <w:tcBorders>
                    <w:top w:val="nil"/>
                    <w:left w:val="single" w:color="auto" w:sz="4" w:space="0"/>
                    <w:bottom w:val="single" w:color="000000" w:sz="4" w:space="0"/>
                    <w:right w:val="single" w:color="auto" w:sz="4" w:space="0"/>
                  </w:tcBorders>
                  <w:vAlign w:val="center"/>
                </w:tcPr>
                <w:p w14:paraId="251E29E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0407A8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支持js资源文件敏感信息泄露风险检测</w:t>
                  </w:r>
                </w:p>
              </w:tc>
            </w:tr>
          </w:tbl>
          <w:p w14:paraId="2F40AC4E">
            <w:pPr>
              <w:spacing w:after="156"/>
              <w:rPr>
                <w:rFonts w:hint="eastAsia" w:ascii="宋体" w:hAnsi="宋体" w:eastAsia="宋体" w:cs="宋体"/>
                <w:sz w:val="24"/>
                <w:szCs w:val="24"/>
              </w:rPr>
            </w:pPr>
          </w:p>
        </w:tc>
        <w:tc>
          <w:tcPr>
            <w:tcW w:w="711" w:type="pct"/>
            <w:vAlign w:val="center"/>
          </w:tcPr>
          <w:p w14:paraId="7EA7AA05">
            <w:pPr>
              <w:spacing w:line="200" w:lineRule="atLeast"/>
              <w:jc w:val="center"/>
              <w:rPr>
                <w:rFonts w:hint="eastAsia" w:ascii="宋体" w:hAnsi="宋体" w:eastAsia="宋体" w:cs="宋体"/>
                <w:sz w:val="24"/>
                <w:szCs w:val="24"/>
              </w:rPr>
            </w:pPr>
          </w:p>
        </w:tc>
        <w:tc>
          <w:tcPr>
            <w:tcW w:w="520" w:type="pct"/>
            <w:vAlign w:val="center"/>
          </w:tcPr>
          <w:p w14:paraId="235F931B">
            <w:pPr>
              <w:spacing w:line="200" w:lineRule="atLeast"/>
              <w:jc w:val="center"/>
              <w:rPr>
                <w:rFonts w:hint="eastAsia" w:ascii="宋体" w:hAnsi="宋体" w:eastAsia="宋体" w:cs="宋体"/>
                <w:sz w:val="24"/>
                <w:szCs w:val="24"/>
              </w:rPr>
            </w:pPr>
          </w:p>
        </w:tc>
      </w:tr>
      <w:tr w14:paraId="0F17B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0476D69F">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62FEFFA2">
            <w:pPr>
              <w:jc w:val="left"/>
              <w:rPr>
                <w:rFonts w:hint="eastAsia" w:ascii="宋体" w:hAnsi="宋体" w:eastAsia="宋体" w:cs="宋体"/>
                <w:spacing w:val="0"/>
                <w:sz w:val="24"/>
                <w:szCs w:val="24"/>
                <w:lang w:val="en-US" w:eastAsia="zh-CN"/>
              </w:rPr>
            </w:pPr>
          </w:p>
        </w:tc>
        <w:tc>
          <w:tcPr>
            <w:tcW w:w="400" w:type="pct"/>
            <w:vAlign w:val="center"/>
          </w:tcPr>
          <w:p w14:paraId="7684412F">
            <w:pPr>
              <w:jc w:val="left"/>
              <w:rPr>
                <w:rFonts w:hint="eastAsia" w:ascii="宋体" w:hAnsi="宋体" w:eastAsia="宋体" w:cs="宋体"/>
                <w:spacing w:val="0"/>
                <w:sz w:val="24"/>
                <w:szCs w:val="24"/>
                <w:lang w:val="en-US" w:eastAsia="zh-CN"/>
              </w:rPr>
            </w:pPr>
          </w:p>
        </w:tc>
        <w:tc>
          <w:tcPr>
            <w:tcW w:w="2898" w:type="pct"/>
            <w:vAlign w:val="center"/>
          </w:tcPr>
          <w:p w14:paraId="7EFDCF6C">
            <w:pPr>
              <w:pStyle w:val="5"/>
              <w:rPr>
                <w:rFonts w:hint="eastAsia" w:ascii="宋体" w:hAnsi="宋体" w:eastAsia="宋体" w:cs="宋体"/>
                <w:color w:val="000000" w:themeColor="text1"/>
                <w:sz w:val="24"/>
                <w:szCs w:val="24"/>
                <w:lang w:eastAsia="zh-CN"/>
                <w14:textFill>
                  <w14:solidFill>
                    <w14:schemeClr w14:val="tx1"/>
                  </w14:solidFill>
                </w14:textFill>
              </w:rPr>
            </w:pPr>
            <w:bookmarkStart w:id="24" w:name="_Toc231285912"/>
            <w:r>
              <w:rPr>
                <w:rFonts w:hint="eastAsia" w:ascii="宋体" w:hAnsi="宋体" w:eastAsia="宋体" w:cs="宋体"/>
                <w:color w:val="000000" w:themeColor="text1"/>
                <w:sz w:val="24"/>
                <w:szCs w:val="24"/>
                <w:lang w:eastAsia="zh-CN"/>
                <w14:textFill>
                  <w14:solidFill>
                    <w14:schemeClr w14:val="tx1"/>
                  </w14:solidFill>
                </w14:textFill>
              </w:rPr>
              <w:t>3.3.5 SDK工具包安全检测技术要求</w:t>
            </w:r>
            <w:bookmarkEnd w:id="24"/>
          </w:p>
          <w:tbl>
            <w:tblPr>
              <w:tblStyle w:val="13"/>
              <w:tblW w:w="5000" w:type="pct"/>
              <w:tblInd w:w="0" w:type="dxa"/>
              <w:tblLayout w:type="fixed"/>
              <w:tblCellMar>
                <w:top w:w="0" w:type="dxa"/>
                <w:left w:w="108" w:type="dxa"/>
                <w:bottom w:w="0" w:type="dxa"/>
                <w:right w:w="108" w:type="dxa"/>
              </w:tblCellMar>
            </w:tblPr>
            <w:tblGrid>
              <w:gridCol w:w="558"/>
              <w:gridCol w:w="1364"/>
              <w:gridCol w:w="3626"/>
            </w:tblGrid>
            <w:tr w14:paraId="7CE3E2DF">
              <w:tblPrEx>
                <w:tblCellMar>
                  <w:top w:w="0" w:type="dxa"/>
                  <w:left w:w="108" w:type="dxa"/>
                  <w:bottom w:w="0" w:type="dxa"/>
                  <w:right w:w="108" w:type="dxa"/>
                </w:tblCellMar>
              </w:tblPrEx>
              <w:trPr>
                <w:trHeight w:val="312"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982DF88">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229" w:type="pct"/>
                  <w:tcBorders>
                    <w:top w:val="single" w:color="auto" w:sz="4" w:space="0"/>
                    <w:left w:val="nil"/>
                    <w:bottom w:val="single" w:color="auto" w:sz="4" w:space="0"/>
                    <w:right w:val="single" w:color="auto" w:sz="4" w:space="0"/>
                  </w:tcBorders>
                  <w:shd w:val="clear" w:color="auto" w:fill="auto"/>
                  <w:noWrap/>
                  <w:vAlign w:val="center"/>
                </w:tcPr>
                <w:p w14:paraId="5FF6DE1C">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268" w:type="pct"/>
                  <w:tcBorders>
                    <w:top w:val="single" w:color="auto" w:sz="4" w:space="0"/>
                    <w:left w:val="nil"/>
                    <w:bottom w:val="single" w:color="auto" w:sz="4" w:space="0"/>
                    <w:right w:val="single" w:color="auto" w:sz="4" w:space="0"/>
                  </w:tcBorders>
                  <w:shd w:val="clear" w:color="auto" w:fill="auto"/>
                  <w:noWrap/>
                  <w:vAlign w:val="center"/>
                </w:tcPr>
                <w:p w14:paraId="408EDF9F">
                  <w:pPr>
                    <w:kinsoku/>
                    <w:autoSpaceDE/>
                    <w:autoSpaceDN/>
                    <w:adjustRightInd/>
                    <w:snapToGrid/>
                    <w:jc w:val="center"/>
                    <w:textAlignment w:val="auto"/>
                    <w:rPr>
                      <w:rFonts w:hint="eastAsia"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4EA1354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A160B8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1671CA7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应用自身安全风险</w:t>
                  </w:r>
                </w:p>
              </w:tc>
              <w:tc>
                <w:tcPr>
                  <w:tcW w:w="3268" w:type="pct"/>
                  <w:tcBorders>
                    <w:top w:val="nil"/>
                    <w:left w:val="nil"/>
                    <w:bottom w:val="single" w:color="auto" w:sz="4" w:space="0"/>
                    <w:right w:val="single" w:color="auto" w:sz="4" w:space="0"/>
                  </w:tcBorders>
                  <w:shd w:val="clear" w:color="auto" w:fill="auto"/>
                  <w:vAlign w:val="center"/>
                </w:tcPr>
                <w:p w14:paraId="7C92C27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"RANGE!_敏感词风险"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敏感词风险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79AE8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1D4F9C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229" w:type="pct"/>
                  <w:vMerge w:val="continue"/>
                  <w:tcBorders>
                    <w:top w:val="nil"/>
                    <w:left w:val="single" w:color="auto" w:sz="4" w:space="0"/>
                    <w:bottom w:val="single" w:color="auto" w:sz="4" w:space="0"/>
                    <w:right w:val="single" w:color="auto" w:sz="4" w:space="0"/>
                  </w:tcBorders>
                  <w:vAlign w:val="center"/>
                </w:tcPr>
                <w:p w14:paraId="3B54309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4886BB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"RANGE!_URL残留风险"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URL残留风险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81BF56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15BD27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229" w:type="pct"/>
                  <w:vMerge w:val="continue"/>
                  <w:tcBorders>
                    <w:top w:val="nil"/>
                    <w:left w:val="single" w:color="auto" w:sz="4" w:space="0"/>
                    <w:bottom w:val="single" w:color="auto" w:sz="4" w:space="0"/>
                    <w:right w:val="single" w:color="auto" w:sz="4" w:space="0"/>
                  </w:tcBorders>
                  <w:vAlign w:val="center"/>
                </w:tcPr>
                <w:p w14:paraId="3E80336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996F76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"RANGE!_隐私行为调用风险"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隐私行为调用风险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FF94E9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007A7B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229" w:type="pct"/>
                  <w:vMerge w:val="continue"/>
                  <w:tcBorders>
                    <w:top w:val="nil"/>
                    <w:left w:val="single" w:color="auto" w:sz="4" w:space="0"/>
                    <w:bottom w:val="single" w:color="auto" w:sz="4" w:space="0"/>
                    <w:right w:val="single" w:color="auto" w:sz="4" w:space="0"/>
                  </w:tcBorders>
                  <w:vAlign w:val="center"/>
                </w:tcPr>
                <w:p w14:paraId="24166E6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6231B6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"RANGE!_敏感函数调用风险"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敏感函数调用风险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D13C41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DC0574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229" w:type="pct"/>
                  <w:vMerge w:val="continue"/>
                  <w:tcBorders>
                    <w:top w:val="nil"/>
                    <w:left w:val="single" w:color="auto" w:sz="4" w:space="0"/>
                    <w:bottom w:val="single" w:color="auto" w:sz="4" w:space="0"/>
                    <w:right w:val="single" w:color="auto" w:sz="4" w:space="0"/>
                  </w:tcBorders>
                  <w:vAlign w:val="center"/>
                </w:tcPr>
                <w:p w14:paraId="79A1648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FF8139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"RANGE!_h5资源文件泄露风险"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h5资源文件泄露风险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015F42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6C6DD1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229" w:type="pct"/>
                  <w:vMerge w:val="continue"/>
                  <w:tcBorders>
                    <w:top w:val="nil"/>
                    <w:left w:val="single" w:color="auto" w:sz="4" w:space="0"/>
                    <w:bottom w:val="single" w:color="auto" w:sz="4" w:space="0"/>
                    <w:right w:val="single" w:color="auto" w:sz="4" w:space="0"/>
                  </w:tcBorders>
                  <w:vAlign w:val="center"/>
                </w:tcPr>
                <w:p w14:paraId="13CEDFE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1ECB1A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"RANGE!_XML资源文件泄露风险"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XML资源文件泄露风险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622E10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F3B50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229" w:type="pct"/>
                  <w:vMerge w:val="continue"/>
                  <w:tcBorders>
                    <w:top w:val="nil"/>
                    <w:left w:val="single" w:color="auto" w:sz="4" w:space="0"/>
                    <w:bottom w:val="single" w:color="auto" w:sz="4" w:space="0"/>
                    <w:right w:val="single" w:color="auto" w:sz="4" w:space="0"/>
                  </w:tcBorders>
                  <w:vAlign w:val="center"/>
                </w:tcPr>
                <w:p w14:paraId="5E7CDD5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7D08D8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"RANGE!_自定义权限滥用风险"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自定义权限滥用风险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A3FFDF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9DB809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229" w:type="pct"/>
                  <w:vMerge w:val="continue"/>
                  <w:tcBorders>
                    <w:top w:val="nil"/>
                    <w:left w:val="single" w:color="auto" w:sz="4" w:space="0"/>
                    <w:bottom w:val="single" w:color="auto" w:sz="4" w:space="0"/>
                    <w:right w:val="single" w:color="auto" w:sz="4" w:space="0"/>
                  </w:tcBorders>
                  <w:vAlign w:val="center"/>
                </w:tcPr>
                <w:p w14:paraId="70C548A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459E28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"RANGE!_资源文件中包含APK检测"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资源文件中包含APK检测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3860A9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8843A3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229" w:type="pct"/>
                  <w:vMerge w:val="continue"/>
                  <w:tcBorders>
                    <w:top w:val="nil"/>
                    <w:left w:val="single" w:color="auto" w:sz="4" w:space="0"/>
                    <w:bottom w:val="single" w:color="auto" w:sz="4" w:space="0"/>
                    <w:right w:val="single" w:color="auto" w:sz="4" w:space="0"/>
                  </w:tcBorders>
                  <w:vAlign w:val="center"/>
                </w:tcPr>
                <w:p w14:paraId="54E956A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57D68D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"RANGE!_资源文件中包含txt敏感文件"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资源文件中包含txt敏感文件</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6C7A53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01E98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229" w:type="pct"/>
                  <w:vMerge w:val="continue"/>
                  <w:tcBorders>
                    <w:top w:val="nil"/>
                    <w:left w:val="single" w:color="auto" w:sz="4" w:space="0"/>
                    <w:bottom w:val="single" w:color="auto" w:sz="4" w:space="0"/>
                    <w:right w:val="single" w:color="auto" w:sz="4" w:space="0"/>
                  </w:tcBorders>
                  <w:vAlign w:val="center"/>
                </w:tcPr>
                <w:p w14:paraId="6C97F8D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6A0573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"RANGE!_病毒扫描"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病毒扫描</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01F10B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E46E91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229" w:type="pct"/>
                  <w:vMerge w:val="continue"/>
                  <w:tcBorders>
                    <w:top w:val="nil"/>
                    <w:left w:val="single" w:color="auto" w:sz="4" w:space="0"/>
                    <w:bottom w:val="single" w:color="auto" w:sz="4" w:space="0"/>
                    <w:right w:val="single" w:color="auto" w:sz="4" w:space="0"/>
                  </w:tcBorders>
                  <w:vAlign w:val="center"/>
                </w:tcPr>
                <w:p w14:paraId="73D2561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EE45C5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"RANGE!_通信套接字安全"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通信套接字安全</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7225E6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6120B2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7C08EF9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应用源代码风险</w:t>
                  </w:r>
                </w:p>
              </w:tc>
              <w:tc>
                <w:tcPr>
                  <w:tcW w:w="3268" w:type="pct"/>
                  <w:tcBorders>
                    <w:top w:val="nil"/>
                    <w:left w:val="nil"/>
                    <w:bottom w:val="single" w:color="auto" w:sz="4" w:space="0"/>
                    <w:right w:val="single" w:color="auto" w:sz="4" w:space="0"/>
                  </w:tcBorders>
                  <w:shd w:val="clear" w:color="auto" w:fill="auto"/>
                  <w:vAlign w:val="center"/>
                </w:tcPr>
                <w:p w14:paraId="6D17F73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"RANGE!_MD5弱密码破解风险"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MD5弱密码破解风险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3F9924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9EBFDE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14</w:t>
                  </w:r>
                </w:p>
              </w:tc>
              <w:tc>
                <w:tcPr>
                  <w:tcW w:w="1229" w:type="pct"/>
                  <w:vMerge w:val="continue"/>
                  <w:tcBorders>
                    <w:top w:val="nil"/>
                    <w:left w:val="single" w:color="auto" w:sz="4" w:space="0"/>
                    <w:bottom w:val="single" w:color="auto" w:sz="4" w:space="0"/>
                    <w:right w:val="single" w:color="auto" w:sz="4" w:space="0"/>
                  </w:tcBorders>
                  <w:vAlign w:val="center"/>
                </w:tcPr>
                <w:p w14:paraId="0136120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7E6EA0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"RANGE!_So文件破解风险"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So文件破解风险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DD31E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6C5CC8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1229" w:type="pct"/>
                  <w:vMerge w:val="continue"/>
                  <w:tcBorders>
                    <w:top w:val="nil"/>
                    <w:left w:val="single" w:color="auto" w:sz="4" w:space="0"/>
                    <w:bottom w:val="single" w:color="auto" w:sz="4" w:space="0"/>
                    <w:right w:val="single" w:color="auto" w:sz="4" w:space="0"/>
                  </w:tcBorders>
                  <w:vAlign w:val="center"/>
                </w:tcPr>
                <w:p w14:paraId="40A5269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BDF6AB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"RANGE!_Janus漏洞"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Janus漏洞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79133C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5777D3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16</w:t>
                  </w:r>
                </w:p>
              </w:tc>
              <w:tc>
                <w:tcPr>
                  <w:tcW w:w="1229" w:type="pct"/>
                  <w:vMerge w:val="continue"/>
                  <w:tcBorders>
                    <w:top w:val="nil"/>
                    <w:left w:val="single" w:color="auto" w:sz="4" w:space="0"/>
                    <w:bottom w:val="single" w:color="auto" w:sz="4" w:space="0"/>
                    <w:right w:val="single" w:color="auto" w:sz="4" w:space="0"/>
                  </w:tcBorders>
                  <w:vAlign w:val="center"/>
                </w:tcPr>
                <w:p w14:paraId="499CCA8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1F7056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"RANGE!_剪贴板信息泄露风险"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剪贴板信息泄露风险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6F1B69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AFDB8A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1229" w:type="pct"/>
                  <w:vMerge w:val="continue"/>
                  <w:tcBorders>
                    <w:top w:val="nil"/>
                    <w:left w:val="single" w:color="auto" w:sz="4" w:space="0"/>
                    <w:bottom w:val="single" w:color="auto" w:sz="4" w:space="0"/>
                    <w:right w:val="single" w:color="auto" w:sz="4" w:space="0"/>
                  </w:tcBorders>
                  <w:vAlign w:val="center"/>
                </w:tcPr>
                <w:p w14:paraId="7DAE79E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A13CB4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"RANGE!_仅定义Provider writePermission风险"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仅定义Provider writePermission风险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67ACC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8A7FB5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1229" w:type="pct"/>
                  <w:vMerge w:val="continue"/>
                  <w:tcBorders>
                    <w:top w:val="nil"/>
                    <w:left w:val="single" w:color="auto" w:sz="4" w:space="0"/>
                    <w:bottom w:val="single" w:color="auto" w:sz="4" w:space="0"/>
                    <w:right w:val="single" w:color="auto" w:sz="4" w:space="0"/>
                  </w:tcBorders>
                  <w:vAlign w:val="center"/>
                </w:tcPr>
                <w:p w14:paraId="15CDC54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C8B6F0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"RANGE!_仅使用Java代码风险"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仅使用Java代码风险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6759A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E99F5A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1229" w:type="pct"/>
                  <w:vMerge w:val="continue"/>
                  <w:tcBorders>
                    <w:top w:val="nil"/>
                    <w:left w:val="single" w:color="auto" w:sz="4" w:space="0"/>
                    <w:bottom w:val="single" w:color="auto" w:sz="4" w:space="0"/>
                    <w:right w:val="single" w:color="auto" w:sz="4" w:space="0"/>
                  </w:tcBorders>
                  <w:vAlign w:val="center"/>
                </w:tcPr>
                <w:p w14:paraId="2B1FB97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8D88AF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"RANGE!_字节数组与字符串转换风险"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字节数组与字符串转换风险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08157F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7C29A6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1229" w:type="pct"/>
                  <w:vMerge w:val="continue"/>
                  <w:tcBorders>
                    <w:top w:val="nil"/>
                    <w:left w:val="single" w:color="auto" w:sz="4" w:space="0"/>
                    <w:bottom w:val="single" w:color="auto" w:sz="4" w:space="0"/>
                    <w:right w:val="single" w:color="auto" w:sz="4" w:space="0"/>
                  </w:tcBorders>
                  <w:vAlign w:val="center"/>
                </w:tcPr>
                <w:p w14:paraId="2D3284B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04DED1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"RANGE!_阿里云OSS凭证泄露"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阿里云OSS凭证泄露</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74FB2D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4444FE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02BD7F0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数据传输风险</w:t>
                  </w:r>
                </w:p>
              </w:tc>
              <w:tc>
                <w:tcPr>
                  <w:tcW w:w="3268" w:type="pct"/>
                  <w:tcBorders>
                    <w:top w:val="nil"/>
                    <w:left w:val="nil"/>
                    <w:bottom w:val="single" w:color="auto" w:sz="4" w:space="0"/>
                    <w:right w:val="single" w:color="auto" w:sz="4" w:space="0"/>
                  </w:tcBorders>
                  <w:shd w:val="clear" w:color="auto" w:fill="auto"/>
                  <w:vAlign w:val="center"/>
                </w:tcPr>
                <w:p w14:paraId="4E742F3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"RANGE!_HTTP传输数据风险"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HTTP传输数据风险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2403A7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C74D3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22</w:t>
                  </w:r>
                </w:p>
              </w:tc>
              <w:tc>
                <w:tcPr>
                  <w:tcW w:w="1229" w:type="pct"/>
                  <w:vMerge w:val="continue"/>
                  <w:tcBorders>
                    <w:top w:val="nil"/>
                    <w:left w:val="single" w:color="auto" w:sz="4" w:space="0"/>
                    <w:bottom w:val="single" w:color="auto" w:sz="4" w:space="0"/>
                    <w:right w:val="single" w:color="auto" w:sz="4" w:space="0"/>
                  </w:tcBorders>
                  <w:vAlign w:val="center"/>
                </w:tcPr>
                <w:p w14:paraId="4FCB500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C4E9B0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"RANGE!_HTTPS未检验服务器证书漏洞"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HTTPS未检验服务器证书漏洞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3F458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A4A034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23</w:t>
                  </w:r>
                </w:p>
              </w:tc>
              <w:tc>
                <w:tcPr>
                  <w:tcW w:w="1229" w:type="pct"/>
                  <w:vMerge w:val="continue"/>
                  <w:tcBorders>
                    <w:top w:val="nil"/>
                    <w:left w:val="single" w:color="auto" w:sz="4" w:space="0"/>
                    <w:bottom w:val="single" w:color="auto" w:sz="4" w:space="0"/>
                    <w:right w:val="single" w:color="auto" w:sz="4" w:space="0"/>
                  </w:tcBorders>
                  <w:vAlign w:val="center"/>
                </w:tcPr>
                <w:p w14:paraId="706B62D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9D5729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"RANGE!_HTTPS未校验主机名漏洞"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HTTPS未校验主机名漏洞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4FAD23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37291E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24</w:t>
                  </w:r>
                </w:p>
              </w:tc>
              <w:tc>
                <w:tcPr>
                  <w:tcW w:w="1229" w:type="pct"/>
                  <w:vMerge w:val="continue"/>
                  <w:tcBorders>
                    <w:top w:val="nil"/>
                    <w:left w:val="single" w:color="auto" w:sz="4" w:space="0"/>
                    <w:bottom w:val="single" w:color="auto" w:sz="4" w:space="0"/>
                    <w:right w:val="single" w:color="auto" w:sz="4" w:space="0"/>
                  </w:tcBorders>
                  <w:vAlign w:val="center"/>
                </w:tcPr>
                <w:p w14:paraId="26E2A68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0898D6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"RANGE!_HTTPS允许任意主机名漏洞"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HTTPS允许任意主机名漏洞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62F5E2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39175D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25</w:t>
                  </w:r>
                </w:p>
              </w:tc>
              <w:tc>
                <w:tcPr>
                  <w:tcW w:w="1229" w:type="pct"/>
                  <w:vMerge w:val="continue"/>
                  <w:tcBorders>
                    <w:top w:val="nil"/>
                    <w:left w:val="single" w:color="auto" w:sz="4" w:space="0"/>
                    <w:bottom w:val="single" w:color="auto" w:sz="4" w:space="0"/>
                    <w:right w:val="single" w:color="auto" w:sz="4" w:space="0"/>
                  </w:tcBorders>
                  <w:vAlign w:val="center"/>
                </w:tcPr>
                <w:p w14:paraId="34D3F97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83C849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"RANGE!_WebView绕过证书校验漏洞"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WebView绕过证书校验漏洞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E0C777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8BF73A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26</w:t>
                  </w:r>
                </w:p>
              </w:tc>
              <w:tc>
                <w:tcPr>
                  <w:tcW w:w="1229" w:type="pct"/>
                  <w:vMerge w:val="continue"/>
                  <w:tcBorders>
                    <w:top w:val="nil"/>
                    <w:left w:val="single" w:color="auto" w:sz="4" w:space="0"/>
                    <w:bottom w:val="single" w:color="auto" w:sz="4" w:space="0"/>
                    <w:right w:val="single" w:color="auto" w:sz="4" w:space="0"/>
                  </w:tcBorders>
                  <w:vAlign w:val="center"/>
                </w:tcPr>
                <w:p w14:paraId="6D676B3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C76EA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"RANGE!_checkServerTrusted证书漏洞风险"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checkServerTrusted证书漏洞风险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3CC57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7D75B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27</w:t>
                  </w:r>
                </w:p>
              </w:tc>
              <w:tc>
                <w:tcPr>
                  <w:tcW w:w="1229" w:type="pct"/>
                  <w:vMerge w:val="continue"/>
                  <w:tcBorders>
                    <w:top w:val="nil"/>
                    <w:left w:val="single" w:color="auto" w:sz="4" w:space="0"/>
                    <w:bottom w:val="single" w:color="auto" w:sz="4" w:space="0"/>
                    <w:right w:val="single" w:color="auto" w:sz="4" w:space="0"/>
                  </w:tcBorders>
                  <w:vAlign w:val="center"/>
                </w:tcPr>
                <w:p w14:paraId="3D9CC1C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CA9C02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"RANGE!_setHostnameVerifier证书漏洞风险"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setHostnameVerifier证书漏洞风险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0F70F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7A62BB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1229" w:type="pct"/>
                  <w:vMerge w:val="continue"/>
                  <w:tcBorders>
                    <w:top w:val="nil"/>
                    <w:left w:val="single" w:color="auto" w:sz="4" w:space="0"/>
                    <w:bottom w:val="single" w:color="auto" w:sz="4" w:space="0"/>
                    <w:right w:val="single" w:color="auto" w:sz="4" w:space="0"/>
                  </w:tcBorders>
                  <w:vAlign w:val="center"/>
                </w:tcPr>
                <w:p w14:paraId="49F29CE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B40EF0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"RANGE!_明文数据证书风险"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明文数据证书风险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599B93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D622C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29</w:t>
                  </w:r>
                </w:p>
              </w:tc>
              <w:tc>
                <w:tcPr>
                  <w:tcW w:w="1229" w:type="pct"/>
                  <w:vMerge w:val="continue"/>
                  <w:tcBorders>
                    <w:top w:val="nil"/>
                    <w:left w:val="single" w:color="auto" w:sz="4" w:space="0"/>
                    <w:bottom w:val="single" w:color="auto" w:sz="4" w:space="0"/>
                    <w:right w:val="single" w:color="auto" w:sz="4" w:space="0"/>
                  </w:tcBorders>
                  <w:vAlign w:val="center"/>
                </w:tcPr>
                <w:p w14:paraId="584B279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44A7D3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"RANGE!_境外地址风险"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境外地址风险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569AF1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515EB8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1229" w:type="pct"/>
                  <w:vMerge w:val="continue"/>
                  <w:tcBorders>
                    <w:top w:val="nil"/>
                    <w:left w:val="single" w:color="auto" w:sz="4" w:space="0"/>
                    <w:bottom w:val="single" w:color="auto" w:sz="4" w:space="0"/>
                    <w:right w:val="single" w:color="auto" w:sz="4" w:space="0"/>
                  </w:tcBorders>
                  <w:vAlign w:val="center"/>
                </w:tcPr>
                <w:p w14:paraId="79DEFCA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90064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"RANGE!_通信套接字安全"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通信套接字安全</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AE2164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489A79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31</w:t>
                  </w:r>
                </w:p>
              </w:tc>
              <w:tc>
                <w:tcPr>
                  <w:tcW w:w="1229" w:type="pct"/>
                  <w:vMerge w:val="continue"/>
                  <w:tcBorders>
                    <w:top w:val="nil"/>
                    <w:left w:val="single" w:color="auto" w:sz="4" w:space="0"/>
                    <w:bottom w:val="single" w:color="auto" w:sz="4" w:space="0"/>
                    <w:right w:val="single" w:color="auto" w:sz="4" w:space="0"/>
                  </w:tcBorders>
                  <w:vAlign w:val="center"/>
                </w:tcPr>
                <w:p w14:paraId="037B41B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374DA2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"RANGE!_互联网环境检测"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互联网环境检测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D17819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78E7DA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32</w:t>
                  </w:r>
                </w:p>
              </w:tc>
              <w:tc>
                <w:tcPr>
                  <w:tcW w:w="1229" w:type="pct"/>
                  <w:vMerge w:val="continue"/>
                  <w:tcBorders>
                    <w:top w:val="nil"/>
                    <w:left w:val="single" w:color="auto" w:sz="4" w:space="0"/>
                    <w:bottom w:val="single" w:color="auto" w:sz="4" w:space="0"/>
                    <w:right w:val="single" w:color="auto" w:sz="4" w:space="0"/>
                  </w:tcBorders>
                  <w:vAlign w:val="center"/>
                </w:tcPr>
                <w:p w14:paraId="139F0F9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E32C27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"RANGE!_启用VPN服务检测"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启用VPN服务检测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A62D6B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00839A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33</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28B08EE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数据存储安全风险</w:t>
                  </w:r>
                </w:p>
              </w:tc>
              <w:tc>
                <w:tcPr>
                  <w:tcW w:w="3268" w:type="pct"/>
                  <w:tcBorders>
                    <w:top w:val="nil"/>
                    <w:left w:val="nil"/>
                    <w:bottom w:val="single" w:color="auto" w:sz="4" w:space="0"/>
                    <w:right w:val="single" w:color="auto" w:sz="4" w:space="0"/>
                  </w:tcBorders>
                  <w:shd w:val="clear" w:color="auto" w:fill="auto"/>
                  <w:vAlign w:val="center"/>
                </w:tcPr>
                <w:p w14:paraId="782CF43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"RANGE!_日志信息泄露风险"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日志信息泄露风险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1A895E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CBBD4B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34</w:t>
                  </w:r>
                </w:p>
              </w:tc>
              <w:tc>
                <w:tcPr>
                  <w:tcW w:w="1229" w:type="pct"/>
                  <w:vMerge w:val="continue"/>
                  <w:tcBorders>
                    <w:top w:val="nil"/>
                    <w:left w:val="single" w:color="auto" w:sz="4" w:space="0"/>
                    <w:bottom w:val="single" w:color="auto" w:sz="4" w:space="0"/>
                    <w:right w:val="single" w:color="auto" w:sz="4" w:space="0"/>
                  </w:tcBorders>
                  <w:vAlign w:val="center"/>
                </w:tcPr>
                <w:p w14:paraId="033BB0D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D096C5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"RANGE!_AES/DES弱算法破解风险"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AES/DES弱算法破解风险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9ADE2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D1D40B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35</w:t>
                  </w:r>
                </w:p>
              </w:tc>
              <w:tc>
                <w:tcPr>
                  <w:tcW w:w="1229" w:type="pct"/>
                  <w:vMerge w:val="continue"/>
                  <w:tcBorders>
                    <w:top w:val="nil"/>
                    <w:left w:val="single" w:color="auto" w:sz="4" w:space="0"/>
                    <w:bottom w:val="single" w:color="auto" w:sz="4" w:space="0"/>
                    <w:right w:val="single" w:color="auto" w:sz="4" w:space="0"/>
                  </w:tcBorders>
                  <w:vAlign w:val="center"/>
                </w:tcPr>
                <w:p w14:paraId="0F452E3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E336E9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"RANGE!_RSA弱算法破解风险"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RSA弱算法破解风险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C0BF3B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684349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36</w:t>
                  </w:r>
                </w:p>
              </w:tc>
              <w:tc>
                <w:tcPr>
                  <w:tcW w:w="1229" w:type="pct"/>
                  <w:vMerge w:val="continue"/>
                  <w:tcBorders>
                    <w:top w:val="nil"/>
                    <w:left w:val="single" w:color="auto" w:sz="4" w:space="0"/>
                    <w:bottom w:val="single" w:color="auto" w:sz="4" w:space="0"/>
                    <w:right w:val="single" w:color="auto" w:sz="4" w:space="0"/>
                  </w:tcBorders>
                  <w:vAlign w:val="center"/>
                </w:tcPr>
                <w:p w14:paraId="7659CE4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25DC39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"RANGE!_TDES加密算法不安全使用风险"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TDES加密算法不安全使用风险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74D9A9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FFA64D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37</w:t>
                  </w:r>
                </w:p>
              </w:tc>
              <w:tc>
                <w:tcPr>
                  <w:tcW w:w="1229" w:type="pct"/>
                  <w:vMerge w:val="continue"/>
                  <w:tcBorders>
                    <w:top w:val="nil"/>
                    <w:left w:val="single" w:color="auto" w:sz="4" w:space="0"/>
                    <w:bottom w:val="single" w:color="auto" w:sz="4" w:space="0"/>
                    <w:right w:val="single" w:color="auto" w:sz="4" w:space="0"/>
                  </w:tcBorders>
                  <w:vAlign w:val="center"/>
                </w:tcPr>
                <w:p w14:paraId="374E5D2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FEE5E5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"RANGE!_SDCard数据泄露风险"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SDCard数据泄露风险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E35DCE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24BCA9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38</w:t>
                  </w:r>
                </w:p>
              </w:tc>
              <w:tc>
                <w:tcPr>
                  <w:tcW w:w="1229" w:type="pct"/>
                  <w:vMerge w:val="continue"/>
                  <w:tcBorders>
                    <w:top w:val="nil"/>
                    <w:left w:val="single" w:color="auto" w:sz="4" w:space="0"/>
                    <w:bottom w:val="single" w:color="auto" w:sz="4" w:space="0"/>
                    <w:right w:val="single" w:color="auto" w:sz="4" w:space="0"/>
                  </w:tcBorders>
                  <w:vAlign w:val="center"/>
                </w:tcPr>
                <w:p w14:paraId="4D5C8F0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FF4741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"RANGE!_私有文件泄露风险"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私有文件泄露风险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E84706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D678D5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39</w:t>
                  </w:r>
                </w:p>
              </w:tc>
              <w:tc>
                <w:tcPr>
                  <w:tcW w:w="1229" w:type="pct"/>
                  <w:vMerge w:val="continue"/>
                  <w:tcBorders>
                    <w:top w:val="nil"/>
                    <w:left w:val="single" w:color="auto" w:sz="4" w:space="0"/>
                    <w:bottom w:val="single" w:color="auto" w:sz="4" w:space="0"/>
                    <w:right w:val="single" w:color="auto" w:sz="4" w:space="0"/>
                  </w:tcBorders>
                  <w:vAlign w:val="center"/>
                </w:tcPr>
                <w:p w14:paraId="58C6418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C6ABCA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"RANGE!_数据库全局读写漏洞"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数据库全局读写漏洞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6A38BB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6875DA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40</w:t>
                  </w:r>
                </w:p>
              </w:tc>
              <w:tc>
                <w:tcPr>
                  <w:tcW w:w="1229" w:type="pct"/>
                  <w:vMerge w:val="continue"/>
                  <w:tcBorders>
                    <w:top w:val="nil"/>
                    <w:left w:val="single" w:color="auto" w:sz="4" w:space="0"/>
                    <w:bottom w:val="single" w:color="auto" w:sz="4" w:space="0"/>
                    <w:right w:val="single" w:color="auto" w:sz="4" w:space="0"/>
                  </w:tcBorders>
                  <w:vAlign w:val="center"/>
                </w:tcPr>
                <w:p w14:paraId="61F13FD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10557C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"RANGE!_文件全局读写漏洞"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文件全局读写漏洞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38E88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4DAE4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41</w:t>
                  </w:r>
                </w:p>
              </w:tc>
              <w:tc>
                <w:tcPr>
                  <w:tcW w:w="1229" w:type="pct"/>
                  <w:vMerge w:val="continue"/>
                  <w:tcBorders>
                    <w:top w:val="nil"/>
                    <w:left w:val="single" w:color="auto" w:sz="4" w:space="0"/>
                    <w:bottom w:val="single" w:color="auto" w:sz="4" w:space="0"/>
                    <w:right w:val="single" w:color="auto" w:sz="4" w:space="0"/>
                  </w:tcBorders>
                  <w:vAlign w:val="center"/>
                </w:tcPr>
                <w:p w14:paraId="23E65BC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CE8529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"RANGE!_随机数破解漏洞风险"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随机数破解漏洞风险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CAF70D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3AA2AF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42</w:t>
                  </w:r>
                </w:p>
              </w:tc>
              <w:tc>
                <w:tcPr>
                  <w:tcW w:w="1229" w:type="pct"/>
                  <w:vMerge w:val="continue"/>
                  <w:tcBorders>
                    <w:top w:val="nil"/>
                    <w:left w:val="single" w:color="auto" w:sz="4" w:space="0"/>
                    <w:bottom w:val="single" w:color="auto" w:sz="4" w:space="0"/>
                    <w:right w:val="single" w:color="auto" w:sz="4" w:space="0"/>
                  </w:tcBorders>
                  <w:vAlign w:val="center"/>
                </w:tcPr>
                <w:p w14:paraId="6D296204">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F045A6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"RANGE!_密钥泄漏漏洞"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密钥泄漏漏洞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5F5101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5D6E05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43</w:t>
                  </w:r>
                </w:p>
              </w:tc>
              <w:tc>
                <w:tcPr>
                  <w:tcW w:w="1229" w:type="pct"/>
                  <w:vMerge w:val="continue"/>
                  <w:tcBorders>
                    <w:top w:val="nil"/>
                    <w:left w:val="single" w:color="auto" w:sz="4" w:space="0"/>
                    <w:bottom w:val="single" w:color="auto" w:sz="4" w:space="0"/>
                    <w:right w:val="single" w:color="auto" w:sz="4" w:space="0"/>
                  </w:tcBorders>
                  <w:vAlign w:val="center"/>
                </w:tcPr>
                <w:p w14:paraId="714B815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951624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"RANGE!_硬编码敏感信息泄露风险"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硬编码敏感信息泄露风险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2BB1EF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3A24F5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44</w:t>
                  </w:r>
                </w:p>
              </w:tc>
              <w:tc>
                <w:tcPr>
                  <w:tcW w:w="1229" w:type="pct"/>
                  <w:vMerge w:val="continue"/>
                  <w:tcBorders>
                    <w:top w:val="nil"/>
                    <w:left w:val="single" w:color="auto" w:sz="4" w:space="0"/>
                    <w:bottom w:val="single" w:color="auto" w:sz="4" w:space="0"/>
                    <w:right w:val="single" w:color="auto" w:sz="4" w:space="0"/>
                  </w:tcBorders>
                  <w:vAlign w:val="center"/>
                </w:tcPr>
                <w:p w14:paraId="6386741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1636E8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"RANGE!_WebView明文漏洞风险"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WebView明文漏洞风险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C7F6B0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09A4FC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45</w:t>
                  </w:r>
                </w:p>
              </w:tc>
              <w:tc>
                <w:tcPr>
                  <w:tcW w:w="1229" w:type="pct"/>
                  <w:vMerge w:val="continue"/>
                  <w:tcBorders>
                    <w:top w:val="nil"/>
                    <w:left w:val="single" w:color="auto" w:sz="4" w:space="0"/>
                    <w:bottom w:val="single" w:color="auto" w:sz="4" w:space="0"/>
                    <w:right w:val="single" w:color="auto" w:sz="4" w:space="0"/>
                  </w:tcBorders>
                  <w:vAlign w:val="center"/>
                </w:tcPr>
                <w:p w14:paraId="5F4A7E8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4450EE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"RANGE!_SQL注入漏洞"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SQL注入漏洞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831F95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3D4BE2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46</w:t>
                  </w:r>
                </w:p>
              </w:tc>
              <w:tc>
                <w:tcPr>
                  <w:tcW w:w="1229" w:type="pct"/>
                  <w:vMerge w:val="continue"/>
                  <w:tcBorders>
                    <w:top w:val="nil"/>
                    <w:left w:val="single" w:color="auto" w:sz="4" w:space="0"/>
                    <w:bottom w:val="single" w:color="auto" w:sz="4" w:space="0"/>
                    <w:right w:val="single" w:color="auto" w:sz="4" w:space="0"/>
                  </w:tcBorders>
                  <w:vAlign w:val="center"/>
                </w:tcPr>
                <w:p w14:paraId="7681E4F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8C29FF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"RANGE!_WebView跨域访问漏洞"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WebView跨域访问漏洞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9EBCF9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FD680F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47</w:t>
                  </w:r>
                </w:p>
              </w:tc>
              <w:tc>
                <w:tcPr>
                  <w:tcW w:w="1229" w:type="pct"/>
                  <w:vMerge w:val="continue"/>
                  <w:tcBorders>
                    <w:top w:val="nil"/>
                    <w:left w:val="single" w:color="auto" w:sz="4" w:space="0"/>
                    <w:bottom w:val="single" w:color="auto" w:sz="4" w:space="0"/>
                    <w:right w:val="single" w:color="auto" w:sz="4" w:space="0"/>
                  </w:tcBorders>
                  <w:vAlign w:val="center"/>
                </w:tcPr>
                <w:p w14:paraId="4418E9F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4A2ADE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"RANGE!_SharedUserId属性设置漏洞"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SharedUserId属性设置漏洞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B78028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AAF629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48</w:t>
                  </w:r>
                </w:p>
              </w:tc>
              <w:tc>
                <w:tcPr>
                  <w:tcW w:w="1229" w:type="pct"/>
                  <w:vMerge w:val="continue"/>
                  <w:tcBorders>
                    <w:top w:val="nil"/>
                    <w:left w:val="single" w:color="auto" w:sz="4" w:space="0"/>
                    <w:bottom w:val="single" w:color="auto" w:sz="4" w:space="0"/>
                    <w:right w:val="single" w:color="auto" w:sz="4" w:space="0"/>
                  </w:tcBorders>
                  <w:vAlign w:val="center"/>
                </w:tcPr>
                <w:p w14:paraId="353CBA7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143316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"RANGE!_Internal Storage数据全局可读写漏洞"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Internal Storage数据全局可读写漏洞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1F4D3F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C1F4F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49</w:t>
                  </w:r>
                </w:p>
              </w:tc>
              <w:tc>
                <w:tcPr>
                  <w:tcW w:w="1229" w:type="pct"/>
                  <w:vMerge w:val="continue"/>
                  <w:tcBorders>
                    <w:top w:val="nil"/>
                    <w:left w:val="single" w:color="auto" w:sz="4" w:space="0"/>
                    <w:bottom w:val="single" w:color="auto" w:sz="4" w:space="0"/>
                    <w:right w:val="single" w:color="auto" w:sz="4" w:space="0"/>
                  </w:tcBorders>
                  <w:vAlign w:val="center"/>
                </w:tcPr>
                <w:p w14:paraId="6832399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289B62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"RANGE!_getDir数据全局可读写漏洞"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getDir数据全局可读写漏洞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B94BA8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5C5B93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50</w:t>
                  </w:r>
                </w:p>
              </w:tc>
              <w:tc>
                <w:tcPr>
                  <w:tcW w:w="1229" w:type="pct"/>
                  <w:vMerge w:val="continue"/>
                  <w:tcBorders>
                    <w:top w:val="nil"/>
                    <w:left w:val="single" w:color="auto" w:sz="4" w:space="0"/>
                    <w:bottom w:val="single" w:color="auto" w:sz="4" w:space="0"/>
                    <w:right w:val="single" w:color="auto" w:sz="4" w:space="0"/>
                  </w:tcBorders>
                  <w:vAlign w:val="center"/>
                </w:tcPr>
                <w:p w14:paraId="205E149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EE0657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"RANGE!_FFmpeg文件读取漏洞"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FFmpeg文件读取漏洞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E2CCD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48A015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51</w:t>
                  </w:r>
                </w:p>
              </w:tc>
              <w:tc>
                <w:tcPr>
                  <w:tcW w:w="1229" w:type="pct"/>
                  <w:vMerge w:val="continue"/>
                  <w:tcBorders>
                    <w:top w:val="nil"/>
                    <w:left w:val="single" w:color="auto" w:sz="4" w:space="0"/>
                    <w:bottom w:val="single" w:color="auto" w:sz="4" w:space="0"/>
                    <w:right w:val="single" w:color="auto" w:sz="4" w:space="0"/>
                  </w:tcBorders>
                  <w:vAlign w:val="center"/>
                </w:tcPr>
                <w:p w14:paraId="38776BDB">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D16E59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"RANGE!_内网测试信息残留漏洞"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内网测试信息残留漏洞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639491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A2F89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52</w:t>
                  </w:r>
                </w:p>
              </w:tc>
              <w:tc>
                <w:tcPr>
                  <w:tcW w:w="1229" w:type="pct"/>
                  <w:vMerge w:val="continue"/>
                  <w:tcBorders>
                    <w:top w:val="nil"/>
                    <w:left w:val="single" w:color="auto" w:sz="4" w:space="0"/>
                    <w:bottom w:val="single" w:color="auto" w:sz="4" w:space="0"/>
                    <w:right w:val="single" w:color="auto" w:sz="4" w:space="0"/>
                  </w:tcBorders>
                  <w:vAlign w:val="center"/>
                </w:tcPr>
                <w:p w14:paraId="15B762D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3B5FA7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 File同源策略绕过漏洞"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 File同源策略绕过漏洞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52A16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080A0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53</w:t>
                  </w:r>
                </w:p>
              </w:tc>
              <w:tc>
                <w:tcPr>
                  <w:tcW w:w="1229" w:type="pct"/>
                  <w:vMerge w:val="continue"/>
                  <w:tcBorders>
                    <w:top w:val="nil"/>
                    <w:left w:val="single" w:color="auto" w:sz="4" w:space="0"/>
                    <w:bottom w:val="single" w:color="auto" w:sz="4" w:space="0"/>
                    <w:right w:val="single" w:color="auto" w:sz="4" w:space="0"/>
                  </w:tcBorders>
                  <w:vAlign w:val="center"/>
                </w:tcPr>
                <w:p w14:paraId="7C42D57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136FE5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"RANGE!_弱加密风险"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弱加密风险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67F903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2C572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54</w:t>
                  </w:r>
                </w:p>
              </w:tc>
              <w:tc>
                <w:tcPr>
                  <w:tcW w:w="1229" w:type="pct"/>
                  <w:vMerge w:val="continue"/>
                  <w:tcBorders>
                    <w:top w:val="nil"/>
                    <w:left w:val="single" w:color="auto" w:sz="4" w:space="0"/>
                    <w:bottom w:val="single" w:color="auto" w:sz="4" w:space="0"/>
                    <w:right w:val="single" w:color="auto" w:sz="4" w:space="0"/>
                  </w:tcBorders>
                  <w:vAlign w:val="center"/>
                </w:tcPr>
                <w:p w14:paraId="1C8D2CB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B87733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"RANGE!_WebView远程调试风险"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WebView远程调试风险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67F0C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DCA87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55</w:t>
                  </w:r>
                </w:p>
              </w:tc>
              <w:tc>
                <w:tcPr>
                  <w:tcW w:w="1229" w:type="pct"/>
                  <w:vMerge w:val="continue"/>
                  <w:tcBorders>
                    <w:top w:val="nil"/>
                    <w:left w:val="single" w:color="auto" w:sz="4" w:space="0"/>
                    <w:bottom w:val="single" w:color="auto" w:sz="4" w:space="0"/>
                    <w:right w:val="single" w:color="auto" w:sz="4" w:space="0"/>
                  </w:tcBorders>
                  <w:vAlign w:val="center"/>
                </w:tcPr>
                <w:p w14:paraId="4BD790A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3683DA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"RANGE!_残留手机号信息检测"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残留手机号信息检测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43D2F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07886F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56</w:t>
                  </w:r>
                </w:p>
              </w:tc>
              <w:tc>
                <w:tcPr>
                  <w:tcW w:w="1229" w:type="pct"/>
                  <w:vMerge w:val="continue"/>
                  <w:tcBorders>
                    <w:top w:val="nil"/>
                    <w:left w:val="single" w:color="auto" w:sz="4" w:space="0"/>
                    <w:bottom w:val="single" w:color="auto" w:sz="4" w:space="0"/>
                    <w:right w:val="single" w:color="auto" w:sz="4" w:space="0"/>
                  </w:tcBorders>
                  <w:vAlign w:val="center"/>
                </w:tcPr>
                <w:p w14:paraId="142E570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A08948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"RANGE!_剪贴板敏感信息泄露风险"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剪贴板敏感信息泄露风险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690DBE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CBEE00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58</w:t>
                  </w:r>
                </w:p>
              </w:tc>
              <w:tc>
                <w:tcPr>
                  <w:tcW w:w="1229" w:type="pct"/>
                  <w:vMerge w:val="continue"/>
                  <w:tcBorders>
                    <w:top w:val="nil"/>
                    <w:left w:val="single" w:color="auto" w:sz="4" w:space="0"/>
                    <w:bottom w:val="single" w:color="auto" w:sz="4" w:space="0"/>
                    <w:right w:val="single" w:color="auto" w:sz="4" w:space="0"/>
                  </w:tcBorders>
                  <w:vAlign w:val="center"/>
                </w:tcPr>
                <w:p w14:paraId="6F6367D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85F78F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 Storage数据泄露风险"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 Storage数据泄露风险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D2F3F6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F9DB2B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59</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6814A8D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内部组件安全风险</w:t>
                  </w:r>
                </w:p>
              </w:tc>
              <w:tc>
                <w:tcPr>
                  <w:tcW w:w="3268" w:type="pct"/>
                  <w:tcBorders>
                    <w:top w:val="nil"/>
                    <w:left w:val="nil"/>
                    <w:bottom w:val="single" w:color="auto" w:sz="4" w:space="0"/>
                    <w:right w:val="single" w:color="auto" w:sz="4" w:space="0"/>
                  </w:tcBorders>
                  <w:shd w:val="clear" w:color="auto" w:fill="auto"/>
                  <w:vAlign w:val="center"/>
                </w:tcPr>
                <w:p w14:paraId="3535148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"RANGE!_Activity组件暴露风险"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Activity组件暴露风险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368C19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7CC756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60</w:t>
                  </w:r>
                </w:p>
              </w:tc>
              <w:tc>
                <w:tcPr>
                  <w:tcW w:w="1229" w:type="pct"/>
                  <w:vMerge w:val="continue"/>
                  <w:tcBorders>
                    <w:top w:val="nil"/>
                    <w:left w:val="single" w:color="auto" w:sz="4" w:space="0"/>
                    <w:bottom w:val="single" w:color="auto" w:sz="4" w:space="0"/>
                    <w:right w:val="single" w:color="auto" w:sz="4" w:space="0"/>
                  </w:tcBorders>
                  <w:vAlign w:val="center"/>
                </w:tcPr>
                <w:p w14:paraId="604EEC0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5D4E9E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"RANGE!_Service组件暴露风险"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Service组件暴露风险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F22F1E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27509E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61</w:t>
                  </w:r>
                </w:p>
              </w:tc>
              <w:tc>
                <w:tcPr>
                  <w:tcW w:w="1229" w:type="pct"/>
                  <w:vMerge w:val="continue"/>
                  <w:tcBorders>
                    <w:top w:val="nil"/>
                    <w:left w:val="single" w:color="auto" w:sz="4" w:space="0"/>
                    <w:bottom w:val="single" w:color="auto" w:sz="4" w:space="0"/>
                    <w:right w:val="single" w:color="auto" w:sz="4" w:space="0"/>
                  </w:tcBorders>
                  <w:vAlign w:val="center"/>
                </w:tcPr>
                <w:p w14:paraId="2B627DA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5F24CF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"RANGE!_Broadcast组件暴露风险"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Broadcast组件暴露风险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523CF9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647F7E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62</w:t>
                  </w:r>
                </w:p>
              </w:tc>
              <w:tc>
                <w:tcPr>
                  <w:tcW w:w="1229" w:type="pct"/>
                  <w:vMerge w:val="continue"/>
                  <w:tcBorders>
                    <w:top w:val="nil"/>
                    <w:left w:val="single" w:color="auto" w:sz="4" w:space="0"/>
                    <w:bottom w:val="single" w:color="auto" w:sz="4" w:space="0"/>
                    <w:right w:val="single" w:color="auto" w:sz="4" w:space="0"/>
                  </w:tcBorders>
                  <w:vAlign w:val="center"/>
                </w:tcPr>
                <w:p w14:paraId="65ED2871">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2AB1A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"RANGE!_Provider组件暴露风险"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Provider组件暴露风险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1F6AFE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C7B7E0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63</w:t>
                  </w:r>
                </w:p>
              </w:tc>
              <w:tc>
                <w:tcPr>
                  <w:tcW w:w="1229" w:type="pct"/>
                  <w:vMerge w:val="continue"/>
                  <w:tcBorders>
                    <w:top w:val="nil"/>
                    <w:left w:val="single" w:color="auto" w:sz="4" w:space="0"/>
                    <w:bottom w:val="single" w:color="auto" w:sz="4" w:space="0"/>
                    <w:right w:val="single" w:color="auto" w:sz="4" w:space="0"/>
                  </w:tcBorders>
                  <w:vAlign w:val="center"/>
                </w:tcPr>
                <w:p w14:paraId="3BCD62B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AD4E541">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"RANGE!_动态注册Receiver权限设置漏洞风险"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动态注册Receiver权限设置漏洞风险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388E0C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5C6AC2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64</w:t>
                  </w:r>
                </w:p>
              </w:tc>
              <w:tc>
                <w:tcPr>
                  <w:tcW w:w="1229" w:type="pct"/>
                  <w:vMerge w:val="continue"/>
                  <w:tcBorders>
                    <w:top w:val="nil"/>
                    <w:left w:val="single" w:color="auto" w:sz="4" w:space="0"/>
                    <w:bottom w:val="single" w:color="auto" w:sz="4" w:space="0"/>
                    <w:right w:val="single" w:color="auto" w:sz="4" w:space="0"/>
                  </w:tcBorders>
                  <w:vAlign w:val="center"/>
                </w:tcPr>
                <w:p w14:paraId="3B7F504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C1078E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"RANGE!_Fragment注入漏洞"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Fragment注入漏洞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5040D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B8A8F2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65</w:t>
                  </w:r>
                </w:p>
              </w:tc>
              <w:tc>
                <w:tcPr>
                  <w:tcW w:w="1229" w:type="pct"/>
                  <w:vMerge w:val="continue"/>
                  <w:tcBorders>
                    <w:top w:val="nil"/>
                    <w:left w:val="single" w:color="auto" w:sz="4" w:space="0"/>
                    <w:bottom w:val="single" w:color="auto" w:sz="4" w:space="0"/>
                    <w:right w:val="single" w:color="auto" w:sz="4" w:space="0"/>
                  </w:tcBorders>
                  <w:vAlign w:val="center"/>
                </w:tcPr>
                <w:p w14:paraId="08D94B1A">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23979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"RANGE!_Content Provider文件遍历漏洞"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Content Provider文件遍历漏洞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47A20E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B67382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66</w:t>
                  </w:r>
                </w:p>
              </w:tc>
              <w:tc>
                <w:tcPr>
                  <w:tcW w:w="1229" w:type="pct"/>
                  <w:vMerge w:val="continue"/>
                  <w:tcBorders>
                    <w:top w:val="nil"/>
                    <w:left w:val="single" w:color="auto" w:sz="4" w:space="0"/>
                    <w:bottom w:val="single" w:color="auto" w:sz="4" w:space="0"/>
                    <w:right w:val="single" w:color="auto" w:sz="4" w:space="0"/>
                  </w:tcBorders>
                  <w:vAlign w:val="center"/>
                </w:tcPr>
                <w:p w14:paraId="60ABD5F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E23219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"RANGE!_Intent Scheme URL攻击漏洞"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Intent Scheme URL攻击漏洞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207910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C99D5F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67</w:t>
                  </w:r>
                </w:p>
              </w:tc>
              <w:tc>
                <w:tcPr>
                  <w:tcW w:w="1229" w:type="pct"/>
                  <w:vMerge w:val="continue"/>
                  <w:tcBorders>
                    <w:top w:val="nil"/>
                    <w:left w:val="single" w:color="auto" w:sz="4" w:space="0"/>
                    <w:bottom w:val="single" w:color="auto" w:sz="4" w:space="0"/>
                    <w:right w:val="single" w:color="auto" w:sz="4" w:space="0"/>
                  </w:tcBorders>
                  <w:vAlign w:val="center"/>
                </w:tcPr>
                <w:p w14:paraId="123BA05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55BEE2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"RANGE!_本地端口开放越权风险"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本地端口开放越权风险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27ED6A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4F956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68</w:t>
                  </w:r>
                </w:p>
              </w:tc>
              <w:tc>
                <w:tcPr>
                  <w:tcW w:w="1229" w:type="pct"/>
                  <w:vMerge w:val="continue"/>
                  <w:tcBorders>
                    <w:top w:val="nil"/>
                    <w:left w:val="single" w:color="auto" w:sz="4" w:space="0"/>
                    <w:bottom w:val="single" w:color="auto" w:sz="4" w:space="0"/>
                    <w:right w:val="single" w:color="auto" w:sz="4" w:space="0"/>
                  </w:tcBorders>
                  <w:vAlign w:val="center"/>
                </w:tcPr>
                <w:p w14:paraId="400A148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DF5776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"RANGE!_广播信息泄露风险"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广播信息泄露风险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BB9AA6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ED2A25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71</w:t>
                  </w:r>
                </w:p>
              </w:tc>
              <w:tc>
                <w:tcPr>
                  <w:tcW w:w="1229" w:type="pct"/>
                  <w:vMerge w:val="continue"/>
                  <w:tcBorders>
                    <w:top w:val="nil"/>
                    <w:left w:val="single" w:color="auto" w:sz="4" w:space="0"/>
                    <w:bottom w:val="single" w:color="auto" w:sz="4" w:space="0"/>
                    <w:right w:val="single" w:color="auto" w:sz="4" w:space="0"/>
                  </w:tcBorders>
                  <w:vAlign w:val="center"/>
                </w:tcPr>
                <w:p w14:paraId="677B383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488D5D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"RANGE!_PendingIntent包含隐式Intent信息泄露风险"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PendingIntent包含隐式Intent信息泄露风险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F5D5F3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97E86E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72</w:t>
                  </w:r>
                </w:p>
              </w:tc>
              <w:tc>
                <w:tcPr>
                  <w:tcW w:w="1229" w:type="pct"/>
                  <w:vMerge w:val="continue"/>
                  <w:tcBorders>
                    <w:top w:val="nil"/>
                    <w:left w:val="single" w:color="auto" w:sz="4" w:space="0"/>
                    <w:bottom w:val="single" w:color="auto" w:sz="4" w:space="0"/>
                    <w:right w:val="single" w:color="auto" w:sz="4" w:space="0"/>
                  </w:tcBorders>
                  <w:vAlign w:val="center"/>
                </w:tcPr>
                <w:p w14:paraId="20DDE47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B1EF17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"RANGE!_反射调用风险"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反射调用风险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047D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BC6770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73</w:t>
                  </w:r>
                </w:p>
              </w:tc>
              <w:tc>
                <w:tcPr>
                  <w:tcW w:w="1229" w:type="pct"/>
                  <w:vMerge w:val="continue"/>
                  <w:tcBorders>
                    <w:top w:val="nil"/>
                    <w:left w:val="single" w:color="auto" w:sz="4" w:space="0"/>
                    <w:bottom w:val="single" w:color="auto" w:sz="4" w:space="0"/>
                    <w:right w:val="single" w:color="auto" w:sz="4" w:space="0"/>
                  </w:tcBorders>
                  <w:vAlign w:val="center"/>
                </w:tcPr>
                <w:p w14:paraId="35B9C7E5">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8E3D42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"RANGE!_启动隐藏服务风险"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启动隐藏服务风险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CF2826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542160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74</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7BA3DF5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恶意攻击安全风险</w:t>
                  </w:r>
                </w:p>
              </w:tc>
              <w:tc>
                <w:tcPr>
                  <w:tcW w:w="3268" w:type="pct"/>
                  <w:tcBorders>
                    <w:top w:val="nil"/>
                    <w:left w:val="nil"/>
                    <w:bottom w:val="single" w:color="auto" w:sz="4" w:space="0"/>
                    <w:right w:val="single" w:color="auto" w:sz="4" w:space="0"/>
                  </w:tcBorders>
                  <w:shd w:val="clear" w:color="auto" w:fill="auto"/>
                  <w:vAlign w:val="center"/>
                </w:tcPr>
                <w:p w14:paraId="6CFB1A9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"RANGE!_WebView组件远程代码执行漏洞"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WebView组件远程代码执行漏洞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D1F63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B7F655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76</w:t>
                  </w:r>
                </w:p>
              </w:tc>
              <w:tc>
                <w:tcPr>
                  <w:tcW w:w="1229" w:type="pct"/>
                  <w:vMerge w:val="continue"/>
                  <w:tcBorders>
                    <w:top w:val="nil"/>
                    <w:left w:val="single" w:color="auto" w:sz="4" w:space="0"/>
                    <w:bottom w:val="single" w:color="auto" w:sz="4" w:space="0"/>
                    <w:right w:val="single" w:color="auto" w:sz="4" w:space="0"/>
                  </w:tcBorders>
                  <w:vAlign w:val="center"/>
                </w:tcPr>
                <w:p w14:paraId="02BEF54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9DBED6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"RANGE!_ZIP解压文件漏洞"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ZIP解压文件漏洞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6814A8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A55E9A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77</w:t>
                  </w:r>
                </w:p>
              </w:tc>
              <w:tc>
                <w:tcPr>
                  <w:tcW w:w="1229" w:type="pct"/>
                  <w:vMerge w:val="continue"/>
                  <w:tcBorders>
                    <w:top w:val="nil"/>
                    <w:left w:val="single" w:color="auto" w:sz="4" w:space="0"/>
                    <w:bottom w:val="single" w:color="auto" w:sz="4" w:space="0"/>
                    <w:right w:val="single" w:color="auto" w:sz="4" w:space="0"/>
                  </w:tcBorders>
                  <w:vAlign w:val="center"/>
                </w:tcPr>
                <w:p w14:paraId="52FA6EF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E7324A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"RANGE!_未移除有风险的WebView隐藏系统接口漏洞"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未移除有风险的WebView隐藏系统接口漏洞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5293E2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2009A3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78</w:t>
                  </w:r>
                </w:p>
              </w:tc>
              <w:tc>
                <w:tcPr>
                  <w:tcW w:w="1229" w:type="pct"/>
                  <w:vMerge w:val="continue"/>
                  <w:tcBorders>
                    <w:top w:val="nil"/>
                    <w:left w:val="single" w:color="auto" w:sz="4" w:space="0"/>
                    <w:bottom w:val="single" w:color="auto" w:sz="4" w:space="0"/>
                    <w:right w:val="single" w:color="auto" w:sz="4" w:space="0"/>
                  </w:tcBorders>
                  <w:vAlign w:val="center"/>
                </w:tcPr>
                <w:p w14:paraId="0E0CB913">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233E38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"RANGE!_下载任意APK漏洞"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下载任意APK漏洞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D6162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370E32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79</w:t>
                  </w:r>
                </w:p>
              </w:tc>
              <w:tc>
                <w:tcPr>
                  <w:tcW w:w="1229" w:type="pct"/>
                  <w:vMerge w:val="continue"/>
                  <w:tcBorders>
                    <w:top w:val="nil"/>
                    <w:left w:val="single" w:color="auto" w:sz="4" w:space="0"/>
                    <w:bottom w:val="single" w:color="auto" w:sz="4" w:space="0"/>
                    <w:right w:val="single" w:color="auto" w:sz="4" w:space="0"/>
                  </w:tcBorders>
                  <w:vAlign w:val="center"/>
                </w:tcPr>
                <w:p w14:paraId="53611217">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82075D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"RANGE!_组件本地拒绝服务攻击漏洞"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组件本地拒绝服务攻击漏洞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4DCC31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6A4200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80</w:t>
                  </w:r>
                </w:p>
              </w:tc>
              <w:tc>
                <w:tcPr>
                  <w:tcW w:w="1229" w:type="pct"/>
                  <w:vMerge w:val="continue"/>
                  <w:tcBorders>
                    <w:top w:val="nil"/>
                    <w:left w:val="single" w:color="auto" w:sz="4" w:space="0"/>
                    <w:bottom w:val="single" w:color="auto" w:sz="4" w:space="0"/>
                    <w:right w:val="single" w:color="auto" w:sz="4" w:space="0"/>
                  </w:tcBorders>
                  <w:vAlign w:val="center"/>
                </w:tcPr>
                <w:p w14:paraId="178165E2">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2A6410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"RANGE!_不安全的浏览器调用漏洞"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不安全的浏览器调用漏洞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985538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73253F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81</w:t>
                  </w:r>
                </w:p>
              </w:tc>
              <w:tc>
                <w:tcPr>
                  <w:tcW w:w="1229" w:type="pct"/>
                  <w:vMerge w:val="continue"/>
                  <w:tcBorders>
                    <w:top w:val="nil"/>
                    <w:left w:val="single" w:color="auto" w:sz="4" w:space="0"/>
                    <w:bottom w:val="single" w:color="auto" w:sz="4" w:space="0"/>
                    <w:right w:val="single" w:color="auto" w:sz="4" w:space="0"/>
                  </w:tcBorders>
                  <w:vAlign w:val="center"/>
                </w:tcPr>
                <w:p w14:paraId="0CA3908F">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A55B4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"RANGE!_运行其它可执行程序风险"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运行其它可执行程序风险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77E683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683B13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82</w:t>
                  </w:r>
                </w:p>
              </w:tc>
              <w:tc>
                <w:tcPr>
                  <w:tcW w:w="1229" w:type="pct"/>
                  <w:vMerge w:val="continue"/>
                  <w:tcBorders>
                    <w:top w:val="nil"/>
                    <w:left w:val="single" w:color="auto" w:sz="4" w:space="0"/>
                    <w:bottom w:val="single" w:color="auto" w:sz="4" w:space="0"/>
                    <w:right w:val="single" w:color="auto" w:sz="4" w:space="0"/>
                  </w:tcBorders>
                  <w:vAlign w:val="center"/>
                </w:tcPr>
                <w:p w14:paraId="51492E8E">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6C3093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"RANGE!_动态加载风险"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动态加载风险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3C2570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B82815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83</w:t>
                  </w:r>
                </w:p>
              </w:tc>
              <w:tc>
                <w:tcPr>
                  <w:tcW w:w="1229" w:type="pct"/>
                  <w:vMerge w:val="continue"/>
                  <w:tcBorders>
                    <w:top w:val="nil"/>
                    <w:left w:val="single" w:color="auto" w:sz="4" w:space="0"/>
                    <w:bottom w:val="single" w:color="auto" w:sz="4" w:space="0"/>
                    <w:right w:val="single" w:color="auto" w:sz="4" w:space="0"/>
                  </w:tcBorders>
                  <w:vAlign w:val="center"/>
                </w:tcPr>
                <w:p w14:paraId="2E8A7E6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2825772">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"RANGE!_从SDCard加载So风险"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从SDCard加载So风险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545EFC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1120CB8">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84</w:t>
                  </w:r>
                </w:p>
              </w:tc>
              <w:tc>
                <w:tcPr>
                  <w:tcW w:w="1229" w:type="pct"/>
                  <w:vMerge w:val="continue"/>
                  <w:tcBorders>
                    <w:top w:val="nil"/>
                    <w:left w:val="single" w:color="auto" w:sz="4" w:space="0"/>
                    <w:bottom w:val="single" w:color="auto" w:sz="4" w:space="0"/>
                    <w:right w:val="single" w:color="auto" w:sz="4" w:space="0"/>
                  </w:tcBorders>
                  <w:vAlign w:val="center"/>
                </w:tcPr>
                <w:p w14:paraId="21655999">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2BCAC0D">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"RANGE!_未使用编译器堆栈保护技术风险"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未使用编译器堆栈保护技术风险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C53D5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5D8418B">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85</w:t>
                  </w:r>
                </w:p>
              </w:tc>
              <w:tc>
                <w:tcPr>
                  <w:tcW w:w="1229" w:type="pct"/>
                  <w:vMerge w:val="continue"/>
                  <w:tcBorders>
                    <w:top w:val="nil"/>
                    <w:left w:val="single" w:color="auto" w:sz="4" w:space="0"/>
                    <w:bottom w:val="single" w:color="auto" w:sz="4" w:space="0"/>
                    <w:right w:val="single" w:color="auto" w:sz="4" w:space="0"/>
                  </w:tcBorders>
                  <w:vAlign w:val="center"/>
                </w:tcPr>
                <w:p w14:paraId="2DF2239D">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5462275">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"RANGE!_未使用地址空间随机化技术风险"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未使用地址空间随机化技术风险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70D6C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9B5B25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86</w:t>
                  </w:r>
                </w:p>
              </w:tc>
              <w:tc>
                <w:tcPr>
                  <w:tcW w:w="1229" w:type="pct"/>
                  <w:vMerge w:val="continue"/>
                  <w:tcBorders>
                    <w:top w:val="nil"/>
                    <w:left w:val="single" w:color="auto" w:sz="4" w:space="0"/>
                    <w:bottom w:val="single" w:color="auto" w:sz="4" w:space="0"/>
                    <w:right w:val="single" w:color="auto" w:sz="4" w:space="0"/>
                  </w:tcBorders>
                  <w:vAlign w:val="center"/>
                </w:tcPr>
                <w:p w14:paraId="422430E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7EEE5D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"RANGE!_安装程序权限风险"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安装程序权限风险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CF8A06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E8523A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87</w:t>
                  </w:r>
                </w:p>
              </w:tc>
              <w:tc>
                <w:tcPr>
                  <w:tcW w:w="1229" w:type="pct"/>
                  <w:vMerge w:val="continue"/>
                  <w:tcBorders>
                    <w:top w:val="nil"/>
                    <w:left w:val="single" w:color="auto" w:sz="4" w:space="0"/>
                    <w:bottom w:val="single" w:color="auto" w:sz="4" w:space="0"/>
                    <w:right w:val="single" w:color="auto" w:sz="4" w:space="0"/>
                  </w:tcBorders>
                  <w:vAlign w:val="center"/>
                </w:tcPr>
                <w:p w14:paraId="05363A4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2503CCF">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"RANGE!_屏幕截取风险"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屏幕截取风险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63F7E1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B591520">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88</w:t>
                  </w:r>
                </w:p>
              </w:tc>
              <w:tc>
                <w:tcPr>
                  <w:tcW w:w="1229" w:type="pct"/>
                  <w:vMerge w:val="continue"/>
                  <w:tcBorders>
                    <w:top w:val="nil"/>
                    <w:left w:val="single" w:color="auto" w:sz="4" w:space="0"/>
                    <w:bottom w:val="single" w:color="auto" w:sz="4" w:space="0"/>
                    <w:right w:val="single" w:color="auto" w:sz="4" w:space="0"/>
                  </w:tcBorders>
                  <w:vAlign w:val="center"/>
                </w:tcPr>
                <w:p w14:paraId="2EE34AE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C4524A9">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"RANGE!_寄生推SDK云控漏洞"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寄生推SDK云控漏洞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8557FE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23E3C1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90</w:t>
                  </w:r>
                </w:p>
              </w:tc>
              <w:tc>
                <w:tcPr>
                  <w:tcW w:w="1229" w:type="pct"/>
                  <w:vMerge w:val="continue"/>
                  <w:tcBorders>
                    <w:top w:val="nil"/>
                    <w:left w:val="single" w:color="auto" w:sz="4" w:space="0"/>
                    <w:bottom w:val="single" w:color="auto" w:sz="4" w:space="0"/>
                    <w:right w:val="single" w:color="auto" w:sz="4" w:space="0"/>
                  </w:tcBorders>
                  <w:vAlign w:val="center"/>
                </w:tcPr>
                <w:p w14:paraId="654A5D16">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83F4E3">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"RANGE!_gif远程代码执行漏洞"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gif远程代码执行漏洞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A13957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1CD0F9A">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102</w:t>
                  </w:r>
                </w:p>
              </w:tc>
              <w:tc>
                <w:tcPr>
                  <w:tcW w:w="1229" w:type="pct"/>
                  <w:vMerge w:val="continue"/>
                  <w:tcBorders>
                    <w:top w:val="nil"/>
                    <w:left w:val="single" w:color="auto" w:sz="4" w:space="0"/>
                    <w:bottom w:val="single" w:color="auto" w:sz="4" w:space="0"/>
                    <w:right w:val="single" w:color="auto" w:sz="4" w:space="0"/>
                  </w:tcBorders>
                  <w:vAlign w:val="center"/>
                </w:tcPr>
                <w:p w14:paraId="2A2F78B0">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A203CEC">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"RANGE!_StrandHogg 漏洞检测"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StrandHogg 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06D91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1BF2E56">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103</w:t>
                  </w:r>
                </w:p>
              </w:tc>
              <w:tc>
                <w:tcPr>
                  <w:tcW w:w="1229" w:type="pct"/>
                  <w:vMerge w:val="continue"/>
                  <w:tcBorders>
                    <w:top w:val="nil"/>
                    <w:left w:val="single" w:color="auto" w:sz="4" w:space="0"/>
                    <w:bottom w:val="single" w:color="auto" w:sz="4" w:space="0"/>
                    <w:right w:val="single" w:color="auto" w:sz="4" w:space="0"/>
                  </w:tcBorders>
                  <w:vAlign w:val="center"/>
                </w:tcPr>
                <w:p w14:paraId="553A630C">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CE69DA7">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"RANGE!_fastjson反序列化远程代码执行漏洞"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fastjson反序列化远程代码执行漏洞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AEDB92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BEB261E">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104</w:t>
                  </w:r>
                </w:p>
              </w:tc>
              <w:tc>
                <w:tcPr>
                  <w:tcW w:w="1229" w:type="pct"/>
                  <w:vMerge w:val="continue"/>
                  <w:tcBorders>
                    <w:top w:val="nil"/>
                    <w:left w:val="single" w:color="auto" w:sz="4" w:space="0"/>
                    <w:bottom w:val="single" w:color="auto" w:sz="4" w:space="0"/>
                    <w:right w:val="single" w:color="auto" w:sz="4" w:space="0"/>
                  </w:tcBorders>
                  <w:vAlign w:val="center"/>
                </w:tcPr>
                <w:p w14:paraId="49381458">
                  <w:pPr>
                    <w:kinsoku/>
                    <w:autoSpaceDE/>
                    <w:autoSpaceDN/>
                    <w:adjustRightInd/>
                    <w:snapToGrid/>
                    <w:textAlignment w:val="auto"/>
                    <w:rPr>
                      <w:rFonts w:hint="eastAsia"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5B5DCC4">
                  <w:pPr>
                    <w:kinsoku/>
                    <w:autoSpaceDE/>
                    <w:autoSpaceDN/>
                    <w:adjustRightInd/>
                    <w:snapToGrid/>
                    <w:jc w:val="center"/>
                    <w:textAlignment w:val="auto"/>
                    <w:rPr>
                      <w:rFonts w:hint="eastAsia"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"file:///C:\\技术播出部资料\\招标文件\\2026年终端应用安全加固服务项目\\立项文件\\网易易盾\\易盾安全检测功能清单%2020260410.xlsx" \l "RANGE!_fastjson远程命令执行漏洞" </w:instrText>
                  </w:r>
                  <w:r>
                    <w:rPr>
                      <w:rFonts w:hint="eastAsia" w:ascii="宋体" w:hAnsi="宋体" w:eastAsia="宋体" w:cs="宋体"/>
                      <w:sz w:val="24"/>
                      <w:szCs w:val="24"/>
                    </w:rP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fastjson远程命令执行漏洞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bl>
          <w:p w14:paraId="1AB3EFED">
            <w:pPr>
              <w:spacing w:after="156"/>
              <w:rPr>
                <w:rFonts w:hint="eastAsia" w:ascii="宋体" w:hAnsi="宋体" w:eastAsia="宋体" w:cs="宋体"/>
                <w:sz w:val="24"/>
                <w:szCs w:val="24"/>
              </w:rPr>
            </w:pPr>
          </w:p>
        </w:tc>
        <w:tc>
          <w:tcPr>
            <w:tcW w:w="711" w:type="pct"/>
            <w:vAlign w:val="center"/>
          </w:tcPr>
          <w:p w14:paraId="54C048AA">
            <w:pPr>
              <w:spacing w:line="200" w:lineRule="atLeast"/>
              <w:jc w:val="center"/>
              <w:rPr>
                <w:rFonts w:hint="eastAsia" w:ascii="宋体" w:hAnsi="宋体" w:eastAsia="宋体" w:cs="宋体"/>
                <w:sz w:val="24"/>
                <w:szCs w:val="24"/>
              </w:rPr>
            </w:pPr>
          </w:p>
        </w:tc>
        <w:tc>
          <w:tcPr>
            <w:tcW w:w="520" w:type="pct"/>
            <w:vAlign w:val="center"/>
          </w:tcPr>
          <w:p w14:paraId="5E020B55">
            <w:pPr>
              <w:spacing w:line="200" w:lineRule="atLeast"/>
              <w:jc w:val="center"/>
              <w:rPr>
                <w:rFonts w:hint="eastAsia" w:ascii="宋体" w:hAnsi="宋体" w:eastAsia="宋体" w:cs="宋体"/>
                <w:sz w:val="24"/>
                <w:szCs w:val="24"/>
              </w:rPr>
            </w:pPr>
          </w:p>
        </w:tc>
      </w:tr>
      <w:tr w14:paraId="132A7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0B66EF04">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3720FCBD">
            <w:pPr>
              <w:jc w:val="left"/>
              <w:rPr>
                <w:rFonts w:hint="eastAsia" w:ascii="宋体" w:hAnsi="宋体" w:eastAsia="宋体" w:cs="宋体"/>
                <w:spacing w:val="0"/>
                <w:sz w:val="24"/>
                <w:szCs w:val="24"/>
                <w:lang w:val="en-US" w:eastAsia="zh-CN"/>
              </w:rPr>
            </w:pPr>
          </w:p>
        </w:tc>
        <w:tc>
          <w:tcPr>
            <w:tcW w:w="400" w:type="pct"/>
            <w:vAlign w:val="center"/>
          </w:tcPr>
          <w:p w14:paraId="5445C350">
            <w:pPr>
              <w:jc w:val="left"/>
              <w:rPr>
                <w:rFonts w:hint="eastAsia" w:ascii="宋体" w:hAnsi="宋体" w:eastAsia="宋体" w:cs="宋体"/>
                <w:spacing w:val="0"/>
                <w:sz w:val="24"/>
                <w:szCs w:val="24"/>
                <w:lang w:val="en-US" w:eastAsia="zh-CN"/>
              </w:rPr>
            </w:pPr>
            <w:bookmarkStart w:id="25" w:name="_Toc231285913"/>
            <w:bookmarkStart w:id="26" w:name="_Toc230882746"/>
            <w:r>
              <w:rPr>
                <w:rFonts w:hint="eastAsia" w:ascii="宋体" w:hAnsi="宋体" w:eastAsia="宋体" w:cs="宋体"/>
                <w:spacing w:val="0"/>
                <w:sz w:val="24"/>
                <w:szCs w:val="24"/>
                <w:lang w:val="en-US" w:eastAsia="zh-CN"/>
              </w:rPr>
              <w:t>3.4 本地化部署要求</w:t>
            </w:r>
            <w:bookmarkEnd w:id="25"/>
            <w:bookmarkEnd w:id="26"/>
          </w:p>
          <w:p w14:paraId="6C3A5C0C">
            <w:pPr>
              <w:jc w:val="left"/>
              <w:rPr>
                <w:rFonts w:hint="eastAsia" w:ascii="宋体" w:hAnsi="宋体" w:eastAsia="宋体" w:cs="宋体"/>
                <w:spacing w:val="0"/>
                <w:sz w:val="24"/>
                <w:szCs w:val="24"/>
                <w:lang w:val="en-US" w:eastAsia="zh-CN"/>
              </w:rPr>
            </w:pPr>
          </w:p>
        </w:tc>
        <w:tc>
          <w:tcPr>
            <w:tcW w:w="2898" w:type="pct"/>
            <w:vAlign w:val="center"/>
          </w:tcPr>
          <w:p w14:paraId="16472F7D">
            <w:pPr>
              <w:kinsoku/>
              <w:autoSpaceDE/>
              <w:autoSpaceDN/>
              <w:adjustRightInd/>
              <w:snapToGrid/>
              <w:textAlignment w:val="auto"/>
              <w:rPr>
                <w:rFonts w:hint="eastAsia" w:ascii="宋体" w:hAnsi="宋体" w:eastAsia="宋体" w:cs="宋体"/>
                <w:sz w:val="24"/>
                <w:szCs w:val="24"/>
              </w:rPr>
            </w:pPr>
            <w:r>
              <w:rPr>
                <w:rFonts w:hint="eastAsia" w:ascii="宋体" w:hAnsi="宋体" w:eastAsia="宋体" w:cs="宋体"/>
                <w:sz w:val="24"/>
                <w:szCs w:val="24"/>
                <w:lang w:eastAsia="zh-CN"/>
              </w:rPr>
              <w:t>为满足业务需求，需要将包括终端应用加固防护和安全检测服务在内的终端应用安全服务进行本地化部署，部署设备可复用现有服务器或利用闲置服务器，无需额外采购。</w:t>
            </w:r>
          </w:p>
        </w:tc>
        <w:tc>
          <w:tcPr>
            <w:tcW w:w="711" w:type="pct"/>
            <w:vAlign w:val="center"/>
          </w:tcPr>
          <w:p w14:paraId="1209EA41">
            <w:pPr>
              <w:spacing w:line="200" w:lineRule="atLeast"/>
              <w:jc w:val="center"/>
              <w:rPr>
                <w:rFonts w:hint="eastAsia" w:ascii="宋体" w:hAnsi="宋体" w:eastAsia="宋体" w:cs="宋体"/>
                <w:sz w:val="24"/>
                <w:szCs w:val="24"/>
              </w:rPr>
            </w:pPr>
          </w:p>
        </w:tc>
        <w:tc>
          <w:tcPr>
            <w:tcW w:w="520" w:type="pct"/>
            <w:vAlign w:val="center"/>
          </w:tcPr>
          <w:p w14:paraId="34132FF3">
            <w:pPr>
              <w:spacing w:line="200" w:lineRule="atLeast"/>
              <w:jc w:val="center"/>
              <w:rPr>
                <w:rFonts w:hint="eastAsia" w:ascii="宋体" w:hAnsi="宋体" w:eastAsia="宋体" w:cs="宋体"/>
                <w:sz w:val="24"/>
                <w:szCs w:val="24"/>
              </w:rPr>
            </w:pPr>
          </w:p>
        </w:tc>
      </w:tr>
      <w:tr w14:paraId="7CAF8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69ABB3DE">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42F38DA0">
            <w:pPr>
              <w:jc w:val="left"/>
              <w:rPr>
                <w:rFonts w:hint="eastAsia" w:ascii="宋体" w:hAnsi="宋体" w:eastAsia="宋体" w:cs="宋体"/>
                <w:spacing w:val="0"/>
                <w:sz w:val="24"/>
                <w:szCs w:val="24"/>
                <w:lang w:val="en-US" w:eastAsia="zh-CN"/>
              </w:rPr>
            </w:pPr>
          </w:p>
        </w:tc>
        <w:tc>
          <w:tcPr>
            <w:tcW w:w="400" w:type="pct"/>
            <w:vAlign w:val="center"/>
          </w:tcPr>
          <w:p w14:paraId="34B98DD7">
            <w:pPr>
              <w:jc w:val="left"/>
              <w:rPr>
                <w:rFonts w:hint="eastAsia" w:ascii="宋体" w:hAnsi="宋体" w:eastAsia="宋体" w:cs="宋体"/>
                <w:spacing w:val="0"/>
                <w:sz w:val="24"/>
                <w:szCs w:val="24"/>
                <w:lang w:val="en-US" w:eastAsia="zh-CN"/>
              </w:rPr>
            </w:pPr>
            <w:bookmarkStart w:id="27" w:name="_Toc230882747"/>
            <w:bookmarkStart w:id="28" w:name="_Toc231285914"/>
            <w:r>
              <w:rPr>
                <w:rFonts w:hint="eastAsia" w:ascii="宋体" w:hAnsi="宋体" w:eastAsia="宋体" w:cs="宋体"/>
                <w:spacing w:val="0"/>
                <w:sz w:val="24"/>
                <w:szCs w:val="24"/>
                <w:lang w:val="en-US" w:eastAsia="zh-CN"/>
              </w:rPr>
              <w:t>3.5 保密性要求</w:t>
            </w:r>
            <w:bookmarkEnd w:id="27"/>
            <w:bookmarkEnd w:id="28"/>
          </w:p>
        </w:tc>
        <w:tc>
          <w:tcPr>
            <w:tcW w:w="2898" w:type="pct"/>
            <w:vAlign w:val="center"/>
          </w:tcPr>
          <w:p w14:paraId="5E6D9118">
            <w:pPr>
              <w:pStyle w:val="3"/>
              <w:spacing w:afterLines="0" w:line="240" w:lineRule="auto"/>
              <w:ind w:left="0" w:leftChars="0" w:firstLine="0" w:firstLineChars="0"/>
              <w:rPr>
                <w:rFonts w:hint="eastAsia" w:ascii="宋体" w:hAnsi="宋体" w:eastAsia="宋体" w:cs="宋体"/>
                <w:sz w:val="24"/>
                <w:szCs w:val="24"/>
              </w:rPr>
            </w:pPr>
            <w:r>
              <w:rPr>
                <w:rFonts w:hint="eastAsia" w:ascii="宋体" w:hAnsi="宋体" w:eastAsia="宋体" w:cs="宋体"/>
                <w:sz w:val="24"/>
                <w:szCs w:val="24"/>
              </w:rPr>
              <w:t>投标方未经需求方书面许可，不得将本文件的任何内容透露给除招标方以外的第三方。由应答方提供业务或内容的，应答方应与需求方签订信息安全承诺保证书，明确应答方的信息安全责任。</w:t>
            </w:r>
          </w:p>
        </w:tc>
        <w:tc>
          <w:tcPr>
            <w:tcW w:w="711" w:type="pct"/>
            <w:vAlign w:val="center"/>
          </w:tcPr>
          <w:p w14:paraId="75B1CC1A">
            <w:pPr>
              <w:spacing w:line="200" w:lineRule="atLeast"/>
              <w:jc w:val="center"/>
              <w:rPr>
                <w:rFonts w:hint="eastAsia" w:ascii="宋体" w:hAnsi="宋体" w:eastAsia="宋体" w:cs="宋体"/>
                <w:sz w:val="24"/>
                <w:szCs w:val="24"/>
              </w:rPr>
            </w:pPr>
          </w:p>
        </w:tc>
        <w:tc>
          <w:tcPr>
            <w:tcW w:w="520" w:type="pct"/>
            <w:vAlign w:val="center"/>
          </w:tcPr>
          <w:p w14:paraId="0F55A720">
            <w:pPr>
              <w:spacing w:line="200" w:lineRule="atLeast"/>
              <w:jc w:val="center"/>
              <w:rPr>
                <w:rFonts w:hint="eastAsia" w:ascii="宋体" w:hAnsi="宋体" w:eastAsia="宋体" w:cs="宋体"/>
                <w:sz w:val="24"/>
                <w:szCs w:val="24"/>
              </w:rPr>
            </w:pPr>
          </w:p>
        </w:tc>
      </w:tr>
      <w:tr w14:paraId="13F0A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3B9F1785">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55C87855">
            <w:pPr>
              <w:jc w:val="left"/>
              <w:rPr>
                <w:rFonts w:hint="eastAsia" w:ascii="宋体" w:hAnsi="宋体" w:eastAsia="宋体" w:cs="宋体"/>
                <w:spacing w:val="0"/>
                <w:sz w:val="24"/>
                <w:szCs w:val="24"/>
                <w:lang w:val="en-US" w:eastAsia="zh-CN"/>
              </w:rPr>
            </w:pPr>
          </w:p>
        </w:tc>
        <w:tc>
          <w:tcPr>
            <w:tcW w:w="400" w:type="pct"/>
            <w:vAlign w:val="center"/>
          </w:tcPr>
          <w:p w14:paraId="0B526F51">
            <w:pPr>
              <w:jc w:val="left"/>
              <w:rPr>
                <w:rFonts w:hint="eastAsia" w:ascii="宋体" w:hAnsi="宋体" w:eastAsia="宋体" w:cs="宋体"/>
                <w:spacing w:val="0"/>
                <w:sz w:val="24"/>
                <w:szCs w:val="24"/>
                <w:lang w:val="en-US" w:eastAsia="zh-CN"/>
              </w:rPr>
            </w:pPr>
            <w:bookmarkStart w:id="29" w:name="_Toc230882748"/>
            <w:bookmarkStart w:id="30" w:name="_Toc231285915"/>
            <w:r>
              <w:rPr>
                <w:rFonts w:hint="eastAsia" w:ascii="宋体" w:hAnsi="宋体" w:eastAsia="宋体" w:cs="宋体"/>
                <w:spacing w:val="0"/>
                <w:sz w:val="24"/>
                <w:szCs w:val="24"/>
                <w:lang w:val="en-US" w:eastAsia="zh-CN"/>
              </w:rPr>
              <w:t>3.6 第三方软件要求</w:t>
            </w:r>
            <w:bookmarkEnd w:id="29"/>
            <w:bookmarkEnd w:id="30"/>
          </w:p>
          <w:p w14:paraId="5FD24173">
            <w:pPr>
              <w:jc w:val="left"/>
              <w:rPr>
                <w:rFonts w:hint="eastAsia" w:ascii="宋体" w:hAnsi="宋体" w:eastAsia="宋体" w:cs="宋体"/>
                <w:spacing w:val="0"/>
                <w:sz w:val="24"/>
                <w:szCs w:val="24"/>
                <w:lang w:val="en-US" w:eastAsia="zh-CN"/>
              </w:rPr>
            </w:pPr>
          </w:p>
        </w:tc>
        <w:tc>
          <w:tcPr>
            <w:tcW w:w="2898" w:type="pct"/>
            <w:vAlign w:val="center"/>
          </w:tcPr>
          <w:p w14:paraId="79A0CC38">
            <w:pPr>
              <w:pStyle w:val="3"/>
              <w:spacing w:afterLines="0" w:line="240" w:lineRule="auto"/>
              <w:ind w:left="0" w:leftChars="0" w:firstLine="0" w:firstLineChars="0"/>
              <w:rPr>
                <w:rFonts w:hint="eastAsia" w:ascii="宋体" w:hAnsi="宋体" w:eastAsia="宋体" w:cs="宋体"/>
                <w:sz w:val="24"/>
                <w:szCs w:val="24"/>
              </w:rPr>
            </w:pPr>
            <w:r>
              <w:rPr>
                <w:rFonts w:hint="eastAsia" w:ascii="宋体" w:hAnsi="宋体" w:eastAsia="宋体" w:cs="宋体"/>
                <w:sz w:val="24"/>
                <w:szCs w:val="24"/>
              </w:rPr>
              <w:t>平台所涉及的第三方软件必须要求正版授权，涉及任何盗版或者侵权行为责任由投标方承担。</w:t>
            </w:r>
          </w:p>
        </w:tc>
        <w:tc>
          <w:tcPr>
            <w:tcW w:w="711" w:type="pct"/>
            <w:vAlign w:val="center"/>
          </w:tcPr>
          <w:p w14:paraId="433FD75D">
            <w:pPr>
              <w:spacing w:line="200" w:lineRule="atLeast"/>
              <w:jc w:val="center"/>
              <w:rPr>
                <w:rFonts w:hint="eastAsia" w:ascii="宋体" w:hAnsi="宋体" w:eastAsia="宋体" w:cs="宋体"/>
                <w:sz w:val="24"/>
                <w:szCs w:val="24"/>
              </w:rPr>
            </w:pPr>
          </w:p>
        </w:tc>
        <w:tc>
          <w:tcPr>
            <w:tcW w:w="520" w:type="pct"/>
            <w:vAlign w:val="center"/>
          </w:tcPr>
          <w:p w14:paraId="31FF3369">
            <w:pPr>
              <w:spacing w:line="200" w:lineRule="atLeast"/>
              <w:jc w:val="center"/>
              <w:rPr>
                <w:rFonts w:hint="eastAsia" w:ascii="宋体" w:hAnsi="宋体" w:eastAsia="宋体" w:cs="宋体"/>
                <w:sz w:val="24"/>
                <w:szCs w:val="24"/>
              </w:rPr>
            </w:pPr>
          </w:p>
        </w:tc>
      </w:tr>
      <w:tr w14:paraId="4A85D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97" w:type="pct"/>
            <w:vAlign w:val="center"/>
          </w:tcPr>
          <w:p w14:paraId="5296D1DD">
            <w:pPr>
              <w:numPr>
                <w:ilvl w:val="0"/>
                <w:numId w:val="3"/>
              </w:numPr>
              <w:spacing w:line="200" w:lineRule="atLeast"/>
              <w:jc w:val="center"/>
              <w:rPr>
                <w:rFonts w:hint="eastAsia" w:ascii="宋体" w:hAnsi="宋体" w:eastAsia="宋体" w:cs="宋体"/>
                <w:sz w:val="24"/>
                <w:szCs w:val="24"/>
              </w:rPr>
            </w:pPr>
          </w:p>
        </w:tc>
        <w:tc>
          <w:tcPr>
            <w:tcW w:w="271" w:type="pct"/>
            <w:vMerge w:val="restart"/>
            <w:vAlign w:val="center"/>
          </w:tcPr>
          <w:p w14:paraId="5214436A">
            <w:pPr>
              <w:jc w:val="left"/>
              <w:rPr>
                <w:rFonts w:hint="eastAsia" w:ascii="宋体" w:hAnsi="宋体" w:eastAsia="宋体" w:cs="宋体"/>
                <w:spacing w:val="0"/>
                <w:sz w:val="24"/>
                <w:szCs w:val="24"/>
                <w:lang w:val="en-US" w:eastAsia="zh-CN"/>
              </w:rPr>
            </w:pPr>
            <w:r>
              <w:rPr>
                <w:rFonts w:hint="eastAsia" w:ascii="宋体" w:hAnsi="宋体" w:eastAsia="宋体" w:cs="宋体"/>
                <w:spacing w:val="0"/>
                <w:sz w:val="24"/>
                <w:szCs w:val="24"/>
                <w:lang w:val="en-US" w:eastAsia="zh-CN"/>
              </w:rPr>
              <w:t>四、项目预算及采购内容</w:t>
            </w:r>
          </w:p>
        </w:tc>
        <w:tc>
          <w:tcPr>
            <w:tcW w:w="400" w:type="pct"/>
            <w:vAlign w:val="center"/>
          </w:tcPr>
          <w:p w14:paraId="5D194490">
            <w:pPr>
              <w:jc w:val="left"/>
              <w:rPr>
                <w:rFonts w:hint="eastAsia" w:ascii="宋体" w:hAnsi="宋体" w:eastAsia="宋体" w:cs="宋体"/>
                <w:spacing w:val="0"/>
                <w:sz w:val="24"/>
                <w:szCs w:val="24"/>
                <w:lang w:val="en-US" w:eastAsia="zh-CN"/>
              </w:rPr>
            </w:pPr>
            <w:bookmarkStart w:id="31" w:name="_Toc231285917"/>
            <w:bookmarkStart w:id="32" w:name="_Toc230882750"/>
            <w:r>
              <w:rPr>
                <w:rFonts w:hint="eastAsia" w:ascii="宋体" w:hAnsi="宋体" w:eastAsia="宋体" w:cs="宋体"/>
                <w:spacing w:val="0"/>
                <w:sz w:val="24"/>
                <w:szCs w:val="24"/>
                <w:lang w:val="en-US" w:eastAsia="zh-CN"/>
              </w:rPr>
              <w:t>4.1 采购内容</w:t>
            </w:r>
            <w:bookmarkEnd w:id="31"/>
            <w:bookmarkEnd w:id="32"/>
          </w:p>
          <w:p w14:paraId="0397CA22">
            <w:pPr>
              <w:jc w:val="left"/>
              <w:rPr>
                <w:rFonts w:hint="eastAsia" w:ascii="宋体" w:hAnsi="宋体" w:eastAsia="宋体" w:cs="宋体"/>
                <w:spacing w:val="0"/>
                <w:sz w:val="24"/>
                <w:szCs w:val="24"/>
                <w:lang w:val="en-US" w:eastAsia="zh-CN"/>
              </w:rPr>
            </w:pPr>
          </w:p>
        </w:tc>
        <w:tc>
          <w:tcPr>
            <w:tcW w:w="2898" w:type="pct"/>
            <w:vAlign w:val="center"/>
          </w:tcPr>
          <w:p w14:paraId="12368179">
            <w:pPr>
              <w:kinsoku/>
              <w:autoSpaceDE/>
              <w:autoSpaceDN/>
              <w:adjustRightInd/>
              <w:snapToGrid/>
              <w:textAlignment w:val="auto"/>
              <w:rPr>
                <w:rFonts w:hint="eastAsia" w:ascii="宋体" w:hAnsi="宋体" w:eastAsia="宋体" w:cs="宋体"/>
                <w:sz w:val="24"/>
                <w:szCs w:val="24"/>
              </w:rPr>
            </w:pPr>
            <w:r>
              <w:rPr>
                <w:rFonts w:hint="eastAsia" w:ascii="宋体" w:hAnsi="宋体" w:eastAsia="宋体" w:cs="宋体"/>
                <w:snapToGrid/>
                <w:color w:val="auto"/>
                <w:kern w:val="2"/>
                <w:sz w:val="24"/>
                <w:szCs w:val="24"/>
                <w:lang w:eastAsia="zh-CN"/>
              </w:rPr>
              <w:t>本项目拟通过公开招标方式，计划以资质性入围方式引入两家终端应用安全服务商，采购三年的终端应用安全加固服务，每年支持18款应用，支持的应用类型包括Android应用、鸿蒙应用、IOS应用、SDK工具、H5网页文件、小程序文件、SO文件等，单款终端应用服务期自使用之日起1年，按实际使用量与中标单位进行结算，未使用不产生费用。项目周期自合同签订之日起算，至项目服务周期内最后一个终端应用使用之日起满1年为止。</w:t>
            </w:r>
          </w:p>
        </w:tc>
        <w:tc>
          <w:tcPr>
            <w:tcW w:w="711" w:type="pct"/>
            <w:vAlign w:val="center"/>
          </w:tcPr>
          <w:p w14:paraId="36E60F74">
            <w:pPr>
              <w:spacing w:line="200" w:lineRule="atLeast"/>
              <w:jc w:val="center"/>
              <w:rPr>
                <w:rFonts w:hint="eastAsia" w:ascii="宋体" w:hAnsi="宋体" w:eastAsia="宋体" w:cs="宋体"/>
                <w:sz w:val="24"/>
                <w:szCs w:val="24"/>
              </w:rPr>
            </w:pPr>
          </w:p>
        </w:tc>
        <w:tc>
          <w:tcPr>
            <w:tcW w:w="520" w:type="pct"/>
            <w:vAlign w:val="center"/>
          </w:tcPr>
          <w:p w14:paraId="4E85C19C">
            <w:pPr>
              <w:spacing w:line="200" w:lineRule="atLeast"/>
              <w:jc w:val="center"/>
              <w:rPr>
                <w:rFonts w:hint="eastAsia" w:ascii="宋体" w:hAnsi="宋体" w:eastAsia="宋体" w:cs="宋体"/>
                <w:sz w:val="24"/>
                <w:szCs w:val="24"/>
              </w:rPr>
            </w:pPr>
          </w:p>
        </w:tc>
      </w:tr>
      <w:tr w14:paraId="48077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42D23417">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14B01D6A">
            <w:pPr>
              <w:rPr>
                <w:rFonts w:hint="eastAsia" w:ascii="宋体" w:hAnsi="宋体" w:eastAsia="宋体" w:cs="宋体"/>
                <w:sz w:val="24"/>
                <w:szCs w:val="24"/>
              </w:rPr>
            </w:pPr>
          </w:p>
        </w:tc>
        <w:tc>
          <w:tcPr>
            <w:tcW w:w="400" w:type="pct"/>
            <w:vAlign w:val="center"/>
          </w:tcPr>
          <w:p w14:paraId="15D540A4">
            <w:pPr>
              <w:jc w:val="left"/>
              <w:rPr>
                <w:rFonts w:hint="eastAsia" w:ascii="宋体" w:hAnsi="宋体" w:eastAsia="宋体" w:cs="宋体"/>
                <w:spacing w:val="0"/>
                <w:sz w:val="24"/>
                <w:szCs w:val="24"/>
                <w:lang w:val="en-US" w:eastAsia="zh-CN"/>
              </w:rPr>
            </w:pPr>
            <w:bookmarkStart w:id="33" w:name="_Toc230882751"/>
            <w:bookmarkStart w:id="34" w:name="_Toc231285918"/>
            <w:r>
              <w:rPr>
                <w:rFonts w:hint="eastAsia" w:ascii="宋体" w:hAnsi="宋体" w:eastAsia="宋体" w:cs="宋体"/>
                <w:spacing w:val="0"/>
                <w:sz w:val="24"/>
                <w:szCs w:val="24"/>
                <w:lang w:val="en-US" w:eastAsia="zh-CN"/>
              </w:rPr>
              <w:t>4.2</w:t>
            </w:r>
            <w:bookmarkEnd w:id="33"/>
            <w:bookmarkStart w:id="35" w:name="_Toc230882752"/>
            <w:r>
              <w:rPr>
                <w:rFonts w:hint="eastAsia" w:ascii="宋体" w:hAnsi="宋体" w:eastAsia="宋体" w:cs="宋体"/>
                <w:spacing w:val="0"/>
                <w:sz w:val="24"/>
                <w:szCs w:val="24"/>
                <w:lang w:val="en-US" w:eastAsia="zh-CN"/>
              </w:rPr>
              <w:t xml:space="preserve"> 单款应用加固报价</w:t>
            </w:r>
            <w:bookmarkEnd w:id="34"/>
            <w:bookmarkEnd w:id="35"/>
          </w:p>
          <w:p w14:paraId="579A8ACC">
            <w:pPr>
              <w:jc w:val="left"/>
              <w:rPr>
                <w:rFonts w:hint="eastAsia" w:ascii="宋体" w:hAnsi="宋体" w:eastAsia="宋体" w:cs="宋体"/>
                <w:spacing w:val="0"/>
                <w:sz w:val="24"/>
                <w:szCs w:val="24"/>
                <w:lang w:val="en-US" w:eastAsia="zh-CN"/>
              </w:rPr>
            </w:pPr>
          </w:p>
        </w:tc>
        <w:tc>
          <w:tcPr>
            <w:tcW w:w="2898" w:type="pct"/>
            <w:vAlign w:val="center"/>
          </w:tcPr>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1533"/>
              <w:gridCol w:w="1533"/>
              <w:gridCol w:w="1297"/>
              <w:gridCol w:w="708"/>
            </w:tblGrid>
            <w:tr w14:paraId="753FF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pct"/>
                  <w:vAlign w:val="center"/>
                </w:tcPr>
                <w:p w14:paraId="300ABD1F">
                  <w:pPr>
                    <w:kinsoku/>
                    <w:autoSpaceDE/>
                    <w:autoSpaceDN/>
                    <w:adjustRightInd/>
                    <w:snapToGrid/>
                    <w:spacing w:line="375" w:lineRule="atLeast"/>
                    <w:textAlignment w:val="auto"/>
                    <w:rPr>
                      <w:rFonts w:hint="eastAsia" w:ascii="宋体" w:hAnsi="宋体" w:eastAsia="宋体" w:cs="宋体"/>
                      <w:color w:val="0F1115"/>
                      <w:sz w:val="24"/>
                      <w:szCs w:val="24"/>
                      <w:lang w:eastAsia="zh-CN"/>
                    </w:rPr>
                  </w:pPr>
                  <w:r>
                    <w:rPr>
                      <w:rFonts w:hint="eastAsia" w:ascii="宋体" w:hAnsi="宋体" w:eastAsia="宋体" w:cs="宋体"/>
                      <w:color w:val="0F1115"/>
                      <w:sz w:val="24"/>
                      <w:szCs w:val="24"/>
                    </w:rPr>
                    <w:t>序号</w:t>
                  </w:r>
                </w:p>
              </w:tc>
              <w:tc>
                <w:tcPr>
                  <w:tcW w:w="1384" w:type="pct"/>
                  <w:vAlign w:val="center"/>
                </w:tcPr>
                <w:p w14:paraId="54F73017">
                  <w:pPr>
                    <w:spacing w:line="375" w:lineRule="atLeast"/>
                    <w:jc w:val="center"/>
                    <w:rPr>
                      <w:rFonts w:hint="eastAsia" w:ascii="宋体" w:hAnsi="宋体" w:eastAsia="宋体" w:cs="宋体"/>
                      <w:color w:val="0F1115"/>
                      <w:sz w:val="24"/>
                      <w:szCs w:val="24"/>
                    </w:rPr>
                  </w:pPr>
                  <w:r>
                    <w:rPr>
                      <w:rFonts w:hint="eastAsia" w:ascii="宋体" w:hAnsi="宋体" w:eastAsia="宋体" w:cs="宋体"/>
                      <w:color w:val="0F1115"/>
                      <w:sz w:val="24"/>
                      <w:szCs w:val="24"/>
                    </w:rPr>
                    <w:t>费用科目</w:t>
                  </w:r>
                </w:p>
              </w:tc>
              <w:tc>
                <w:tcPr>
                  <w:tcW w:w="1384" w:type="pct"/>
                  <w:vAlign w:val="center"/>
                </w:tcPr>
                <w:p w14:paraId="274B8A9E">
                  <w:pPr>
                    <w:spacing w:line="375" w:lineRule="atLeast"/>
                    <w:jc w:val="center"/>
                    <w:rPr>
                      <w:rFonts w:hint="eastAsia" w:ascii="宋体" w:hAnsi="宋体" w:eastAsia="宋体" w:cs="宋体"/>
                      <w:color w:val="0F1115"/>
                      <w:sz w:val="24"/>
                      <w:szCs w:val="24"/>
                    </w:rPr>
                  </w:pPr>
                  <w:r>
                    <w:rPr>
                      <w:rFonts w:hint="eastAsia" w:ascii="宋体" w:hAnsi="宋体" w:eastAsia="宋体" w:cs="宋体"/>
                      <w:color w:val="0F1115"/>
                      <w:sz w:val="24"/>
                      <w:szCs w:val="24"/>
                    </w:rPr>
                    <w:t>单价</w:t>
                  </w:r>
                </w:p>
                <w:p w14:paraId="4D4B94C0">
                  <w:pPr>
                    <w:spacing w:line="375" w:lineRule="atLeast"/>
                    <w:jc w:val="center"/>
                    <w:rPr>
                      <w:rFonts w:hint="eastAsia" w:ascii="宋体" w:hAnsi="宋体" w:eastAsia="宋体" w:cs="宋体"/>
                      <w:color w:val="0F1115"/>
                      <w:sz w:val="24"/>
                      <w:szCs w:val="24"/>
                    </w:rPr>
                  </w:pPr>
                  <w:r>
                    <w:rPr>
                      <w:rFonts w:hint="eastAsia" w:ascii="宋体" w:hAnsi="宋体" w:eastAsia="宋体" w:cs="宋体"/>
                      <w:color w:val="0F1115"/>
                      <w:sz w:val="24"/>
                      <w:szCs w:val="24"/>
                    </w:rPr>
                    <w:t>（万元/款/年）</w:t>
                  </w:r>
                </w:p>
              </w:tc>
              <w:tc>
                <w:tcPr>
                  <w:tcW w:w="1171" w:type="pct"/>
                  <w:vAlign w:val="center"/>
                </w:tcPr>
                <w:p w14:paraId="18DF8CC5">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款数</w:t>
                  </w:r>
                </w:p>
              </w:tc>
              <w:tc>
                <w:tcPr>
                  <w:tcW w:w="639" w:type="pct"/>
                  <w:vAlign w:val="center"/>
                </w:tcPr>
                <w:p w14:paraId="501A06BC">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年数</w:t>
                  </w:r>
                </w:p>
              </w:tc>
            </w:tr>
            <w:tr w14:paraId="159D0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422" w:type="pct"/>
                  <w:vAlign w:val="center"/>
                </w:tcPr>
                <w:p w14:paraId="3298E1BE">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p>
              </w:tc>
              <w:tc>
                <w:tcPr>
                  <w:tcW w:w="1384" w:type="pct"/>
                  <w:vAlign w:val="center"/>
                </w:tcPr>
                <w:p w14:paraId="6AA66BC5">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Android应用加固</w:t>
                  </w:r>
                </w:p>
              </w:tc>
              <w:tc>
                <w:tcPr>
                  <w:tcW w:w="1384" w:type="pct"/>
                  <w:vAlign w:val="center"/>
                </w:tcPr>
                <w:p w14:paraId="57729CAB">
                  <w:pPr>
                    <w:jc w:val="center"/>
                    <w:rPr>
                      <w:rFonts w:hint="eastAsia" w:ascii="宋体" w:hAnsi="宋体" w:eastAsia="宋体" w:cs="宋体"/>
                      <w:sz w:val="24"/>
                      <w:szCs w:val="24"/>
                    </w:rPr>
                  </w:pPr>
                </w:p>
              </w:tc>
              <w:tc>
                <w:tcPr>
                  <w:tcW w:w="1171" w:type="pct"/>
                  <w:vMerge w:val="restart"/>
                  <w:vAlign w:val="center"/>
                </w:tcPr>
                <w:p w14:paraId="0608DE78">
                  <w:pPr>
                    <w:jc w:val="center"/>
                    <w:rPr>
                      <w:rFonts w:hint="eastAsia" w:ascii="宋体" w:hAnsi="宋体" w:eastAsia="宋体" w:cs="宋体"/>
                      <w:sz w:val="24"/>
                      <w:szCs w:val="24"/>
                      <w:lang w:eastAsia="zh-CN"/>
                    </w:rPr>
                  </w:pPr>
                  <w:r>
                    <w:rPr>
                      <w:rFonts w:hint="eastAsia" w:ascii="宋体" w:hAnsi="宋体" w:eastAsia="宋体" w:cs="宋体"/>
                      <w:color w:val="auto"/>
                      <w:kern w:val="2"/>
                      <w:sz w:val="24"/>
                      <w:szCs w:val="24"/>
                      <w:lang w:eastAsia="zh-CN"/>
                    </w:rPr>
                    <w:t>每年支持18款应用，要求涵盖各种应用类型。</w:t>
                  </w:r>
                </w:p>
              </w:tc>
              <w:tc>
                <w:tcPr>
                  <w:tcW w:w="639" w:type="pct"/>
                  <w:vMerge w:val="restart"/>
                  <w:vAlign w:val="center"/>
                </w:tcPr>
                <w:p w14:paraId="5528AEA6">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p>
              </w:tc>
            </w:tr>
            <w:tr w14:paraId="47263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422" w:type="pct"/>
                  <w:vAlign w:val="center"/>
                </w:tcPr>
                <w:p w14:paraId="6CC854CE">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p>
              </w:tc>
              <w:tc>
                <w:tcPr>
                  <w:tcW w:w="1384" w:type="pct"/>
                  <w:vAlign w:val="center"/>
                </w:tcPr>
                <w:p w14:paraId="3C5E5CEC">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鸿蒙应用加固</w:t>
                  </w:r>
                </w:p>
              </w:tc>
              <w:tc>
                <w:tcPr>
                  <w:tcW w:w="1384" w:type="pct"/>
                  <w:vAlign w:val="center"/>
                </w:tcPr>
                <w:p w14:paraId="242D7E3D">
                  <w:pPr>
                    <w:jc w:val="center"/>
                    <w:rPr>
                      <w:rFonts w:hint="eastAsia" w:ascii="宋体" w:hAnsi="宋体" w:eastAsia="宋体" w:cs="宋体"/>
                      <w:sz w:val="24"/>
                      <w:szCs w:val="24"/>
                    </w:rPr>
                  </w:pPr>
                </w:p>
              </w:tc>
              <w:tc>
                <w:tcPr>
                  <w:tcW w:w="1171" w:type="pct"/>
                  <w:vMerge w:val="continue"/>
                </w:tcPr>
                <w:p w14:paraId="002C0ED6">
                  <w:pPr>
                    <w:rPr>
                      <w:rFonts w:hint="eastAsia" w:ascii="宋体" w:hAnsi="宋体" w:eastAsia="宋体" w:cs="宋体"/>
                      <w:sz w:val="24"/>
                      <w:szCs w:val="24"/>
                      <w:lang w:eastAsia="zh-CN"/>
                    </w:rPr>
                  </w:pPr>
                </w:p>
              </w:tc>
              <w:tc>
                <w:tcPr>
                  <w:tcW w:w="639" w:type="pct"/>
                  <w:vMerge w:val="continue"/>
                </w:tcPr>
                <w:p w14:paraId="748023B8">
                  <w:pPr>
                    <w:rPr>
                      <w:rFonts w:hint="eastAsia" w:ascii="宋体" w:hAnsi="宋体" w:eastAsia="宋体" w:cs="宋体"/>
                      <w:sz w:val="24"/>
                      <w:szCs w:val="24"/>
                      <w:lang w:eastAsia="zh-CN"/>
                    </w:rPr>
                  </w:pPr>
                </w:p>
              </w:tc>
            </w:tr>
            <w:tr w14:paraId="5D32F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422" w:type="pct"/>
                  <w:vAlign w:val="center"/>
                </w:tcPr>
                <w:p w14:paraId="64551B7A">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p>
              </w:tc>
              <w:tc>
                <w:tcPr>
                  <w:tcW w:w="1384" w:type="pct"/>
                  <w:vAlign w:val="center"/>
                </w:tcPr>
                <w:p w14:paraId="6BA8D89D">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IOS应用加固</w:t>
                  </w:r>
                </w:p>
              </w:tc>
              <w:tc>
                <w:tcPr>
                  <w:tcW w:w="1384" w:type="pct"/>
                  <w:vAlign w:val="center"/>
                </w:tcPr>
                <w:p w14:paraId="692A2E14">
                  <w:pPr>
                    <w:jc w:val="center"/>
                    <w:rPr>
                      <w:rFonts w:hint="eastAsia" w:ascii="宋体" w:hAnsi="宋体" w:eastAsia="宋体" w:cs="宋体"/>
                      <w:sz w:val="24"/>
                      <w:szCs w:val="24"/>
                    </w:rPr>
                  </w:pPr>
                </w:p>
              </w:tc>
              <w:tc>
                <w:tcPr>
                  <w:tcW w:w="1171" w:type="pct"/>
                  <w:vMerge w:val="continue"/>
                </w:tcPr>
                <w:p w14:paraId="1CDC5CE2">
                  <w:pPr>
                    <w:rPr>
                      <w:rFonts w:hint="eastAsia" w:ascii="宋体" w:hAnsi="宋体" w:eastAsia="宋体" w:cs="宋体"/>
                      <w:sz w:val="24"/>
                      <w:szCs w:val="24"/>
                      <w:lang w:eastAsia="zh-CN"/>
                    </w:rPr>
                  </w:pPr>
                </w:p>
              </w:tc>
              <w:tc>
                <w:tcPr>
                  <w:tcW w:w="639" w:type="pct"/>
                  <w:vMerge w:val="continue"/>
                </w:tcPr>
                <w:p w14:paraId="4C4E9418">
                  <w:pPr>
                    <w:rPr>
                      <w:rFonts w:hint="eastAsia" w:ascii="宋体" w:hAnsi="宋体" w:eastAsia="宋体" w:cs="宋体"/>
                      <w:sz w:val="24"/>
                      <w:szCs w:val="24"/>
                      <w:lang w:eastAsia="zh-CN"/>
                    </w:rPr>
                  </w:pPr>
                </w:p>
              </w:tc>
            </w:tr>
            <w:tr w14:paraId="1BC11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22" w:type="pct"/>
                  <w:vAlign w:val="center"/>
                </w:tcPr>
                <w:p w14:paraId="082C8F3F">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p>
              </w:tc>
              <w:tc>
                <w:tcPr>
                  <w:tcW w:w="1384" w:type="pct"/>
                  <w:vAlign w:val="center"/>
                </w:tcPr>
                <w:p w14:paraId="7B37A789">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SDK工具加固</w:t>
                  </w:r>
                </w:p>
              </w:tc>
              <w:tc>
                <w:tcPr>
                  <w:tcW w:w="1384" w:type="pct"/>
                  <w:vAlign w:val="center"/>
                </w:tcPr>
                <w:p w14:paraId="770E675E">
                  <w:pPr>
                    <w:jc w:val="center"/>
                    <w:rPr>
                      <w:rFonts w:hint="eastAsia" w:ascii="宋体" w:hAnsi="宋体" w:eastAsia="宋体" w:cs="宋体"/>
                      <w:sz w:val="24"/>
                      <w:szCs w:val="24"/>
                    </w:rPr>
                  </w:pPr>
                </w:p>
              </w:tc>
              <w:tc>
                <w:tcPr>
                  <w:tcW w:w="1171" w:type="pct"/>
                  <w:vMerge w:val="continue"/>
                </w:tcPr>
                <w:p w14:paraId="335FD036">
                  <w:pPr>
                    <w:rPr>
                      <w:rFonts w:hint="eastAsia" w:ascii="宋体" w:hAnsi="宋体" w:eastAsia="宋体" w:cs="宋体"/>
                      <w:sz w:val="24"/>
                      <w:szCs w:val="24"/>
                      <w:lang w:eastAsia="zh-CN"/>
                    </w:rPr>
                  </w:pPr>
                </w:p>
              </w:tc>
              <w:tc>
                <w:tcPr>
                  <w:tcW w:w="639" w:type="pct"/>
                  <w:vMerge w:val="continue"/>
                </w:tcPr>
                <w:p w14:paraId="1709B94D">
                  <w:pPr>
                    <w:rPr>
                      <w:rFonts w:hint="eastAsia" w:ascii="宋体" w:hAnsi="宋体" w:eastAsia="宋体" w:cs="宋体"/>
                      <w:sz w:val="24"/>
                      <w:szCs w:val="24"/>
                      <w:lang w:eastAsia="zh-CN"/>
                    </w:rPr>
                  </w:pPr>
                </w:p>
              </w:tc>
            </w:tr>
            <w:tr w14:paraId="43FE9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422" w:type="pct"/>
                  <w:vAlign w:val="center"/>
                </w:tcPr>
                <w:p w14:paraId="5E4302E6">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p>
              </w:tc>
              <w:tc>
                <w:tcPr>
                  <w:tcW w:w="1384" w:type="pct"/>
                  <w:vAlign w:val="center"/>
                </w:tcPr>
                <w:p w14:paraId="1EED4E0D">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SO文件加固</w:t>
                  </w:r>
                </w:p>
              </w:tc>
              <w:tc>
                <w:tcPr>
                  <w:tcW w:w="1384" w:type="pct"/>
                  <w:vAlign w:val="center"/>
                </w:tcPr>
                <w:p w14:paraId="05C24DB5">
                  <w:pPr>
                    <w:jc w:val="center"/>
                    <w:rPr>
                      <w:rFonts w:hint="eastAsia" w:ascii="宋体" w:hAnsi="宋体" w:eastAsia="宋体" w:cs="宋体"/>
                      <w:sz w:val="24"/>
                      <w:szCs w:val="24"/>
                    </w:rPr>
                  </w:pPr>
                </w:p>
              </w:tc>
              <w:tc>
                <w:tcPr>
                  <w:tcW w:w="1171" w:type="pct"/>
                  <w:vMerge w:val="continue"/>
                </w:tcPr>
                <w:p w14:paraId="734ED35D">
                  <w:pPr>
                    <w:rPr>
                      <w:rFonts w:hint="eastAsia" w:ascii="宋体" w:hAnsi="宋体" w:eastAsia="宋体" w:cs="宋体"/>
                      <w:sz w:val="24"/>
                      <w:szCs w:val="24"/>
                      <w:lang w:eastAsia="zh-CN"/>
                    </w:rPr>
                  </w:pPr>
                </w:p>
              </w:tc>
              <w:tc>
                <w:tcPr>
                  <w:tcW w:w="639" w:type="pct"/>
                  <w:vMerge w:val="continue"/>
                </w:tcPr>
                <w:p w14:paraId="5D6281DD">
                  <w:pPr>
                    <w:rPr>
                      <w:rFonts w:hint="eastAsia" w:ascii="宋体" w:hAnsi="宋体" w:eastAsia="宋体" w:cs="宋体"/>
                      <w:sz w:val="24"/>
                      <w:szCs w:val="24"/>
                      <w:lang w:eastAsia="zh-CN"/>
                    </w:rPr>
                  </w:pPr>
                </w:p>
              </w:tc>
            </w:tr>
            <w:tr w14:paraId="00CDD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422" w:type="pct"/>
                  <w:vAlign w:val="center"/>
                </w:tcPr>
                <w:p w14:paraId="4B15E05F">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p>
              </w:tc>
              <w:tc>
                <w:tcPr>
                  <w:tcW w:w="1384" w:type="pct"/>
                  <w:vAlign w:val="center"/>
                </w:tcPr>
                <w:p w14:paraId="4ECC12FB">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H5网页文件加固</w:t>
                  </w:r>
                </w:p>
              </w:tc>
              <w:tc>
                <w:tcPr>
                  <w:tcW w:w="1384" w:type="pct"/>
                  <w:vAlign w:val="center"/>
                </w:tcPr>
                <w:p w14:paraId="3742D37A">
                  <w:pPr>
                    <w:jc w:val="center"/>
                    <w:rPr>
                      <w:rFonts w:hint="eastAsia" w:ascii="宋体" w:hAnsi="宋体" w:eastAsia="宋体" w:cs="宋体"/>
                      <w:sz w:val="24"/>
                      <w:szCs w:val="24"/>
                    </w:rPr>
                  </w:pPr>
                </w:p>
              </w:tc>
              <w:tc>
                <w:tcPr>
                  <w:tcW w:w="1171" w:type="pct"/>
                  <w:vMerge w:val="continue"/>
                </w:tcPr>
                <w:p w14:paraId="6B205A68">
                  <w:pPr>
                    <w:rPr>
                      <w:rFonts w:hint="eastAsia" w:ascii="宋体" w:hAnsi="宋体" w:eastAsia="宋体" w:cs="宋体"/>
                      <w:sz w:val="24"/>
                      <w:szCs w:val="24"/>
                      <w:lang w:eastAsia="zh-CN"/>
                    </w:rPr>
                  </w:pPr>
                </w:p>
              </w:tc>
              <w:tc>
                <w:tcPr>
                  <w:tcW w:w="639" w:type="pct"/>
                  <w:vMerge w:val="continue"/>
                </w:tcPr>
                <w:p w14:paraId="7E59B0E9">
                  <w:pPr>
                    <w:rPr>
                      <w:rFonts w:hint="eastAsia" w:ascii="宋体" w:hAnsi="宋体" w:eastAsia="宋体" w:cs="宋体"/>
                      <w:sz w:val="24"/>
                      <w:szCs w:val="24"/>
                      <w:lang w:eastAsia="zh-CN"/>
                    </w:rPr>
                  </w:pPr>
                </w:p>
              </w:tc>
            </w:tr>
            <w:tr w14:paraId="1F4AE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422" w:type="pct"/>
                  <w:vAlign w:val="center"/>
                </w:tcPr>
                <w:p w14:paraId="48FE4D2E">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7</w:t>
                  </w:r>
                </w:p>
              </w:tc>
              <w:tc>
                <w:tcPr>
                  <w:tcW w:w="1384" w:type="pct"/>
                  <w:vAlign w:val="center"/>
                </w:tcPr>
                <w:p w14:paraId="30A64AD5">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小程序文件加固</w:t>
                  </w:r>
                </w:p>
              </w:tc>
              <w:tc>
                <w:tcPr>
                  <w:tcW w:w="1384" w:type="pct"/>
                  <w:vAlign w:val="center"/>
                </w:tcPr>
                <w:p w14:paraId="28BD6EE7">
                  <w:pPr>
                    <w:jc w:val="center"/>
                    <w:rPr>
                      <w:rFonts w:hint="eastAsia" w:ascii="宋体" w:hAnsi="宋体" w:eastAsia="宋体" w:cs="宋体"/>
                      <w:sz w:val="24"/>
                      <w:szCs w:val="24"/>
                    </w:rPr>
                  </w:pPr>
                </w:p>
              </w:tc>
              <w:tc>
                <w:tcPr>
                  <w:tcW w:w="1171" w:type="pct"/>
                  <w:vMerge w:val="continue"/>
                </w:tcPr>
                <w:p w14:paraId="21A4D504">
                  <w:pPr>
                    <w:rPr>
                      <w:rFonts w:hint="eastAsia" w:ascii="宋体" w:hAnsi="宋体" w:eastAsia="宋体" w:cs="宋体"/>
                      <w:sz w:val="24"/>
                      <w:szCs w:val="24"/>
                      <w:lang w:eastAsia="zh-CN"/>
                    </w:rPr>
                  </w:pPr>
                </w:p>
              </w:tc>
              <w:tc>
                <w:tcPr>
                  <w:tcW w:w="639" w:type="pct"/>
                  <w:vMerge w:val="continue"/>
                </w:tcPr>
                <w:p w14:paraId="5829C91F">
                  <w:pPr>
                    <w:rPr>
                      <w:rFonts w:hint="eastAsia" w:ascii="宋体" w:hAnsi="宋体" w:eastAsia="宋体" w:cs="宋体"/>
                      <w:sz w:val="24"/>
                      <w:szCs w:val="24"/>
                      <w:lang w:eastAsia="zh-CN"/>
                    </w:rPr>
                  </w:pPr>
                </w:p>
              </w:tc>
            </w:tr>
          </w:tbl>
          <w:p w14:paraId="1CED7D64">
            <w:pPr>
              <w:spacing w:after="156"/>
              <w:rPr>
                <w:rFonts w:hint="eastAsia" w:ascii="宋体" w:hAnsi="宋体" w:eastAsia="宋体" w:cs="宋体"/>
                <w:sz w:val="24"/>
                <w:szCs w:val="24"/>
              </w:rPr>
            </w:pPr>
          </w:p>
        </w:tc>
        <w:tc>
          <w:tcPr>
            <w:tcW w:w="711" w:type="pct"/>
            <w:vAlign w:val="center"/>
          </w:tcPr>
          <w:p w14:paraId="07D58435">
            <w:pPr>
              <w:spacing w:line="200" w:lineRule="atLeast"/>
              <w:jc w:val="center"/>
              <w:rPr>
                <w:rFonts w:hint="eastAsia" w:ascii="宋体" w:hAnsi="宋体" w:eastAsia="宋体" w:cs="宋体"/>
                <w:sz w:val="24"/>
                <w:szCs w:val="24"/>
              </w:rPr>
            </w:pPr>
          </w:p>
        </w:tc>
        <w:tc>
          <w:tcPr>
            <w:tcW w:w="520" w:type="pct"/>
            <w:vAlign w:val="center"/>
          </w:tcPr>
          <w:p w14:paraId="782FDCCA">
            <w:pPr>
              <w:spacing w:line="200" w:lineRule="atLeast"/>
              <w:jc w:val="center"/>
              <w:rPr>
                <w:rFonts w:hint="eastAsia" w:ascii="宋体" w:hAnsi="宋体" w:eastAsia="宋体" w:cs="宋体"/>
                <w:sz w:val="24"/>
                <w:szCs w:val="24"/>
              </w:rPr>
            </w:pPr>
          </w:p>
        </w:tc>
      </w:tr>
      <w:tr w14:paraId="1D50E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97" w:type="pct"/>
            <w:vAlign w:val="center"/>
          </w:tcPr>
          <w:p w14:paraId="11C9416D">
            <w:pPr>
              <w:numPr>
                <w:ilvl w:val="0"/>
                <w:numId w:val="3"/>
              </w:numPr>
              <w:spacing w:line="200" w:lineRule="atLeast"/>
              <w:jc w:val="center"/>
              <w:rPr>
                <w:rFonts w:hint="eastAsia" w:ascii="宋体" w:hAnsi="宋体" w:eastAsia="宋体" w:cs="宋体"/>
                <w:sz w:val="24"/>
                <w:szCs w:val="24"/>
              </w:rPr>
            </w:pPr>
          </w:p>
        </w:tc>
        <w:tc>
          <w:tcPr>
            <w:tcW w:w="271" w:type="pct"/>
            <w:vMerge w:val="continue"/>
            <w:vAlign w:val="center"/>
          </w:tcPr>
          <w:p w14:paraId="30AA9031">
            <w:pPr>
              <w:rPr>
                <w:rFonts w:hint="eastAsia" w:ascii="宋体" w:hAnsi="宋体" w:eastAsia="宋体" w:cs="宋体"/>
                <w:sz w:val="24"/>
                <w:szCs w:val="24"/>
              </w:rPr>
            </w:pPr>
          </w:p>
        </w:tc>
        <w:tc>
          <w:tcPr>
            <w:tcW w:w="400" w:type="pct"/>
            <w:vAlign w:val="center"/>
          </w:tcPr>
          <w:p w14:paraId="792B553E">
            <w:pPr>
              <w:jc w:val="left"/>
              <w:rPr>
                <w:rFonts w:hint="eastAsia" w:ascii="宋体" w:hAnsi="宋体" w:eastAsia="宋体" w:cs="宋体"/>
                <w:spacing w:val="0"/>
                <w:sz w:val="24"/>
                <w:szCs w:val="24"/>
                <w:lang w:val="en-US" w:eastAsia="zh-CN"/>
              </w:rPr>
            </w:pPr>
            <w:bookmarkStart w:id="36" w:name="_Toc230882753"/>
            <w:bookmarkStart w:id="37" w:name="_Toc231285919"/>
            <w:r>
              <w:rPr>
                <w:rFonts w:hint="eastAsia" w:ascii="宋体" w:hAnsi="宋体" w:eastAsia="宋体" w:cs="宋体"/>
                <w:spacing w:val="0"/>
                <w:sz w:val="24"/>
                <w:szCs w:val="24"/>
                <w:lang w:val="en-US" w:eastAsia="zh-CN"/>
              </w:rPr>
              <w:t>4.3 付款方式</w:t>
            </w:r>
            <w:bookmarkEnd w:id="36"/>
            <w:bookmarkEnd w:id="37"/>
          </w:p>
          <w:p w14:paraId="12EDAF4B">
            <w:pPr>
              <w:jc w:val="left"/>
              <w:rPr>
                <w:rFonts w:hint="eastAsia" w:ascii="宋体" w:hAnsi="宋体" w:eastAsia="宋体" w:cs="宋体"/>
                <w:spacing w:val="0"/>
                <w:sz w:val="24"/>
                <w:szCs w:val="24"/>
                <w:lang w:val="en-US" w:eastAsia="zh-CN"/>
              </w:rPr>
            </w:pPr>
          </w:p>
        </w:tc>
        <w:tc>
          <w:tcPr>
            <w:tcW w:w="2898" w:type="pct"/>
            <w:vAlign w:val="center"/>
          </w:tcPr>
          <w:p w14:paraId="2C394791">
            <w:pPr>
              <w:spacing w:line="360" w:lineRule="auto"/>
              <w:ind w:firstLine="420"/>
              <w:rPr>
                <w:rFonts w:hint="eastAsia" w:ascii="宋体" w:hAnsi="宋体" w:eastAsia="宋体" w:cs="宋体"/>
                <w:sz w:val="24"/>
                <w:szCs w:val="24"/>
              </w:rPr>
            </w:pPr>
            <w:r>
              <w:rPr>
                <w:rFonts w:hint="eastAsia" w:ascii="宋体" w:hAnsi="宋体" w:eastAsia="宋体" w:cs="宋体"/>
                <w:snapToGrid/>
                <w:color w:val="auto"/>
                <w:kern w:val="2"/>
                <w:sz w:val="24"/>
                <w:szCs w:val="24"/>
                <w:lang w:eastAsia="zh-CN"/>
              </w:rPr>
              <w:t>本项目拟按季度根据实际使用量与中标单位进行结算，未使用则不产生费用，通过项目阶段验收或提供证明材料并根据考核评分结果，在完成该周期服务后，分期支付。</w:t>
            </w:r>
          </w:p>
        </w:tc>
        <w:tc>
          <w:tcPr>
            <w:tcW w:w="711" w:type="pct"/>
            <w:vAlign w:val="center"/>
          </w:tcPr>
          <w:p w14:paraId="0320A7EF">
            <w:pPr>
              <w:spacing w:line="200" w:lineRule="atLeast"/>
              <w:jc w:val="center"/>
              <w:rPr>
                <w:rFonts w:hint="eastAsia" w:ascii="宋体" w:hAnsi="宋体" w:eastAsia="宋体" w:cs="宋体"/>
                <w:sz w:val="24"/>
                <w:szCs w:val="24"/>
              </w:rPr>
            </w:pPr>
          </w:p>
        </w:tc>
        <w:tc>
          <w:tcPr>
            <w:tcW w:w="520" w:type="pct"/>
            <w:vAlign w:val="center"/>
          </w:tcPr>
          <w:p w14:paraId="0D36199F">
            <w:pPr>
              <w:spacing w:line="200" w:lineRule="atLeast"/>
              <w:jc w:val="center"/>
              <w:rPr>
                <w:rFonts w:hint="eastAsia" w:ascii="宋体" w:hAnsi="宋体" w:eastAsia="宋体" w:cs="宋体"/>
                <w:sz w:val="24"/>
                <w:szCs w:val="24"/>
              </w:rPr>
            </w:pPr>
          </w:p>
        </w:tc>
      </w:tr>
    </w:tbl>
    <w:p w14:paraId="1E0C0EF9">
      <w:pPr>
        <w:spacing w:after="209" w:afterLines="67"/>
        <w:rPr>
          <w:rFonts w:asciiTheme="minorEastAsia" w:hAnsiTheme="minorEastAsia" w:cstheme="minorEastAsia"/>
          <w:b/>
          <w:bCs/>
          <w:sz w:val="24"/>
          <w:szCs w:val="24"/>
        </w:rPr>
      </w:pPr>
    </w:p>
    <w:p w14:paraId="7B2213B6">
      <w:pPr>
        <w:spacing w:after="209" w:afterLines="67"/>
        <w:rPr>
          <w:rFonts w:hint="eastAsia" w:asciiTheme="minorEastAsia" w:hAnsiTheme="minorEastAsia" w:cstheme="minorEastAsia"/>
          <w:b/>
          <w:bCs/>
          <w:sz w:val="24"/>
          <w:szCs w:val="24"/>
        </w:rPr>
        <w:sectPr>
          <w:footerReference r:id="rId3" w:type="default"/>
          <w:pgSz w:w="11906" w:h="16838"/>
          <w:pgMar w:top="1440" w:right="1800" w:bottom="1440" w:left="1800" w:header="851" w:footer="992" w:gutter="0"/>
          <w:cols w:space="425" w:num="1"/>
          <w:docGrid w:type="lines" w:linePitch="312" w:charSpace="0"/>
        </w:sectPr>
      </w:pPr>
    </w:p>
    <w:p w14:paraId="1F6A1EBD">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rPr>
        <w:t>四、报价内容（加盖公章）</w:t>
      </w:r>
    </w:p>
    <w:tbl>
      <w:tblPr>
        <w:tblStyle w:val="13"/>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09"/>
        <w:gridCol w:w="3356"/>
        <w:gridCol w:w="3864"/>
        <w:gridCol w:w="1802"/>
        <w:gridCol w:w="1193"/>
        <w:gridCol w:w="3139"/>
      </w:tblGrid>
      <w:tr w14:paraId="25B32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8"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51EE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2085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设备名称</w:t>
            </w:r>
          </w:p>
        </w:tc>
        <w:tc>
          <w:tcPr>
            <w:tcW w:w="1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08DD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单价报价</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（万元/款/年）</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6E82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款数</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2D52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年数</w:t>
            </w:r>
          </w:p>
        </w:tc>
        <w:tc>
          <w:tcPr>
            <w:tcW w:w="11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B7E8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（供应商填写）</w:t>
            </w:r>
          </w:p>
        </w:tc>
      </w:tr>
      <w:tr w14:paraId="0E2FF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F547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1</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528E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Android应用加固</w:t>
            </w:r>
          </w:p>
        </w:tc>
        <w:tc>
          <w:tcPr>
            <w:tcW w:w="1364"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2CE45AE3">
            <w:pPr>
              <w:jc w:val="center"/>
              <w:rPr>
                <w:rFonts w:hint="eastAsia" w:ascii="宋体" w:hAnsi="宋体" w:eastAsia="宋体" w:cs="宋体"/>
                <w:b/>
                <w:bCs/>
                <w:i w:val="0"/>
                <w:iCs w:val="0"/>
                <w:color w:val="000000"/>
                <w:sz w:val="24"/>
                <w:szCs w:val="24"/>
                <w:u w:val="none"/>
              </w:rPr>
            </w:pPr>
          </w:p>
        </w:tc>
        <w:tc>
          <w:tcPr>
            <w:tcW w:w="6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A295F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每年支持18款应用，要求涵盖各种应用类型。</w:t>
            </w:r>
          </w:p>
        </w:tc>
        <w:tc>
          <w:tcPr>
            <w:tcW w:w="421" w:type="pct"/>
            <w:vMerge w:val="restart"/>
            <w:tcBorders>
              <w:top w:val="single" w:color="000000" w:sz="4" w:space="0"/>
              <w:left w:val="single" w:color="000000" w:sz="4" w:space="0"/>
              <w:bottom w:val="single" w:color="000000" w:sz="4" w:space="0"/>
              <w:right w:val="nil"/>
            </w:tcBorders>
            <w:shd w:val="clear" w:color="auto" w:fill="auto"/>
            <w:vAlign w:val="center"/>
          </w:tcPr>
          <w:p w14:paraId="29FB3E7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3</w:t>
            </w:r>
          </w:p>
        </w:tc>
        <w:tc>
          <w:tcPr>
            <w:tcW w:w="1106"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945CBCA">
            <w:pPr>
              <w:jc w:val="center"/>
              <w:rPr>
                <w:rFonts w:hint="eastAsia" w:ascii="宋体" w:hAnsi="宋体" w:eastAsia="宋体" w:cs="宋体"/>
                <w:b/>
                <w:bCs/>
                <w:i w:val="0"/>
                <w:iCs w:val="0"/>
                <w:color w:val="000000"/>
                <w:sz w:val="24"/>
                <w:szCs w:val="24"/>
                <w:u w:val="none"/>
              </w:rPr>
            </w:pPr>
          </w:p>
        </w:tc>
      </w:tr>
      <w:tr w14:paraId="0CAA5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FB98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4CD7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鸿蒙应用加固</w:t>
            </w:r>
          </w:p>
        </w:tc>
        <w:tc>
          <w:tcPr>
            <w:tcW w:w="1364"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314EA7F4">
            <w:pPr>
              <w:jc w:val="center"/>
              <w:rPr>
                <w:rFonts w:hint="eastAsia" w:ascii="宋体" w:hAnsi="宋体" w:eastAsia="宋体" w:cs="宋体"/>
                <w:b/>
                <w:bCs/>
                <w:i w:val="0"/>
                <w:iCs w:val="0"/>
                <w:color w:val="000000"/>
                <w:sz w:val="24"/>
                <w:szCs w:val="24"/>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DA043A">
            <w:pPr>
              <w:jc w:val="center"/>
              <w:rPr>
                <w:rFonts w:hint="eastAsia" w:ascii="宋体" w:hAnsi="宋体" w:eastAsia="宋体" w:cs="宋体"/>
                <w:b/>
                <w:bCs/>
                <w:i w:val="0"/>
                <w:iCs w:val="0"/>
                <w:color w:val="000000"/>
                <w:sz w:val="24"/>
                <w:szCs w:val="24"/>
                <w:u w:val="none"/>
              </w:rPr>
            </w:pPr>
          </w:p>
        </w:tc>
        <w:tc>
          <w:tcPr>
            <w:tcW w:w="421" w:type="pct"/>
            <w:vMerge w:val="continue"/>
            <w:tcBorders>
              <w:top w:val="single" w:color="000000" w:sz="4" w:space="0"/>
              <w:left w:val="single" w:color="000000" w:sz="4" w:space="0"/>
              <w:bottom w:val="single" w:color="000000" w:sz="4" w:space="0"/>
              <w:right w:val="nil"/>
            </w:tcBorders>
            <w:shd w:val="clear" w:color="auto" w:fill="auto"/>
            <w:vAlign w:val="center"/>
          </w:tcPr>
          <w:p w14:paraId="072F1FC4">
            <w:pPr>
              <w:jc w:val="center"/>
              <w:rPr>
                <w:rFonts w:hint="eastAsia" w:ascii="宋体" w:hAnsi="宋体" w:eastAsia="宋体" w:cs="宋体"/>
                <w:b/>
                <w:bCs/>
                <w:i w:val="0"/>
                <w:iCs w:val="0"/>
                <w:color w:val="000000"/>
                <w:sz w:val="24"/>
                <w:szCs w:val="24"/>
                <w:u w:val="none"/>
              </w:rPr>
            </w:pPr>
          </w:p>
        </w:tc>
        <w:tc>
          <w:tcPr>
            <w:tcW w:w="1106"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076AF852">
            <w:pPr>
              <w:jc w:val="center"/>
              <w:rPr>
                <w:rFonts w:hint="eastAsia" w:ascii="宋体" w:hAnsi="宋体" w:eastAsia="宋体" w:cs="宋体"/>
                <w:b/>
                <w:bCs/>
                <w:i w:val="0"/>
                <w:iCs w:val="0"/>
                <w:color w:val="000000"/>
                <w:sz w:val="24"/>
                <w:szCs w:val="24"/>
                <w:u w:val="none"/>
              </w:rPr>
            </w:pPr>
          </w:p>
        </w:tc>
      </w:tr>
      <w:tr w14:paraId="655FB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BFC4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3</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4B6B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IOS应用加固</w:t>
            </w:r>
          </w:p>
        </w:tc>
        <w:tc>
          <w:tcPr>
            <w:tcW w:w="1364"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6CC6A9A2">
            <w:pPr>
              <w:jc w:val="center"/>
              <w:rPr>
                <w:rFonts w:hint="eastAsia" w:ascii="宋体" w:hAnsi="宋体" w:eastAsia="宋体" w:cs="宋体"/>
                <w:b/>
                <w:bCs/>
                <w:i w:val="0"/>
                <w:iCs w:val="0"/>
                <w:color w:val="000000"/>
                <w:sz w:val="24"/>
                <w:szCs w:val="24"/>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9535A">
            <w:pPr>
              <w:jc w:val="center"/>
              <w:rPr>
                <w:rFonts w:hint="eastAsia" w:ascii="宋体" w:hAnsi="宋体" w:eastAsia="宋体" w:cs="宋体"/>
                <w:b/>
                <w:bCs/>
                <w:i w:val="0"/>
                <w:iCs w:val="0"/>
                <w:color w:val="000000"/>
                <w:sz w:val="24"/>
                <w:szCs w:val="24"/>
                <w:u w:val="none"/>
              </w:rPr>
            </w:pPr>
          </w:p>
        </w:tc>
        <w:tc>
          <w:tcPr>
            <w:tcW w:w="421" w:type="pct"/>
            <w:vMerge w:val="continue"/>
            <w:tcBorders>
              <w:top w:val="single" w:color="000000" w:sz="4" w:space="0"/>
              <w:left w:val="single" w:color="000000" w:sz="4" w:space="0"/>
              <w:bottom w:val="single" w:color="000000" w:sz="4" w:space="0"/>
              <w:right w:val="nil"/>
            </w:tcBorders>
            <w:shd w:val="clear" w:color="auto" w:fill="auto"/>
            <w:vAlign w:val="center"/>
          </w:tcPr>
          <w:p w14:paraId="776D15B4">
            <w:pPr>
              <w:jc w:val="center"/>
              <w:rPr>
                <w:rFonts w:hint="eastAsia" w:ascii="宋体" w:hAnsi="宋体" w:eastAsia="宋体" w:cs="宋体"/>
                <w:b/>
                <w:bCs/>
                <w:i w:val="0"/>
                <w:iCs w:val="0"/>
                <w:color w:val="000000"/>
                <w:sz w:val="24"/>
                <w:szCs w:val="24"/>
                <w:u w:val="none"/>
              </w:rPr>
            </w:pPr>
          </w:p>
        </w:tc>
        <w:tc>
          <w:tcPr>
            <w:tcW w:w="1106"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640CB2C7">
            <w:pPr>
              <w:jc w:val="center"/>
              <w:rPr>
                <w:rFonts w:hint="eastAsia" w:ascii="宋体" w:hAnsi="宋体" w:eastAsia="宋体" w:cs="宋体"/>
                <w:b/>
                <w:bCs/>
                <w:i w:val="0"/>
                <w:iCs w:val="0"/>
                <w:color w:val="000000"/>
                <w:sz w:val="24"/>
                <w:szCs w:val="24"/>
                <w:u w:val="none"/>
              </w:rPr>
            </w:pPr>
          </w:p>
        </w:tc>
      </w:tr>
      <w:tr w14:paraId="4DFD3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4CDB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4</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6B50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SDK工具加固</w:t>
            </w:r>
          </w:p>
        </w:tc>
        <w:tc>
          <w:tcPr>
            <w:tcW w:w="1364"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5D0623D1">
            <w:pPr>
              <w:jc w:val="center"/>
              <w:rPr>
                <w:rFonts w:hint="eastAsia" w:ascii="宋体" w:hAnsi="宋体" w:eastAsia="宋体" w:cs="宋体"/>
                <w:b/>
                <w:bCs/>
                <w:i w:val="0"/>
                <w:iCs w:val="0"/>
                <w:color w:val="000000"/>
                <w:sz w:val="24"/>
                <w:szCs w:val="24"/>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08215A">
            <w:pPr>
              <w:jc w:val="center"/>
              <w:rPr>
                <w:rFonts w:hint="eastAsia" w:ascii="宋体" w:hAnsi="宋体" w:eastAsia="宋体" w:cs="宋体"/>
                <w:b/>
                <w:bCs/>
                <w:i w:val="0"/>
                <w:iCs w:val="0"/>
                <w:color w:val="000000"/>
                <w:sz w:val="24"/>
                <w:szCs w:val="24"/>
                <w:u w:val="none"/>
              </w:rPr>
            </w:pPr>
          </w:p>
        </w:tc>
        <w:tc>
          <w:tcPr>
            <w:tcW w:w="421" w:type="pct"/>
            <w:vMerge w:val="continue"/>
            <w:tcBorders>
              <w:top w:val="single" w:color="000000" w:sz="4" w:space="0"/>
              <w:left w:val="single" w:color="000000" w:sz="4" w:space="0"/>
              <w:bottom w:val="single" w:color="000000" w:sz="4" w:space="0"/>
              <w:right w:val="nil"/>
            </w:tcBorders>
            <w:shd w:val="clear" w:color="auto" w:fill="auto"/>
            <w:vAlign w:val="center"/>
          </w:tcPr>
          <w:p w14:paraId="7CA3356A">
            <w:pPr>
              <w:jc w:val="center"/>
              <w:rPr>
                <w:rFonts w:hint="eastAsia" w:ascii="宋体" w:hAnsi="宋体" w:eastAsia="宋体" w:cs="宋体"/>
                <w:b/>
                <w:bCs/>
                <w:i w:val="0"/>
                <w:iCs w:val="0"/>
                <w:color w:val="000000"/>
                <w:sz w:val="24"/>
                <w:szCs w:val="24"/>
                <w:u w:val="none"/>
              </w:rPr>
            </w:pPr>
          </w:p>
        </w:tc>
        <w:tc>
          <w:tcPr>
            <w:tcW w:w="1106"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49340E66">
            <w:pPr>
              <w:jc w:val="center"/>
              <w:rPr>
                <w:rFonts w:hint="eastAsia" w:ascii="宋体" w:hAnsi="宋体" w:eastAsia="宋体" w:cs="宋体"/>
                <w:b/>
                <w:bCs/>
                <w:i w:val="0"/>
                <w:iCs w:val="0"/>
                <w:color w:val="000000"/>
                <w:sz w:val="24"/>
                <w:szCs w:val="24"/>
                <w:u w:val="none"/>
              </w:rPr>
            </w:pPr>
          </w:p>
        </w:tc>
      </w:tr>
      <w:tr w14:paraId="41894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7B7F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5</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D7BD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SO文件加固</w:t>
            </w:r>
          </w:p>
        </w:tc>
        <w:tc>
          <w:tcPr>
            <w:tcW w:w="1364"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5ECB2F5D">
            <w:pPr>
              <w:jc w:val="center"/>
              <w:rPr>
                <w:rFonts w:hint="eastAsia" w:ascii="宋体" w:hAnsi="宋体" w:eastAsia="宋体" w:cs="宋体"/>
                <w:b/>
                <w:bCs/>
                <w:i w:val="0"/>
                <w:iCs w:val="0"/>
                <w:color w:val="000000"/>
                <w:sz w:val="24"/>
                <w:szCs w:val="24"/>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A65EA7">
            <w:pPr>
              <w:jc w:val="center"/>
              <w:rPr>
                <w:rFonts w:hint="eastAsia" w:ascii="宋体" w:hAnsi="宋体" w:eastAsia="宋体" w:cs="宋体"/>
                <w:b/>
                <w:bCs/>
                <w:i w:val="0"/>
                <w:iCs w:val="0"/>
                <w:color w:val="000000"/>
                <w:sz w:val="24"/>
                <w:szCs w:val="24"/>
                <w:u w:val="none"/>
              </w:rPr>
            </w:pPr>
          </w:p>
        </w:tc>
        <w:tc>
          <w:tcPr>
            <w:tcW w:w="421" w:type="pct"/>
            <w:vMerge w:val="continue"/>
            <w:tcBorders>
              <w:top w:val="single" w:color="000000" w:sz="4" w:space="0"/>
              <w:left w:val="single" w:color="000000" w:sz="4" w:space="0"/>
              <w:bottom w:val="single" w:color="000000" w:sz="4" w:space="0"/>
              <w:right w:val="nil"/>
            </w:tcBorders>
            <w:shd w:val="clear" w:color="auto" w:fill="auto"/>
            <w:vAlign w:val="center"/>
          </w:tcPr>
          <w:p w14:paraId="0F8225AD">
            <w:pPr>
              <w:jc w:val="center"/>
              <w:rPr>
                <w:rFonts w:hint="eastAsia" w:ascii="宋体" w:hAnsi="宋体" w:eastAsia="宋体" w:cs="宋体"/>
                <w:b/>
                <w:bCs/>
                <w:i w:val="0"/>
                <w:iCs w:val="0"/>
                <w:color w:val="000000"/>
                <w:sz w:val="24"/>
                <w:szCs w:val="24"/>
                <w:u w:val="none"/>
              </w:rPr>
            </w:pPr>
          </w:p>
        </w:tc>
        <w:tc>
          <w:tcPr>
            <w:tcW w:w="1106"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4FC8FD13">
            <w:pPr>
              <w:jc w:val="center"/>
              <w:rPr>
                <w:rFonts w:hint="eastAsia" w:ascii="宋体" w:hAnsi="宋体" w:eastAsia="宋体" w:cs="宋体"/>
                <w:b/>
                <w:bCs/>
                <w:i w:val="0"/>
                <w:iCs w:val="0"/>
                <w:color w:val="000000"/>
                <w:sz w:val="24"/>
                <w:szCs w:val="24"/>
                <w:u w:val="none"/>
              </w:rPr>
            </w:pPr>
          </w:p>
        </w:tc>
      </w:tr>
      <w:tr w14:paraId="4AF5D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1B43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6</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37B5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H5网页文件加固</w:t>
            </w:r>
          </w:p>
        </w:tc>
        <w:tc>
          <w:tcPr>
            <w:tcW w:w="1364"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6E90A84D">
            <w:pPr>
              <w:jc w:val="center"/>
              <w:rPr>
                <w:rFonts w:hint="eastAsia" w:ascii="宋体" w:hAnsi="宋体" w:eastAsia="宋体" w:cs="宋体"/>
                <w:b/>
                <w:bCs/>
                <w:i w:val="0"/>
                <w:iCs w:val="0"/>
                <w:color w:val="000000"/>
                <w:sz w:val="24"/>
                <w:szCs w:val="24"/>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2CB395">
            <w:pPr>
              <w:jc w:val="center"/>
              <w:rPr>
                <w:rFonts w:hint="eastAsia" w:ascii="宋体" w:hAnsi="宋体" w:eastAsia="宋体" w:cs="宋体"/>
                <w:b/>
                <w:bCs/>
                <w:i w:val="0"/>
                <w:iCs w:val="0"/>
                <w:color w:val="000000"/>
                <w:sz w:val="24"/>
                <w:szCs w:val="24"/>
                <w:u w:val="none"/>
              </w:rPr>
            </w:pPr>
          </w:p>
        </w:tc>
        <w:tc>
          <w:tcPr>
            <w:tcW w:w="421" w:type="pct"/>
            <w:vMerge w:val="continue"/>
            <w:tcBorders>
              <w:top w:val="single" w:color="000000" w:sz="4" w:space="0"/>
              <w:left w:val="single" w:color="000000" w:sz="4" w:space="0"/>
              <w:bottom w:val="single" w:color="000000" w:sz="4" w:space="0"/>
              <w:right w:val="nil"/>
            </w:tcBorders>
            <w:shd w:val="clear" w:color="auto" w:fill="auto"/>
            <w:vAlign w:val="center"/>
          </w:tcPr>
          <w:p w14:paraId="6DBD0FC6">
            <w:pPr>
              <w:jc w:val="center"/>
              <w:rPr>
                <w:rFonts w:hint="eastAsia" w:ascii="宋体" w:hAnsi="宋体" w:eastAsia="宋体" w:cs="宋体"/>
                <w:b/>
                <w:bCs/>
                <w:i w:val="0"/>
                <w:iCs w:val="0"/>
                <w:color w:val="000000"/>
                <w:sz w:val="24"/>
                <w:szCs w:val="24"/>
                <w:u w:val="none"/>
              </w:rPr>
            </w:pPr>
          </w:p>
        </w:tc>
        <w:tc>
          <w:tcPr>
            <w:tcW w:w="1106"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3D1E69D9">
            <w:pPr>
              <w:jc w:val="center"/>
              <w:rPr>
                <w:rFonts w:hint="eastAsia" w:ascii="宋体" w:hAnsi="宋体" w:eastAsia="宋体" w:cs="宋体"/>
                <w:b/>
                <w:bCs/>
                <w:i w:val="0"/>
                <w:iCs w:val="0"/>
                <w:color w:val="000000"/>
                <w:sz w:val="24"/>
                <w:szCs w:val="24"/>
                <w:u w:val="none"/>
              </w:rPr>
            </w:pPr>
          </w:p>
        </w:tc>
      </w:tr>
      <w:tr w14:paraId="62139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2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C089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7</w:t>
            </w:r>
          </w:p>
        </w:tc>
        <w:tc>
          <w:tcPr>
            <w:tcW w:w="1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69FC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小程序文件加固</w:t>
            </w:r>
          </w:p>
        </w:tc>
        <w:tc>
          <w:tcPr>
            <w:tcW w:w="1364"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E6F1AEF">
            <w:pPr>
              <w:jc w:val="center"/>
              <w:rPr>
                <w:rFonts w:hint="eastAsia" w:ascii="宋体" w:hAnsi="宋体" w:eastAsia="宋体" w:cs="宋体"/>
                <w:b/>
                <w:bCs/>
                <w:i w:val="0"/>
                <w:iCs w:val="0"/>
                <w:color w:val="000000"/>
                <w:sz w:val="24"/>
                <w:szCs w:val="24"/>
                <w:highlight w:val="yellow"/>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67507D36">
            <w:pPr>
              <w:jc w:val="center"/>
              <w:rPr>
                <w:rFonts w:hint="eastAsia" w:ascii="宋体" w:hAnsi="宋体" w:eastAsia="宋体" w:cs="宋体"/>
                <w:b/>
                <w:bCs/>
                <w:i w:val="0"/>
                <w:iCs w:val="0"/>
                <w:color w:val="000000"/>
                <w:sz w:val="24"/>
                <w:szCs w:val="24"/>
                <w:highlight w:val="yellow"/>
                <w:u w:val="none"/>
              </w:rPr>
            </w:pPr>
          </w:p>
        </w:tc>
        <w:tc>
          <w:tcPr>
            <w:tcW w:w="421" w:type="pct"/>
            <w:vMerge w:val="continue"/>
            <w:tcBorders>
              <w:top w:val="single" w:color="000000" w:sz="4" w:space="0"/>
              <w:left w:val="single" w:color="000000" w:sz="4" w:space="0"/>
              <w:bottom w:val="single" w:color="000000" w:sz="4" w:space="0"/>
              <w:right w:val="nil"/>
            </w:tcBorders>
            <w:shd w:val="clear" w:color="auto" w:fill="FFFF00"/>
            <w:vAlign w:val="center"/>
          </w:tcPr>
          <w:p w14:paraId="789FB290">
            <w:pPr>
              <w:jc w:val="center"/>
              <w:rPr>
                <w:rFonts w:hint="eastAsia" w:ascii="宋体" w:hAnsi="宋体" w:eastAsia="宋体" w:cs="宋体"/>
                <w:b/>
                <w:bCs/>
                <w:i w:val="0"/>
                <w:iCs w:val="0"/>
                <w:color w:val="000000"/>
                <w:sz w:val="24"/>
                <w:szCs w:val="24"/>
                <w:highlight w:val="yellow"/>
                <w:u w:val="none"/>
              </w:rPr>
            </w:pPr>
          </w:p>
        </w:tc>
        <w:tc>
          <w:tcPr>
            <w:tcW w:w="1106"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1522544A">
            <w:pPr>
              <w:jc w:val="center"/>
              <w:rPr>
                <w:rFonts w:hint="eastAsia" w:ascii="宋体" w:hAnsi="宋体" w:eastAsia="宋体" w:cs="宋体"/>
                <w:b/>
                <w:bCs/>
                <w:i w:val="0"/>
                <w:iCs w:val="0"/>
                <w:color w:val="000000"/>
                <w:sz w:val="24"/>
                <w:szCs w:val="24"/>
                <w:highlight w:val="yellow"/>
                <w:u w:val="none"/>
              </w:rPr>
            </w:pPr>
          </w:p>
        </w:tc>
      </w:tr>
      <w:tr w14:paraId="7A371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18" w:hRule="atLeast"/>
        </w:trPr>
        <w:tc>
          <w:tcPr>
            <w:tcW w:w="5000"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634FE50A">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填写说明：</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产品配置要求请查看附件1：《用户需求书》；</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参与调研的供应商仅需填写标黄部分，且价格保留两位小数；</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如有其他说明，请填写至“备注”内；</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此表需打印扫描加盖公章并将填写后的word文件一同发送至调研邮箱。</w:t>
            </w:r>
          </w:p>
        </w:tc>
      </w:tr>
    </w:tbl>
    <w:p w14:paraId="2AB3DF75">
      <w:pPr>
        <w:spacing w:after="209" w:afterLines="67"/>
        <w:jc w:val="right"/>
        <w:rPr>
          <w:rFonts w:asciiTheme="minorEastAsia" w:hAnsiTheme="minorEastAsia" w:cstheme="minorEastAsia"/>
          <w:b/>
          <w:bCs/>
          <w:sz w:val="24"/>
          <w:szCs w:val="24"/>
        </w:rPr>
      </w:pPr>
      <w:bookmarkStart w:id="38" w:name="_GoBack"/>
      <w:bookmarkEnd w:id="38"/>
    </w:p>
    <w:sectPr>
      <w:pgSz w:w="16838" w:h="11906" w:orient="landscape"/>
      <w:pgMar w:top="1803" w:right="1440" w:bottom="1803" w:left="1440"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09354303"/>
    </w:sdtPr>
    <w:sdtEndPr>
      <w:rPr>
        <w:rFonts w:asciiTheme="minorEastAsia" w:hAnsiTheme="minorEastAsia"/>
        <w:sz w:val="24"/>
        <w:szCs w:val="24"/>
      </w:rPr>
    </w:sdtEndPr>
    <w:sdtContent>
      <w:p w14:paraId="4F386978">
        <w:pPr>
          <w:pStyle w:val="9"/>
          <w:jc w:val="center"/>
          <w:rPr>
            <w:rFonts w:asciiTheme="minorEastAsia" w:hAnsiTheme="minorEastAsia"/>
            <w:sz w:val="24"/>
            <w:szCs w:val="24"/>
          </w:rPr>
        </w:pPr>
        <w:r>
          <w:rPr>
            <w:rFonts w:asciiTheme="minorEastAsia" w:hAnsiTheme="minorEastAsia"/>
            <w:sz w:val="24"/>
            <w:szCs w:val="24"/>
          </w:rPr>
          <w:fldChar w:fldCharType="begin"/>
        </w:r>
        <w:r>
          <w:rPr>
            <w:rFonts w:asciiTheme="minorEastAsia" w:hAnsiTheme="minorEastAsia"/>
            <w:sz w:val="24"/>
            <w:szCs w:val="24"/>
          </w:rPr>
          <w:instrText xml:space="preserve">PAGE   \* MERGEFORMAT</w:instrText>
        </w:r>
        <w:r>
          <w:rPr>
            <w:rFonts w:asciiTheme="minorEastAsia" w:hAnsiTheme="minorEastAsia"/>
            <w:sz w:val="24"/>
            <w:szCs w:val="24"/>
          </w:rPr>
          <w:fldChar w:fldCharType="separate"/>
        </w:r>
        <w:r>
          <w:rPr>
            <w:rFonts w:asciiTheme="minorEastAsia" w:hAnsiTheme="minorEastAsia"/>
            <w:sz w:val="24"/>
            <w:szCs w:val="24"/>
            <w:lang w:val="zh-CN"/>
          </w:rPr>
          <w:t>4</w:t>
        </w:r>
        <w:r>
          <w:rPr>
            <w:rFonts w:asciiTheme="minorEastAsia" w:hAnsiTheme="minorEastAsia"/>
            <w:sz w:val="24"/>
            <w:szCs w:val="24"/>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7E4C18"/>
    <w:multiLevelType w:val="singleLevel"/>
    <w:tmpl w:val="9A7E4C18"/>
    <w:lvl w:ilvl="0" w:tentative="0">
      <w:start w:val="1"/>
      <w:numFmt w:val="decimal"/>
      <w:lvlText w:val="%1."/>
      <w:lvlJc w:val="left"/>
      <w:pPr>
        <w:ind w:left="425" w:hanging="425"/>
      </w:pPr>
      <w:rPr>
        <w:rFonts w:hint="default"/>
      </w:rPr>
    </w:lvl>
  </w:abstractNum>
  <w:abstractNum w:abstractNumId="1">
    <w:nsid w:val="26007FCA"/>
    <w:multiLevelType w:val="multilevel"/>
    <w:tmpl w:val="26007FCA"/>
    <w:lvl w:ilvl="0" w:tentative="0">
      <w:start w:val="1"/>
      <w:numFmt w:val="chineseCountingThousand"/>
      <w:pStyle w:val="2"/>
      <w:lvlText w:val="%1、"/>
      <w:lvlJc w:val="left"/>
      <w:pPr>
        <w:tabs>
          <w:tab w:val="left" w:pos="432"/>
        </w:tabs>
        <w:ind w:left="432" w:hanging="432"/>
      </w:pPr>
      <w:rPr>
        <w:rFonts w:hint="eastAsia"/>
      </w:rPr>
    </w:lvl>
    <w:lvl w:ilvl="1" w:tentative="0">
      <w:start w:val="1"/>
      <w:numFmt w:val="decimal"/>
      <w:lvlText w:val="3.%2"/>
      <w:lvlJc w:val="left"/>
      <w:pPr>
        <w:tabs>
          <w:tab w:val="left" w:pos="576"/>
        </w:tabs>
        <w:ind w:left="576" w:hanging="576"/>
      </w:pPr>
      <w:rPr>
        <w:rFonts w:hint="eastAsia"/>
      </w:rPr>
    </w:lvl>
    <w:lvl w:ilvl="2" w:tentative="0">
      <w:start w:val="1"/>
      <w:numFmt w:val="decimal"/>
      <w:lvlText w:val="3.5.%3 "/>
      <w:lvlJc w:val="left"/>
      <w:pPr>
        <w:tabs>
          <w:tab w:val="left" w:pos="720"/>
        </w:tabs>
        <w:ind w:left="720" w:hanging="720"/>
      </w:pPr>
      <w:rPr>
        <w:rFonts w:hint="eastAsia"/>
      </w:rPr>
    </w:lvl>
    <w:lvl w:ilvl="3" w:tentative="0">
      <w:start w:val="1"/>
      <w:numFmt w:val="decimal"/>
      <w:lvlText w:val="3.5.1.%4 "/>
      <w:lvlJc w:val="left"/>
      <w:pPr>
        <w:tabs>
          <w:tab w:val="left" w:pos="1440"/>
        </w:tabs>
        <w:ind w:left="1000" w:hanging="1000"/>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2">
    <w:nsid w:val="2BEE12A5"/>
    <w:multiLevelType w:val="multilevel"/>
    <w:tmpl w:val="2BEE12A5"/>
    <w:lvl w:ilvl="0" w:tentative="0">
      <w:start w:val="1"/>
      <w:numFmt w:val="japaneseCounting"/>
      <w:lvlText w:val="%1、"/>
      <w:lvlJc w:val="left"/>
      <w:pPr>
        <w:ind w:left="495" w:hanging="49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dkNmU4ZTA0YjI0Zjg3NjA5OWQ4ZDUyMWVkYjZkNzIifQ=="/>
  </w:docVars>
  <w:rsids>
    <w:rsidRoot w:val="509C3417"/>
    <w:rsid w:val="00231D84"/>
    <w:rsid w:val="005E15D2"/>
    <w:rsid w:val="00687B51"/>
    <w:rsid w:val="006E3F95"/>
    <w:rsid w:val="00706D87"/>
    <w:rsid w:val="007D69C4"/>
    <w:rsid w:val="00943FEC"/>
    <w:rsid w:val="009A44E3"/>
    <w:rsid w:val="00B419DF"/>
    <w:rsid w:val="00B73413"/>
    <w:rsid w:val="00DF1D82"/>
    <w:rsid w:val="00EC18DF"/>
    <w:rsid w:val="01544C76"/>
    <w:rsid w:val="02AE1145"/>
    <w:rsid w:val="036C34DA"/>
    <w:rsid w:val="03A4265D"/>
    <w:rsid w:val="04B35139"/>
    <w:rsid w:val="050A1AB6"/>
    <w:rsid w:val="069521F9"/>
    <w:rsid w:val="0730481F"/>
    <w:rsid w:val="078D3A1F"/>
    <w:rsid w:val="08601134"/>
    <w:rsid w:val="0AC97464"/>
    <w:rsid w:val="0BBA6DAD"/>
    <w:rsid w:val="10CE4387"/>
    <w:rsid w:val="11A150AB"/>
    <w:rsid w:val="11EA0E33"/>
    <w:rsid w:val="13C857F6"/>
    <w:rsid w:val="18491716"/>
    <w:rsid w:val="1AD47E27"/>
    <w:rsid w:val="1EF65EF6"/>
    <w:rsid w:val="21FD7606"/>
    <w:rsid w:val="220420C6"/>
    <w:rsid w:val="258B383C"/>
    <w:rsid w:val="25B33FCA"/>
    <w:rsid w:val="25EE55BB"/>
    <w:rsid w:val="27C63FD7"/>
    <w:rsid w:val="2A050591"/>
    <w:rsid w:val="2E2B5035"/>
    <w:rsid w:val="2E9322F5"/>
    <w:rsid w:val="30E12562"/>
    <w:rsid w:val="324A4137"/>
    <w:rsid w:val="33F705B7"/>
    <w:rsid w:val="35750372"/>
    <w:rsid w:val="35F745D6"/>
    <w:rsid w:val="360712B0"/>
    <w:rsid w:val="38B40117"/>
    <w:rsid w:val="3CAB670C"/>
    <w:rsid w:val="3FD057F7"/>
    <w:rsid w:val="402B55A8"/>
    <w:rsid w:val="426A1DB3"/>
    <w:rsid w:val="450F36EA"/>
    <w:rsid w:val="45F750AA"/>
    <w:rsid w:val="46384F0C"/>
    <w:rsid w:val="476C2E05"/>
    <w:rsid w:val="4CAC5CC3"/>
    <w:rsid w:val="4EAB089F"/>
    <w:rsid w:val="4EE243ED"/>
    <w:rsid w:val="50792C6A"/>
    <w:rsid w:val="509C3417"/>
    <w:rsid w:val="51E87E4E"/>
    <w:rsid w:val="52EE0219"/>
    <w:rsid w:val="5A4B1C58"/>
    <w:rsid w:val="5EC75FCE"/>
    <w:rsid w:val="5F660EF9"/>
    <w:rsid w:val="61FEF1DB"/>
    <w:rsid w:val="62F010AB"/>
    <w:rsid w:val="630B0E65"/>
    <w:rsid w:val="63C27722"/>
    <w:rsid w:val="640B3432"/>
    <w:rsid w:val="671609C5"/>
    <w:rsid w:val="68E83A44"/>
    <w:rsid w:val="6AD46028"/>
    <w:rsid w:val="6B590552"/>
    <w:rsid w:val="6CA53D7D"/>
    <w:rsid w:val="6FB46293"/>
    <w:rsid w:val="715156A2"/>
    <w:rsid w:val="76343069"/>
    <w:rsid w:val="77515232"/>
    <w:rsid w:val="779605E4"/>
    <w:rsid w:val="77BB3365"/>
    <w:rsid w:val="7AAF67FA"/>
    <w:rsid w:val="7B117AF2"/>
    <w:rsid w:val="7CB00608"/>
    <w:rsid w:val="F7FFBC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3"/>
    <w:qFormat/>
    <w:uiPriority w:val="0"/>
    <w:pPr>
      <w:keepNext/>
      <w:keepLines/>
      <w:pageBreakBefore/>
      <w:numPr>
        <w:ilvl w:val="0"/>
        <w:numId w:val="1"/>
      </w:numPr>
      <w:spacing w:before="340" w:afterLines="50" w:line="578" w:lineRule="auto"/>
      <w:outlineLvl w:val="0"/>
    </w:pPr>
    <w:rPr>
      <w:rFonts w:eastAsia="黑体" w:cs="Times New Roman"/>
      <w:b/>
      <w:bCs/>
      <w:spacing w:val="20"/>
      <w:kern w:val="44"/>
      <w:sz w:val="36"/>
      <w:szCs w:val="44"/>
    </w:rPr>
  </w:style>
  <w:style w:type="paragraph" w:styleId="4">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spacing w:afterLines="50" w:line="360" w:lineRule="auto"/>
      <w:ind w:firstLine="420" w:firstLineChars="200"/>
    </w:pPr>
    <w:rPr>
      <w:rFonts w:ascii="Times New Roman" w:hAnsi="Times New Roman" w:eastAsia="宋体" w:cs="Times New Roman"/>
      <w:szCs w:val="24"/>
    </w:rPr>
  </w:style>
  <w:style w:type="paragraph" w:styleId="6">
    <w:name w:val="annotation text"/>
    <w:basedOn w:val="1"/>
    <w:semiHidden/>
    <w:qFormat/>
    <w:uiPriority w:val="0"/>
    <w:pPr>
      <w:jc w:val="left"/>
    </w:pPr>
  </w:style>
  <w:style w:type="paragraph" w:styleId="7">
    <w:name w:val="Body Text"/>
    <w:basedOn w:val="1"/>
    <w:qFormat/>
    <w:uiPriority w:val="99"/>
    <w:pPr>
      <w:spacing w:after="120"/>
    </w:pPr>
  </w:style>
  <w:style w:type="paragraph" w:styleId="8">
    <w:name w:val="Balloon Text"/>
    <w:basedOn w:val="1"/>
    <w:link w:val="18"/>
    <w:qFormat/>
    <w:uiPriority w:val="0"/>
    <w:rPr>
      <w:sz w:val="18"/>
      <w:szCs w:val="18"/>
    </w:rPr>
  </w:style>
  <w:style w:type="paragraph" w:styleId="9">
    <w:name w:val="footer"/>
    <w:basedOn w:val="1"/>
    <w:link w:val="17"/>
    <w:qFormat/>
    <w:uiPriority w:val="99"/>
    <w:pPr>
      <w:tabs>
        <w:tab w:val="center" w:pos="4153"/>
        <w:tab w:val="right" w:pos="8306"/>
      </w:tabs>
      <w:snapToGrid w:val="0"/>
      <w:jc w:val="left"/>
    </w:pPr>
    <w:rPr>
      <w:sz w:val="18"/>
      <w:szCs w:val="18"/>
    </w:rPr>
  </w:style>
  <w:style w:type="paragraph" w:styleId="10">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11">
    <w:name w:val="index 1"/>
    <w:basedOn w:val="1"/>
    <w:next w:val="1"/>
    <w:unhideWhenUsed/>
    <w:qFormat/>
    <w:uiPriority w:val="99"/>
    <w:pPr>
      <w:spacing w:line="200" w:lineRule="atLeast"/>
      <w:jc w:val="center"/>
    </w:pPr>
    <w:rPr>
      <w:rFonts w:ascii="宋体" w:hAnsi="宋体"/>
    </w:rPr>
  </w:style>
  <w:style w:type="paragraph" w:styleId="12">
    <w:name w:val="Body Text First Indent"/>
    <w:basedOn w:val="7"/>
    <w:qFormat/>
    <w:uiPriority w:val="0"/>
    <w:pPr>
      <w:ind w:firstLine="420" w:firstLineChars="100"/>
    </w:pPr>
    <w:rPr>
      <w:szCs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6">
    <w:name w:val="页眉 Char"/>
    <w:basedOn w:val="15"/>
    <w:link w:val="10"/>
    <w:qFormat/>
    <w:uiPriority w:val="0"/>
    <w:rPr>
      <w:kern w:val="2"/>
      <w:sz w:val="18"/>
      <w:szCs w:val="18"/>
    </w:rPr>
  </w:style>
  <w:style w:type="character" w:customStyle="1" w:styleId="17">
    <w:name w:val="页脚 Char"/>
    <w:basedOn w:val="15"/>
    <w:link w:val="9"/>
    <w:qFormat/>
    <w:uiPriority w:val="99"/>
    <w:rPr>
      <w:kern w:val="2"/>
      <w:sz w:val="18"/>
      <w:szCs w:val="18"/>
    </w:rPr>
  </w:style>
  <w:style w:type="character" w:customStyle="1" w:styleId="18">
    <w:name w:val="批注框文本 Char"/>
    <w:basedOn w:val="15"/>
    <w:link w:val="8"/>
    <w:qFormat/>
    <w:uiPriority w:val="0"/>
    <w:rPr>
      <w:kern w:val="2"/>
      <w:sz w:val="18"/>
      <w:szCs w:val="18"/>
    </w:rPr>
  </w:style>
  <w:style w:type="character" w:customStyle="1" w:styleId="19">
    <w:name w:val="font31"/>
    <w:qFormat/>
    <w:uiPriority w:val="0"/>
    <w:rPr>
      <w:rFonts w:hint="eastAsia" w:ascii="宋体" w:hAnsi="宋体" w:eastAsia="宋体" w:cs="宋体"/>
      <w:color w:val="000000"/>
      <w:sz w:val="20"/>
      <w:szCs w:val="20"/>
      <w:u w:val="none"/>
    </w:rPr>
  </w:style>
  <w:style w:type="character" w:customStyle="1" w:styleId="20">
    <w:name w:val="font01"/>
    <w:qFormat/>
    <w:uiPriority w:val="0"/>
    <w:rPr>
      <w:rFonts w:hint="default" w:ascii="Arial" w:hAnsi="Arial" w:cs="Arial"/>
      <w:color w:val="000000"/>
      <w:sz w:val="20"/>
      <w:szCs w:val="20"/>
      <w:u w:val="none"/>
    </w:rPr>
  </w:style>
  <w:style w:type="paragraph" w:customStyle="1" w:styleId="21">
    <w:name w:val="Table Text"/>
    <w:basedOn w:val="1"/>
    <w:semiHidden/>
    <w:qFormat/>
    <w:uiPriority w:val="0"/>
    <w:rPr>
      <w:rFonts w:ascii="宋体" w:hAnsi="宋体" w:eastAsia="宋体" w:cs="宋体"/>
      <w:sz w:val="20"/>
      <w:szCs w:val="20"/>
      <w:lang w:eastAsia="en-US"/>
    </w:rPr>
  </w:style>
  <w:style w:type="table" w:customStyle="1" w:styleId="22">
    <w:name w:val="Table Normal"/>
    <w:semiHidden/>
    <w:unhideWhenUsed/>
    <w:qFormat/>
    <w:uiPriority w:val="0"/>
    <w:tblPr>
      <w:tblCellMar>
        <w:top w:w="0" w:type="dxa"/>
        <w:left w:w="0" w:type="dxa"/>
        <w:bottom w:w="0" w:type="dxa"/>
        <w:right w:w="0" w:type="dxa"/>
      </w:tblCellMar>
    </w:tblPr>
  </w:style>
  <w:style w:type="paragraph" w:styleId="23">
    <w:name w:val="List Paragraph"/>
    <w:basedOn w:val="1"/>
    <w:qFormat/>
    <w:uiPriority w:val="99"/>
    <w:pPr>
      <w:ind w:firstLine="420" w:firstLineChars="200"/>
    </w:pPr>
  </w:style>
  <w:style w:type="paragraph" w:customStyle="1" w:styleId="24">
    <w:name w:val="Table Paragraph"/>
    <w:basedOn w:val="1"/>
    <w:qFormat/>
    <w:uiPriority w:val="1"/>
    <w:pPr>
      <w:autoSpaceDE w:val="0"/>
      <w:autoSpaceDN w:val="0"/>
      <w:adjustRightInd w:val="0"/>
      <w:spacing w:line="360" w:lineRule="auto"/>
      <w:ind w:firstLine="200" w:firstLineChars="200"/>
    </w:pPr>
    <w:rPr>
      <w:rFonts w:ascii="宋体" w:hAnsi="Times New Roman"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5555</Words>
  <Characters>6230</Characters>
  <Lines>8</Lines>
  <Paragraphs>2</Paragraphs>
  <TotalTime>6</TotalTime>
  <ScaleCrop>false</ScaleCrop>
  <LinksUpToDate>false</LinksUpToDate>
  <CharactersWithSpaces>6270</CharactersWithSpaces>
  <Application>WPS Office_12.1.0.26372_F1E327BC-269C-435d-A152-05C5408002CA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2025-05-29T07:26:00Z</dcterms:created>
  <dc:creator>ZFCG</dc:creator>
  <cp:lastModifiedBy>gc</cp:lastModifiedBy>
  <dcterms:modified xsi:type="dcterms:W3CDTF">2026-06-03T03:05:58Z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2052-12.1.0.26372</vt:lpwstr>
  </property>
  <property fmtid="{D5CDD505-2E9C-101B-9397-08002B2CF9AE}" pid="3" name="ICV">
    <vt:lpwstr>06A602B205A548D5A6FC3390B4B08F0E_13</vt:lpwstr>
  </property>
  <property fmtid="{D5CDD505-2E9C-101B-9397-08002B2CF9AE}" pid="4" name="KSOTemplateDocerSaveRecord">
    <vt:lpwstr>eyJoZGlkIjoiZDBjN2JhNzViZDNmMTE2ZDI0NzYzOGQyOGJmYjJiMDIifQ==</vt:lpwstr>
  </property>
</Properties>
</file>