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E74C5">
      <w:pPr>
        <w:pStyle w:val="5"/>
        <w:widowControl/>
        <w:spacing w:before="210" w:beforeAutospacing="0" w:afterAutospacing="0" w:line="26" w:lineRule="atLeast"/>
        <w:jc w:val="center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后勤物资/服务采购用户需求确认函</w:t>
      </w:r>
    </w:p>
    <w:p w14:paraId="37637792">
      <w:pPr>
        <w:rPr>
          <w:rFonts w:hint="eastAsia" w:ascii="楷体" w:hAnsi="楷体" w:eastAsia="楷体" w:cs="楷体"/>
          <w:sz w:val="24"/>
          <w:lang w:eastAsia="zh-CN"/>
        </w:rPr>
      </w:pPr>
    </w:p>
    <w:tbl>
      <w:tblPr>
        <w:tblStyle w:val="7"/>
        <w:tblW w:w="108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3178"/>
        <w:gridCol w:w="3915"/>
        <w:gridCol w:w="2505"/>
      </w:tblGrid>
      <w:tr w14:paraId="64475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203" w:type="dxa"/>
            <w:vAlign w:val="center"/>
          </w:tcPr>
          <w:p w14:paraId="168F61A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序号</w:t>
            </w:r>
          </w:p>
        </w:tc>
        <w:tc>
          <w:tcPr>
            <w:tcW w:w="3178" w:type="dxa"/>
            <w:vAlign w:val="center"/>
          </w:tcPr>
          <w:p w14:paraId="6731A82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内容</w:t>
            </w:r>
          </w:p>
        </w:tc>
        <w:tc>
          <w:tcPr>
            <w:tcW w:w="3915" w:type="dxa"/>
            <w:vAlign w:val="center"/>
          </w:tcPr>
          <w:p w14:paraId="3E101B26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详细说明/要求</w:t>
            </w:r>
          </w:p>
        </w:tc>
        <w:tc>
          <w:tcPr>
            <w:tcW w:w="2505" w:type="dxa"/>
            <w:vAlign w:val="center"/>
          </w:tcPr>
          <w:p w14:paraId="4D94B954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备注/建议</w:t>
            </w:r>
          </w:p>
        </w:tc>
      </w:tr>
      <w:tr w14:paraId="2AB0B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03" w:type="dxa"/>
            <w:vAlign w:val="center"/>
          </w:tcPr>
          <w:p w14:paraId="7EC9360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3178" w:type="dxa"/>
            <w:vAlign w:val="center"/>
          </w:tcPr>
          <w:p w14:paraId="72E1E16F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7CACE82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无指定品牌/型号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4052BF1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 xml:space="preserve">冷冻库制冷机  </w:t>
            </w:r>
          </w:p>
        </w:tc>
        <w:tc>
          <w:tcPr>
            <w:tcW w:w="2505" w:type="dxa"/>
            <w:vAlign w:val="center"/>
          </w:tcPr>
          <w:p w14:paraId="023255D0">
            <w:pPr>
              <w:jc w:val="left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default" w:ascii="楷体" w:hAnsi="楷体" w:eastAsia="楷体" w:cs="楷体"/>
                <w:sz w:val="24"/>
                <w:lang w:val="en-US" w:eastAsia="zh-CN"/>
              </w:rPr>
              <w:t>GNJ-QFT5CD/NaRH(配GLF-D352R63F/A)</w:t>
            </w:r>
          </w:p>
        </w:tc>
      </w:tr>
      <w:tr w14:paraId="44691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03" w:type="dxa"/>
            <w:vAlign w:val="center"/>
          </w:tcPr>
          <w:p w14:paraId="2A2697A5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A58715C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1C9C4504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default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  <w:t>采购指定品牌、型号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76FD7D70">
            <w:pPr>
              <w:widowControl/>
              <w:tabs>
                <w:tab w:val="left" w:pos="3570"/>
                <w:tab w:val="left" w:pos="3780"/>
              </w:tabs>
              <w:spacing w:line="26" w:lineRule="atLeast"/>
              <w:ind w:left="16" w:leftChars="-97" w:hanging="220" w:hangingChars="92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  <w:tc>
          <w:tcPr>
            <w:tcW w:w="2505" w:type="dxa"/>
            <w:vAlign w:val="center"/>
          </w:tcPr>
          <w:p w14:paraId="5091F970">
            <w:pPr>
              <w:jc w:val="left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282F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203" w:type="dxa"/>
            <w:vAlign w:val="center"/>
          </w:tcPr>
          <w:p w14:paraId="0292C79E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9598" w:type="dxa"/>
            <w:gridSpan w:val="3"/>
            <w:vAlign w:val="center"/>
          </w:tcPr>
          <w:p w14:paraId="52BF84C7">
            <w:pPr>
              <w:jc w:val="left"/>
              <w:rPr>
                <w:rFonts w:hint="eastAsia" w:ascii="微软雅黑" w:hAnsi="微软雅黑" w:eastAsia="微软雅黑" w:cs="微软雅黑"/>
                <w:sz w:val="24"/>
                <w:lang w:eastAsia="zh-CN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1.如限定型号，可省略不填。2.如含分项内容，在需求分项表填写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407A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203" w:type="dxa"/>
            <w:vAlign w:val="center"/>
          </w:tcPr>
          <w:p w14:paraId="03DE4FA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74EFCC0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3915" w:type="dxa"/>
            <w:vAlign w:val="center"/>
          </w:tcPr>
          <w:p w14:paraId="043A4DDF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1.适配冷冻库标准低温工况，降温速度快，库温升降平稳，无大幅波动。</w:t>
            </w:r>
          </w:p>
        </w:tc>
        <w:tc>
          <w:tcPr>
            <w:tcW w:w="2505" w:type="dxa"/>
            <w:vAlign w:val="center"/>
          </w:tcPr>
          <w:p w14:paraId="7699420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7C1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203" w:type="dxa"/>
            <w:vAlign w:val="center"/>
          </w:tcPr>
          <w:p w14:paraId="5E5E6434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B83A6E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3915" w:type="dxa"/>
            <w:vAlign w:val="center"/>
          </w:tcPr>
          <w:p w14:paraId="309F826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1.建议采用加厚冷轧钢板或不锈钢板材，表面防腐防锈、耐酸碱。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br w:type="textWrapping"/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2.保温管路采用高密度阻燃保温棉，防水防潮、抗老化。</w:t>
            </w:r>
          </w:p>
        </w:tc>
        <w:tc>
          <w:tcPr>
            <w:tcW w:w="2505" w:type="dxa"/>
            <w:vAlign w:val="center"/>
          </w:tcPr>
          <w:p w14:paraId="57B1BE7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07E9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03" w:type="dxa"/>
            <w:vAlign w:val="center"/>
          </w:tcPr>
          <w:p w14:paraId="6391E22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630629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3915" w:type="dxa"/>
            <w:vAlign w:val="center"/>
          </w:tcPr>
          <w:p w14:paraId="179257EE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1.表面喷涂均匀，漆面光滑平整，无锈蚀、掉漆、划痕、变形；边角钝化处理，无尖锐毛刺。</w:t>
            </w:r>
          </w:p>
        </w:tc>
        <w:tc>
          <w:tcPr>
            <w:tcW w:w="2505" w:type="dxa"/>
            <w:vAlign w:val="center"/>
          </w:tcPr>
          <w:p w14:paraId="6C7F59A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3ACF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03" w:type="dxa"/>
            <w:vAlign w:val="center"/>
          </w:tcPr>
          <w:p w14:paraId="5BCE30D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1078FA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2.4 安全要求</w:t>
            </w:r>
          </w:p>
        </w:tc>
        <w:tc>
          <w:tcPr>
            <w:tcW w:w="3915" w:type="dxa"/>
            <w:vAlign w:val="center"/>
          </w:tcPr>
          <w:p w14:paraId="77091AC9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1.建议配备高压、低压双重压力保护阀、泄压装置，防止管路超压爆裂、冷媒泄漏</w:t>
            </w:r>
            <w:r>
              <w:rPr>
                <w:rFonts w:ascii="楷体" w:hAnsi="楷体" w:eastAsia="楷体" w:cs="楷体"/>
                <w:sz w:val="24"/>
              </w:rPr>
              <w:t>。</w:t>
            </w:r>
          </w:p>
        </w:tc>
        <w:tc>
          <w:tcPr>
            <w:tcW w:w="2505" w:type="dxa"/>
            <w:vAlign w:val="center"/>
          </w:tcPr>
          <w:p w14:paraId="0775647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D949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0A8F0D9C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316362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2.5 服务内容和标准</w:t>
            </w:r>
          </w:p>
        </w:tc>
        <w:tc>
          <w:tcPr>
            <w:tcW w:w="3915" w:type="dxa"/>
            <w:vAlign w:val="center"/>
          </w:tcPr>
          <w:p w14:paraId="21EE1E2A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bookmarkStart w:id="0" w:name="_GoBack"/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负责拆旧，新装更换及辅材      中标人现场参与验收</w:t>
            </w:r>
            <w:bookmarkEnd w:id="0"/>
          </w:p>
        </w:tc>
        <w:tc>
          <w:tcPr>
            <w:tcW w:w="2505" w:type="dxa"/>
            <w:vAlign w:val="center"/>
          </w:tcPr>
          <w:p w14:paraId="0C1F334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（如适用）</w:t>
            </w:r>
          </w:p>
        </w:tc>
      </w:tr>
      <w:tr w14:paraId="4A5AF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47D60457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3</w:t>
            </w:r>
          </w:p>
        </w:tc>
        <w:tc>
          <w:tcPr>
            <w:tcW w:w="9598" w:type="dxa"/>
            <w:gridSpan w:val="3"/>
            <w:vAlign w:val="center"/>
          </w:tcPr>
          <w:p w14:paraId="107C80C1">
            <w:pPr>
              <w:jc w:val="left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商务要求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如有分项内容，在需求分项表填写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99E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203" w:type="dxa"/>
            <w:vAlign w:val="center"/>
          </w:tcPr>
          <w:p w14:paraId="11B5AF53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4BFDA79D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3.1 交付时间和期限</w:t>
            </w:r>
          </w:p>
        </w:tc>
        <w:tc>
          <w:tcPr>
            <w:tcW w:w="3915" w:type="dxa"/>
            <w:vAlign w:val="center"/>
          </w:tcPr>
          <w:p w14:paraId="70E033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中标通知后1周内</w:t>
            </w:r>
          </w:p>
        </w:tc>
        <w:tc>
          <w:tcPr>
            <w:tcW w:w="2505" w:type="dxa"/>
            <w:vAlign w:val="center"/>
          </w:tcPr>
          <w:p w14:paraId="6A49E4E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1338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03" w:type="dxa"/>
            <w:vAlign w:val="center"/>
          </w:tcPr>
          <w:p w14:paraId="741F87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DD07002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3.2 交付地点（范围）</w:t>
            </w:r>
          </w:p>
        </w:tc>
        <w:tc>
          <w:tcPr>
            <w:tcW w:w="3915" w:type="dxa"/>
            <w:vAlign w:val="center"/>
          </w:tcPr>
          <w:p w14:paraId="58E7D4E2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机关食堂</w:t>
            </w:r>
          </w:p>
        </w:tc>
        <w:tc>
          <w:tcPr>
            <w:tcW w:w="2505" w:type="dxa"/>
            <w:vAlign w:val="center"/>
          </w:tcPr>
          <w:p w14:paraId="64BFDE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8F7B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03" w:type="dxa"/>
            <w:vAlign w:val="center"/>
          </w:tcPr>
          <w:p w14:paraId="708EF4E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0CBD53E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3.3 付款条件（进度和方式）</w:t>
            </w:r>
          </w:p>
        </w:tc>
        <w:tc>
          <w:tcPr>
            <w:tcW w:w="3915" w:type="dxa"/>
            <w:vAlign w:val="center"/>
          </w:tcPr>
          <w:p w14:paraId="4EE3B2C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要求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中标人现场参与验收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。</w:t>
            </w:r>
            <w:r>
              <w:rPr>
                <w:rFonts w:hint="eastAsia" w:ascii="楷体" w:hAnsi="楷体" w:eastAsia="楷体" w:cs="楷体"/>
                <w:sz w:val="24"/>
              </w:rPr>
              <w:t>项目完成验收由使用部门签字确认</w:t>
            </w:r>
          </w:p>
        </w:tc>
        <w:tc>
          <w:tcPr>
            <w:tcW w:w="2505" w:type="dxa"/>
            <w:vAlign w:val="center"/>
          </w:tcPr>
          <w:p w14:paraId="3AA5602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8BEC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03" w:type="dxa"/>
            <w:vAlign w:val="center"/>
          </w:tcPr>
          <w:p w14:paraId="4FD4203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1AD0B8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3.4 包装和运输要求</w:t>
            </w:r>
          </w:p>
        </w:tc>
        <w:tc>
          <w:tcPr>
            <w:tcW w:w="3915" w:type="dxa"/>
            <w:vAlign w:val="center"/>
          </w:tcPr>
          <w:p w14:paraId="34BEEEB6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包装完好无损、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含运输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到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指定位置。</w:t>
            </w:r>
          </w:p>
        </w:tc>
        <w:tc>
          <w:tcPr>
            <w:tcW w:w="2505" w:type="dxa"/>
            <w:vAlign w:val="center"/>
          </w:tcPr>
          <w:p w14:paraId="03A6C5B5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719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03" w:type="dxa"/>
            <w:vAlign w:val="center"/>
          </w:tcPr>
          <w:p w14:paraId="5AFF66BF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97910C8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3.5 售后服务要求</w:t>
            </w:r>
          </w:p>
        </w:tc>
        <w:tc>
          <w:tcPr>
            <w:tcW w:w="3915" w:type="dxa"/>
            <w:vAlign w:val="center"/>
          </w:tcPr>
          <w:p w14:paraId="663B7517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</w:rPr>
              <w:t>质保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sz w:val="24"/>
              </w:rPr>
              <w:t>年</w:t>
            </w:r>
            <w:r>
              <w:rPr>
                <w:rFonts w:hint="eastAsia" w:ascii="楷体" w:hAnsi="楷体" w:eastAsia="楷体" w:cs="楷体"/>
                <w:sz w:val="24"/>
                <w:lang w:eastAsia="zh-CN"/>
              </w:rPr>
              <w:t>。</w:t>
            </w:r>
          </w:p>
        </w:tc>
        <w:tc>
          <w:tcPr>
            <w:tcW w:w="2505" w:type="dxa"/>
            <w:vAlign w:val="center"/>
          </w:tcPr>
          <w:p w14:paraId="4BEABD3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保修期限、维修响应时间等</w:t>
            </w:r>
          </w:p>
        </w:tc>
      </w:tr>
      <w:tr w14:paraId="0DD7A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03" w:type="dxa"/>
            <w:vAlign w:val="center"/>
          </w:tcPr>
          <w:p w14:paraId="537A44A6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B46BA16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3.6 保险要求</w:t>
            </w:r>
          </w:p>
        </w:tc>
        <w:tc>
          <w:tcPr>
            <w:tcW w:w="3915" w:type="dxa"/>
            <w:vAlign w:val="center"/>
          </w:tcPr>
          <w:p w14:paraId="5CAA905F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505" w:type="dxa"/>
            <w:vAlign w:val="center"/>
          </w:tcPr>
          <w:p w14:paraId="258C534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（如适用）</w:t>
            </w:r>
          </w:p>
        </w:tc>
      </w:tr>
    </w:tbl>
    <w:p w14:paraId="0DA61700">
      <w:pPr>
        <w:rPr>
          <w:rFonts w:hint="eastAsia" w:ascii="楷体" w:hAnsi="楷体" w:eastAsia="楷体" w:cs="楷体"/>
          <w:sz w:val="24"/>
        </w:rPr>
      </w:pPr>
    </w:p>
    <w:p w14:paraId="16AE9162">
      <w:pPr>
        <w:jc w:val="center"/>
        <w:rPr>
          <w:rFonts w:hint="eastAsia" w:ascii="楷体" w:hAnsi="楷体" w:eastAsia="楷体" w:cs="楷体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ZTM4YjAxNDYxOTllMzcyOGQ0ODQyNTg0ODg5OGEifQ=="/>
  </w:docVars>
  <w:rsids>
    <w:rsidRoot w:val="78F40E61"/>
    <w:rsid w:val="000449D5"/>
    <w:rsid w:val="00245454"/>
    <w:rsid w:val="0058341D"/>
    <w:rsid w:val="00640A9B"/>
    <w:rsid w:val="00A91CF6"/>
    <w:rsid w:val="00B7313E"/>
    <w:rsid w:val="00E04351"/>
    <w:rsid w:val="011C44BE"/>
    <w:rsid w:val="01E6525E"/>
    <w:rsid w:val="07772301"/>
    <w:rsid w:val="086F096C"/>
    <w:rsid w:val="0C5B1651"/>
    <w:rsid w:val="0CA5431F"/>
    <w:rsid w:val="0E00442C"/>
    <w:rsid w:val="0E741044"/>
    <w:rsid w:val="11F261B6"/>
    <w:rsid w:val="14E60C98"/>
    <w:rsid w:val="1A3C3E8E"/>
    <w:rsid w:val="1C7C4BC0"/>
    <w:rsid w:val="1CC16A5B"/>
    <w:rsid w:val="20D4470B"/>
    <w:rsid w:val="229F3EA3"/>
    <w:rsid w:val="27FD5073"/>
    <w:rsid w:val="2CE26444"/>
    <w:rsid w:val="2ECC1FE9"/>
    <w:rsid w:val="33E16D1D"/>
    <w:rsid w:val="358020F4"/>
    <w:rsid w:val="3BB17D27"/>
    <w:rsid w:val="3E201F4B"/>
    <w:rsid w:val="3E6A2F90"/>
    <w:rsid w:val="4236591C"/>
    <w:rsid w:val="429C49B3"/>
    <w:rsid w:val="471F244A"/>
    <w:rsid w:val="481D2A3E"/>
    <w:rsid w:val="484E3426"/>
    <w:rsid w:val="49DC0A7E"/>
    <w:rsid w:val="4C8E5218"/>
    <w:rsid w:val="5264578E"/>
    <w:rsid w:val="616A3546"/>
    <w:rsid w:val="637A7A6C"/>
    <w:rsid w:val="642E50CC"/>
    <w:rsid w:val="67803825"/>
    <w:rsid w:val="68EF3567"/>
    <w:rsid w:val="6C4B14E8"/>
    <w:rsid w:val="6C7C2B64"/>
    <w:rsid w:val="7205305A"/>
    <w:rsid w:val="78335B9B"/>
    <w:rsid w:val="78F40E61"/>
    <w:rsid w:val="7ECE204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516</Words>
  <Characters>574</Characters>
  <Lines>2</Lines>
  <Paragraphs>1</Paragraphs>
  <TotalTime>74</TotalTime>
  <ScaleCrop>false</ScaleCrop>
  <LinksUpToDate>false</LinksUpToDate>
  <CharactersWithSpaces>883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2026-04-24T04:53:00Z</cp:lastPrinted>
  <dcterms:modified xsi:type="dcterms:W3CDTF">2026-05-06T03:24:25Z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311CD934CD6C46F392E1381A85E40F53_13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