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E4E76">
      <w:pPr>
        <w:spacing w:before="100" w:beforeAutospacing="1" w:after="45" w:line="240" w:lineRule="auto"/>
        <w:jc w:val="left"/>
        <w:rPr>
          <w:rFonts w:hint="eastAsia" w:ascii="宋体" w:hAnsi="宋体" w:eastAsia="宋体" w:cs="Times New Roman"/>
          <w:b/>
          <w:bCs/>
          <w:lang w:val="en-US" w:eastAsia="zh-CN"/>
        </w:rPr>
      </w:pPr>
      <w:r>
        <w:rPr>
          <w:rFonts w:hint="eastAsia" w:ascii="宋体" w:hAnsi="宋体" w:eastAsia="宋体" w:cs="Times New Roman"/>
          <w:b w:val="0"/>
          <w:bCs w:val="0"/>
          <w:lang w:val="en-US" w:eastAsia="zh-CN"/>
        </w:rPr>
        <w:t>附件：</w:t>
      </w:r>
      <w:r>
        <w:rPr>
          <w:rFonts w:hint="eastAsia" w:ascii="宋体" w:hAnsi="宋体" w:eastAsia="宋体" w:cs="Times New Roman"/>
          <w:b w:val="0"/>
          <w:bCs w:val="0"/>
          <w:lang w:eastAsia="zh-CN"/>
        </w:rPr>
        <w:t>《</w:t>
      </w:r>
      <w:r>
        <w:rPr>
          <w:rFonts w:hint="eastAsia" w:ascii="宋体" w:hAnsi="宋体" w:eastAsia="宋体" w:cs="Times New Roman"/>
          <w:b w:val="0"/>
          <w:bCs w:val="0"/>
          <w:lang w:val="en-US" w:eastAsia="zh-CN"/>
        </w:rPr>
        <w:t>用户</w:t>
      </w:r>
      <w:r>
        <w:rPr>
          <w:rFonts w:hint="eastAsia" w:ascii="宋体" w:hAnsi="宋体" w:eastAsia="宋体" w:cs="Times New Roman"/>
          <w:b w:val="0"/>
          <w:bCs w:val="0"/>
        </w:rPr>
        <w:t>需求</w:t>
      </w:r>
      <w:r>
        <w:rPr>
          <w:rFonts w:hint="eastAsia" w:ascii="宋体" w:hAnsi="宋体" w:eastAsia="宋体" w:cs="Times New Roman"/>
          <w:b w:val="0"/>
          <w:bCs w:val="0"/>
          <w:lang w:val="en-US" w:eastAsia="zh-CN"/>
        </w:rPr>
        <w:t>书</w:t>
      </w:r>
      <w:r>
        <w:rPr>
          <w:rFonts w:hint="eastAsia" w:ascii="宋体" w:hAnsi="宋体" w:eastAsia="宋体" w:cs="Times New Roman"/>
          <w:b w:val="0"/>
          <w:bCs w:val="0"/>
          <w:lang w:eastAsia="zh-CN"/>
        </w:rPr>
        <w:t>》</w:t>
      </w:r>
      <w:bookmarkStart w:id="0" w:name="_GoBack"/>
      <w:bookmarkEnd w:id="0"/>
    </w:p>
    <w:tbl>
      <w:tblPr>
        <w:tblStyle w:val="4"/>
        <w:tblW w:w="0" w:type="auto"/>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606"/>
        <w:gridCol w:w="775"/>
        <w:gridCol w:w="470"/>
        <w:gridCol w:w="81"/>
        <w:gridCol w:w="7414"/>
      </w:tblGrid>
      <w:tr w14:paraId="28CECA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outset" w:color="000000" w:sz="6" w:space="0"/>
              <w:left w:val="outset" w:color="000000" w:sz="6" w:space="0"/>
              <w:bottom w:val="outset" w:color="000000" w:sz="6" w:space="0"/>
              <w:right w:val="outset" w:color="000000" w:sz="6" w:space="0"/>
            </w:tcBorders>
            <w:tcMar>
              <w:top w:w="0" w:type="dxa"/>
              <w:left w:w="105" w:type="dxa"/>
              <w:bottom w:w="0" w:type="dxa"/>
              <w:right w:w="105" w:type="dxa"/>
            </w:tcMar>
            <w:vAlign w:val="center"/>
          </w:tcPr>
          <w:p w14:paraId="5D561173">
            <w:pPr>
              <w:spacing w:before="100" w:beforeAutospacing="1" w:after="45" w:line="240" w:lineRule="auto"/>
              <w:jc w:val="center"/>
              <w:rPr>
                <w:rFonts w:hint="eastAsia" w:ascii="宋体" w:hAnsi="宋体" w:eastAsia="宋体" w:cs="Times New Roman"/>
              </w:rPr>
            </w:pPr>
            <w:r>
              <w:rPr>
                <w:rFonts w:hint="eastAsia" w:ascii="宋体" w:hAnsi="宋体" w:eastAsia="宋体" w:cs="Times New Roman"/>
                <w:b/>
                <w:bCs/>
              </w:rPr>
              <w:t>品目号</w:t>
            </w:r>
          </w:p>
        </w:tc>
        <w:tc>
          <w:tcPr>
            <w:tcW w:w="745" w:type="dxa"/>
            <w:tcBorders>
              <w:top w:val="outset" w:color="000000" w:sz="6" w:space="0"/>
              <w:left w:val="nil"/>
              <w:bottom w:val="outset" w:color="000000" w:sz="6" w:space="0"/>
              <w:right w:val="outset" w:color="000000" w:sz="6" w:space="0"/>
            </w:tcBorders>
            <w:tcMar>
              <w:top w:w="0" w:type="dxa"/>
              <w:left w:w="105" w:type="dxa"/>
              <w:bottom w:w="0" w:type="dxa"/>
              <w:right w:w="105" w:type="dxa"/>
            </w:tcMar>
            <w:vAlign w:val="center"/>
          </w:tcPr>
          <w:p w14:paraId="49E84F0E">
            <w:pPr>
              <w:spacing w:before="100" w:beforeAutospacing="1" w:after="45" w:line="240" w:lineRule="auto"/>
              <w:jc w:val="both"/>
              <w:rPr>
                <w:rFonts w:hint="eastAsia" w:ascii="宋体" w:hAnsi="宋体" w:eastAsia="宋体" w:cs="Times New Roman"/>
              </w:rPr>
            </w:pPr>
            <w:r>
              <w:rPr>
                <w:rFonts w:hint="eastAsia" w:ascii="宋体" w:hAnsi="宋体" w:eastAsia="宋体" w:cs="Times New Roman"/>
                <w:b/>
                <w:bCs/>
              </w:rPr>
              <w:t>商品名称</w:t>
            </w:r>
          </w:p>
        </w:tc>
        <w:tc>
          <w:tcPr>
            <w:tcW w:w="440" w:type="dxa"/>
            <w:tcBorders>
              <w:top w:val="outset" w:color="000000" w:sz="6" w:space="0"/>
              <w:left w:val="nil"/>
              <w:bottom w:val="outset" w:color="000000" w:sz="6" w:space="0"/>
              <w:right w:val="nil"/>
            </w:tcBorders>
          </w:tcPr>
          <w:p w14:paraId="702DA399">
            <w:pPr>
              <w:spacing w:before="100" w:beforeAutospacing="1" w:after="100" w:afterAutospacing="1" w:line="360" w:lineRule="atLeast"/>
              <w:jc w:val="center"/>
              <w:rPr>
                <w:rFonts w:hint="eastAsia" w:ascii="宋体" w:hAnsi="宋体" w:eastAsia="宋体" w:cs="Times New Roman"/>
                <w:b/>
                <w:bCs/>
              </w:rPr>
            </w:pPr>
            <w:r>
              <w:rPr>
                <w:rFonts w:hint="eastAsia" w:ascii="宋体" w:hAnsi="宋体" w:eastAsia="宋体" w:cs="Times New Roman"/>
                <w:b/>
                <w:bCs/>
              </w:rPr>
              <w:t>数量</w:t>
            </w:r>
          </w:p>
        </w:tc>
        <w:tc>
          <w:tcPr>
            <w:tcW w:w="0" w:type="auto"/>
            <w:tcBorders>
              <w:top w:val="outset" w:color="000000" w:sz="6" w:space="0"/>
              <w:left w:val="nil"/>
              <w:bottom w:val="outset" w:color="000000" w:sz="6" w:space="0"/>
              <w:right w:val="outset" w:color="000000" w:sz="6" w:space="0"/>
            </w:tcBorders>
          </w:tcPr>
          <w:p w14:paraId="21EA2AC8">
            <w:pPr>
              <w:spacing w:before="100" w:beforeAutospacing="1" w:after="100" w:afterAutospacing="1" w:line="360" w:lineRule="atLeast"/>
              <w:jc w:val="center"/>
              <w:rPr>
                <w:rFonts w:hint="eastAsia" w:ascii="宋体" w:hAnsi="宋体" w:eastAsia="宋体" w:cs="Times New Roman"/>
              </w:rPr>
            </w:pPr>
          </w:p>
        </w:tc>
        <w:tc>
          <w:tcPr>
            <w:tcW w:w="0" w:type="auto"/>
            <w:tcBorders>
              <w:top w:val="outset" w:color="000000" w:sz="6" w:space="0"/>
              <w:left w:val="nil"/>
              <w:bottom w:val="outset" w:color="000000" w:sz="6" w:space="0"/>
              <w:right w:val="outset" w:color="000000" w:sz="6" w:space="0"/>
            </w:tcBorders>
            <w:tcMar>
              <w:top w:w="0" w:type="dxa"/>
              <w:left w:w="105" w:type="dxa"/>
              <w:bottom w:w="0" w:type="dxa"/>
              <w:right w:w="105" w:type="dxa"/>
            </w:tcMar>
          </w:tcPr>
          <w:p w14:paraId="2F77FA6C">
            <w:pPr>
              <w:spacing w:before="100" w:beforeAutospacing="1" w:after="100" w:afterAutospacing="1" w:line="360" w:lineRule="atLeast"/>
              <w:jc w:val="center"/>
              <w:rPr>
                <w:rFonts w:hint="eastAsia" w:ascii="宋体" w:hAnsi="宋体" w:eastAsia="宋体" w:cs="Times New Roman"/>
              </w:rPr>
            </w:pPr>
            <w:r>
              <w:rPr>
                <w:rFonts w:hint="eastAsia" w:ascii="宋体" w:hAnsi="宋体" w:eastAsia="宋体" w:cs="Times New Roman"/>
              </w:rPr>
              <w:t xml:space="preserve">技术参数及要求 </w:t>
            </w:r>
          </w:p>
        </w:tc>
      </w:tr>
      <w:tr w14:paraId="510DCE8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nil"/>
              <w:left w:val="outset" w:color="000000" w:sz="6" w:space="0"/>
              <w:bottom w:val="outset" w:color="000000" w:sz="6" w:space="0"/>
              <w:right w:val="outset" w:color="000000" w:sz="6" w:space="0"/>
            </w:tcBorders>
            <w:tcMar>
              <w:top w:w="0" w:type="dxa"/>
              <w:left w:w="105" w:type="dxa"/>
              <w:bottom w:w="0" w:type="dxa"/>
              <w:right w:w="105" w:type="dxa"/>
            </w:tcMar>
            <w:vAlign w:val="center"/>
          </w:tcPr>
          <w:p w14:paraId="204775A4">
            <w:pPr>
              <w:spacing w:before="100" w:beforeAutospacing="1" w:after="100" w:afterAutospacing="1" w:line="240" w:lineRule="auto"/>
              <w:jc w:val="center"/>
              <w:rPr>
                <w:rFonts w:hint="eastAsia" w:ascii="宋体" w:hAnsi="宋体" w:eastAsia="宋体" w:cs="Times New Roman"/>
              </w:rPr>
            </w:pPr>
            <w:r>
              <w:rPr>
                <w:rFonts w:hint="eastAsia" w:ascii="宋体" w:hAnsi="宋体" w:eastAsia="宋体" w:cs="Times New Roman"/>
              </w:rPr>
              <w:t>1-</w:t>
            </w:r>
            <w:r>
              <w:rPr>
                <w:rFonts w:ascii="宋体" w:hAnsi="宋体" w:eastAsia="宋体" w:cs="Times New Roman"/>
              </w:rPr>
              <w:t>1</w:t>
            </w:r>
          </w:p>
        </w:tc>
        <w:tc>
          <w:tcPr>
            <w:tcW w:w="745" w:type="dxa"/>
            <w:tcBorders>
              <w:top w:val="nil"/>
              <w:left w:val="nil"/>
              <w:bottom w:val="outset" w:color="000000" w:sz="6" w:space="0"/>
              <w:right w:val="outset" w:color="000000" w:sz="6" w:space="0"/>
            </w:tcBorders>
            <w:tcMar>
              <w:top w:w="0" w:type="dxa"/>
              <w:left w:w="105" w:type="dxa"/>
              <w:bottom w:w="0" w:type="dxa"/>
              <w:right w:w="105" w:type="dxa"/>
            </w:tcMar>
            <w:vAlign w:val="center"/>
          </w:tcPr>
          <w:p w14:paraId="7078D384">
            <w:pPr>
              <w:wordWrap w:val="0"/>
              <w:spacing w:before="100" w:beforeAutospacing="1" w:after="100" w:afterAutospacing="1" w:line="240" w:lineRule="auto"/>
              <w:jc w:val="center"/>
              <w:rPr>
                <w:rFonts w:hint="eastAsia" w:ascii="宋体" w:hAnsi="宋体" w:eastAsia="宋体" w:cs="Times New Roman"/>
              </w:rPr>
            </w:pPr>
            <w:r>
              <w:rPr>
                <w:rFonts w:hint="eastAsia" w:ascii="宋体" w:hAnsi="宋体" w:eastAsia="宋体" w:cs="Times New Roman"/>
              </w:rPr>
              <w:t>移动护理触摸式终端设备(PDA)</w:t>
            </w:r>
          </w:p>
        </w:tc>
        <w:tc>
          <w:tcPr>
            <w:tcW w:w="440" w:type="dxa"/>
            <w:tcBorders>
              <w:top w:val="nil"/>
              <w:left w:val="nil"/>
              <w:bottom w:val="outset" w:color="000000" w:sz="6" w:space="0"/>
              <w:right w:val="nil"/>
            </w:tcBorders>
          </w:tcPr>
          <w:p w14:paraId="66575EF8">
            <w:pPr>
              <w:rPr>
                <w:rFonts w:hint="eastAsia" w:ascii="宋体" w:hAnsi="宋体" w:eastAsia="宋体" w:cs="Arial"/>
                <w:bCs/>
              </w:rPr>
            </w:pPr>
          </w:p>
          <w:p w14:paraId="40E33F36">
            <w:pPr>
              <w:rPr>
                <w:rFonts w:hint="eastAsia" w:ascii="宋体" w:hAnsi="宋体" w:eastAsia="宋体" w:cs="Arial"/>
                <w:bCs/>
              </w:rPr>
            </w:pPr>
          </w:p>
          <w:p w14:paraId="68FCE2C4">
            <w:pPr>
              <w:rPr>
                <w:rFonts w:hint="eastAsia" w:ascii="宋体" w:hAnsi="宋体" w:eastAsia="宋体" w:cs="Arial"/>
                <w:bCs/>
              </w:rPr>
            </w:pPr>
          </w:p>
          <w:p w14:paraId="48946579">
            <w:pPr>
              <w:rPr>
                <w:rFonts w:hint="eastAsia" w:ascii="宋体" w:hAnsi="宋体" w:eastAsia="宋体" w:cs="Arial"/>
                <w:bCs/>
              </w:rPr>
            </w:pPr>
          </w:p>
          <w:p w14:paraId="0005BEDC">
            <w:pPr>
              <w:rPr>
                <w:rFonts w:hint="eastAsia" w:ascii="宋体" w:hAnsi="宋体" w:eastAsia="宋体" w:cs="Arial"/>
                <w:bCs/>
              </w:rPr>
            </w:pPr>
          </w:p>
          <w:p w14:paraId="7777A09C">
            <w:pPr>
              <w:rPr>
                <w:rFonts w:hint="eastAsia" w:ascii="宋体" w:hAnsi="宋体" w:eastAsia="宋体" w:cs="Arial"/>
                <w:bCs/>
              </w:rPr>
            </w:pPr>
          </w:p>
          <w:p w14:paraId="435984B2">
            <w:pPr>
              <w:rPr>
                <w:rFonts w:hint="eastAsia" w:ascii="宋体" w:hAnsi="宋体" w:eastAsia="宋体" w:cs="Arial"/>
                <w:bCs/>
              </w:rPr>
            </w:pPr>
          </w:p>
          <w:p w14:paraId="5C448A63">
            <w:pPr>
              <w:rPr>
                <w:rFonts w:hint="eastAsia" w:ascii="宋体" w:hAnsi="宋体" w:eastAsia="宋体" w:cs="Arial"/>
                <w:bCs/>
              </w:rPr>
            </w:pPr>
          </w:p>
          <w:p w14:paraId="4C7DDD1E">
            <w:pPr>
              <w:rPr>
                <w:rFonts w:hint="eastAsia" w:ascii="宋体" w:hAnsi="宋体" w:eastAsia="宋体" w:cs="Arial"/>
                <w:bCs/>
              </w:rPr>
            </w:pPr>
            <w:r>
              <w:rPr>
                <w:rFonts w:ascii="宋体" w:hAnsi="宋体" w:eastAsia="宋体" w:cs="Arial"/>
                <w:bCs/>
              </w:rPr>
              <w:t xml:space="preserve"> </w:t>
            </w:r>
          </w:p>
        </w:tc>
        <w:tc>
          <w:tcPr>
            <w:tcW w:w="0" w:type="auto"/>
            <w:tcBorders>
              <w:top w:val="nil"/>
              <w:left w:val="nil"/>
              <w:bottom w:val="outset" w:color="000000" w:sz="6" w:space="0"/>
              <w:right w:val="outset" w:color="000000" w:sz="6" w:space="0"/>
            </w:tcBorders>
          </w:tcPr>
          <w:p w14:paraId="1398A9FC">
            <w:pPr>
              <w:rPr>
                <w:rFonts w:hint="eastAsia" w:ascii="宋体" w:hAnsi="宋体" w:eastAsia="宋体" w:cs="Arial"/>
                <w:bCs/>
              </w:rPr>
            </w:pPr>
          </w:p>
        </w:tc>
        <w:tc>
          <w:tcPr>
            <w:tcW w:w="0" w:type="auto"/>
            <w:tcBorders>
              <w:top w:val="nil"/>
              <w:left w:val="nil"/>
              <w:bottom w:val="outset" w:color="000000" w:sz="6" w:space="0"/>
              <w:right w:val="outset" w:color="000000" w:sz="6" w:space="0"/>
            </w:tcBorders>
            <w:tcMar>
              <w:top w:w="0" w:type="dxa"/>
              <w:left w:w="105" w:type="dxa"/>
              <w:bottom w:w="0" w:type="dxa"/>
              <w:right w:w="105" w:type="dxa"/>
            </w:tcMar>
            <w:vAlign w:val="center"/>
          </w:tcPr>
          <w:p w14:paraId="62BDD31B">
            <w:pPr>
              <w:rPr>
                <w:rFonts w:hint="eastAsia" w:ascii="宋体" w:hAnsi="宋体" w:eastAsia="宋体" w:cs="Arial"/>
                <w:bCs/>
              </w:rPr>
            </w:pPr>
            <w:r>
              <w:rPr>
                <w:rFonts w:hint="eastAsia" w:ascii="宋体" w:hAnsi="宋体" w:eastAsia="宋体" w:cs="Arial"/>
                <w:bCs/>
              </w:rPr>
              <w:t xml:space="preserve">▲1、操作系统：Android 10以上 （投标人于投标文件中提供投标机型安卓版本运行界面照片，加盖投标人公章）      </w:t>
            </w:r>
          </w:p>
          <w:p w14:paraId="2758933E">
            <w:pPr>
              <w:rPr>
                <w:rFonts w:hint="eastAsia" w:ascii="宋体" w:hAnsi="宋体" w:eastAsia="宋体" w:cs="Arial"/>
                <w:bCs/>
              </w:rPr>
            </w:pPr>
            <w:r>
              <w:rPr>
                <w:rFonts w:hint="eastAsia" w:ascii="宋体" w:hAnsi="宋体" w:eastAsia="宋体" w:cs="Arial"/>
                <w:bCs/>
              </w:rPr>
              <w:t>2、CPU：八核处理器、主频≥2.0GHz；内存≥</w:t>
            </w:r>
            <w:r>
              <w:rPr>
                <w:rFonts w:ascii="宋体" w:hAnsi="宋体" w:eastAsia="宋体" w:cs="Arial"/>
                <w:bCs/>
              </w:rPr>
              <w:t>3</w:t>
            </w:r>
            <w:r>
              <w:rPr>
                <w:rFonts w:hint="eastAsia" w:ascii="宋体" w:hAnsi="宋体" w:eastAsia="宋体" w:cs="Arial"/>
                <w:bCs/>
              </w:rPr>
              <w:t>GB；存储≥</w:t>
            </w:r>
            <w:r>
              <w:rPr>
                <w:rFonts w:ascii="宋体" w:hAnsi="宋体" w:eastAsia="宋体" w:cs="Arial"/>
                <w:bCs/>
              </w:rPr>
              <w:t>32</w:t>
            </w:r>
            <w:r>
              <w:rPr>
                <w:rFonts w:hint="eastAsia" w:ascii="宋体" w:hAnsi="宋体" w:eastAsia="宋体" w:cs="Arial"/>
                <w:bCs/>
              </w:rPr>
              <w:t>GB。</w:t>
            </w:r>
          </w:p>
          <w:p w14:paraId="0C158299">
            <w:pPr>
              <w:rPr>
                <w:rFonts w:hint="eastAsia" w:ascii="宋体" w:hAnsi="宋体" w:eastAsia="宋体" w:cs="Arial"/>
                <w:bCs/>
              </w:rPr>
            </w:pPr>
            <w:r>
              <w:rPr>
                <w:rFonts w:hint="eastAsia" w:ascii="宋体" w:hAnsi="宋体" w:eastAsia="宋体" w:cs="Arial"/>
                <w:bCs/>
              </w:rPr>
              <w:t>▲</w:t>
            </w:r>
            <w:r>
              <w:rPr>
                <w:rFonts w:ascii="宋体" w:hAnsi="宋体" w:eastAsia="宋体" w:cs="Arial"/>
                <w:bCs/>
              </w:rPr>
              <w:t>3</w:t>
            </w:r>
            <w:r>
              <w:rPr>
                <w:rFonts w:hint="eastAsia" w:ascii="宋体" w:hAnsi="宋体" w:eastAsia="宋体" w:cs="Arial"/>
                <w:bCs/>
              </w:rPr>
              <w:t xml:space="preserve">、电池容量：≥4000mAh，3.85V，一体化设计，不可拆卸。（投标人于投标文件中提供中国质量认证中心出具的电池安全：GB 31241-2014产品认证证书）     </w:t>
            </w:r>
          </w:p>
          <w:p w14:paraId="303FEF97">
            <w:pPr>
              <w:rPr>
                <w:rFonts w:hint="eastAsia" w:ascii="宋体" w:hAnsi="宋体" w:eastAsia="宋体" w:cs="Arial"/>
                <w:bCs/>
              </w:rPr>
            </w:pPr>
            <w:r>
              <w:rPr>
                <w:rFonts w:ascii="宋体" w:hAnsi="宋体" w:eastAsia="宋体" w:cs="Arial"/>
                <w:bCs/>
              </w:rPr>
              <w:t>4</w:t>
            </w:r>
            <w:r>
              <w:rPr>
                <w:rFonts w:hint="eastAsia" w:ascii="宋体" w:hAnsi="宋体" w:eastAsia="宋体" w:cs="Arial"/>
                <w:bCs/>
              </w:rPr>
              <w:t>、续航时间：电池工作时长≥1</w:t>
            </w:r>
            <w:r>
              <w:rPr>
                <w:rFonts w:ascii="宋体" w:hAnsi="宋体" w:eastAsia="宋体" w:cs="Arial"/>
                <w:bCs/>
              </w:rPr>
              <w:t>5</w:t>
            </w:r>
            <w:r>
              <w:rPr>
                <w:rFonts w:hint="eastAsia" w:ascii="宋体" w:hAnsi="宋体" w:eastAsia="宋体" w:cs="Arial"/>
                <w:bCs/>
              </w:rPr>
              <w:t>小时（非待机时间）（投标人于投标文件中提供由第三方检测机构出具的检测（验）报告复印件，并能清晰反映此项技术指标，加盖投标人公章）</w:t>
            </w:r>
          </w:p>
          <w:p w14:paraId="1FD73CB0">
            <w:pPr>
              <w:rPr>
                <w:rFonts w:hint="eastAsia" w:ascii="宋体" w:hAnsi="宋体" w:eastAsia="宋体" w:cs="Arial"/>
                <w:bCs/>
              </w:rPr>
            </w:pPr>
            <w:r>
              <w:rPr>
                <w:rFonts w:hint="eastAsia" w:ascii="宋体" w:hAnsi="宋体" w:eastAsia="宋体" w:cs="Arial"/>
                <w:bCs/>
              </w:rPr>
              <w:t>▲5、显示屏：5.4-</w:t>
            </w:r>
            <w:r>
              <w:rPr>
                <w:rFonts w:ascii="宋体" w:hAnsi="宋体" w:eastAsia="宋体" w:cs="Arial"/>
                <w:bCs/>
              </w:rPr>
              <w:t>5.5</w:t>
            </w:r>
            <w:r>
              <w:rPr>
                <w:rFonts w:hint="eastAsia" w:ascii="宋体" w:hAnsi="宋体" w:eastAsia="宋体" w:cs="Arial"/>
                <w:bCs/>
              </w:rPr>
              <w:t xml:space="preserve">寸彩色1440x720多点触控屏，超明亮，阳光下可视。（投标人于投标文件中提供加盖产品制造商公章的彩页证明材料）     </w:t>
            </w:r>
          </w:p>
          <w:p w14:paraId="1F3FF4B2">
            <w:pPr>
              <w:rPr>
                <w:rFonts w:hint="eastAsia" w:ascii="宋体" w:hAnsi="宋体" w:eastAsia="宋体" w:cs="Arial"/>
                <w:bCs/>
              </w:rPr>
            </w:pPr>
            <w:r>
              <w:rPr>
                <w:rFonts w:ascii="宋体" w:hAnsi="宋体" w:eastAsia="宋体" w:cs="Arial"/>
                <w:bCs/>
              </w:rPr>
              <w:t>6</w:t>
            </w:r>
            <w:r>
              <w:rPr>
                <w:rFonts w:hint="eastAsia" w:ascii="宋体" w:hAnsi="宋体" w:eastAsia="宋体" w:cs="Arial"/>
                <w:bCs/>
              </w:rPr>
              <w:t>、键盘：触控屏+功能键，不带数字和字母键盘；功能键：音量上调/下调键、左右扫描键、电源键；需具备虚拟返回键、菜单键，主页键；屏幕下方无实体按键、无扬声器孔以防渗液。（投标人于投标文件中提供加盖产品制造商公章的样机照片复印件）。</w:t>
            </w:r>
          </w:p>
          <w:p w14:paraId="739B1273">
            <w:pPr>
              <w:rPr>
                <w:rFonts w:hint="eastAsia" w:ascii="宋体" w:hAnsi="宋体" w:eastAsia="宋体" w:cs="Arial"/>
                <w:bCs/>
              </w:rPr>
            </w:pPr>
            <w:r>
              <w:rPr>
                <w:rFonts w:hint="eastAsia" w:ascii="宋体" w:hAnsi="宋体" w:eastAsia="宋体" w:cs="Arial"/>
                <w:bCs/>
              </w:rPr>
              <w:t>7、操作方式</w:t>
            </w:r>
            <w:r>
              <w:rPr>
                <w:rFonts w:ascii="宋体" w:hAnsi="宋体" w:eastAsia="宋体" w:cs="Arial"/>
                <w:bCs/>
              </w:rPr>
              <w:t>:</w:t>
            </w:r>
            <w:r>
              <w:rPr>
                <w:rFonts w:hint="eastAsia" w:ascii="宋体" w:hAnsi="宋体" w:eastAsia="宋体" w:cs="Arial"/>
                <w:bCs/>
              </w:rPr>
              <w:t>支持湿手和手套模式，以及支持被动笔功能，支持On-TP Key</w:t>
            </w:r>
          </w:p>
          <w:p w14:paraId="1F1FB20D">
            <w:pPr>
              <w:rPr>
                <w:rFonts w:hint="eastAsia" w:ascii="宋体" w:hAnsi="宋体" w:eastAsia="宋体" w:cs="Arial"/>
                <w:bCs/>
              </w:rPr>
            </w:pPr>
            <w:r>
              <w:rPr>
                <w:rFonts w:hint="eastAsia" w:ascii="宋体" w:hAnsi="宋体" w:eastAsia="宋体" w:cs="Arial"/>
                <w:bCs/>
              </w:rPr>
              <w:t>8、摄像头：1300万后置摄像头和200万前置摄像头</w:t>
            </w:r>
          </w:p>
          <w:p w14:paraId="1DFE6255">
            <w:pPr>
              <w:rPr>
                <w:rFonts w:hint="eastAsia" w:ascii="宋体" w:hAnsi="宋体" w:eastAsia="宋体" w:cs="Arial"/>
                <w:bCs/>
              </w:rPr>
            </w:pPr>
            <w:r>
              <w:rPr>
                <w:rFonts w:hint="eastAsia" w:ascii="宋体" w:hAnsi="宋体" w:eastAsia="宋体" w:cs="Arial"/>
                <w:bCs/>
              </w:rPr>
              <w:t>★9、条码扫描器:能读取识别各种编码格式的一维码、二维码，扫描技术属于PDA原厂品牌（投标人于投标文件中提供具备此项技术指标的相关证明材料复印件，相关证明材料可以是彩页、说明书、官网和功能截图等，并加盖投标人公章）</w:t>
            </w:r>
          </w:p>
          <w:p w14:paraId="430F26E7">
            <w:pPr>
              <w:rPr>
                <w:rFonts w:hint="eastAsia" w:ascii="宋体" w:hAnsi="宋体" w:eastAsia="宋体" w:cs="Arial"/>
                <w:bCs/>
              </w:rPr>
            </w:pPr>
            <w:r>
              <w:rPr>
                <w:rFonts w:ascii="宋体" w:hAnsi="宋体" w:eastAsia="宋体" w:cs="Arial"/>
                <w:bCs/>
              </w:rPr>
              <w:t>10</w:t>
            </w:r>
            <w:r>
              <w:rPr>
                <w:rFonts w:hint="eastAsia" w:ascii="宋体" w:hAnsi="宋体" w:eastAsia="宋体" w:cs="Arial"/>
                <w:bCs/>
              </w:rPr>
              <w:t>、无线局域网: IEEE 802.11a/b/g/n/ac，支持2.4G及5G频段。</w:t>
            </w:r>
          </w:p>
          <w:p w14:paraId="37544575">
            <w:pPr>
              <w:rPr>
                <w:rFonts w:hint="eastAsia" w:ascii="宋体" w:hAnsi="宋体" w:eastAsia="宋体" w:cs="Arial"/>
                <w:bCs/>
              </w:rPr>
            </w:pPr>
            <w:r>
              <w:rPr>
                <w:rFonts w:hint="eastAsia" w:ascii="宋体" w:hAnsi="宋体" w:eastAsia="宋体" w:cs="Arial"/>
                <w:bCs/>
              </w:rPr>
              <w:t>▲1</w:t>
            </w:r>
            <w:r>
              <w:rPr>
                <w:rFonts w:ascii="宋体" w:hAnsi="宋体" w:eastAsia="宋体" w:cs="Arial"/>
                <w:bCs/>
              </w:rPr>
              <w:t>1</w:t>
            </w:r>
            <w:r>
              <w:rPr>
                <w:rFonts w:hint="eastAsia" w:ascii="宋体" w:hAnsi="宋体" w:eastAsia="宋体" w:cs="Arial"/>
                <w:bCs/>
              </w:rPr>
              <w:t>、无线广域网</w:t>
            </w:r>
            <w:r>
              <w:rPr>
                <w:rFonts w:ascii="宋体" w:hAnsi="宋体" w:eastAsia="宋体" w:cs="Arial"/>
                <w:bCs/>
              </w:rPr>
              <w:t>:</w:t>
            </w:r>
            <w:r>
              <w:rPr>
                <w:rFonts w:hint="eastAsia" w:ascii="宋体" w:hAnsi="宋体" w:eastAsia="宋体" w:cs="Arial"/>
                <w:bCs/>
              </w:rPr>
              <w:t>可选支持双卡4G全网通。</w:t>
            </w:r>
          </w:p>
          <w:p w14:paraId="36F975AB">
            <w:pPr>
              <w:rPr>
                <w:rFonts w:hint="eastAsia" w:ascii="宋体" w:hAnsi="宋体" w:eastAsia="宋体" w:cs="Arial"/>
                <w:bCs/>
              </w:rPr>
            </w:pPr>
            <w:r>
              <w:rPr>
                <w:rFonts w:hint="eastAsia" w:ascii="宋体" w:hAnsi="宋体" w:eastAsia="宋体" w:cs="Arial"/>
                <w:bCs/>
              </w:rPr>
              <w:t>1</w:t>
            </w:r>
            <w:r>
              <w:rPr>
                <w:rFonts w:ascii="宋体" w:hAnsi="宋体" w:eastAsia="宋体" w:cs="Arial"/>
                <w:bCs/>
              </w:rPr>
              <w:t>2</w:t>
            </w:r>
            <w:r>
              <w:rPr>
                <w:rFonts w:hint="eastAsia" w:ascii="宋体" w:hAnsi="宋体" w:eastAsia="宋体" w:cs="Arial"/>
                <w:bCs/>
              </w:rPr>
              <w:t>、无线网络安全性</w:t>
            </w:r>
            <w:r>
              <w:rPr>
                <w:rFonts w:ascii="宋体" w:hAnsi="宋体" w:eastAsia="宋体" w:cs="Arial"/>
                <w:bCs/>
              </w:rPr>
              <w:t>:</w:t>
            </w:r>
            <w:r>
              <w:rPr>
                <w:rFonts w:hint="eastAsia" w:ascii="宋体" w:hAnsi="宋体" w:eastAsia="宋体" w:cs="Arial"/>
                <w:bCs/>
              </w:rPr>
              <w:t>WEP, 802.1x, TKIP, AES, LEAP, PEAPv0, PEAPv1, EAP-M, SCHAPv2</w:t>
            </w:r>
            <w:r>
              <w:rPr>
                <w:rFonts w:ascii="宋体" w:hAnsi="宋体" w:eastAsia="宋体" w:cs="Arial"/>
                <w:bCs/>
              </w:rPr>
              <w:t>,EAP-GTC, EAP-TLS, EAP-TTLS, WPA-PSK, WPA2</w:t>
            </w:r>
            <w:r>
              <w:rPr>
                <w:rFonts w:hint="eastAsia" w:ascii="宋体" w:hAnsi="宋体" w:eastAsia="宋体" w:cs="Arial"/>
                <w:bCs/>
              </w:rPr>
              <w:t>。</w:t>
            </w:r>
          </w:p>
          <w:p w14:paraId="1B23E4A2">
            <w:pPr>
              <w:rPr>
                <w:rFonts w:hint="eastAsia" w:ascii="宋体" w:hAnsi="宋体" w:eastAsia="宋体" w:cs="Arial"/>
                <w:bCs/>
              </w:rPr>
            </w:pPr>
            <w:r>
              <w:rPr>
                <w:rFonts w:hint="eastAsia" w:ascii="宋体" w:hAnsi="宋体" w:eastAsia="宋体" w:cs="Arial"/>
                <w:bCs/>
              </w:rPr>
              <w:t>1</w:t>
            </w:r>
            <w:r>
              <w:rPr>
                <w:rFonts w:ascii="宋体" w:hAnsi="宋体" w:eastAsia="宋体" w:cs="Arial"/>
                <w:bCs/>
              </w:rPr>
              <w:t>3</w:t>
            </w:r>
            <w:r>
              <w:rPr>
                <w:rFonts w:hint="eastAsia" w:ascii="宋体" w:hAnsi="宋体" w:eastAsia="宋体" w:cs="Arial"/>
                <w:bCs/>
              </w:rPr>
              <w:t>、蓝牙</w:t>
            </w:r>
            <w:r>
              <w:rPr>
                <w:rFonts w:ascii="宋体" w:hAnsi="宋体" w:eastAsia="宋体" w:cs="Arial"/>
                <w:bCs/>
              </w:rPr>
              <w:t>:</w:t>
            </w:r>
            <w:r>
              <w:rPr>
                <w:rFonts w:hint="eastAsia" w:ascii="宋体" w:hAnsi="宋体" w:eastAsia="宋体" w:cs="Arial"/>
                <w:bCs/>
              </w:rPr>
              <w:t xml:space="preserve">Bluetooth Class 5.0（投标人于投标文件中提供加盖产品制造商公章的彩页证明材料）     </w:t>
            </w:r>
          </w:p>
          <w:p w14:paraId="4B06E794">
            <w:pPr>
              <w:rPr>
                <w:rFonts w:hint="eastAsia" w:ascii="宋体" w:hAnsi="宋体" w:eastAsia="宋体" w:cs="Arial"/>
                <w:bCs/>
              </w:rPr>
            </w:pPr>
            <w:r>
              <w:rPr>
                <w:rFonts w:hint="eastAsia" w:ascii="宋体" w:hAnsi="宋体" w:eastAsia="宋体" w:cs="Arial"/>
                <w:bCs/>
              </w:rPr>
              <w:t>1</w:t>
            </w:r>
            <w:r>
              <w:rPr>
                <w:rFonts w:ascii="宋体" w:hAnsi="宋体" w:eastAsia="宋体" w:cs="Arial"/>
                <w:bCs/>
              </w:rPr>
              <w:t>4</w:t>
            </w:r>
            <w:r>
              <w:rPr>
                <w:rFonts w:hint="eastAsia" w:ascii="宋体" w:hAnsi="宋体" w:eastAsia="宋体" w:cs="Arial"/>
                <w:bCs/>
              </w:rPr>
              <w:t>、振动</w:t>
            </w:r>
            <w:r>
              <w:rPr>
                <w:rFonts w:ascii="宋体" w:hAnsi="宋体" w:eastAsia="宋体" w:cs="Arial"/>
                <w:bCs/>
              </w:rPr>
              <w:t>:</w:t>
            </w:r>
            <w:r>
              <w:rPr>
                <w:rFonts w:hint="eastAsia" w:ascii="宋体" w:hAnsi="宋体" w:eastAsia="宋体" w:cs="Arial"/>
                <w:bCs/>
              </w:rPr>
              <w:t>自带振动马达。</w:t>
            </w:r>
          </w:p>
          <w:p w14:paraId="62EEF29A">
            <w:pPr>
              <w:rPr>
                <w:rFonts w:hint="eastAsia" w:ascii="宋体" w:hAnsi="宋体" w:eastAsia="宋体" w:cs="Arial"/>
                <w:bCs/>
              </w:rPr>
            </w:pPr>
            <w:r>
              <w:rPr>
                <w:rFonts w:hint="eastAsia" w:ascii="宋体" w:hAnsi="宋体" w:eastAsia="宋体" w:cs="Arial"/>
                <w:bCs/>
              </w:rPr>
              <w:t>▲1</w:t>
            </w:r>
            <w:r>
              <w:rPr>
                <w:rFonts w:ascii="宋体" w:hAnsi="宋体" w:eastAsia="宋体" w:cs="Arial"/>
                <w:bCs/>
              </w:rPr>
              <w:t>5</w:t>
            </w:r>
            <w:r>
              <w:rPr>
                <w:rFonts w:hint="eastAsia" w:ascii="宋体" w:hAnsi="宋体" w:eastAsia="宋体" w:cs="Arial"/>
                <w:bCs/>
              </w:rPr>
              <w:t xml:space="preserve">、测温:可选测温配置，测量精度±0.2℃（测温范围35~42℃），测量距离1~5cm。（投标人于投标文件中提供加盖产品制造商公章的彩页证明材料）     </w:t>
            </w:r>
          </w:p>
          <w:p w14:paraId="03DDF5FC">
            <w:pPr>
              <w:rPr>
                <w:rFonts w:hint="eastAsia" w:ascii="宋体" w:hAnsi="宋体" w:eastAsia="宋体" w:cs="Arial"/>
                <w:bCs/>
              </w:rPr>
            </w:pPr>
            <w:r>
              <w:rPr>
                <w:rFonts w:hint="eastAsia" w:ascii="宋体" w:hAnsi="宋体" w:eastAsia="宋体" w:cs="Arial"/>
                <w:bCs/>
              </w:rPr>
              <w:t>▲1</w:t>
            </w:r>
            <w:r>
              <w:rPr>
                <w:rFonts w:ascii="宋体" w:hAnsi="宋体" w:eastAsia="宋体" w:cs="Arial"/>
                <w:bCs/>
              </w:rPr>
              <w:t>6</w:t>
            </w:r>
            <w:r>
              <w:rPr>
                <w:rFonts w:hint="eastAsia" w:ascii="宋体" w:hAnsi="宋体" w:eastAsia="宋体" w:cs="Arial"/>
                <w:bCs/>
              </w:rPr>
              <w:t xml:space="preserve">、外壳材料：使用医疗白色专用抑菌材料，可耐受酒精、过氧化氢、丙乙醇、聚维酮碘等化学品擦拭消毒（含屏幕部分）。（投标人于投标文件中提供加盖产品制造商公章的可消毒或盐雾消毒认证）     </w:t>
            </w:r>
          </w:p>
          <w:p w14:paraId="75327792">
            <w:pPr>
              <w:rPr>
                <w:rFonts w:hint="eastAsia" w:ascii="宋体" w:hAnsi="宋体" w:eastAsia="宋体" w:cs="Arial"/>
                <w:bCs/>
              </w:rPr>
            </w:pPr>
            <w:r>
              <w:rPr>
                <w:rFonts w:hint="eastAsia" w:ascii="宋体" w:hAnsi="宋体" w:eastAsia="宋体" w:cs="Arial"/>
                <w:bCs/>
              </w:rPr>
              <w:t>1</w:t>
            </w:r>
            <w:r>
              <w:rPr>
                <w:rFonts w:ascii="宋体" w:hAnsi="宋体" w:eastAsia="宋体" w:cs="Arial"/>
                <w:bCs/>
              </w:rPr>
              <w:t>7</w:t>
            </w:r>
            <w:r>
              <w:rPr>
                <w:rFonts w:hint="eastAsia" w:ascii="宋体" w:hAnsi="宋体" w:eastAsia="宋体" w:cs="Arial"/>
                <w:bCs/>
              </w:rPr>
              <w:t>、工业防护等级：IP6</w:t>
            </w:r>
            <w:r>
              <w:rPr>
                <w:rFonts w:ascii="宋体" w:hAnsi="宋体" w:eastAsia="宋体" w:cs="Arial"/>
                <w:bCs/>
              </w:rPr>
              <w:t>7</w:t>
            </w:r>
            <w:r>
              <w:rPr>
                <w:rFonts w:hint="eastAsia" w:ascii="宋体" w:hAnsi="宋体" w:eastAsia="宋体" w:cs="Arial"/>
                <w:bCs/>
              </w:rPr>
              <w:t>。（投标人于投标文件中提供加盖产品制造商公章的第三方检测机构出具的测试报告）</w:t>
            </w:r>
          </w:p>
          <w:p w14:paraId="2C2210A1">
            <w:pPr>
              <w:rPr>
                <w:rFonts w:hint="eastAsia" w:ascii="宋体" w:hAnsi="宋体" w:eastAsia="宋体" w:cs="Arial"/>
                <w:bCs/>
              </w:rPr>
            </w:pPr>
            <w:r>
              <w:rPr>
                <w:rFonts w:hint="eastAsia" w:ascii="宋体" w:hAnsi="宋体" w:eastAsia="宋体" w:cs="Arial"/>
                <w:bCs/>
              </w:rPr>
              <w:t>1</w:t>
            </w:r>
            <w:r>
              <w:rPr>
                <w:rFonts w:ascii="宋体" w:hAnsi="宋体" w:eastAsia="宋体" w:cs="Arial"/>
                <w:bCs/>
              </w:rPr>
              <w:t>8</w:t>
            </w:r>
            <w:r>
              <w:rPr>
                <w:rFonts w:hint="eastAsia" w:ascii="宋体" w:hAnsi="宋体" w:eastAsia="宋体" w:cs="Arial"/>
                <w:bCs/>
              </w:rPr>
              <w:t>、抗跌落能力：</w:t>
            </w:r>
            <w:r>
              <w:rPr>
                <w:rFonts w:hint="eastAsia" w:ascii="宋体" w:hAnsi="宋体" w:eastAsia="宋体" w:cs="Arial"/>
              </w:rPr>
              <w:t>能承受</w:t>
            </w:r>
            <w:r>
              <w:rPr>
                <w:rFonts w:hint="eastAsia" w:ascii="宋体" w:hAnsi="宋体" w:eastAsia="宋体" w:cs="Arial"/>
                <w:bCs/>
              </w:rPr>
              <w:t>1.</w:t>
            </w:r>
            <w:r>
              <w:rPr>
                <w:rFonts w:ascii="宋体" w:hAnsi="宋体" w:eastAsia="宋体" w:cs="Arial"/>
                <w:bCs/>
              </w:rPr>
              <w:t>5</w:t>
            </w:r>
            <w:r>
              <w:rPr>
                <w:rFonts w:hint="eastAsia" w:ascii="宋体" w:hAnsi="宋体" w:eastAsia="宋体" w:cs="Arial"/>
                <w:bCs/>
              </w:rPr>
              <w:t>米水泥地面跌落，滚落规格：6个面每个面1次跌落至水泥地表面。（投标人于投标文件中提供由第三方检测机构出具的检测（验）报告复印件，并能清晰反映此项技术指标，加盖投标人公章）。</w:t>
            </w:r>
          </w:p>
          <w:p w14:paraId="31E4BC3E">
            <w:pPr>
              <w:rPr>
                <w:rFonts w:hint="eastAsia" w:ascii="宋体" w:hAnsi="宋体" w:eastAsia="宋体" w:cs="Arial"/>
                <w:bCs/>
              </w:rPr>
            </w:pPr>
            <w:r>
              <w:rPr>
                <w:rFonts w:hint="eastAsia" w:ascii="宋体" w:hAnsi="宋体" w:eastAsia="宋体" w:cs="Arial"/>
                <w:bCs/>
              </w:rPr>
              <w:t>▲1</w:t>
            </w:r>
            <w:r>
              <w:rPr>
                <w:rFonts w:ascii="宋体" w:hAnsi="宋体" w:eastAsia="宋体" w:cs="Arial"/>
                <w:bCs/>
              </w:rPr>
              <w:t>9</w:t>
            </w:r>
            <w:r>
              <w:rPr>
                <w:rFonts w:hint="eastAsia" w:ascii="宋体" w:hAnsi="宋体" w:eastAsia="宋体" w:cs="Arial"/>
                <w:bCs/>
              </w:rPr>
              <w:t xml:space="preserve">、重量：≤220克（带电池）。（投标人于投标文件中提供加盖产品制造商公章的彩页证明材料）     </w:t>
            </w:r>
          </w:p>
          <w:p w14:paraId="69BA2F71">
            <w:pPr>
              <w:rPr>
                <w:rFonts w:hint="eastAsia" w:ascii="宋体" w:hAnsi="宋体" w:eastAsia="宋体" w:cs="Arial"/>
                <w:bCs/>
              </w:rPr>
            </w:pPr>
            <w:r>
              <w:rPr>
                <w:rFonts w:hint="eastAsia" w:ascii="宋体" w:hAnsi="宋体" w:eastAsia="宋体" w:cs="Arial"/>
                <w:bCs/>
              </w:rPr>
              <w:t>▲</w:t>
            </w:r>
            <w:r>
              <w:rPr>
                <w:rFonts w:ascii="宋体" w:hAnsi="宋体" w:eastAsia="宋体" w:cs="Arial"/>
                <w:bCs/>
              </w:rPr>
              <w:t>20</w:t>
            </w:r>
            <w:r>
              <w:rPr>
                <w:rFonts w:hint="eastAsia" w:ascii="宋体" w:hAnsi="宋体" w:eastAsia="宋体" w:cs="Arial"/>
                <w:bCs/>
              </w:rPr>
              <w:t>、尺寸：长≤16cm,宽≤74cm</w:t>
            </w:r>
            <w:r>
              <w:rPr>
                <w:rFonts w:ascii="宋体" w:hAnsi="宋体" w:eastAsia="宋体" w:cs="Arial"/>
                <w:bCs/>
              </w:rPr>
              <w:t>,</w:t>
            </w:r>
            <w:r>
              <w:rPr>
                <w:rFonts w:hint="eastAsia" w:ascii="宋体" w:hAnsi="宋体" w:eastAsia="宋体" w:cs="Arial"/>
                <w:bCs/>
              </w:rPr>
              <w:t>厚度≤13cm</w:t>
            </w:r>
          </w:p>
          <w:p w14:paraId="2F166281">
            <w:pPr>
              <w:rPr>
                <w:rFonts w:hint="eastAsia" w:ascii="宋体" w:hAnsi="宋体" w:eastAsia="宋体" w:cs="Arial"/>
                <w:bCs/>
              </w:rPr>
            </w:pPr>
            <w:r>
              <w:rPr>
                <w:rFonts w:ascii="宋体" w:hAnsi="宋体" w:eastAsia="宋体" w:cs="Arial"/>
                <w:bCs/>
              </w:rPr>
              <w:t>21</w:t>
            </w:r>
            <w:r>
              <w:rPr>
                <w:rFonts w:hint="eastAsia" w:ascii="宋体" w:hAnsi="宋体" w:eastAsia="宋体" w:cs="Arial"/>
                <w:bCs/>
              </w:rPr>
              <w:t>、操作温度：-20°C 至+60°C。</w:t>
            </w:r>
          </w:p>
          <w:p w14:paraId="08CDA963">
            <w:pPr>
              <w:rPr>
                <w:rFonts w:hint="eastAsia" w:ascii="宋体" w:hAnsi="宋体" w:eastAsia="宋体" w:cs="Arial"/>
                <w:bCs/>
              </w:rPr>
            </w:pPr>
            <w:r>
              <w:rPr>
                <w:rFonts w:hint="eastAsia" w:ascii="宋体" w:hAnsi="宋体" w:eastAsia="宋体" w:cs="Arial"/>
                <w:bCs/>
              </w:rPr>
              <w:t>▲</w:t>
            </w:r>
            <w:r>
              <w:rPr>
                <w:rFonts w:ascii="宋体" w:hAnsi="宋体" w:eastAsia="宋体" w:cs="Arial"/>
                <w:bCs/>
              </w:rPr>
              <w:t>22</w:t>
            </w:r>
            <w:r>
              <w:rPr>
                <w:rFonts w:hint="eastAsia" w:ascii="宋体" w:hAnsi="宋体" w:eastAsia="宋体" w:cs="Arial"/>
                <w:bCs/>
              </w:rPr>
              <w:t>、部署：支持通过扫描二维码的方式快速部署应用软件安装。（投标人于投标文件中提供投标机型具备此项功能的运行界面拍照，并加盖投标人公章）。</w:t>
            </w:r>
          </w:p>
          <w:p w14:paraId="54E7E91F">
            <w:pPr>
              <w:rPr>
                <w:rFonts w:hint="eastAsia" w:ascii="宋体" w:hAnsi="宋体" w:eastAsia="宋体" w:cs="Arial"/>
                <w:bCs/>
              </w:rPr>
            </w:pPr>
            <w:r>
              <w:rPr>
                <w:rFonts w:ascii="宋体" w:hAnsi="宋体" w:eastAsia="宋体" w:cs="Arial"/>
                <w:bCs/>
              </w:rPr>
              <w:t>23</w:t>
            </w:r>
            <w:r>
              <w:rPr>
                <w:rFonts w:hint="eastAsia" w:ascii="宋体" w:hAnsi="宋体" w:eastAsia="宋体" w:cs="Arial"/>
                <w:bCs/>
              </w:rPr>
              <w:t>、应用锁：支持管理应用白名单，可在主界面屏蔽或锁定与医疗工作无关的软件。可选择用户设置项，锁定WIFI设置，移动数据设置，蓝牙设置等设置功能。（投标人于投标文件中提供投标机型具备此项功能的运行界面拍照，并加盖投标人公章）</w:t>
            </w:r>
          </w:p>
          <w:p w14:paraId="3228D651">
            <w:pPr>
              <w:rPr>
                <w:rFonts w:hint="eastAsia" w:ascii="宋体" w:hAnsi="宋体" w:eastAsia="宋体" w:cs="Arial"/>
                <w:bCs/>
              </w:rPr>
            </w:pPr>
            <w:r>
              <w:rPr>
                <w:rFonts w:hint="eastAsia" w:ascii="宋体" w:hAnsi="宋体" w:eastAsia="宋体" w:cs="Arial"/>
                <w:bCs/>
              </w:rPr>
              <w:t>★</w:t>
            </w:r>
            <w:r>
              <w:rPr>
                <w:rFonts w:ascii="宋体" w:hAnsi="宋体" w:eastAsia="宋体" w:cs="Arial"/>
                <w:bCs/>
              </w:rPr>
              <w:t>24</w:t>
            </w:r>
            <w:r>
              <w:rPr>
                <w:rFonts w:hint="eastAsia" w:ascii="宋体" w:hAnsi="宋体" w:eastAsia="宋体" w:cs="Arial"/>
                <w:bCs/>
              </w:rPr>
              <w:t>、售后服务及保修：整机三年全保，含电池含碎屏含外壳损坏。</w:t>
            </w:r>
          </w:p>
          <w:p w14:paraId="63B2A648">
            <w:pPr>
              <w:rPr>
                <w:rFonts w:hint="eastAsia" w:ascii="宋体" w:hAnsi="宋体" w:eastAsia="宋体" w:cs="Arial"/>
                <w:bCs/>
              </w:rPr>
            </w:pPr>
            <w:r>
              <w:rPr>
                <w:rFonts w:hint="eastAsia" w:ascii="宋体" w:hAnsi="宋体" w:eastAsia="宋体" w:cs="Arial"/>
                <w:bCs/>
              </w:rPr>
              <w:t>2</w:t>
            </w:r>
            <w:r>
              <w:rPr>
                <w:rFonts w:ascii="宋体" w:hAnsi="宋体" w:eastAsia="宋体" w:cs="Arial"/>
                <w:bCs/>
              </w:rPr>
              <w:t>5</w:t>
            </w:r>
            <w:r>
              <w:rPr>
                <w:rFonts w:hint="eastAsia" w:ascii="宋体" w:hAnsi="宋体" w:eastAsia="宋体" w:cs="Arial"/>
                <w:bCs/>
              </w:rPr>
              <w:t>、投标人于投标文件中提供所投产品CCC认证复印件。</w:t>
            </w:r>
          </w:p>
          <w:p w14:paraId="57A21596">
            <w:pPr>
              <w:rPr>
                <w:rFonts w:hint="eastAsia" w:ascii="宋体" w:hAnsi="宋体" w:eastAsia="宋体" w:cs="Arial"/>
                <w:bCs/>
              </w:rPr>
            </w:pPr>
            <w:r>
              <w:rPr>
                <w:rFonts w:hint="eastAsia" w:ascii="宋体" w:hAnsi="宋体" w:eastAsia="宋体" w:cs="Arial"/>
                <w:bCs/>
              </w:rPr>
              <w:t>▲</w:t>
            </w:r>
            <w:r>
              <w:rPr>
                <w:rFonts w:ascii="宋体" w:hAnsi="宋体" w:eastAsia="宋体" w:cs="Arial"/>
                <w:bCs/>
              </w:rPr>
              <w:t>26</w:t>
            </w:r>
            <w:r>
              <w:rPr>
                <w:rFonts w:hint="eastAsia" w:ascii="宋体" w:hAnsi="宋体" w:eastAsia="宋体" w:cs="Arial"/>
                <w:bCs/>
              </w:rPr>
              <w:t>、投标产品具有WIFI联盟认证。（投标人于投标文件中提供相关有效证书复印件并加盖投标人公章）</w:t>
            </w:r>
          </w:p>
          <w:p w14:paraId="0022F7E2">
            <w:pPr>
              <w:rPr>
                <w:rFonts w:hint="eastAsia" w:ascii="宋体" w:hAnsi="宋体" w:eastAsia="宋体" w:cs="Arial"/>
                <w:bCs/>
              </w:rPr>
            </w:pPr>
            <w:r>
              <w:rPr>
                <w:rFonts w:ascii="宋体" w:hAnsi="宋体" w:eastAsia="宋体" w:cs="Arial"/>
                <w:bCs/>
              </w:rPr>
              <w:t>27</w:t>
            </w:r>
            <w:r>
              <w:rPr>
                <w:rFonts w:hint="eastAsia" w:ascii="宋体" w:hAnsi="宋体" w:eastAsia="宋体" w:cs="Arial"/>
                <w:bCs/>
              </w:rPr>
              <w:t>、投标产品具有无线电发射设备型号核准证书。</w:t>
            </w:r>
            <w:r>
              <w:rPr>
                <w:rFonts w:hint="eastAsia" w:ascii="宋体" w:hAnsi="宋体" w:eastAsia="宋体" w:cs="宋体"/>
              </w:rPr>
              <w:t>（投标人于投标文件中提供相关有效证书复印件并加盖投标人公章）</w:t>
            </w:r>
          </w:p>
          <w:p w14:paraId="588C4B27">
            <w:pPr>
              <w:rPr>
                <w:rFonts w:hint="eastAsia" w:ascii="宋体" w:hAnsi="宋体" w:eastAsia="宋体" w:cs="Arial"/>
                <w:bCs/>
              </w:rPr>
            </w:pPr>
            <w:r>
              <w:rPr>
                <w:rFonts w:ascii="宋体" w:hAnsi="宋体" w:eastAsia="宋体" w:cs="Arial"/>
                <w:bCs/>
              </w:rPr>
              <w:t>28</w:t>
            </w:r>
            <w:r>
              <w:rPr>
                <w:rFonts w:hint="eastAsia" w:ascii="宋体" w:hAnsi="宋体" w:eastAsia="宋体" w:cs="Arial"/>
                <w:bCs/>
              </w:rPr>
              <w:t>、投标产品具有电信设备进网许可证书。</w:t>
            </w:r>
            <w:r>
              <w:rPr>
                <w:rFonts w:hint="eastAsia" w:ascii="宋体" w:hAnsi="宋体" w:eastAsia="宋体" w:cs="宋体"/>
              </w:rPr>
              <w:t>（投标人于投标文件中提供相关有效证书复印件并加盖投标人公章）</w:t>
            </w:r>
          </w:p>
          <w:p w14:paraId="192BFDE6">
            <w:pPr>
              <w:rPr>
                <w:rFonts w:hint="eastAsia" w:ascii="宋体" w:hAnsi="宋体" w:eastAsia="宋体" w:cs="宋体"/>
              </w:rPr>
            </w:pPr>
            <w:r>
              <w:rPr>
                <w:rFonts w:ascii="宋体" w:hAnsi="宋体" w:eastAsia="宋体" w:cs="Arial"/>
                <w:bCs/>
              </w:rPr>
              <w:t>29</w:t>
            </w:r>
            <w:r>
              <w:rPr>
                <w:rFonts w:hint="eastAsia" w:ascii="宋体" w:hAnsi="宋体" w:eastAsia="宋体" w:cs="Arial"/>
                <w:bCs/>
              </w:rPr>
              <w:t>、投标产品具有电池货物运输空运和海运证书。</w:t>
            </w:r>
            <w:r>
              <w:rPr>
                <w:rFonts w:hint="eastAsia" w:ascii="宋体" w:hAnsi="宋体" w:eastAsia="宋体" w:cs="宋体"/>
              </w:rPr>
              <w:t>（投标人于投标文件中提供相关有效证书复印件并加盖投标人公章）</w:t>
            </w:r>
          </w:p>
          <w:p w14:paraId="528562CF">
            <w:pPr>
              <w:rPr>
                <w:rFonts w:hint="eastAsia" w:ascii="宋体" w:hAnsi="宋体" w:eastAsia="宋体" w:cs="Arial"/>
                <w:bCs/>
              </w:rPr>
            </w:pPr>
            <w:r>
              <w:rPr>
                <w:rFonts w:ascii="宋体" w:hAnsi="宋体" w:eastAsia="宋体" w:cs="Arial"/>
                <w:bCs/>
              </w:rPr>
              <w:t>31</w:t>
            </w:r>
            <w:r>
              <w:rPr>
                <w:rFonts w:hint="eastAsia" w:ascii="宋体" w:hAnsi="宋体" w:eastAsia="宋体" w:cs="Arial"/>
                <w:bCs/>
              </w:rPr>
              <w:t>、投标产品具有移动医疗操作系统软件自主知识产权的计算机软件著作权登记证书和智慧设备管理软件自主知识产权的计算机软件著作权登记证书</w:t>
            </w:r>
          </w:p>
          <w:p w14:paraId="7E384DCE">
            <w:pPr>
              <w:rPr>
                <w:rFonts w:hint="eastAsia" w:ascii="宋体" w:hAnsi="宋体" w:eastAsia="宋体" w:cs="Times New Roman"/>
              </w:rPr>
            </w:pPr>
            <w:r>
              <w:rPr>
                <w:rFonts w:ascii="宋体" w:hAnsi="宋体" w:eastAsia="宋体" w:cs="Arial"/>
                <w:bCs/>
              </w:rPr>
              <w:t>32</w:t>
            </w:r>
            <w:r>
              <w:rPr>
                <w:rFonts w:hint="eastAsia" w:ascii="宋体" w:hAnsi="宋体" w:eastAsia="宋体" w:cs="Arial"/>
                <w:bCs/>
              </w:rPr>
              <w:t>、投标产品制造商具有ISO14001环境管理体系认证证书、ISO9001质量管理体系认证证书、ISO45001职业健康安全管理体系认证证书</w:t>
            </w:r>
          </w:p>
        </w:tc>
      </w:tr>
    </w:tbl>
    <w:p w14:paraId="482A2298"/>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5FF"/>
    <w:rsid w:val="000037D7"/>
    <w:rsid w:val="0006632C"/>
    <w:rsid w:val="00347A96"/>
    <w:rsid w:val="0057328A"/>
    <w:rsid w:val="007D65FF"/>
    <w:rsid w:val="00831288"/>
    <w:rsid w:val="00883C1E"/>
    <w:rsid w:val="00A7560D"/>
    <w:rsid w:val="00AF4501"/>
    <w:rsid w:val="00B522A8"/>
    <w:rsid w:val="00C02E67"/>
    <w:rsid w:val="00CE4B37"/>
    <w:rsid w:val="00DB5C09"/>
    <w:rsid w:val="00EB6869"/>
    <w:rsid w:val="00FD3B3D"/>
    <w:rsid w:val="03BC77EF"/>
    <w:rsid w:val="391B52F9"/>
    <w:rsid w:val="5CF60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after="0" w:line="240" w:lineRule="auto"/>
    </w:pPr>
  </w:style>
  <w:style w:type="paragraph" w:styleId="3">
    <w:name w:val="header"/>
    <w:basedOn w:val="1"/>
    <w:link w:val="6"/>
    <w:unhideWhenUsed/>
    <w:qFormat/>
    <w:uiPriority w:val="99"/>
    <w:pPr>
      <w:tabs>
        <w:tab w:val="center" w:pos="4680"/>
        <w:tab w:val="right" w:pos="9360"/>
      </w:tabs>
      <w:spacing w:after="0" w:line="240" w:lineRule="auto"/>
    </w:pPr>
  </w:style>
  <w:style w:type="character" w:customStyle="1" w:styleId="6">
    <w:name w:val="页眉 字符"/>
    <w:basedOn w:val="5"/>
    <w:link w:val="3"/>
    <w:qFormat/>
    <w:uiPriority w:val="99"/>
  </w:style>
  <w:style w:type="character" w:customStyle="1" w:styleId="7">
    <w:name w:val="页脚 字符"/>
    <w:basedOn w:val="5"/>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d="http://www.w3.org/2001/XMLSchema" xmlns:xsi="http://www.w3.org/2001/XMLSchema-instance" xmlns="http://www.boldonjames.com/2008/01/sie/internal/label" sislVersion="0" policy="bf276872-af07-4968-a71d-1c83e80bd0bf" origin="userSelected">
  <element uid="id_protectivemarking_newvalue1" value=""/>
</sisl>
</file>

<file path=customXml/itemProps1.xml><?xml version="1.0" encoding="utf-8"?>
<ds:datastoreItem xmlns:ds="http://schemas.openxmlformats.org/officeDocument/2006/customXml" ds:itemID="{41674836-CA58-45C3-8C4D-D93DF455D1C8}">
  <ds:schemaRefs/>
</ds:datastoreItem>
</file>

<file path=docProps/app.xml><?xml version="1.0" encoding="utf-8"?>
<Properties xmlns="http://schemas.openxmlformats.org/officeDocument/2006/extended-properties" xmlns:vt="http://schemas.openxmlformats.org/officeDocument/2006/docPropsVTypes">
  <Template>Normal</Template>
  <Pages>3</Pages>
  <Words>1616</Words>
  <Characters>1890</Characters>
  <Lines>14</Lines>
  <Paragraphs>3</Paragraphs>
  <TotalTime>0</TotalTime>
  <ScaleCrop>false</ScaleCrop>
  <LinksUpToDate>false</LinksUpToDate>
  <CharactersWithSpaces>1949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2026-07-16T08:54:00Z</dcterms:created>
  <dc:creator>Lin, Yangfeng</dc:creator>
  <cp:lastModifiedBy>gc</cp:lastModifiedBy>
  <dcterms:modified xsi:type="dcterms:W3CDTF">2026-08-04T07:52:24Z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46e5e1-5d42-4630-bacd-c69bfdcbd5e8_Enabled">
    <vt:lpwstr>true</vt:lpwstr>
  </property>
  <property fmtid="{D5CDD505-2E9C-101B-9397-08002B2CF9AE}" pid="3" name="MSIP_Label_d546e5e1-5d42-4630-bacd-c69bfdcbd5e8_SetDate">
    <vt:lpwstr>2021-11-11T05:05:50Z</vt:lpwstr>
  </property>
  <property fmtid="{D5CDD505-2E9C-101B-9397-08002B2CF9AE}" pid="4" name="MSIP_Label_d546e5e1-5d42-4630-bacd-c69bfdcbd5e8_Method">
    <vt:lpwstr>Standard</vt:lpwstr>
  </property>
  <property fmtid="{D5CDD505-2E9C-101B-9397-08002B2CF9AE}" pid="5" name="MSIP_Label_d546e5e1-5d42-4630-bacd-c69bfdcbd5e8_Name">
    <vt:lpwstr>d546e5e1-5d42-4630-bacd-c69bfdcbd5e8</vt:lpwstr>
  </property>
  <property fmtid="{D5CDD505-2E9C-101B-9397-08002B2CF9AE}" pid="6" name="MSIP_Label_d546e5e1-5d42-4630-bacd-c69bfdcbd5e8_SiteId">
    <vt:lpwstr>96ece526-9c7d-48b0-8daf-8b93c90a5d18</vt:lpwstr>
  </property>
  <property fmtid="{D5CDD505-2E9C-101B-9397-08002B2CF9AE}" pid="7" name="MSIP_Label_d546e5e1-5d42-4630-bacd-c69bfdcbd5e8_ActionId">
    <vt:lpwstr>886cec9c-af2b-4c54-9ffb-6e257f7323bc</vt:lpwstr>
  </property>
  <property fmtid="{D5CDD505-2E9C-101B-9397-08002B2CF9AE}" pid="8" name="MSIP_Label_d546e5e1-5d42-4630-bacd-c69bfdcbd5e8_ContentBits">
    <vt:lpwstr>0</vt:lpwstr>
  </property>
  <property fmtid="{D5CDD505-2E9C-101B-9397-08002B2CF9AE}" pid="9" name="SmartTag">
    <vt:lpwstr>4</vt:lpwstr>
  </property>
  <property fmtid="{D5CDD505-2E9C-101B-9397-08002B2CF9AE}" pid="10" name="docIndexRef">
    <vt:lpwstr>24581dc6-c2ac-45bb-b084-baa87e6806d5</vt:lpwstr>
  </property>
  <property fmtid="{D5CDD505-2E9C-101B-9397-08002B2CF9AE}" pid="11" name="bjSaver">
    <vt:lpwstr>32m4tUQVWgB5fXnDQfxLDJ2rmuuw81bz</vt:lpwstr>
  </property>
  <property fmtid="{D5CDD505-2E9C-101B-9397-08002B2CF9AE}" pid="12" name="bjDocumentLabelXML">
    <vt:lpwstr>&lt;?xml version="1.0" encoding="us-ascii"?&gt;&lt;sisl xmlns:xsd="http://www.w3.org/2001/XMLSchema" xmlns:xsi="http://www.w3.org/2001/XMLSchema-instance" sislVersion="0" policy="bf276872-af07-4968-a71d-1c83e80bd0bf" origin="userSelected" xmlns="http://www.boldonj</vt:lpwstr>
  </property>
  <property fmtid="{D5CDD505-2E9C-101B-9397-08002B2CF9AE}" pid="13" name="bjDocumentLabelXML-0">
    <vt:lpwstr>ames.com/2008/01/sie/internal/label"&gt;&lt;element uid="id_protectivemarking_newvalue1" value="" /&gt;&lt;/sisl&gt;</vt:lpwstr>
  </property>
  <property fmtid="{D5CDD505-2E9C-101B-9397-08002B2CF9AE}" pid="14" name="bjDocumentSecurityLabel">
    <vt:lpwstr>Honeywell Unrestricted</vt:lpwstr>
  </property>
  <property fmtid="{D5CDD505-2E9C-101B-9397-08002B2CF9AE}" pid="15" name="BJClassification">
    <vt:lpwstr>Honeywell Unrestricted</vt:lpwstr>
  </property>
  <property fmtid="{D5CDD505-2E9C-101B-9397-08002B2CF9AE}" pid="16" name="KSOTemplateDocerSaveRecord">
    <vt:lpwstr>eyJoZGlkIjoiODE3NThmN2I5ODJmNWM2MTYyYmMxMjhlZTFmN2ZlMWQiLCJ1c2VySWQiOiIyOTkyNjAyNDkifQ==</vt:lpwstr>
  </property>
  <property fmtid="{D5CDD505-2E9C-101B-9397-08002B2CF9AE}" pid="17" name="KSOProductBuildVer">
    <vt:lpwstr>2052-12.1.0.28043</vt:lpwstr>
  </property>
  <property fmtid="{D5CDD505-2E9C-101B-9397-08002B2CF9AE}" pid="18" name="ICV">
    <vt:lpwstr>535E624F1EE74C8985355160CD2AF125_12</vt:lpwstr>
  </property>
</Properties>
</file>