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8CA33">
      <w:pPr>
        <w:spacing w:before="480" w:after="480" w:line="288" w:lineRule="auto"/>
        <w:ind w:left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sz w:val="44"/>
          <w:szCs w:val="44"/>
        </w:rPr>
        <w:t>南方医科大学南方医院二期污水处理站电</w:t>
      </w:r>
      <w:r>
        <w:rPr>
          <w:rFonts w:hint="eastAsia" w:ascii="宋体" w:hAnsi="宋体" w:eastAsia="宋体" w:cs="宋体"/>
          <w:b/>
          <w:sz w:val="44"/>
          <w:szCs w:val="44"/>
          <w:lang w:val="en-US" w:eastAsia="zh-CN"/>
        </w:rPr>
        <w:t>控</w:t>
      </w:r>
      <w:r>
        <w:rPr>
          <w:rFonts w:hint="eastAsia" w:ascii="宋体" w:hAnsi="宋体" w:eastAsia="宋体" w:cs="宋体"/>
          <w:b/>
          <w:sz w:val="44"/>
          <w:szCs w:val="44"/>
        </w:rPr>
        <w:t>系统排查及维修整改项目需求</w:t>
      </w:r>
    </w:p>
    <w:p w14:paraId="18ACC2DD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0" w:name="heading_0"/>
      <w:r>
        <w:rPr>
          <w:rFonts w:hint="eastAsia" w:ascii="宋体" w:hAnsi="宋体" w:eastAsia="宋体" w:cs="宋体"/>
          <w:b/>
          <w:sz w:val="28"/>
          <w:szCs w:val="28"/>
        </w:rPr>
        <w:t>一、项目概况</w:t>
      </w:r>
      <w:bookmarkEnd w:id="0"/>
    </w:p>
    <w:p w14:paraId="6DFCE260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1" w:name="heading_1"/>
      <w:r>
        <w:rPr>
          <w:rFonts w:hint="eastAsia" w:ascii="宋体" w:hAnsi="宋体" w:eastAsia="宋体" w:cs="宋体"/>
          <w:b/>
          <w:sz w:val="28"/>
          <w:szCs w:val="28"/>
        </w:rPr>
        <w:t>1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b/>
          <w:sz w:val="28"/>
          <w:szCs w:val="28"/>
        </w:rPr>
        <w:t>项目地点</w:t>
      </w:r>
      <w:bookmarkEnd w:id="1"/>
    </w:p>
    <w:p w14:paraId="16DBC4D5">
      <w:pPr>
        <w:spacing w:before="120" w:after="120" w:line="360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广州市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白云区广州大道北1838号</w:t>
      </w:r>
      <w:r>
        <w:rPr>
          <w:rFonts w:hint="eastAsia" w:ascii="宋体" w:hAnsi="宋体" w:eastAsia="宋体" w:cs="宋体"/>
          <w:sz w:val="28"/>
          <w:szCs w:val="28"/>
        </w:rPr>
        <w:t>，南方医科大学南方医院二期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污</w:t>
      </w:r>
      <w:r>
        <w:rPr>
          <w:rFonts w:hint="eastAsia" w:ascii="宋体" w:hAnsi="宋体" w:eastAsia="宋体" w:cs="宋体"/>
          <w:sz w:val="28"/>
          <w:szCs w:val="28"/>
        </w:rPr>
        <w:t>水处理站。</w:t>
      </w:r>
    </w:p>
    <w:p w14:paraId="0F4184D0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2" w:name="heading_2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b/>
          <w:sz w:val="28"/>
          <w:szCs w:val="28"/>
        </w:rPr>
        <w:t>项目现状</w:t>
      </w:r>
      <w:bookmarkEnd w:id="2"/>
    </w:p>
    <w:p w14:paraId="2645ED62">
      <w:pPr>
        <w:spacing w:before="120" w:after="120" w:line="360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污</w:t>
      </w:r>
      <w:r>
        <w:rPr>
          <w:rFonts w:hint="eastAsia" w:ascii="宋体" w:hAnsi="宋体" w:eastAsia="宋体" w:cs="宋体"/>
          <w:sz w:val="28"/>
          <w:szCs w:val="28"/>
        </w:rPr>
        <w:t>水处理站电气控制系统出现多项故障，导致部分设备无法正常运行、监测数据异常，主要故障现象如下：</w:t>
      </w:r>
    </w:p>
    <w:p w14:paraId="4DE5BA6D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（1）、</w:t>
      </w:r>
      <w:r>
        <w:rPr>
          <w:rFonts w:hint="eastAsia" w:ascii="宋体" w:hAnsi="宋体" w:eastAsia="宋体" w:cs="宋体"/>
          <w:sz w:val="28"/>
          <w:szCs w:val="28"/>
        </w:rPr>
        <w:t>主控电柜PLC主机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目前</w:t>
      </w:r>
      <w:r>
        <w:rPr>
          <w:rFonts w:hint="eastAsia" w:ascii="宋体" w:hAnsi="宋体" w:eastAsia="宋体" w:cs="宋体"/>
          <w:sz w:val="28"/>
          <w:szCs w:val="28"/>
        </w:rPr>
        <w:t>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能正常</w:t>
      </w:r>
      <w:r>
        <w:rPr>
          <w:rFonts w:hint="eastAsia" w:ascii="宋体" w:hAnsi="宋体" w:eastAsia="宋体" w:cs="宋体"/>
          <w:sz w:val="28"/>
          <w:szCs w:val="28"/>
        </w:rPr>
        <w:t>工作，触摸屏全部现场采样参数无法显示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589E3987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（2）、</w:t>
      </w:r>
      <w:r>
        <w:rPr>
          <w:rFonts w:hint="eastAsia" w:ascii="宋体" w:hAnsi="宋体" w:eastAsia="宋体" w:cs="宋体"/>
          <w:sz w:val="28"/>
          <w:szCs w:val="28"/>
        </w:rPr>
        <w:t>2#鼓风机变频器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目前</w:t>
      </w:r>
      <w:r>
        <w:rPr>
          <w:rFonts w:hint="eastAsia" w:ascii="宋体" w:hAnsi="宋体" w:eastAsia="宋体" w:cs="宋体"/>
          <w:sz w:val="28"/>
          <w:szCs w:val="28"/>
        </w:rPr>
        <w:t>无法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正常</w:t>
      </w:r>
      <w:r>
        <w:rPr>
          <w:rFonts w:hint="eastAsia" w:ascii="宋体" w:hAnsi="宋体" w:eastAsia="宋体" w:cs="宋体"/>
          <w:sz w:val="28"/>
          <w:szCs w:val="28"/>
        </w:rPr>
        <w:t>工作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受 PLC 主机故障影响，暂无法通信确认硬件本体损坏情况。</w:t>
      </w:r>
    </w:p>
    <w:p w14:paraId="7F7344D2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（3）、</w:t>
      </w:r>
      <w:r>
        <w:rPr>
          <w:rFonts w:hint="eastAsia" w:ascii="宋体" w:hAnsi="宋体" w:eastAsia="宋体" w:cs="宋体"/>
          <w:sz w:val="28"/>
          <w:szCs w:val="28"/>
        </w:rPr>
        <w:t>水泵变频器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目前</w:t>
      </w:r>
      <w:r>
        <w:rPr>
          <w:rFonts w:hint="eastAsia" w:ascii="宋体" w:hAnsi="宋体" w:eastAsia="宋体" w:cs="宋体"/>
          <w:sz w:val="28"/>
          <w:szCs w:val="28"/>
        </w:rPr>
        <w:t>无法正常工作，受 PLC 主机故障影响，暂无法通信确认硬件本体损坏情况。</w:t>
      </w:r>
    </w:p>
    <w:p w14:paraId="1973FD74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（4）、</w:t>
      </w:r>
      <w:r>
        <w:rPr>
          <w:rFonts w:hint="eastAsia" w:ascii="宋体" w:hAnsi="宋体" w:eastAsia="宋体" w:cs="宋体"/>
          <w:sz w:val="28"/>
          <w:szCs w:val="28"/>
        </w:rPr>
        <w:t>排水电磁流量计显示异常、测量数据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严重失真。</w:t>
      </w:r>
    </w:p>
    <w:p w14:paraId="1CF01F21">
      <w:pPr>
        <w:spacing w:before="320" w:after="120" w:line="360" w:lineRule="auto"/>
        <w:ind w:left="0"/>
        <w:jc w:val="left"/>
        <w:outlineLvl w:val="1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维修整改要求</w:t>
      </w:r>
    </w:p>
    <w:p w14:paraId="04354EAD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3" w:name="heading_3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b/>
          <w:sz w:val="28"/>
          <w:szCs w:val="28"/>
        </w:rPr>
        <w:t>项目实施范围</w:t>
      </w:r>
      <w:bookmarkEnd w:id="3"/>
    </w:p>
    <w:p w14:paraId="5478D255">
      <w:pPr>
        <w:spacing w:before="120" w:after="120" w:line="360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包含故障设备检测、故障部件更换、程序编写下载、流量计管路移位改造、设备安装调试、系统联调、税费、现场试验验收等全部工作内容；实施过程中若发现本需求未列明的新增设备损坏故障，须及时报备招标人，经确认后方可实施增补维修。</w:t>
      </w:r>
    </w:p>
    <w:p w14:paraId="7E5BBD66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sz w:val="28"/>
          <w:szCs w:val="28"/>
        </w:rPr>
        <w:t>、项目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实施</w:t>
      </w:r>
      <w:r>
        <w:rPr>
          <w:rFonts w:hint="eastAsia" w:ascii="宋体" w:hAnsi="宋体" w:eastAsia="宋体" w:cs="宋体"/>
          <w:b/>
          <w:sz w:val="28"/>
          <w:szCs w:val="28"/>
        </w:rPr>
        <w:t>总体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要求</w:t>
      </w:r>
    </w:p>
    <w:p w14:paraId="4867C323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（1）、供应商自行勘察现场设备，并进行</w:t>
      </w:r>
      <w:r>
        <w:rPr>
          <w:rFonts w:hint="eastAsia" w:ascii="宋体" w:hAnsi="宋体" w:eastAsia="宋体" w:cs="宋体"/>
          <w:sz w:val="28"/>
          <w:szCs w:val="28"/>
        </w:rPr>
        <w:t>故障排查、部件更换、管路改造、程序调试，修复二期废水处理站电气控制系统，恢复整套污水处理站电气自控、设备驱动、流量计量全部功能，保障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污</w:t>
      </w:r>
      <w:r>
        <w:rPr>
          <w:rFonts w:hint="eastAsia" w:ascii="宋体" w:hAnsi="宋体" w:eastAsia="宋体" w:cs="宋体"/>
          <w:sz w:val="28"/>
          <w:szCs w:val="28"/>
        </w:rPr>
        <w:t>水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站稳定合规运行。</w:t>
      </w:r>
    </w:p>
    <w:p w14:paraId="0D3BBE8B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(2)、供应商须对整个系统进行排查、维修、调试，费用全包。</w:t>
      </w:r>
    </w:p>
    <w:p w14:paraId="7CE176D7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（3）、</w:t>
      </w:r>
      <w:r>
        <w:rPr>
          <w:rFonts w:hint="eastAsia" w:ascii="宋体" w:hAnsi="宋体" w:eastAsia="宋体" w:cs="宋体"/>
          <w:sz w:val="28"/>
          <w:szCs w:val="28"/>
        </w:rPr>
        <w:t>所有更换设备必须为原厂全新正品，兼容原有系统硬件接口、通讯协议，与现有污水处理站控制系统无缝对接。</w:t>
      </w:r>
      <w:bookmarkStart w:id="14" w:name="_GoBack"/>
      <w:bookmarkEnd w:id="14"/>
    </w:p>
    <w:p w14:paraId="55BC396F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（4）、</w:t>
      </w:r>
      <w:r>
        <w:rPr>
          <w:rFonts w:hint="eastAsia" w:ascii="宋体" w:hAnsi="宋体" w:eastAsia="宋体" w:cs="宋体"/>
          <w:sz w:val="28"/>
          <w:szCs w:val="28"/>
        </w:rPr>
        <w:t>施工全过程遵守医院安全管理规定，落实用电安全、动火作业、有限空间作业安全防护，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需要提前做好申请和</w:t>
      </w:r>
      <w:r>
        <w:rPr>
          <w:rFonts w:hint="eastAsia" w:ascii="宋体" w:hAnsi="宋体" w:eastAsia="宋体" w:cs="宋体"/>
          <w:sz w:val="28"/>
          <w:szCs w:val="28"/>
        </w:rPr>
        <w:t>做好现场防护，施工垃圾及时清理离场。</w:t>
      </w:r>
    </w:p>
    <w:p w14:paraId="5A0588B4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（5）、</w:t>
      </w:r>
      <w:r>
        <w:rPr>
          <w:rFonts w:hint="eastAsia" w:ascii="宋体" w:hAnsi="宋体" w:eastAsia="宋体" w:cs="宋体"/>
          <w:sz w:val="28"/>
          <w:szCs w:val="28"/>
        </w:rPr>
        <w:t>完成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维修</w:t>
      </w:r>
      <w:r>
        <w:rPr>
          <w:rFonts w:hint="eastAsia" w:ascii="宋体" w:hAnsi="宋体" w:eastAsia="宋体" w:cs="宋体"/>
          <w:sz w:val="28"/>
          <w:szCs w:val="28"/>
        </w:rPr>
        <w:t>整改后提供完整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相关的</w:t>
      </w:r>
      <w:r>
        <w:rPr>
          <w:rFonts w:hint="eastAsia" w:ascii="宋体" w:hAnsi="宋体" w:eastAsia="宋体" w:cs="宋体"/>
          <w:sz w:val="28"/>
          <w:szCs w:val="28"/>
        </w:rPr>
        <w:t>资料，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不限</w:t>
      </w:r>
      <w:r>
        <w:rPr>
          <w:rFonts w:hint="eastAsia" w:ascii="宋体" w:hAnsi="宋体" w:eastAsia="宋体" w:cs="宋体"/>
          <w:sz w:val="28"/>
          <w:szCs w:val="28"/>
        </w:rPr>
        <w:t>设备合格证、程序备份文件、调试记录、竣工图纸、操作说明等。</w:t>
      </w:r>
    </w:p>
    <w:p w14:paraId="79D82353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（6）、</w:t>
      </w:r>
      <w:r>
        <w:rPr>
          <w:rFonts w:hint="eastAsia" w:ascii="宋体" w:hAnsi="宋体" w:eastAsia="宋体" w:cs="宋体"/>
          <w:sz w:val="28"/>
          <w:szCs w:val="28"/>
        </w:rPr>
        <w:t>提供质保服务，质保期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1 </w:t>
      </w:r>
      <w:r>
        <w:rPr>
          <w:rFonts w:hint="eastAsia" w:ascii="宋体" w:hAnsi="宋体" w:eastAsia="宋体" w:cs="宋体"/>
          <w:sz w:val="28"/>
          <w:szCs w:val="28"/>
        </w:rPr>
        <w:t>年，质保期内设备故障须提供快速上门维修服务。</w:t>
      </w:r>
    </w:p>
    <w:p w14:paraId="08EE4844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（7）、</w:t>
      </w:r>
      <w:r>
        <w:rPr>
          <w:rFonts w:hint="eastAsia" w:ascii="宋体" w:hAnsi="宋体" w:eastAsia="宋体" w:cs="宋体"/>
          <w:sz w:val="28"/>
          <w:szCs w:val="28"/>
        </w:rPr>
        <w:t>报价包含设备采购、运输、拆装拆除、安装、调试、程序开发、辅材配件、管路改造、检测试验、税费、现场安全防护、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环境卫生清理</w:t>
      </w:r>
      <w:r>
        <w:rPr>
          <w:rFonts w:hint="eastAsia" w:ascii="宋体" w:hAnsi="宋体" w:eastAsia="宋体" w:cs="宋体"/>
          <w:sz w:val="28"/>
          <w:szCs w:val="28"/>
        </w:rPr>
        <w:t>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可预见或不可预见的</w:t>
      </w:r>
      <w:r>
        <w:rPr>
          <w:rFonts w:hint="eastAsia" w:ascii="宋体" w:hAnsi="宋体" w:eastAsia="宋体" w:cs="宋体"/>
          <w:sz w:val="28"/>
          <w:szCs w:val="28"/>
        </w:rPr>
        <w:t>全部费用，招标人不再额外支付其他费用。</w:t>
      </w:r>
    </w:p>
    <w:p w14:paraId="598CB722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4" w:name="heading_4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b/>
          <w:sz w:val="28"/>
          <w:szCs w:val="28"/>
        </w:rPr>
        <w:t>工期要求</w:t>
      </w:r>
      <w:bookmarkEnd w:id="4"/>
    </w:p>
    <w:p w14:paraId="13946097">
      <w:pPr>
        <w:spacing w:before="120" w:after="120" w:line="360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 w:cs="宋体"/>
          <w:sz w:val="28"/>
          <w:szCs w:val="28"/>
        </w:rPr>
        <w:t>须在合同签订后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28"/>
        </w:rPr>
        <w:t>日历天内完成全部设备采购、改造、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维修、</w:t>
      </w:r>
      <w:r>
        <w:rPr>
          <w:rFonts w:hint="eastAsia" w:ascii="宋体" w:hAnsi="宋体" w:eastAsia="宋体" w:cs="宋体"/>
          <w:sz w:val="28"/>
          <w:szCs w:val="28"/>
        </w:rPr>
        <w:t>安装、调试、系统试运行、验收交付工作，施工过程须尽量降低对医院污水处理站正常运行的影响，做好施工期间污水运行保障预案。</w:t>
      </w:r>
    </w:p>
    <w:p w14:paraId="45A5F13B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5" w:name="heading_6"/>
      <w:r>
        <w:rPr>
          <w:rFonts w:hint="eastAsia" w:ascii="宋体" w:hAnsi="宋体" w:eastAsia="宋体" w:cs="宋体"/>
          <w:b/>
          <w:sz w:val="28"/>
          <w:szCs w:val="28"/>
        </w:rPr>
        <w:t>三、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维修整改</w:t>
      </w:r>
      <w:r>
        <w:rPr>
          <w:rFonts w:hint="eastAsia" w:ascii="宋体" w:hAnsi="宋体" w:eastAsia="宋体" w:cs="宋体"/>
          <w:b/>
          <w:sz w:val="28"/>
          <w:szCs w:val="28"/>
        </w:rPr>
        <w:t>技术需求及验收</w:t>
      </w:r>
      <w:bookmarkEnd w:id="5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要求</w:t>
      </w:r>
    </w:p>
    <w:p w14:paraId="3F41E346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  <w:lang w:eastAsia="zh-CN"/>
        </w:rPr>
      </w:pPr>
      <w:bookmarkStart w:id="6" w:name="heading_7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b/>
          <w:sz w:val="28"/>
          <w:szCs w:val="28"/>
        </w:rPr>
        <w:t>主控 PLC 系统</w:t>
      </w:r>
      <w:bookmarkEnd w:id="6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维修</w:t>
      </w:r>
    </w:p>
    <w:p w14:paraId="1225C341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(1)、维修</w:t>
      </w:r>
      <w:r>
        <w:rPr>
          <w:rFonts w:hint="eastAsia" w:ascii="宋体" w:hAnsi="宋体" w:eastAsia="宋体" w:cs="宋体"/>
          <w:sz w:val="28"/>
          <w:szCs w:val="28"/>
        </w:rPr>
        <w:t>技术要求</w:t>
      </w:r>
    </w:p>
    <w:p w14:paraId="3192762C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维修或</w:t>
      </w:r>
      <w:r>
        <w:rPr>
          <w:rFonts w:hint="eastAsia" w:ascii="宋体" w:hAnsi="宋体" w:eastAsia="宋体" w:cs="宋体"/>
          <w:sz w:val="28"/>
          <w:szCs w:val="28"/>
        </w:rPr>
        <w:t>更换PLC 主机，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使PLC主机恢复工作，需要</w:t>
      </w:r>
      <w:r>
        <w:rPr>
          <w:rFonts w:hint="eastAsia" w:ascii="宋体" w:hAnsi="宋体" w:eastAsia="宋体" w:cs="宋体"/>
          <w:sz w:val="28"/>
          <w:szCs w:val="28"/>
        </w:rPr>
        <w:t>匹配原有硬件架构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和软件要求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包括</w:t>
      </w:r>
      <w:r>
        <w:rPr>
          <w:rFonts w:hint="eastAsia" w:ascii="宋体" w:hAnsi="宋体" w:eastAsia="宋体" w:cs="宋体"/>
          <w:sz w:val="28"/>
          <w:szCs w:val="28"/>
        </w:rPr>
        <w:t>编写、下载、调试整套废水站控制程序，对接原有触摸屏，恢复全部现场信号采集、设备逻辑控制功能。</w:t>
      </w:r>
    </w:p>
    <w:p w14:paraId="637A436A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PLC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主机</w:t>
      </w:r>
      <w:r>
        <w:rPr>
          <w:rFonts w:hint="eastAsia" w:ascii="宋体" w:hAnsi="宋体" w:eastAsia="宋体" w:cs="宋体"/>
          <w:sz w:val="28"/>
          <w:szCs w:val="28"/>
        </w:rPr>
        <w:t>型号：SIMATIC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S7‑1500 CPU1511‑1 PN IP 6ES7 511‑1AK02‑0AB0。</w:t>
      </w:r>
    </w:p>
    <w:p w14:paraId="3591614E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数量：1台。</w:t>
      </w:r>
    </w:p>
    <w:p w14:paraId="7D493233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(2)、维修</w:t>
      </w:r>
      <w:r>
        <w:rPr>
          <w:rFonts w:hint="eastAsia" w:ascii="宋体" w:hAnsi="宋体" w:eastAsia="宋体" w:cs="宋体"/>
          <w:sz w:val="28"/>
          <w:szCs w:val="28"/>
        </w:rPr>
        <w:t>效果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</w:p>
    <w:p w14:paraId="73A3D58F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PLC 主机上电正常运行，无报错；触摸屏可完整显示全部现场采样参数，各设备状态信号反馈正常；自控逻辑完整，手动 / 自动模式均可正常切换，控制系统无通讯故障报警。</w:t>
      </w:r>
    </w:p>
    <w:p w14:paraId="1A57E993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7" w:name="heading_8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b/>
          <w:sz w:val="28"/>
          <w:szCs w:val="28"/>
        </w:rPr>
        <w:t>鼓风机变频器系统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维修</w:t>
      </w:r>
      <w:bookmarkEnd w:id="7"/>
    </w:p>
    <w:p w14:paraId="4A3C3E59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(1)、维修</w:t>
      </w:r>
      <w:r>
        <w:rPr>
          <w:rFonts w:hint="eastAsia" w:ascii="宋体" w:hAnsi="宋体" w:eastAsia="宋体" w:cs="宋体"/>
          <w:sz w:val="28"/>
          <w:szCs w:val="28"/>
        </w:rPr>
        <w:t>技术要求</w:t>
      </w:r>
    </w:p>
    <w:p w14:paraId="6E178CAF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待 PLC 系统恢复正常后，对鼓风机变频器开展联机通信检测；若设备本体完好，则不进行更换；若确认硬件损坏，则更换同型号全新变频器，完成参数配置、通讯对接，实现 PLC 对鼓风机的变频控制。</w:t>
      </w:r>
    </w:p>
    <w:p w14:paraId="6FDB5B7C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变频器型号：SINAMICS G120X A CU USS（15kw）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78DD315D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数量：3台。</w:t>
      </w:r>
    </w:p>
    <w:p w14:paraId="48F2E2E1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(2)、维修</w:t>
      </w:r>
      <w:r>
        <w:rPr>
          <w:rFonts w:hint="eastAsia" w:ascii="宋体" w:hAnsi="宋体" w:eastAsia="宋体" w:cs="宋体"/>
          <w:sz w:val="28"/>
          <w:szCs w:val="28"/>
        </w:rPr>
        <w:t>效果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</w:p>
    <w:p w14:paraId="6529C942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鼓风机可通过控制系统实现变频启停、调速，运行状态、故障信号正常上传至主控触摸屏，无通讯报错，风机运行平稳。</w:t>
      </w:r>
    </w:p>
    <w:p w14:paraId="67FF4641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  <w:lang w:eastAsia="zh-CN"/>
        </w:rPr>
      </w:pPr>
      <w:bookmarkStart w:id="8" w:name="heading_9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b/>
          <w:sz w:val="28"/>
          <w:szCs w:val="28"/>
        </w:rPr>
        <w:t>水泵变频器系统</w:t>
      </w:r>
      <w:bookmarkEnd w:id="8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维修</w:t>
      </w:r>
    </w:p>
    <w:p w14:paraId="2BE8B4D2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(1)、维修</w:t>
      </w:r>
      <w:r>
        <w:rPr>
          <w:rFonts w:hint="eastAsia" w:ascii="宋体" w:hAnsi="宋体" w:eastAsia="宋体" w:cs="宋体"/>
          <w:sz w:val="28"/>
          <w:szCs w:val="28"/>
        </w:rPr>
        <w:t>技术要求</w:t>
      </w:r>
    </w:p>
    <w:p w14:paraId="376D88D0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PLC 系统修复完成后，对水泵变频器联机检测；设备完好则不予更换；硬件故障则更换同型号全新变频器，完成参数设置与系统通讯对接。</w:t>
      </w:r>
    </w:p>
    <w:p w14:paraId="0C0A5F59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变频器型号：SINAMICS G120X A CU USS（7.5kw）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12EA87EF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数量：2台。</w:t>
      </w:r>
    </w:p>
    <w:p w14:paraId="73AC767B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(2)、维修</w:t>
      </w:r>
      <w:r>
        <w:rPr>
          <w:rFonts w:hint="eastAsia" w:ascii="宋体" w:hAnsi="宋体" w:eastAsia="宋体" w:cs="宋体"/>
          <w:sz w:val="28"/>
          <w:szCs w:val="28"/>
        </w:rPr>
        <w:t>效果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</w:p>
    <w:p w14:paraId="43D13BAB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水泵变频启停、调速功能正常，运行状态、故障报警信号上传主控触摸屏，水泵运行稳定，满足工艺供水要求。</w:t>
      </w:r>
    </w:p>
    <w:p w14:paraId="276AEE64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9" w:name="heading_10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b/>
          <w:sz w:val="28"/>
          <w:szCs w:val="28"/>
        </w:rPr>
        <w:t>排水电磁流量计改造</w:t>
      </w:r>
      <w:bookmarkEnd w:id="9"/>
    </w:p>
    <w:p w14:paraId="2436DF30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(1)、改造</w:t>
      </w:r>
      <w:r>
        <w:rPr>
          <w:rFonts w:hint="eastAsia" w:ascii="宋体" w:hAnsi="宋体" w:eastAsia="宋体" w:cs="宋体"/>
          <w:sz w:val="28"/>
          <w:szCs w:val="28"/>
        </w:rPr>
        <w:t>技术要求</w:t>
      </w:r>
    </w:p>
    <w:p w14:paraId="7EF24A7D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目前电磁流量计安装在管路最高位，</w:t>
      </w:r>
      <w:r>
        <w:rPr>
          <w:rFonts w:hint="eastAsia" w:ascii="宋体" w:hAnsi="宋体" w:eastAsia="宋体" w:cs="宋体"/>
          <w:sz w:val="28"/>
          <w:szCs w:val="28"/>
        </w:rPr>
        <w:t>将电磁流量计从管道最高点位迁移至管道低位，保证运行时管道满管；配套新增 DN150 PE 管道、4 个 45° 弯头及相关管路配件，完成管路拆装、固定、密封、接线调试。</w:t>
      </w:r>
    </w:p>
    <w:p w14:paraId="71E4236E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原型号：</w:t>
      </w:r>
      <w:r>
        <w:rPr>
          <w:rFonts w:hint="eastAsia" w:ascii="宋体" w:hAnsi="宋体" w:eastAsia="宋体" w:cs="宋体"/>
          <w:sz w:val="28"/>
          <w:szCs w:val="28"/>
        </w:rPr>
        <w:t>LD‑T‑150</w:t>
      </w:r>
    </w:p>
    <w:p w14:paraId="75C8C7CA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数量：2台。</w:t>
      </w:r>
    </w:p>
    <w:p w14:paraId="281BD765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(2)、改造</w:t>
      </w:r>
      <w:r>
        <w:rPr>
          <w:rFonts w:hint="eastAsia" w:ascii="宋体" w:hAnsi="宋体" w:eastAsia="宋体" w:cs="宋体"/>
          <w:sz w:val="28"/>
          <w:szCs w:val="28"/>
        </w:rPr>
        <w:t>效果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</w:p>
    <w:p w14:paraId="0676EF0D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流量计安装位置合理，管道始终满管，无气泡干扰；流量计显示正常，流量计量数据准确，数据可正常上传至主控触摸屏，计量误差满足设备技术规范，无跳数、数据归零等异常现象。</w:t>
      </w:r>
    </w:p>
    <w:p w14:paraId="2F89BAE5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10" w:name="heading_11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5、</w:t>
      </w:r>
      <w:r>
        <w:rPr>
          <w:rFonts w:hint="eastAsia" w:ascii="宋体" w:hAnsi="宋体" w:eastAsia="宋体" w:cs="宋体"/>
          <w:b/>
          <w:sz w:val="28"/>
          <w:szCs w:val="28"/>
        </w:rPr>
        <w:t>系统整体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调试</w:t>
      </w:r>
      <w:r>
        <w:rPr>
          <w:rFonts w:hint="eastAsia" w:ascii="宋体" w:hAnsi="宋体" w:eastAsia="宋体" w:cs="宋体"/>
          <w:b/>
          <w:sz w:val="28"/>
          <w:szCs w:val="28"/>
        </w:rPr>
        <w:t>要求</w:t>
      </w:r>
      <w:bookmarkEnd w:id="10"/>
    </w:p>
    <w:p w14:paraId="53FAEA58">
      <w:pPr>
        <w:numPr>
          <w:ilvl w:val="0"/>
          <w:numId w:val="0"/>
        </w:numPr>
        <w:spacing w:before="120" w:after="120" w:line="360" w:lineRule="auto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(1)、系统整体调试要求</w:t>
      </w:r>
    </w:p>
    <w:p w14:paraId="02FA4800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对原电控系统电器、布线进行排查，保证系统线路完整畅通。</w:t>
      </w:r>
    </w:p>
    <w:p w14:paraId="2E3FA2C0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全部设备安装完毕后，开展整套废水站自控系统联动调试，模拟现场工况，验证全部自控逻辑、信号采集、变频驱动、流量计量功能。</w:t>
      </w:r>
    </w:p>
    <w:p w14:paraId="77C864BB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(2)、调试</w:t>
      </w:r>
      <w:r>
        <w:rPr>
          <w:rFonts w:hint="eastAsia" w:ascii="宋体" w:hAnsi="宋体" w:eastAsia="宋体" w:cs="宋体"/>
          <w:sz w:val="28"/>
          <w:szCs w:val="28"/>
        </w:rPr>
        <w:t>效果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</w:p>
    <w:p w14:paraId="76C898C7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整套电气自控系统连续稳定试运行不少于 72 小时，无故障停机、无通讯中断、参数采集无误，污水处理站可以按照原有工艺模式全自动运行。</w:t>
      </w:r>
    </w:p>
    <w:p w14:paraId="2BF5B971">
      <w:pPr>
        <w:spacing w:before="300" w:after="120" w:line="360" w:lineRule="auto"/>
        <w:ind w:left="0"/>
        <w:jc w:val="left"/>
        <w:outlineLvl w:val="2"/>
        <w:rPr>
          <w:rFonts w:hint="eastAsia" w:ascii="宋体" w:hAnsi="宋体" w:eastAsia="宋体" w:cs="宋体"/>
          <w:sz w:val="28"/>
          <w:szCs w:val="28"/>
        </w:rPr>
      </w:pPr>
      <w:bookmarkStart w:id="11" w:name="heading_12"/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6、</w:t>
      </w:r>
      <w:r>
        <w:rPr>
          <w:rFonts w:hint="eastAsia" w:ascii="宋体" w:hAnsi="宋体" w:eastAsia="宋体" w:cs="宋体"/>
          <w:b/>
          <w:sz w:val="28"/>
          <w:szCs w:val="28"/>
        </w:rPr>
        <w:t>交付资料要求</w:t>
      </w:r>
      <w:bookmarkEnd w:id="11"/>
    </w:p>
    <w:p w14:paraId="78EEC944">
      <w:pPr>
        <w:spacing w:before="120" w:after="120" w:line="360" w:lineRule="auto"/>
        <w:ind w:left="0"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项目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维修、改造</w:t>
      </w:r>
      <w:r>
        <w:rPr>
          <w:rFonts w:hint="eastAsia" w:ascii="宋体" w:hAnsi="宋体" w:eastAsia="宋体" w:cs="宋体"/>
          <w:sz w:val="28"/>
          <w:szCs w:val="28"/>
        </w:rPr>
        <w:t>验收时须提交：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1）所有更换设备出厂合格证、原厂质保证明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2）PLC 程序备份（电子档）、触摸屏组态备份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3）现场调试记录、故障排查报告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4）管路改造竣工简图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5）现场简易操作维护说明文档。</w:t>
      </w:r>
    </w:p>
    <w:p w14:paraId="5958BBE5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2" w:name="heading_13"/>
      <w:r>
        <w:rPr>
          <w:rFonts w:hint="eastAsia" w:ascii="宋体" w:hAnsi="宋体" w:eastAsia="宋体" w:cs="宋体"/>
          <w:b/>
          <w:sz w:val="28"/>
          <w:szCs w:val="28"/>
        </w:rPr>
        <w:t>四、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8"/>
          <w:szCs w:val="28"/>
        </w:rPr>
        <w:t>资格能力要求</w:t>
      </w:r>
      <w:bookmarkEnd w:id="12"/>
    </w:p>
    <w:p w14:paraId="2D0CA5AA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1、供应商</w:t>
      </w:r>
      <w:r>
        <w:rPr>
          <w:rFonts w:hint="eastAsia" w:ascii="宋体" w:hAnsi="宋体" w:eastAsia="宋体" w:cs="宋体"/>
          <w:b/>
          <w:sz w:val="28"/>
          <w:szCs w:val="28"/>
        </w:rPr>
        <w:t>资格要求</w:t>
      </w:r>
    </w:p>
    <w:p w14:paraId="1C51704B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投标人须具备环保工程专业承包二级、机电工程施工总承包二级相关资质。</w:t>
      </w:r>
    </w:p>
    <w:p w14:paraId="60EB3E05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2、其他</w:t>
      </w:r>
      <w:r>
        <w:rPr>
          <w:rFonts w:hint="eastAsia" w:ascii="宋体" w:hAnsi="宋体" w:eastAsia="宋体" w:cs="宋体"/>
          <w:b/>
          <w:sz w:val="28"/>
          <w:szCs w:val="28"/>
        </w:rPr>
        <w:t>要求</w:t>
      </w:r>
    </w:p>
    <w:p w14:paraId="684A58BE">
      <w:pPr>
        <w:numPr>
          <w:ilvl w:val="0"/>
          <w:numId w:val="0"/>
        </w:numPr>
        <w:spacing w:before="120" w:after="120" w:line="360" w:lineRule="auto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本项目不接受联合体投标。</w:t>
      </w:r>
    </w:p>
    <w:p w14:paraId="17ED848F">
      <w:pPr>
        <w:spacing w:before="320" w:after="120" w:line="360" w:lineRule="auto"/>
        <w:ind w:left="0"/>
        <w:jc w:val="left"/>
        <w:outlineLvl w:val="1"/>
        <w:rPr>
          <w:rFonts w:hint="eastAsia" w:ascii="宋体" w:hAnsi="宋体" w:eastAsia="宋体" w:cs="宋体"/>
          <w:sz w:val="28"/>
          <w:szCs w:val="28"/>
        </w:rPr>
      </w:pPr>
      <w:bookmarkStart w:id="13" w:name="heading_14"/>
      <w:r>
        <w:rPr>
          <w:rFonts w:hint="eastAsia" w:ascii="宋体" w:hAnsi="宋体" w:eastAsia="宋体" w:cs="宋体"/>
          <w:b/>
          <w:sz w:val="28"/>
          <w:szCs w:val="28"/>
        </w:rPr>
        <w:t>五、其他说明</w:t>
      </w:r>
      <w:bookmarkEnd w:id="13"/>
    </w:p>
    <w:p w14:paraId="3F5BF487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1、供应商</w:t>
      </w:r>
      <w:r>
        <w:rPr>
          <w:rFonts w:hint="eastAsia" w:ascii="宋体" w:hAnsi="宋体" w:eastAsia="宋体" w:cs="宋体"/>
          <w:sz w:val="28"/>
          <w:szCs w:val="28"/>
        </w:rPr>
        <w:t>应自行前往现场踏勘，充分了解现场实际工况、管线布局、原有设备现状，综合所有风险进行报价。</w:t>
      </w:r>
    </w:p>
    <w:p w14:paraId="33935036">
      <w:pPr>
        <w:numPr>
          <w:ilvl w:val="0"/>
          <w:numId w:val="0"/>
        </w:numPr>
        <w:spacing w:before="120" w:after="120" w:line="360" w:lineRule="auto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本项目存在部分设备待检测确认损坏的情况，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供应商报价</w:t>
      </w:r>
      <w:r>
        <w:rPr>
          <w:rFonts w:hint="eastAsia" w:ascii="宋体" w:hAnsi="宋体" w:eastAsia="宋体" w:cs="宋体"/>
          <w:sz w:val="28"/>
          <w:szCs w:val="28"/>
        </w:rPr>
        <w:t>方案中应明确：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</w:t>
      </w:r>
      <w:r>
        <w:rPr>
          <w:rFonts w:hint="eastAsia" w:ascii="宋体" w:hAnsi="宋体" w:eastAsia="宋体" w:cs="宋体"/>
          <w:sz w:val="28"/>
          <w:szCs w:val="28"/>
        </w:rPr>
        <w:t>变频器经检测完好时，对应设备费用予以扣减。</w:t>
      </w:r>
    </w:p>
    <w:p w14:paraId="2ED35BE2">
      <w:pPr>
        <w:spacing w:before="120" w:after="120" w:line="360" w:lineRule="auto"/>
        <w:ind w:left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6EACE946">
      <w:pPr>
        <w:spacing w:before="120" w:after="120" w:line="360" w:lineRule="auto"/>
        <w:ind w:left="0"/>
        <w:jc w:val="righ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2026年9月3日</w:t>
      </w:r>
    </w:p>
    <w:p w14:paraId="40E105A9">
      <w:pPr>
        <w:ind w:firstLine="560" w:firstLineChars="2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</w:p>
    <w:p w14:paraId="67B0C55E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05CEC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AC41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84954"/>
    <w:rsid w:val="04614722"/>
    <w:rsid w:val="0748600C"/>
    <w:rsid w:val="0E363C98"/>
    <w:rsid w:val="102962AF"/>
    <w:rsid w:val="11BE5D26"/>
    <w:rsid w:val="154F0566"/>
    <w:rsid w:val="19037AF3"/>
    <w:rsid w:val="2487250F"/>
    <w:rsid w:val="2BEC66B7"/>
    <w:rsid w:val="2FE51D9B"/>
    <w:rsid w:val="326834AD"/>
    <w:rsid w:val="36BA5970"/>
    <w:rsid w:val="386248EB"/>
    <w:rsid w:val="3B9528C7"/>
    <w:rsid w:val="3F765A80"/>
    <w:rsid w:val="40D53766"/>
    <w:rsid w:val="418513F0"/>
    <w:rsid w:val="4C225D92"/>
    <w:rsid w:val="4F0C0569"/>
    <w:rsid w:val="4F442D1B"/>
    <w:rsid w:val="50B011F6"/>
    <w:rsid w:val="53195670"/>
    <w:rsid w:val="53AF0F93"/>
    <w:rsid w:val="54286190"/>
    <w:rsid w:val="5D5B4F4C"/>
    <w:rsid w:val="60B24A00"/>
    <w:rsid w:val="67EC7290"/>
    <w:rsid w:val="69F42F86"/>
    <w:rsid w:val="6AE11D2D"/>
    <w:rsid w:val="6B9138F9"/>
    <w:rsid w:val="6EE92007"/>
    <w:rsid w:val="72E53207"/>
    <w:rsid w:val="7364435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2196</Words>
  <Characters>2325</Characters>
  <TotalTime>10</TotalTime>
  <ScaleCrop>false</ScaleCrop>
  <LinksUpToDate>false</LinksUpToDate>
  <CharactersWithSpaces>2365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2026-08-26T01:41:00Z</dcterms:created>
  <dc:creator>Apache POI</dc:creator>
  <cp:lastModifiedBy>曹分明</cp:lastModifiedBy>
  <dcterms:modified xsi:type="dcterms:W3CDTF">2026-09-18T03:55:24Z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{"Label":"1","ContentProducer":"001191110102MACQD9K64010000","ProduceID":"7678149462196374484","ReservedCode1":"","ContentPropagator":"","PropagateID":"","ReservedCode2":""}</vt:lpwstr>
  </property>
  <property fmtid="{D5CDD505-2E9C-101B-9397-08002B2CF9AE}" pid="3" name="KSOTemplateDocerSaveRecord">
    <vt:lpwstr>eyJoZGlkIjoiOTgxMzlhMjI2ODdjZDAwYjMzYjg4MWUyODZmNTRlMzUiLCJ1c2VySWQiOiIxOTQ2OTQ4NTYifQ==</vt:lpwstr>
  </property>
  <property fmtid="{D5CDD505-2E9C-101B-9397-08002B2CF9AE}" pid="4" name="KSOProductBuildVer">
    <vt:lpwstr>2052-12.1.0.28505</vt:lpwstr>
  </property>
  <property fmtid="{D5CDD505-2E9C-101B-9397-08002B2CF9AE}" pid="5" name="ICV">
    <vt:lpwstr>E51E41DE905B43B4957B94E39557995A_13</vt:lpwstr>
  </property>
</Properties>
</file>