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E214E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南方医科大学南方医院2026年5-7月后勤报废资产拍卖处置项目</w:t>
      </w:r>
    </w:p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询价报价单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55190F78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392894A0">
      <w:pPr>
        <w:pStyle w:val="2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982B37D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一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、</w:t>
      </w: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报价一览表</w:t>
      </w: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718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2678"/>
        <w:gridCol w:w="3089"/>
        <w:gridCol w:w="2450"/>
      </w:tblGrid>
      <w:tr w14:paraId="7C03C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501" w:type="dxa"/>
            <w:vAlign w:val="center"/>
          </w:tcPr>
          <w:p w14:paraId="1AAE0FB5">
            <w:pPr>
              <w:pStyle w:val="8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2678" w:type="dxa"/>
            <w:vAlign w:val="center"/>
          </w:tcPr>
          <w:p w14:paraId="234091E3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3089" w:type="dxa"/>
            <w:vAlign w:val="center"/>
          </w:tcPr>
          <w:p w14:paraId="245E25DE">
            <w:pPr>
              <w:pStyle w:val="8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总价</w:t>
            </w:r>
          </w:p>
        </w:tc>
        <w:tc>
          <w:tcPr>
            <w:tcW w:w="2450" w:type="dxa"/>
            <w:vAlign w:val="center"/>
          </w:tcPr>
          <w:p w14:paraId="316EF5BE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备注</w:t>
            </w:r>
          </w:p>
        </w:tc>
      </w:tr>
      <w:tr w14:paraId="7B689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01" w:type="dxa"/>
            <w:vAlign w:val="center"/>
          </w:tcPr>
          <w:p w14:paraId="03BEC829">
            <w:pPr>
              <w:pStyle w:val="8"/>
              <w:spacing w:line="308" w:lineRule="exact"/>
              <w:ind w:left="28"/>
              <w:jc w:val="center"/>
              <w:rPr>
                <w:rFonts w:hint="eastAsia" w:eastAsia="宋体"/>
                <w:spacing w:val="-10"/>
                <w:sz w:val="24"/>
                <w:lang w:val="en-US" w:eastAsia="zh-CN"/>
              </w:rPr>
            </w:pPr>
            <w:r>
              <w:rPr>
                <w:rFonts w:hint="eastAsia"/>
                <w:spacing w:val="-10"/>
                <w:sz w:val="24"/>
                <w:lang w:val="en-US" w:eastAsia="zh-CN"/>
              </w:rPr>
              <w:t>1</w:t>
            </w:r>
          </w:p>
        </w:tc>
        <w:tc>
          <w:tcPr>
            <w:tcW w:w="2678" w:type="dxa"/>
            <w:vAlign w:val="center"/>
          </w:tcPr>
          <w:p w14:paraId="5FE93C9A">
            <w:pPr>
              <w:pStyle w:val="8"/>
              <w:spacing w:line="308" w:lineRule="exact"/>
              <w:ind w:left="89"/>
              <w:jc w:val="center"/>
              <w:rPr>
                <w:rFonts w:hint="default" w:eastAsia="宋体"/>
                <w:spacing w:val="-5"/>
                <w:sz w:val="24"/>
                <w:lang w:val="en-US" w:eastAsia="zh-CN"/>
              </w:rPr>
            </w:pPr>
            <w:r>
              <w:rPr>
                <w:rFonts w:hint="eastAsia"/>
                <w:spacing w:val="-5"/>
                <w:sz w:val="24"/>
                <w:lang w:val="en-US" w:eastAsia="zh-CN"/>
              </w:rPr>
              <w:t>报废资产一批</w:t>
            </w:r>
          </w:p>
        </w:tc>
        <w:tc>
          <w:tcPr>
            <w:tcW w:w="3089" w:type="dxa"/>
            <w:vAlign w:val="center"/>
          </w:tcPr>
          <w:p w14:paraId="7A2D8EAD">
            <w:pPr>
              <w:pStyle w:val="8"/>
              <w:spacing w:line="308" w:lineRule="exact"/>
              <w:ind w:left="89"/>
              <w:jc w:val="center"/>
              <w:rPr>
                <w:spacing w:val="-7"/>
                <w:sz w:val="24"/>
              </w:rPr>
            </w:pPr>
            <w:bookmarkStart w:id="0" w:name="_GoBack"/>
            <w:bookmarkEnd w:id="0"/>
          </w:p>
        </w:tc>
        <w:tc>
          <w:tcPr>
            <w:tcW w:w="2450" w:type="dxa"/>
            <w:vAlign w:val="center"/>
          </w:tcPr>
          <w:p w14:paraId="39C8CCB6">
            <w:pPr>
              <w:pStyle w:val="8"/>
              <w:spacing w:line="308" w:lineRule="exact"/>
              <w:ind w:left="89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</w:tr>
    </w:tbl>
    <w:p w14:paraId="3C75A5E8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</w:p>
    <w:p w14:paraId="62EB6441">
      <w:pPr>
        <w:pStyle w:val="3"/>
        <w:numPr>
          <w:ilvl w:val="0"/>
          <w:numId w:val="0"/>
        </w:numPr>
        <w:tabs>
          <w:tab w:val="left" w:pos="540"/>
        </w:tabs>
        <w:adjustRightInd w:val="0"/>
        <w:snapToGrid w:val="0"/>
        <w:spacing w:line="440" w:lineRule="exact"/>
        <w:ind w:left="420" w:leftChars="0" w:right="0" w:rightChars="0" w:hanging="420" w:firstLineChars="0"/>
        <w:rPr>
          <w:rFonts w:hint="default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hAnsi="宋体" w:eastAsia="宋体" w:cs="宋体"/>
          <w:b/>
          <w:bCs/>
          <w:kern w:val="0"/>
          <w:sz w:val="24"/>
          <w:szCs w:val="24"/>
          <w:lang w:val="en-US" w:eastAsia="zh-CN" w:bidi="ar-SA"/>
        </w:rPr>
        <w:t>提醒：</w:t>
      </w:r>
    </w:p>
    <w:p w14:paraId="5675D6C7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    ）已详细查阅《附件1：南方医科大学南方医院2026年5-7月后勤报废资产拍卖处置项目清单明细》及询价公告，并知悉项目详情。</w:t>
      </w:r>
    </w:p>
    <w:p w14:paraId="6BA0D7F3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0D32853"/>
    <w:rsid w:val="12350AE7"/>
    <w:rsid w:val="1E9A05E3"/>
    <w:rsid w:val="22592AD9"/>
    <w:rsid w:val="28D124F7"/>
    <w:rsid w:val="29383379"/>
    <w:rsid w:val="29AD59CB"/>
    <w:rsid w:val="2B302C9E"/>
    <w:rsid w:val="40971BD9"/>
    <w:rsid w:val="41F20B4F"/>
    <w:rsid w:val="426B366F"/>
    <w:rsid w:val="44150CE7"/>
    <w:rsid w:val="46087B57"/>
    <w:rsid w:val="47F64A64"/>
    <w:rsid w:val="493C7A31"/>
    <w:rsid w:val="49D40E34"/>
    <w:rsid w:val="57D25068"/>
    <w:rsid w:val="5DBD2CB4"/>
    <w:rsid w:val="5F8D0FA7"/>
    <w:rsid w:val="63057B12"/>
    <w:rsid w:val="646102C5"/>
    <w:rsid w:val="681249C1"/>
    <w:rsid w:val="6F837FC0"/>
    <w:rsid w:val="7F4010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customStyle="1" w:styleId="6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9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151</Characters>
  <TotalTime>3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2026-09-18T08:39:57Z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2052-12.1.0.28505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