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F7282E">
      <w:pPr>
        <w:spacing w:line="360" w:lineRule="auto"/>
        <w:jc w:val="center"/>
        <w:rPr>
          <w:rFonts w:ascii="幼圆" w:hAnsi="Calibri" w:eastAsia="幼圆"/>
          <w:b/>
          <w:color w:val="auto"/>
          <w:spacing w:val="30"/>
          <w:sz w:val="48"/>
          <w:szCs w:val="48"/>
          <w:highlight w:val="none"/>
        </w:rPr>
      </w:pPr>
      <w:bookmarkStart w:id="0" w:name="OLE_LINK1"/>
      <w:bookmarkStart w:id="182" w:name="_GoBack"/>
    </w:p>
    <w:p w14:paraId="3DB00ADC">
      <w:pPr>
        <w:jc w:val="center"/>
        <w:rPr>
          <w:rFonts w:hint="eastAsia" w:ascii="宋体" w:hAnsi="宋体" w:cs="宋体"/>
          <w:b/>
          <w:bCs/>
          <w:color w:val="auto"/>
          <w:sz w:val="44"/>
          <w:szCs w:val="44"/>
          <w:highlight w:val="none"/>
        </w:rPr>
      </w:pPr>
      <w:r>
        <w:rPr>
          <w:rFonts w:ascii="宋体" w:hAnsi="宋体" w:cs="宋体"/>
          <w:b/>
          <w:color w:val="auto"/>
          <w:sz w:val="44"/>
          <w:szCs w:val="44"/>
          <w:highlight w:val="none"/>
        </w:rPr>
        <w:drawing>
          <wp:inline distT="0" distB="0" distL="114300" distR="114300">
            <wp:extent cx="488315" cy="488315"/>
            <wp:effectExtent l="0" t="0" r="6985" b="6985"/>
            <wp:docPr id="2" name="图片 1" descr="8dc398a9-b84f-48b4-b641-18b8eedbf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8dc398a9-b84f-48b4-b641-18b8eedbf416"/>
                    <pic:cNvPicPr>
                      <a:picLocks noChangeAspect="1"/>
                    </pic:cNvPicPr>
                  </pic:nvPicPr>
                  <pic:blipFill>
                    <a:blip r:embed="rId13"/>
                    <a:stretch>
                      <a:fillRect/>
                    </a:stretch>
                  </pic:blipFill>
                  <pic:spPr>
                    <a:xfrm>
                      <a:off x="0" y="0"/>
                      <a:ext cx="488315" cy="488315"/>
                    </a:xfrm>
                    <a:prstGeom prst="rect">
                      <a:avLst/>
                    </a:prstGeom>
                    <a:noFill/>
                    <a:ln>
                      <a:noFill/>
                    </a:ln>
                  </pic:spPr>
                </pic:pic>
              </a:graphicData>
            </a:graphic>
          </wp:inline>
        </w:drawing>
      </w:r>
    </w:p>
    <w:p w14:paraId="6517D989">
      <w:pPr>
        <w:jc w:val="center"/>
        <w:rPr>
          <w:rFonts w:hint="eastAsia" w:ascii="宋体" w:hAnsi="宋体" w:cs="宋体"/>
          <w:b/>
          <w:bCs/>
          <w:color w:val="auto"/>
          <w:sz w:val="52"/>
          <w:highlight w:val="none"/>
        </w:rPr>
      </w:pPr>
      <w:r>
        <w:rPr>
          <w:rFonts w:hint="eastAsia" w:ascii="宋体" w:hAnsi="宋体" w:cs="宋体"/>
          <w:b/>
          <w:bCs/>
          <w:color w:val="auto"/>
          <w:sz w:val="44"/>
          <w:szCs w:val="44"/>
          <w:highlight w:val="none"/>
        </w:rPr>
        <w:t>公诚管理咨询有限公司</w:t>
      </w:r>
    </w:p>
    <w:p w14:paraId="5DC2E650">
      <w:pPr>
        <w:jc w:val="center"/>
        <w:rPr>
          <w:rFonts w:hint="eastAsia" w:ascii="宋体" w:hAnsi="宋体" w:cs="宋体"/>
          <w:b/>
          <w:bCs/>
          <w:color w:val="auto"/>
          <w:sz w:val="36"/>
          <w:szCs w:val="36"/>
          <w:highlight w:val="none"/>
        </w:rPr>
      </w:pPr>
      <w:r>
        <w:rPr>
          <w:rFonts w:hint="eastAsia" w:ascii="宋体" w:hAnsi="宋体" w:cs="宋体"/>
          <w:b/>
          <w:bCs/>
          <w:color w:val="auto"/>
          <w:sz w:val="36"/>
          <w:szCs w:val="36"/>
          <w:highlight w:val="none"/>
        </w:rPr>
        <w:t>Gongcheng Management Consulting Co. , Ltd.</w:t>
      </w:r>
    </w:p>
    <w:p w14:paraId="3955DAAD">
      <w:pPr>
        <w:spacing w:after="120"/>
        <w:ind w:firstLine="404"/>
        <w:rPr>
          <w:rFonts w:hint="eastAsia" w:ascii="宋体" w:hAnsi="宋体" w:cs="宋体"/>
          <w:b/>
          <w:bCs/>
          <w:color w:val="auto"/>
          <w:sz w:val="10"/>
          <w:highlight w:val="none"/>
        </w:rPr>
      </w:pPr>
      <w:r>
        <w:rPr>
          <w:rFonts w:ascii="宋体" w:hAnsi="宋体" w:cs="宋体"/>
          <w:color w:val="auto"/>
          <w:sz w:val="20"/>
          <w:highlight w:val="none"/>
          <w:u w:val="single"/>
        </w:rPr>
        <mc:AlternateContent>
          <mc:Choice Requires="wps">
            <w:drawing>
              <wp:anchor distT="0" distB="0" distL="114300" distR="114300" simplePos="0" relativeHeight="251660288" behindDoc="0" locked="0" layoutInCell="1" allowOverlap="1">
                <wp:simplePos x="0" y="0"/>
                <wp:positionH relativeFrom="column">
                  <wp:posOffset>-289560</wp:posOffset>
                </wp:positionH>
                <wp:positionV relativeFrom="paragraph">
                  <wp:posOffset>58420</wp:posOffset>
                </wp:positionV>
                <wp:extent cx="6282055" cy="0"/>
                <wp:effectExtent l="0" t="13970" r="4445" b="24130"/>
                <wp:wrapNone/>
                <wp:docPr id="1" name="直接连接符 1"/>
                <wp:cNvGraphicFramePr/>
                <a:graphic xmlns:a="http://schemas.openxmlformats.org/drawingml/2006/main">
                  <a:graphicData uri="http://schemas.microsoft.com/office/word/2010/wordprocessingShape">
                    <wps:wsp>
                      <wps:cNvCnPr/>
                      <wps:spPr>
                        <a:xfrm flipV="1">
                          <a:off x="0" y="0"/>
                          <a:ext cx="6282055" cy="0"/>
                        </a:xfrm>
                        <a:prstGeom prst="line">
                          <a:avLst/>
                        </a:prstGeom>
                        <a:ln w="28575" cap="flat" cmpd="sng">
                          <a:solidFill>
                            <a:srgbClr val="000000"/>
                          </a:solidFill>
                          <a:prstDash val="solid"/>
                          <a:headEnd type="none" w="med" len="med"/>
                          <a:tailEnd type="none" w="med" len="med"/>
                        </a:ln>
                        <a:effectLst/>
                      </wps:spPr>
                      <wps:bodyPr/>
                    </wps:wsp>
                  </a:graphicData>
                </a:graphic>
              </wp:anchor>
            </w:drawing>
          </mc:Choice>
          <mc:Fallback>
            <w:pict>
              <v:line id="_x0000_s1026" o:spid="_x0000_s1026" o:spt="20" style="position:absolute;left:0pt;flip:y;margin-left:-22.8pt;margin-top:4.6pt;height:0pt;width:494.65pt;z-index:251660288;mso-width-relative:page;mso-height-relative:page;" filled="f" stroked="t" coordsize="21600,21600" o:gfxdata="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EXFLFTWAAAABwEAAA8AAAAAAAAAAQAgAAAAIgAAAGRycy9kb3ducmV2LnhtbFBL&#10;AQIUABQAAAAIAIdO4kDPxtb6+AEAAPEDAAAOAAAAAAAAAAEAIAAAACUBAABkcnMvZTJvRG9jLnht&#10;bFBLBQYAAAAABgAGAFkBAACPBQAAAAA=&#10;">
                <v:fill on="f" focussize="0,0"/>
                <v:stroke weight="2.25pt" color="#000000" joinstyle="round"/>
                <v:imagedata o:title=""/>
                <o:lock v:ext="edit" aspectratio="f"/>
              </v:line>
            </w:pict>
          </mc:Fallback>
        </mc:AlternateContent>
      </w:r>
      <w:r>
        <w:rPr>
          <w:rFonts w:hint="eastAsia" w:ascii="宋体" w:hAnsi="宋体" w:cs="宋体"/>
          <w:b/>
          <w:bCs/>
          <w:color w:val="auto"/>
          <w:sz w:val="10"/>
          <w:highlight w:val="none"/>
        </w:rPr>
        <w:t xml:space="preserve">                                                                                                                                                                                       </w:t>
      </w:r>
    </w:p>
    <w:p w14:paraId="2FC9E5E0">
      <w:pPr>
        <w:spacing w:before="120" w:beforeLines="50" w:line="360" w:lineRule="auto"/>
        <w:jc w:val="center"/>
        <w:rPr>
          <w:rFonts w:hint="eastAsia" w:ascii="仿宋_GB2312" w:hAnsi="宋体" w:eastAsia="仿宋_GB2312"/>
          <w:b/>
          <w:color w:val="auto"/>
          <w:sz w:val="48"/>
          <w:szCs w:val="48"/>
          <w:highlight w:val="none"/>
        </w:rPr>
      </w:pPr>
    </w:p>
    <w:p w14:paraId="4918F2D4">
      <w:pPr>
        <w:spacing w:before="120" w:beforeLines="50" w:line="360" w:lineRule="auto"/>
        <w:jc w:val="center"/>
        <w:rPr>
          <w:rFonts w:hint="eastAsia" w:ascii="仿宋_GB2312" w:hAnsi="宋体" w:eastAsia="仿宋_GB2312"/>
          <w:b/>
          <w:color w:val="auto"/>
          <w:sz w:val="48"/>
          <w:szCs w:val="48"/>
          <w:highlight w:val="none"/>
        </w:rPr>
      </w:pPr>
    </w:p>
    <w:p w14:paraId="0DDF7CEC">
      <w:pPr>
        <w:snapToGrid w:val="0"/>
        <w:spacing w:before="120" w:beforeLines="50" w:line="360" w:lineRule="auto"/>
        <w:jc w:val="center"/>
        <w:rPr>
          <w:rFonts w:hint="eastAsia" w:ascii="华文新魏" w:hAnsi="宋体" w:eastAsia="华文新魏"/>
          <w:color w:val="auto"/>
          <w:sz w:val="84"/>
          <w:szCs w:val="84"/>
          <w:highlight w:val="none"/>
        </w:rPr>
      </w:pPr>
      <w:r>
        <w:rPr>
          <w:rFonts w:hint="eastAsia" w:ascii="华文新魏" w:hAnsi="宋体" w:eastAsia="华文新魏"/>
          <w:color w:val="auto"/>
          <w:sz w:val="84"/>
          <w:szCs w:val="84"/>
          <w:highlight w:val="none"/>
        </w:rPr>
        <w:t>招 标 文 件</w:t>
      </w:r>
    </w:p>
    <w:p w14:paraId="4F8133AE">
      <w:pPr>
        <w:snapToGrid w:val="0"/>
        <w:spacing w:before="120" w:beforeLines="50" w:line="360" w:lineRule="auto"/>
        <w:rPr>
          <w:rFonts w:hint="eastAsia" w:ascii="仿宋_GB2312" w:hAnsi="宋体" w:eastAsia="仿宋_GB2312"/>
          <w:color w:val="auto"/>
          <w:sz w:val="30"/>
          <w:szCs w:val="72"/>
          <w:highlight w:val="none"/>
        </w:rPr>
      </w:pPr>
    </w:p>
    <w:p w14:paraId="2ED3298A">
      <w:pPr>
        <w:snapToGrid w:val="0"/>
        <w:spacing w:before="120" w:beforeLines="50" w:line="360" w:lineRule="auto"/>
        <w:rPr>
          <w:rFonts w:hint="eastAsia" w:ascii="仿宋_GB2312" w:hAnsi="宋体" w:eastAsia="仿宋_GB2312"/>
          <w:color w:val="auto"/>
          <w:sz w:val="30"/>
          <w:szCs w:val="72"/>
          <w:highlight w:val="none"/>
        </w:rPr>
      </w:pPr>
    </w:p>
    <w:p w14:paraId="422A9C53">
      <w:pPr>
        <w:pStyle w:val="23"/>
        <w:tabs>
          <w:tab w:val="left" w:pos="993"/>
        </w:tabs>
        <w:snapToGrid w:val="0"/>
        <w:spacing w:line="480" w:lineRule="auto"/>
        <w:ind w:left="1" w:firstLine="992"/>
        <w:jc w:val="left"/>
        <w:rPr>
          <w:rFonts w:hint="eastAsia" w:ascii="仿宋_GB2312" w:hAnsi="宋体" w:eastAsia="仿宋_GB2312"/>
          <w:b/>
          <w:bCs/>
          <w:color w:val="auto"/>
          <w:sz w:val="30"/>
          <w:szCs w:val="30"/>
          <w:highlight w:val="none"/>
          <w:lang w:eastAsia="zh-CN"/>
        </w:rPr>
      </w:pPr>
      <w:r>
        <w:rPr>
          <w:rFonts w:hint="eastAsia" w:ascii="仿宋_GB2312" w:hAnsi="宋体" w:eastAsia="仿宋_GB2312"/>
          <w:b/>
          <w:bCs/>
          <w:color w:val="auto"/>
          <w:sz w:val="30"/>
          <w:szCs w:val="30"/>
          <w:highlight w:val="none"/>
        </w:rPr>
        <w:t>项目</w:t>
      </w:r>
      <w:r>
        <w:rPr>
          <w:rFonts w:hint="eastAsia" w:ascii="仿宋_GB2312" w:hAnsi="宋体" w:eastAsia="仿宋_GB2312" w:cs="Courier New"/>
          <w:b/>
          <w:bCs/>
          <w:color w:val="auto"/>
          <w:w w:val="95"/>
          <w:sz w:val="30"/>
          <w:szCs w:val="30"/>
          <w:highlight w:val="none"/>
        </w:rPr>
        <w:t>名称</w:t>
      </w:r>
      <w:r>
        <w:rPr>
          <w:rFonts w:hint="eastAsia" w:ascii="仿宋_GB2312" w:hAnsi="宋体" w:eastAsia="仿宋_GB2312"/>
          <w:b/>
          <w:bCs/>
          <w:color w:val="auto"/>
          <w:sz w:val="30"/>
          <w:szCs w:val="30"/>
          <w:highlight w:val="none"/>
        </w:rPr>
        <w:t>：</w:t>
      </w:r>
      <w:r>
        <w:rPr>
          <w:rFonts w:hint="eastAsia" w:ascii="仿宋_GB2312" w:hAnsi="宋体" w:eastAsia="仿宋_GB2312"/>
          <w:b/>
          <w:bCs/>
          <w:color w:val="auto"/>
          <w:sz w:val="30"/>
          <w:szCs w:val="30"/>
          <w:highlight w:val="none"/>
          <w:lang w:eastAsia="zh-CN"/>
        </w:rPr>
        <w:t>自然资源部第四海洋研究所波长色散型X射线荧光光谱仪采购项目</w:t>
      </w:r>
    </w:p>
    <w:p w14:paraId="5A72C54C">
      <w:pPr>
        <w:tabs>
          <w:tab w:val="left" w:pos="993"/>
        </w:tabs>
        <w:snapToGrid w:val="0"/>
        <w:spacing w:line="480" w:lineRule="auto"/>
        <w:ind w:left="-6" w:firstLine="992"/>
        <w:rPr>
          <w:rFonts w:hint="eastAsia" w:ascii="仿宋_GB2312" w:hAnsi="宋体" w:eastAsia="仿宋_GB2312"/>
          <w:color w:val="auto"/>
          <w:sz w:val="30"/>
          <w:szCs w:val="72"/>
          <w:highlight w:val="none"/>
          <w:lang w:eastAsia="zh-CN"/>
        </w:rPr>
      </w:pPr>
      <w:r>
        <w:rPr>
          <w:rFonts w:hint="eastAsia" w:ascii="仿宋_GB2312" w:hAnsi="宋体" w:eastAsia="仿宋_GB2312" w:cs="Courier New"/>
          <w:b/>
          <w:bCs/>
          <w:color w:val="auto"/>
          <w:w w:val="95"/>
          <w:sz w:val="30"/>
          <w:szCs w:val="30"/>
          <w:highlight w:val="none"/>
        </w:rPr>
        <w:t>项目</w:t>
      </w:r>
      <w:r>
        <w:rPr>
          <w:rFonts w:hint="eastAsia" w:ascii="仿宋_GB2312" w:hAnsi="宋体" w:eastAsia="仿宋_GB2312"/>
          <w:b/>
          <w:bCs/>
          <w:color w:val="auto"/>
          <w:sz w:val="30"/>
          <w:szCs w:val="30"/>
          <w:highlight w:val="none"/>
        </w:rPr>
        <w:t>编号</w:t>
      </w:r>
      <w:r>
        <w:rPr>
          <w:rFonts w:hint="eastAsia" w:ascii="仿宋_GB2312" w:hAnsi="宋体" w:eastAsia="仿宋_GB2312" w:cs="Courier New"/>
          <w:b/>
          <w:bCs/>
          <w:color w:val="auto"/>
          <w:w w:val="95"/>
          <w:sz w:val="30"/>
          <w:szCs w:val="30"/>
          <w:highlight w:val="none"/>
        </w:rPr>
        <w:t>：</w:t>
      </w:r>
      <w:r>
        <w:rPr>
          <w:rFonts w:hint="eastAsia" w:ascii="仿宋_GB2312" w:hAnsi="宋体" w:eastAsia="仿宋_GB2312" w:cs="Courier New"/>
          <w:b/>
          <w:bCs/>
          <w:color w:val="auto"/>
          <w:w w:val="95"/>
          <w:sz w:val="30"/>
          <w:szCs w:val="30"/>
          <w:highlight w:val="none"/>
          <w:lang w:eastAsia="zh-CN"/>
        </w:rPr>
        <w:t>07-15-04A-2026-D-F-E11617</w:t>
      </w:r>
    </w:p>
    <w:p w14:paraId="36FEB9E6">
      <w:pPr>
        <w:pStyle w:val="23"/>
        <w:tabs>
          <w:tab w:val="left" w:pos="993"/>
        </w:tabs>
        <w:snapToGrid w:val="0"/>
        <w:spacing w:line="480" w:lineRule="auto"/>
        <w:ind w:left="-6" w:firstLine="992"/>
        <w:rPr>
          <w:rFonts w:hint="eastAsia" w:ascii="仿宋_GB2312" w:hAnsi="宋体" w:eastAsia="仿宋_GB2312"/>
          <w:b/>
          <w:bCs/>
          <w:color w:val="auto"/>
          <w:w w:val="95"/>
          <w:sz w:val="30"/>
          <w:szCs w:val="30"/>
          <w:highlight w:val="none"/>
        </w:rPr>
      </w:pPr>
      <w:r>
        <w:rPr>
          <w:rFonts w:hint="eastAsia" w:ascii="仿宋_GB2312" w:hAnsi="宋体" w:eastAsia="仿宋_GB2312"/>
          <w:b/>
          <w:bCs/>
          <w:color w:val="auto"/>
          <w:w w:val="95"/>
          <w:sz w:val="30"/>
          <w:szCs w:val="30"/>
          <w:highlight w:val="none"/>
        </w:rPr>
        <w:t>采 购 人：自然资源部第四海洋研究所</w:t>
      </w:r>
    </w:p>
    <w:p w14:paraId="664D6795">
      <w:pPr>
        <w:pStyle w:val="23"/>
        <w:tabs>
          <w:tab w:val="left" w:pos="993"/>
        </w:tabs>
        <w:snapToGrid w:val="0"/>
        <w:spacing w:line="480" w:lineRule="auto"/>
        <w:ind w:left="-6" w:firstLine="992"/>
        <w:rPr>
          <w:rFonts w:hint="eastAsia" w:ascii="仿宋_GB2312" w:hAnsi="宋体" w:eastAsia="仿宋_GB2312"/>
          <w:b/>
          <w:bCs/>
          <w:color w:val="auto"/>
          <w:w w:val="95"/>
          <w:sz w:val="30"/>
          <w:szCs w:val="30"/>
          <w:highlight w:val="none"/>
        </w:rPr>
      </w:pPr>
      <w:r>
        <w:rPr>
          <w:rFonts w:hint="eastAsia" w:ascii="仿宋_GB2312" w:hAnsi="宋体" w:eastAsia="仿宋_GB2312"/>
          <w:b/>
          <w:bCs/>
          <w:color w:val="auto"/>
          <w:w w:val="95"/>
          <w:sz w:val="30"/>
          <w:szCs w:val="30"/>
          <w:highlight w:val="none"/>
        </w:rPr>
        <w:t>采购代理机构：公诚管理咨询有限公司</w:t>
      </w:r>
    </w:p>
    <w:p w14:paraId="78FBB963">
      <w:pPr>
        <w:pStyle w:val="23"/>
        <w:snapToGrid w:val="0"/>
        <w:spacing w:before="50" w:after="120" w:line="360" w:lineRule="auto"/>
        <w:ind w:firstLine="841" w:firstLineChars="294"/>
        <w:rPr>
          <w:rFonts w:ascii="仿宋_GB2312" w:eastAsia="仿宋_GB2312"/>
          <w:color w:val="auto"/>
          <w:szCs w:val="20"/>
          <w:highlight w:val="none"/>
        </w:rPr>
      </w:pPr>
      <w:r>
        <w:rPr>
          <w:rFonts w:hint="eastAsia" w:ascii="仿宋_GB2312" w:hAnsi="宋体" w:eastAsia="仿宋_GB2312"/>
          <w:b/>
          <w:bCs/>
          <w:color w:val="auto"/>
          <w:w w:val="95"/>
          <w:sz w:val="30"/>
          <w:szCs w:val="30"/>
          <w:highlight w:val="none"/>
        </w:rPr>
        <w:t xml:space="preserve">               202</w:t>
      </w:r>
      <w:r>
        <w:rPr>
          <w:rFonts w:hint="eastAsia" w:ascii="仿宋_GB2312" w:hAnsi="宋体" w:eastAsia="仿宋_GB2312"/>
          <w:b/>
          <w:bCs/>
          <w:color w:val="auto"/>
          <w:w w:val="95"/>
          <w:sz w:val="30"/>
          <w:szCs w:val="30"/>
          <w:highlight w:val="none"/>
          <w:lang w:val="en-US" w:eastAsia="zh-CN"/>
        </w:rPr>
        <w:t>6</w:t>
      </w:r>
      <w:r>
        <w:rPr>
          <w:rFonts w:hint="eastAsia" w:ascii="仿宋_GB2312" w:hAnsi="宋体" w:eastAsia="仿宋_GB2312"/>
          <w:b/>
          <w:bCs/>
          <w:color w:val="auto"/>
          <w:w w:val="95"/>
          <w:sz w:val="30"/>
          <w:szCs w:val="30"/>
          <w:highlight w:val="none"/>
        </w:rPr>
        <w:t>年</w:t>
      </w:r>
      <w:r>
        <w:rPr>
          <w:rFonts w:hint="eastAsia" w:ascii="仿宋_GB2312" w:hAnsi="宋体" w:eastAsia="仿宋_GB2312"/>
          <w:b/>
          <w:bCs/>
          <w:color w:val="auto"/>
          <w:w w:val="95"/>
          <w:sz w:val="30"/>
          <w:szCs w:val="30"/>
          <w:highlight w:val="none"/>
          <w:lang w:val="en-US" w:eastAsia="zh-CN"/>
        </w:rPr>
        <w:t>5</w:t>
      </w:r>
      <w:r>
        <w:rPr>
          <w:rFonts w:hint="eastAsia" w:ascii="仿宋_GB2312" w:hAnsi="宋体" w:eastAsia="仿宋_GB2312"/>
          <w:b/>
          <w:bCs/>
          <w:color w:val="auto"/>
          <w:w w:val="95"/>
          <w:sz w:val="30"/>
          <w:szCs w:val="30"/>
          <w:highlight w:val="none"/>
        </w:rPr>
        <w:t>月</w:t>
      </w:r>
      <w:r>
        <w:rPr>
          <w:rFonts w:hint="eastAsia" w:ascii="仿宋_GB2312" w:hAnsi="宋体" w:eastAsia="仿宋_GB2312"/>
          <w:b/>
          <w:bCs/>
          <w:color w:val="auto"/>
          <w:w w:val="95"/>
          <w:sz w:val="30"/>
          <w:szCs w:val="30"/>
          <w:highlight w:val="none"/>
          <w:lang w:val="en-US" w:eastAsia="zh-CN"/>
        </w:rPr>
        <w:t>18</w:t>
      </w:r>
      <w:r>
        <w:rPr>
          <w:rFonts w:hint="eastAsia" w:ascii="仿宋_GB2312" w:hAnsi="宋体" w:eastAsia="仿宋_GB2312"/>
          <w:b/>
          <w:bCs/>
          <w:color w:val="auto"/>
          <w:w w:val="95"/>
          <w:sz w:val="30"/>
          <w:szCs w:val="30"/>
          <w:highlight w:val="none"/>
        </w:rPr>
        <w:t>日</w:t>
      </w:r>
    </w:p>
    <w:p w14:paraId="73CAC565">
      <w:pPr>
        <w:pStyle w:val="15"/>
        <w:ind w:firstLine="803"/>
        <w:jc w:val="center"/>
        <w:rPr>
          <w:rFonts w:hint="eastAsia" w:ascii="仿宋_GB2312" w:hAnsi="宋体" w:eastAsia="仿宋_GB2312"/>
          <w:b/>
          <w:bCs/>
          <w:color w:val="auto"/>
          <w:sz w:val="32"/>
          <w:szCs w:val="32"/>
          <w:highlight w:val="none"/>
        </w:rPr>
        <w:sectPr>
          <w:headerReference r:id="rId5" w:type="first"/>
          <w:footerReference r:id="rId7" w:type="first"/>
          <w:headerReference r:id="rId3" w:type="default"/>
          <w:headerReference r:id="rId4" w:type="even"/>
          <w:footerReference r:id="rId6" w:type="even"/>
          <w:pgSz w:w="11906" w:h="16838"/>
          <w:pgMar w:top="1134" w:right="1247" w:bottom="1560" w:left="1247" w:header="851" w:footer="992" w:gutter="0"/>
          <w:pgNumType w:start="0"/>
          <w:cols w:space="720" w:num="1"/>
          <w:titlePg/>
          <w:docGrid w:linePitch="312" w:charSpace="0"/>
        </w:sectPr>
      </w:pPr>
    </w:p>
    <w:p w14:paraId="72240044">
      <w:pPr>
        <w:pStyle w:val="15"/>
        <w:ind w:firstLine="803"/>
        <w:jc w:val="center"/>
        <w:rPr>
          <w:rFonts w:hint="eastAsia" w:ascii="宋体" w:hAnsi="宋体" w:cs="宋体"/>
          <w:b/>
          <w:bCs/>
          <w:color w:val="auto"/>
          <w:sz w:val="48"/>
          <w:szCs w:val="48"/>
          <w:highlight w:val="none"/>
        </w:rPr>
      </w:pPr>
      <w:r>
        <w:rPr>
          <w:rFonts w:hint="eastAsia" w:ascii="宋体" w:hAnsi="宋体" w:cs="宋体"/>
          <w:b/>
          <w:bCs/>
          <w:color w:val="auto"/>
          <w:sz w:val="48"/>
          <w:szCs w:val="48"/>
          <w:highlight w:val="none"/>
        </w:rPr>
        <w:t>目    录</w:t>
      </w:r>
    </w:p>
    <w:p w14:paraId="735F9F97">
      <w:pPr>
        <w:pStyle w:val="37"/>
        <w:tabs>
          <w:tab w:val="right" w:leader="dot" w:pos="9402"/>
        </w:tabs>
        <w:spacing w:line="360" w:lineRule="auto"/>
        <w:rPr>
          <w:rFonts w:hint="eastAsia" w:ascii="宋体" w:hAnsi="宋体" w:cs="宋体"/>
          <w:b/>
          <w:color w:val="auto"/>
          <w:sz w:val="28"/>
          <w:szCs w:val="28"/>
          <w:highlight w:val="none"/>
        </w:rPr>
      </w:pPr>
    </w:p>
    <w:p w14:paraId="5E838FFE">
      <w:pPr>
        <w:pStyle w:val="37"/>
        <w:tabs>
          <w:tab w:val="right" w:leader="dot" w:pos="9402"/>
        </w:tabs>
        <w:spacing w:line="360" w:lineRule="auto"/>
        <w:rPr>
          <w:rFonts w:hint="eastAsia" w:ascii="宋体" w:hAnsi="宋体" w:cs="宋体"/>
          <w:bCs/>
          <w:color w:val="auto"/>
          <w:sz w:val="24"/>
          <w:highlight w:val="none"/>
        </w:rPr>
      </w:pPr>
      <w:r>
        <w:rPr>
          <w:rFonts w:hint="eastAsia" w:ascii="宋体" w:hAnsi="宋体" w:cs="宋体"/>
          <w:b/>
          <w:color w:val="auto"/>
          <w:sz w:val="28"/>
          <w:szCs w:val="28"/>
          <w:highlight w:val="none"/>
        </w:rPr>
        <w:fldChar w:fldCharType="begin"/>
      </w:r>
      <w:r>
        <w:rPr>
          <w:rFonts w:hint="eastAsia" w:ascii="宋体" w:hAnsi="宋体" w:cs="宋体"/>
          <w:b/>
          <w:color w:val="auto"/>
          <w:sz w:val="28"/>
          <w:szCs w:val="28"/>
          <w:highlight w:val="none"/>
        </w:rPr>
        <w:instrText xml:space="preserve"> TOC \o "1-2" \h \z \u </w:instrText>
      </w:r>
      <w:r>
        <w:rPr>
          <w:rFonts w:hint="eastAsia" w:ascii="宋体" w:hAnsi="宋体" w:cs="宋体"/>
          <w:b/>
          <w:color w:val="auto"/>
          <w:sz w:val="28"/>
          <w:szCs w:val="28"/>
          <w:highlight w:val="none"/>
        </w:rPr>
        <w:fldChar w:fldCharType="separate"/>
      </w:r>
      <w:r>
        <w:rPr>
          <w:color w:val="auto"/>
          <w:highlight w:val="none"/>
        </w:rPr>
        <w:fldChar w:fldCharType="begin"/>
      </w:r>
      <w:r>
        <w:rPr>
          <w:color w:val="auto"/>
          <w:highlight w:val="none"/>
        </w:rPr>
        <w:instrText xml:space="preserve"> HYPERLINK \l "_Toc19686829" </w:instrText>
      </w:r>
      <w:r>
        <w:rPr>
          <w:color w:val="auto"/>
          <w:highlight w:val="none"/>
        </w:rPr>
        <w:fldChar w:fldCharType="separate"/>
      </w:r>
      <w:r>
        <w:rPr>
          <w:rStyle w:val="53"/>
          <w:rFonts w:hint="eastAsia" w:ascii="宋体" w:hAnsi="宋体" w:cs="宋体"/>
          <w:bCs/>
          <w:color w:val="auto"/>
          <w:sz w:val="24"/>
          <w:highlight w:val="none"/>
        </w:rPr>
        <w:t>第一章  招标公告</w:t>
      </w:r>
      <w:r>
        <w:rPr>
          <w:rFonts w:hint="eastAsia" w:ascii="宋体" w:hAnsi="宋体" w:cs="宋体"/>
          <w:bCs/>
          <w:color w:val="auto"/>
          <w:sz w:val="24"/>
          <w:highlight w:val="none"/>
        </w:rPr>
        <w:tab/>
      </w:r>
      <w:r>
        <w:rPr>
          <w:rFonts w:hint="eastAsia" w:ascii="宋体" w:hAnsi="宋体" w:cs="宋体"/>
          <w:bCs/>
          <w:color w:val="auto"/>
          <w:sz w:val="24"/>
          <w:highlight w:val="none"/>
        </w:rPr>
        <w:fldChar w:fldCharType="begin"/>
      </w:r>
      <w:r>
        <w:rPr>
          <w:rFonts w:hint="eastAsia" w:ascii="宋体" w:hAnsi="宋体" w:cs="宋体"/>
          <w:bCs/>
          <w:color w:val="auto"/>
          <w:sz w:val="24"/>
          <w:highlight w:val="none"/>
        </w:rPr>
        <w:instrText xml:space="preserve"> PAGEREF _Toc19686829 \h </w:instrText>
      </w:r>
      <w:r>
        <w:rPr>
          <w:rFonts w:hint="eastAsia" w:ascii="宋体" w:hAnsi="宋体" w:cs="宋体"/>
          <w:bCs/>
          <w:color w:val="auto"/>
          <w:sz w:val="24"/>
          <w:highlight w:val="none"/>
        </w:rPr>
        <w:fldChar w:fldCharType="separate"/>
      </w:r>
      <w:r>
        <w:rPr>
          <w:rFonts w:hint="eastAsia" w:ascii="宋体" w:hAnsi="宋体" w:cs="宋体"/>
          <w:bCs/>
          <w:color w:val="auto"/>
          <w:sz w:val="24"/>
          <w:highlight w:val="none"/>
        </w:rPr>
        <w:t>3</w:t>
      </w:r>
      <w:r>
        <w:rPr>
          <w:rFonts w:hint="eastAsia" w:ascii="宋体" w:hAnsi="宋体" w:cs="宋体"/>
          <w:bCs/>
          <w:color w:val="auto"/>
          <w:sz w:val="24"/>
          <w:highlight w:val="none"/>
        </w:rPr>
        <w:fldChar w:fldCharType="end"/>
      </w:r>
      <w:r>
        <w:rPr>
          <w:rFonts w:hint="eastAsia" w:ascii="宋体" w:hAnsi="宋体" w:cs="宋体"/>
          <w:bCs/>
          <w:color w:val="auto"/>
          <w:sz w:val="24"/>
          <w:highlight w:val="none"/>
        </w:rPr>
        <w:fldChar w:fldCharType="end"/>
      </w:r>
    </w:p>
    <w:p w14:paraId="2317DD34">
      <w:pPr>
        <w:pStyle w:val="37"/>
        <w:tabs>
          <w:tab w:val="right" w:leader="dot" w:pos="9402"/>
        </w:tabs>
        <w:spacing w:line="360" w:lineRule="auto"/>
        <w:rPr>
          <w:rFonts w:hint="eastAsia" w:ascii="宋体" w:hAnsi="宋体" w:cs="宋体"/>
          <w:bCs/>
          <w:color w:val="auto"/>
          <w:sz w:val="24"/>
          <w:highlight w:val="none"/>
        </w:rPr>
      </w:pPr>
      <w:r>
        <w:rPr>
          <w:color w:val="auto"/>
          <w:highlight w:val="none"/>
        </w:rPr>
        <w:fldChar w:fldCharType="begin"/>
      </w:r>
      <w:r>
        <w:rPr>
          <w:color w:val="auto"/>
          <w:highlight w:val="none"/>
        </w:rPr>
        <w:instrText xml:space="preserve"> HYPERLINK \l "_Toc19686830" </w:instrText>
      </w:r>
      <w:r>
        <w:rPr>
          <w:color w:val="auto"/>
          <w:highlight w:val="none"/>
        </w:rPr>
        <w:fldChar w:fldCharType="separate"/>
      </w:r>
      <w:r>
        <w:rPr>
          <w:rStyle w:val="53"/>
          <w:rFonts w:hint="eastAsia" w:ascii="宋体" w:hAnsi="宋体" w:cs="宋体"/>
          <w:bCs/>
          <w:color w:val="auto"/>
          <w:sz w:val="24"/>
          <w:highlight w:val="none"/>
        </w:rPr>
        <w:t>第二章  采购</w:t>
      </w:r>
      <w:bookmarkStart w:id="1" w:name="_Hlt54940053"/>
      <w:bookmarkStart w:id="2" w:name="_Hlt54940052"/>
      <w:r>
        <w:rPr>
          <w:rStyle w:val="53"/>
          <w:rFonts w:hint="eastAsia" w:ascii="宋体" w:hAnsi="宋体" w:cs="宋体"/>
          <w:bCs/>
          <w:color w:val="auto"/>
          <w:sz w:val="24"/>
          <w:highlight w:val="none"/>
        </w:rPr>
        <w:t>需</w:t>
      </w:r>
      <w:bookmarkEnd w:id="1"/>
      <w:bookmarkEnd w:id="2"/>
      <w:r>
        <w:rPr>
          <w:rStyle w:val="53"/>
          <w:rFonts w:hint="eastAsia" w:ascii="宋体" w:hAnsi="宋体" w:cs="宋体"/>
          <w:bCs/>
          <w:color w:val="auto"/>
          <w:sz w:val="24"/>
          <w:highlight w:val="none"/>
        </w:rPr>
        <w:t>求</w:t>
      </w:r>
      <w:r>
        <w:rPr>
          <w:rFonts w:hint="eastAsia" w:ascii="宋体" w:hAnsi="宋体" w:cs="宋体"/>
          <w:bCs/>
          <w:color w:val="auto"/>
          <w:sz w:val="24"/>
          <w:highlight w:val="none"/>
        </w:rPr>
        <w:tab/>
      </w:r>
      <w:r>
        <w:rPr>
          <w:rFonts w:hint="eastAsia" w:ascii="宋体" w:hAnsi="宋体" w:cs="宋体"/>
          <w:bCs/>
          <w:color w:val="auto"/>
          <w:sz w:val="24"/>
          <w:highlight w:val="none"/>
        </w:rPr>
        <w:fldChar w:fldCharType="begin"/>
      </w:r>
      <w:r>
        <w:rPr>
          <w:rFonts w:hint="eastAsia" w:ascii="宋体" w:hAnsi="宋体" w:cs="宋体"/>
          <w:bCs/>
          <w:color w:val="auto"/>
          <w:sz w:val="24"/>
          <w:highlight w:val="none"/>
        </w:rPr>
        <w:instrText xml:space="preserve"> PAGEREF _Toc19686830 \h </w:instrText>
      </w:r>
      <w:r>
        <w:rPr>
          <w:rFonts w:hint="eastAsia" w:ascii="宋体" w:hAnsi="宋体" w:cs="宋体"/>
          <w:bCs/>
          <w:color w:val="auto"/>
          <w:sz w:val="24"/>
          <w:highlight w:val="none"/>
        </w:rPr>
        <w:fldChar w:fldCharType="separate"/>
      </w:r>
      <w:r>
        <w:rPr>
          <w:rFonts w:hint="eastAsia" w:ascii="宋体" w:hAnsi="宋体" w:cs="宋体"/>
          <w:bCs/>
          <w:color w:val="auto"/>
          <w:sz w:val="24"/>
          <w:highlight w:val="none"/>
        </w:rPr>
        <w:t>7</w:t>
      </w:r>
      <w:r>
        <w:rPr>
          <w:rFonts w:hint="eastAsia" w:ascii="宋体" w:hAnsi="宋体" w:cs="宋体"/>
          <w:bCs/>
          <w:color w:val="auto"/>
          <w:sz w:val="24"/>
          <w:highlight w:val="none"/>
        </w:rPr>
        <w:fldChar w:fldCharType="end"/>
      </w:r>
      <w:r>
        <w:rPr>
          <w:rFonts w:hint="eastAsia" w:ascii="宋体" w:hAnsi="宋体" w:cs="宋体"/>
          <w:bCs/>
          <w:color w:val="auto"/>
          <w:sz w:val="24"/>
          <w:highlight w:val="none"/>
        </w:rPr>
        <w:fldChar w:fldCharType="end"/>
      </w:r>
    </w:p>
    <w:p w14:paraId="253D9976">
      <w:pPr>
        <w:pStyle w:val="37"/>
        <w:tabs>
          <w:tab w:val="right" w:leader="dot" w:pos="9402"/>
        </w:tabs>
        <w:spacing w:line="360" w:lineRule="auto"/>
        <w:rPr>
          <w:rFonts w:hint="eastAsia" w:ascii="宋体" w:hAnsi="宋体" w:cs="宋体"/>
          <w:bCs/>
          <w:color w:val="auto"/>
          <w:sz w:val="24"/>
          <w:highlight w:val="none"/>
        </w:rPr>
      </w:pPr>
      <w:r>
        <w:rPr>
          <w:color w:val="auto"/>
          <w:highlight w:val="none"/>
        </w:rPr>
        <w:fldChar w:fldCharType="begin"/>
      </w:r>
      <w:r>
        <w:rPr>
          <w:color w:val="auto"/>
          <w:highlight w:val="none"/>
        </w:rPr>
        <w:instrText xml:space="preserve"> HYPERLINK \l "_Toc19686831" </w:instrText>
      </w:r>
      <w:r>
        <w:rPr>
          <w:color w:val="auto"/>
          <w:highlight w:val="none"/>
        </w:rPr>
        <w:fldChar w:fldCharType="separate"/>
      </w:r>
      <w:r>
        <w:rPr>
          <w:rStyle w:val="53"/>
          <w:rFonts w:hint="eastAsia" w:ascii="宋体" w:hAnsi="宋体" w:cs="宋体"/>
          <w:bCs/>
          <w:color w:val="auto"/>
          <w:sz w:val="24"/>
          <w:highlight w:val="none"/>
        </w:rPr>
        <w:t>第三章  投标</w:t>
      </w:r>
      <w:bookmarkStart w:id="3" w:name="_Hlt30431883"/>
      <w:r>
        <w:rPr>
          <w:rStyle w:val="53"/>
          <w:rFonts w:hint="eastAsia" w:ascii="宋体" w:hAnsi="宋体" w:cs="宋体"/>
          <w:bCs/>
          <w:color w:val="auto"/>
          <w:sz w:val="24"/>
          <w:highlight w:val="none"/>
        </w:rPr>
        <w:t>人</w:t>
      </w:r>
      <w:bookmarkEnd w:id="3"/>
      <w:bookmarkStart w:id="4" w:name="_Hlt43803607"/>
      <w:bookmarkStart w:id="5" w:name="_Hlt43803608"/>
      <w:r>
        <w:rPr>
          <w:rStyle w:val="53"/>
          <w:rFonts w:hint="eastAsia" w:ascii="宋体" w:hAnsi="宋体" w:cs="宋体"/>
          <w:bCs/>
          <w:color w:val="auto"/>
          <w:sz w:val="24"/>
          <w:highlight w:val="none"/>
        </w:rPr>
        <w:t>须</w:t>
      </w:r>
      <w:bookmarkEnd w:id="4"/>
      <w:bookmarkEnd w:id="5"/>
      <w:r>
        <w:rPr>
          <w:rStyle w:val="53"/>
          <w:rFonts w:hint="eastAsia" w:ascii="宋体" w:hAnsi="宋体" w:cs="宋体"/>
          <w:bCs/>
          <w:color w:val="auto"/>
          <w:sz w:val="24"/>
          <w:highlight w:val="none"/>
        </w:rPr>
        <w:t>知</w:t>
      </w:r>
      <w:bookmarkStart w:id="6" w:name="_Hlt43479156"/>
      <w:bookmarkStart w:id="7" w:name="_Hlt43479155"/>
      <w:r>
        <w:rPr>
          <w:rFonts w:hint="eastAsia" w:ascii="宋体" w:hAnsi="宋体" w:cs="宋体"/>
          <w:bCs/>
          <w:color w:val="auto"/>
          <w:sz w:val="24"/>
          <w:highlight w:val="none"/>
        </w:rPr>
        <w:tab/>
      </w:r>
      <w:bookmarkEnd w:id="6"/>
      <w:bookmarkEnd w:id="7"/>
      <w:r>
        <w:rPr>
          <w:rFonts w:hint="eastAsia" w:ascii="宋体" w:hAnsi="宋体" w:cs="宋体"/>
          <w:bCs/>
          <w:color w:val="auto"/>
          <w:sz w:val="24"/>
          <w:highlight w:val="none"/>
        </w:rPr>
        <w:fldChar w:fldCharType="begin"/>
      </w:r>
      <w:r>
        <w:rPr>
          <w:rFonts w:hint="eastAsia" w:ascii="宋体" w:hAnsi="宋体" w:cs="宋体"/>
          <w:bCs/>
          <w:color w:val="auto"/>
          <w:sz w:val="24"/>
          <w:highlight w:val="none"/>
        </w:rPr>
        <w:instrText xml:space="preserve"> PAGEREF _Toc19686831 \h </w:instrText>
      </w:r>
      <w:r>
        <w:rPr>
          <w:rFonts w:hint="eastAsia" w:ascii="宋体" w:hAnsi="宋体" w:cs="宋体"/>
          <w:bCs/>
          <w:color w:val="auto"/>
          <w:sz w:val="24"/>
          <w:highlight w:val="none"/>
        </w:rPr>
        <w:fldChar w:fldCharType="separate"/>
      </w:r>
      <w:r>
        <w:rPr>
          <w:rFonts w:hint="eastAsia" w:ascii="宋体" w:hAnsi="宋体" w:cs="宋体"/>
          <w:bCs/>
          <w:color w:val="auto"/>
          <w:sz w:val="24"/>
          <w:highlight w:val="none"/>
        </w:rPr>
        <w:t>13</w:t>
      </w:r>
      <w:r>
        <w:rPr>
          <w:rFonts w:hint="eastAsia" w:ascii="宋体" w:hAnsi="宋体" w:cs="宋体"/>
          <w:bCs/>
          <w:color w:val="auto"/>
          <w:sz w:val="24"/>
          <w:highlight w:val="none"/>
        </w:rPr>
        <w:fldChar w:fldCharType="end"/>
      </w:r>
      <w:r>
        <w:rPr>
          <w:rFonts w:hint="eastAsia" w:ascii="宋体" w:hAnsi="宋体" w:cs="宋体"/>
          <w:bCs/>
          <w:color w:val="auto"/>
          <w:sz w:val="24"/>
          <w:highlight w:val="none"/>
        </w:rPr>
        <w:fldChar w:fldCharType="end"/>
      </w:r>
    </w:p>
    <w:p w14:paraId="2EE85E45">
      <w:pPr>
        <w:pStyle w:val="37"/>
        <w:tabs>
          <w:tab w:val="right" w:leader="dot" w:pos="9402"/>
        </w:tabs>
        <w:spacing w:line="360" w:lineRule="auto"/>
        <w:rPr>
          <w:rFonts w:hint="eastAsia" w:ascii="宋体" w:hAnsi="宋体" w:cs="宋体"/>
          <w:bCs/>
          <w:color w:val="auto"/>
          <w:sz w:val="24"/>
          <w:highlight w:val="none"/>
        </w:rPr>
      </w:pPr>
      <w:r>
        <w:rPr>
          <w:color w:val="auto"/>
          <w:highlight w:val="none"/>
        </w:rPr>
        <w:fldChar w:fldCharType="begin"/>
      </w:r>
      <w:r>
        <w:rPr>
          <w:color w:val="auto"/>
          <w:highlight w:val="none"/>
        </w:rPr>
        <w:instrText xml:space="preserve"> HYPERLINK \l "_Toc19686832" </w:instrText>
      </w:r>
      <w:r>
        <w:rPr>
          <w:color w:val="auto"/>
          <w:highlight w:val="none"/>
        </w:rPr>
        <w:fldChar w:fldCharType="separate"/>
      </w:r>
      <w:r>
        <w:rPr>
          <w:rStyle w:val="53"/>
          <w:rFonts w:hint="eastAsia" w:ascii="宋体" w:hAnsi="宋体" w:cs="宋体"/>
          <w:bCs/>
          <w:color w:val="auto"/>
          <w:sz w:val="24"/>
          <w:highlight w:val="none"/>
        </w:rPr>
        <w:t>第四章  评标方</w:t>
      </w:r>
      <w:bookmarkStart w:id="8" w:name="_Hlt43881606"/>
      <w:r>
        <w:rPr>
          <w:rStyle w:val="53"/>
          <w:rFonts w:hint="eastAsia" w:ascii="宋体" w:hAnsi="宋体" w:cs="宋体"/>
          <w:bCs/>
          <w:color w:val="auto"/>
          <w:sz w:val="24"/>
          <w:highlight w:val="none"/>
        </w:rPr>
        <w:t>法</w:t>
      </w:r>
      <w:bookmarkEnd w:id="8"/>
      <w:r>
        <w:rPr>
          <w:rStyle w:val="53"/>
          <w:rFonts w:hint="eastAsia" w:ascii="宋体" w:hAnsi="宋体" w:cs="宋体"/>
          <w:bCs/>
          <w:color w:val="auto"/>
          <w:sz w:val="24"/>
          <w:highlight w:val="none"/>
        </w:rPr>
        <w:t>及评标标准</w:t>
      </w:r>
      <w:r>
        <w:rPr>
          <w:rFonts w:hint="eastAsia" w:ascii="宋体" w:hAnsi="宋体" w:cs="宋体"/>
          <w:bCs/>
          <w:color w:val="auto"/>
          <w:sz w:val="24"/>
          <w:highlight w:val="none"/>
        </w:rPr>
        <w:tab/>
      </w:r>
      <w:r>
        <w:rPr>
          <w:rFonts w:hint="eastAsia" w:ascii="宋体" w:hAnsi="宋体" w:cs="宋体"/>
          <w:bCs/>
          <w:color w:val="auto"/>
          <w:sz w:val="24"/>
          <w:highlight w:val="none"/>
        </w:rPr>
        <w:fldChar w:fldCharType="begin"/>
      </w:r>
      <w:r>
        <w:rPr>
          <w:rFonts w:hint="eastAsia" w:ascii="宋体" w:hAnsi="宋体" w:cs="宋体"/>
          <w:bCs/>
          <w:color w:val="auto"/>
          <w:sz w:val="24"/>
          <w:highlight w:val="none"/>
        </w:rPr>
        <w:instrText xml:space="preserve"> PAGEREF _Toc19686832 \h </w:instrText>
      </w:r>
      <w:r>
        <w:rPr>
          <w:rFonts w:hint="eastAsia" w:ascii="宋体" w:hAnsi="宋体" w:cs="宋体"/>
          <w:bCs/>
          <w:color w:val="auto"/>
          <w:sz w:val="24"/>
          <w:highlight w:val="none"/>
        </w:rPr>
        <w:fldChar w:fldCharType="separate"/>
      </w:r>
      <w:r>
        <w:rPr>
          <w:rFonts w:hint="eastAsia" w:ascii="宋体" w:hAnsi="宋体" w:cs="宋体"/>
          <w:bCs/>
          <w:color w:val="auto"/>
          <w:sz w:val="24"/>
          <w:highlight w:val="none"/>
        </w:rPr>
        <w:t>35</w:t>
      </w:r>
      <w:r>
        <w:rPr>
          <w:rFonts w:hint="eastAsia" w:ascii="宋体" w:hAnsi="宋体" w:cs="宋体"/>
          <w:bCs/>
          <w:color w:val="auto"/>
          <w:sz w:val="24"/>
          <w:highlight w:val="none"/>
        </w:rPr>
        <w:fldChar w:fldCharType="end"/>
      </w:r>
      <w:r>
        <w:rPr>
          <w:rFonts w:hint="eastAsia" w:ascii="宋体" w:hAnsi="宋体" w:cs="宋体"/>
          <w:bCs/>
          <w:color w:val="auto"/>
          <w:sz w:val="24"/>
          <w:highlight w:val="none"/>
        </w:rPr>
        <w:fldChar w:fldCharType="end"/>
      </w:r>
    </w:p>
    <w:p w14:paraId="7FD7F40C">
      <w:pPr>
        <w:pStyle w:val="37"/>
        <w:tabs>
          <w:tab w:val="right" w:leader="dot" w:pos="9402"/>
        </w:tabs>
        <w:spacing w:line="360" w:lineRule="auto"/>
        <w:rPr>
          <w:rFonts w:hint="eastAsia" w:ascii="宋体" w:hAnsi="宋体" w:cs="宋体"/>
          <w:bCs/>
          <w:color w:val="auto"/>
          <w:sz w:val="24"/>
          <w:highlight w:val="none"/>
        </w:rPr>
      </w:pPr>
      <w:r>
        <w:rPr>
          <w:color w:val="auto"/>
          <w:highlight w:val="none"/>
        </w:rPr>
        <w:fldChar w:fldCharType="begin"/>
      </w:r>
      <w:r>
        <w:rPr>
          <w:color w:val="auto"/>
          <w:highlight w:val="none"/>
        </w:rPr>
        <w:instrText xml:space="preserve"> HYPERLINK \l "_Toc19686833" </w:instrText>
      </w:r>
      <w:r>
        <w:rPr>
          <w:color w:val="auto"/>
          <w:highlight w:val="none"/>
        </w:rPr>
        <w:fldChar w:fldCharType="separate"/>
      </w:r>
      <w:r>
        <w:rPr>
          <w:rStyle w:val="53"/>
          <w:rFonts w:hint="eastAsia" w:ascii="宋体" w:hAnsi="宋体" w:cs="宋体"/>
          <w:bCs/>
          <w:color w:val="auto"/>
          <w:sz w:val="24"/>
          <w:highlight w:val="none"/>
        </w:rPr>
        <w:t>第五章  拟签订的合同文本</w:t>
      </w:r>
      <w:r>
        <w:rPr>
          <w:rFonts w:hint="eastAsia" w:ascii="宋体" w:hAnsi="宋体" w:cs="宋体"/>
          <w:bCs/>
          <w:color w:val="auto"/>
          <w:sz w:val="24"/>
          <w:highlight w:val="none"/>
        </w:rPr>
        <w:tab/>
      </w:r>
      <w:r>
        <w:rPr>
          <w:rFonts w:hint="eastAsia" w:ascii="宋体" w:hAnsi="宋体" w:cs="宋体"/>
          <w:bCs/>
          <w:color w:val="auto"/>
          <w:sz w:val="24"/>
          <w:highlight w:val="none"/>
        </w:rPr>
        <w:fldChar w:fldCharType="begin"/>
      </w:r>
      <w:r>
        <w:rPr>
          <w:rFonts w:hint="eastAsia" w:ascii="宋体" w:hAnsi="宋体" w:cs="宋体"/>
          <w:bCs/>
          <w:color w:val="auto"/>
          <w:sz w:val="24"/>
          <w:highlight w:val="none"/>
        </w:rPr>
        <w:instrText xml:space="preserve"> PAGEREF _Toc19686833 \h </w:instrText>
      </w:r>
      <w:r>
        <w:rPr>
          <w:rFonts w:hint="eastAsia" w:ascii="宋体" w:hAnsi="宋体" w:cs="宋体"/>
          <w:bCs/>
          <w:color w:val="auto"/>
          <w:sz w:val="24"/>
          <w:highlight w:val="none"/>
        </w:rPr>
        <w:fldChar w:fldCharType="separate"/>
      </w:r>
      <w:r>
        <w:rPr>
          <w:rFonts w:hint="eastAsia" w:ascii="宋体" w:hAnsi="宋体" w:cs="宋体"/>
          <w:bCs/>
          <w:color w:val="auto"/>
          <w:sz w:val="24"/>
          <w:highlight w:val="none"/>
        </w:rPr>
        <w:t>45</w:t>
      </w:r>
      <w:r>
        <w:rPr>
          <w:rFonts w:hint="eastAsia" w:ascii="宋体" w:hAnsi="宋体" w:cs="宋体"/>
          <w:bCs/>
          <w:color w:val="auto"/>
          <w:sz w:val="24"/>
          <w:highlight w:val="none"/>
        </w:rPr>
        <w:fldChar w:fldCharType="end"/>
      </w:r>
      <w:r>
        <w:rPr>
          <w:rFonts w:hint="eastAsia" w:ascii="宋体" w:hAnsi="宋体" w:cs="宋体"/>
          <w:bCs/>
          <w:color w:val="auto"/>
          <w:sz w:val="24"/>
          <w:highlight w:val="none"/>
        </w:rPr>
        <w:fldChar w:fldCharType="end"/>
      </w:r>
    </w:p>
    <w:p w14:paraId="1F409855">
      <w:pPr>
        <w:pStyle w:val="37"/>
        <w:tabs>
          <w:tab w:val="right" w:leader="dot" w:pos="9402"/>
        </w:tabs>
        <w:spacing w:line="360" w:lineRule="auto"/>
        <w:rPr>
          <w:rFonts w:hint="eastAsia" w:ascii="宋体" w:hAnsi="宋体" w:cs="宋体"/>
          <w:bCs/>
          <w:color w:val="auto"/>
          <w:sz w:val="24"/>
          <w:highlight w:val="none"/>
        </w:rPr>
      </w:pPr>
      <w:r>
        <w:rPr>
          <w:color w:val="auto"/>
          <w:highlight w:val="none"/>
        </w:rPr>
        <w:fldChar w:fldCharType="begin"/>
      </w:r>
      <w:r>
        <w:rPr>
          <w:color w:val="auto"/>
          <w:highlight w:val="none"/>
        </w:rPr>
        <w:instrText xml:space="preserve"> HYPERLINK \l "_Toc19686834" </w:instrText>
      </w:r>
      <w:r>
        <w:rPr>
          <w:color w:val="auto"/>
          <w:highlight w:val="none"/>
        </w:rPr>
        <w:fldChar w:fldCharType="separate"/>
      </w:r>
      <w:r>
        <w:rPr>
          <w:rStyle w:val="53"/>
          <w:rFonts w:hint="eastAsia" w:ascii="宋体" w:hAnsi="宋体" w:cs="宋体"/>
          <w:bCs/>
          <w:color w:val="auto"/>
          <w:sz w:val="24"/>
          <w:highlight w:val="none"/>
        </w:rPr>
        <w:t>第六章　投标文件格式</w:t>
      </w:r>
      <w:r>
        <w:rPr>
          <w:rFonts w:hint="eastAsia" w:ascii="宋体" w:hAnsi="宋体" w:cs="宋体"/>
          <w:bCs/>
          <w:color w:val="auto"/>
          <w:sz w:val="24"/>
          <w:highlight w:val="none"/>
        </w:rPr>
        <w:tab/>
      </w:r>
      <w:r>
        <w:rPr>
          <w:rFonts w:hint="eastAsia" w:ascii="宋体" w:hAnsi="宋体" w:cs="宋体"/>
          <w:bCs/>
          <w:color w:val="auto"/>
          <w:sz w:val="24"/>
          <w:highlight w:val="none"/>
        </w:rPr>
        <w:fldChar w:fldCharType="begin"/>
      </w:r>
      <w:r>
        <w:rPr>
          <w:rFonts w:hint="eastAsia" w:ascii="宋体" w:hAnsi="宋体" w:cs="宋体"/>
          <w:bCs/>
          <w:color w:val="auto"/>
          <w:sz w:val="24"/>
          <w:highlight w:val="none"/>
        </w:rPr>
        <w:instrText xml:space="preserve"> PAGEREF _Toc19686834 \h </w:instrText>
      </w:r>
      <w:r>
        <w:rPr>
          <w:rFonts w:hint="eastAsia" w:ascii="宋体" w:hAnsi="宋体" w:cs="宋体"/>
          <w:bCs/>
          <w:color w:val="auto"/>
          <w:sz w:val="24"/>
          <w:highlight w:val="none"/>
        </w:rPr>
        <w:fldChar w:fldCharType="separate"/>
      </w:r>
      <w:r>
        <w:rPr>
          <w:rFonts w:hint="eastAsia" w:ascii="宋体" w:hAnsi="宋体" w:cs="宋体"/>
          <w:bCs/>
          <w:color w:val="auto"/>
          <w:sz w:val="24"/>
          <w:highlight w:val="none"/>
        </w:rPr>
        <w:t>54</w:t>
      </w:r>
      <w:r>
        <w:rPr>
          <w:rFonts w:hint="eastAsia" w:ascii="宋体" w:hAnsi="宋体" w:cs="宋体"/>
          <w:bCs/>
          <w:color w:val="auto"/>
          <w:sz w:val="24"/>
          <w:highlight w:val="none"/>
        </w:rPr>
        <w:fldChar w:fldCharType="end"/>
      </w:r>
      <w:r>
        <w:rPr>
          <w:rFonts w:hint="eastAsia" w:ascii="宋体" w:hAnsi="宋体" w:cs="宋体"/>
          <w:bCs/>
          <w:color w:val="auto"/>
          <w:sz w:val="24"/>
          <w:highlight w:val="none"/>
        </w:rPr>
        <w:fldChar w:fldCharType="end"/>
      </w:r>
    </w:p>
    <w:p w14:paraId="34E811D5">
      <w:pPr>
        <w:pStyle w:val="37"/>
        <w:tabs>
          <w:tab w:val="right" w:leader="dot" w:pos="9402"/>
        </w:tabs>
        <w:rPr>
          <w:rFonts w:hint="eastAsia" w:ascii="宋体" w:hAnsi="宋体" w:cs="宋体"/>
          <w:color w:val="auto"/>
          <w:sz w:val="22"/>
          <w:highlight w:val="none"/>
        </w:rPr>
      </w:pPr>
    </w:p>
    <w:p w14:paraId="0D006FE3">
      <w:pPr>
        <w:pStyle w:val="3"/>
        <w:keepNext w:val="0"/>
        <w:keepLines w:val="0"/>
        <w:jc w:val="center"/>
        <w:rPr>
          <w:b w:val="0"/>
          <w:color w:val="auto"/>
          <w:sz w:val="44"/>
          <w:szCs w:val="44"/>
          <w:highlight w:val="none"/>
        </w:rPr>
      </w:pPr>
      <w:r>
        <w:rPr>
          <w:rFonts w:hint="eastAsia" w:ascii="宋体" w:hAnsi="宋体" w:eastAsia="宋体" w:cs="宋体"/>
          <w:b w:val="0"/>
          <w:color w:val="auto"/>
          <w:sz w:val="28"/>
          <w:szCs w:val="36"/>
          <w:highlight w:val="none"/>
        </w:rPr>
        <w:fldChar w:fldCharType="end"/>
      </w:r>
      <w:bookmarkStart w:id="9" w:name="_Toc254970630"/>
      <w:bookmarkStart w:id="10" w:name="_Toc254970489"/>
      <w:r>
        <w:rPr>
          <w:rFonts w:ascii="宋体" w:hAnsi="宋体" w:cs="宋体"/>
          <w:b w:val="0"/>
          <w:bCs w:val="0"/>
          <w:color w:val="auto"/>
          <w:highlight w:val="none"/>
        </w:rPr>
        <w:br w:type="page"/>
      </w:r>
      <w:bookmarkStart w:id="11" w:name="_Toc19686829"/>
      <w:bookmarkStart w:id="12" w:name="OLE_LINK2"/>
      <w:bookmarkStart w:id="13" w:name="OLE_LINK32"/>
      <w:r>
        <w:rPr>
          <w:rFonts w:hint="eastAsia"/>
          <w:color w:val="auto"/>
          <w:highlight w:val="none"/>
        </w:rPr>
        <w:t>第一章</w:t>
      </w:r>
      <w:bookmarkEnd w:id="9"/>
      <w:bookmarkEnd w:id="10"/>
      <w:bookmarkEnd w:id="11"/>
      <w:bookmarkStart w:id="14" w:name="_Toc35393789"/>
      <w:bookmarkStart w:id="15" w:name="_Toc28359001"/>
      <w:r>
        <w:rPr>
          <w:rFonts w:hint="eastAsia"/>
          <w:color w:val="auto"/>
          <w:highlight w:val="none"/>
        </w:rPr>
        <w:t xml:space="preserve"> 招标公告</w:t>
      </w:r>
      <w:bookmarkEnd w:id="14"/>
      <w:bookmarkEnd w:id="15"/>
    </w:p>
    <w:p w14:paraId="2874CF62">
      <w:pPr>
        <w:pBdr>
          <w:top w:val="single" w:color="auto" w:sz="4" w:space="1"/>
          <w:left w:val="single" w:color="auto" w:sz="4" w:space="4"/>
          <w:bottom w:val="single" w:color="auto" w:sz="4" w:space="1"/>
          <w:right w:val="single" w:color="auto" w:sz="4" w:space="4"/>
        </w:pBdr>
        <w:spacing w:line="360" w:lineRule="auto"/>
        <w:rPr>
          <w:rFonts w:hint="eastAsia" w:ascii="宋体" w:hAnsi="宋体"/>
          <w:color w:val="auto"/>
          <w:szCs w:val="21"/>
          <w:highlight w:val="none"/>
        </w:rPr>
      </w:pPr>
      <w:r>
        <w:rPr>
          <w:rFonts w:hint="eastAsia" w:ascii="宋体" w:hAnsi="宋体"/>
          <w:color w:val="auto"/>
          <w:szCs w:val="21"/>
          <w:highlight w:val="none"/>
        </w:rPr>
        <w:t>项目概况</w:t>
      </w:r>
    </w:p>
    <w:p w14:paraId="720609AA">
      <w:pPr>
        <w:pBdr>
          <w:top w:val="single" w:color="auto" w:sz="4" w:space="1"/>
          <w:left w:val="single" w:color="auto" w:sz="4" w:space="4"/>
          <w:bottom w:val="single" w:color="auto" w:sz="4" w:space="1"/>
          <w:right w:val="single" w:color="auto" w:sz="4" w:space="4"/>
        </w:pBd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u w:val="single"/>
          <w:lang w:eastAsia="zh-CN"/>
        </w:rPr>
        <w:t>自然资源部第四海洋研究所波长色散型X射线荧光光谱仪采购项目</w:t>
      </w:r>
      <w:r>
        <w:rPr>
          <w:rFonts w:hint="eastAsia" w:ascii="宋体" w:hAnsi="宋体"/>
          <w:color w:val="auto"/>
          <w:szCs w:val="21"/>
          <w:highlight w:val="none"/>
        </w:rPr>
        <w:t>招标项目的潜在投标人应在</w:t>
      </w:r>
      <w:r>
        <w:rPr>
          <w:rFonts w:hint="eastAsia" w:ascii="宋体" w:hAnsi="宋体"/>
          <w:color w:val="auto"/>
          <w:szCs w:val="21"/>
          <w:highlight w:val="none"/>
          <w:u w:val="single"/>
        </w:rPr>
        <w:t>诚 E 招电子采购交易平台（https://www.chengezhao.com/）或</w:t>
      </w:r>
      <w:r>
        <w:rPr>
          <w:rFonts w:hint="eastAsia" w:ascii="宋体" w:hAnsi="宋体"/>
          <w:color w:val="auto"/>
          <w:szCs w:val="21"/>
          <w:highlight w:val="none"/>
          <w:u w:val="single"/>
          <w:lang w:eastAsia="zh-CN"/>
        </w:rPr>
        <w:t>广西南宁市青秀区金湖北路52-1号东方曼哈顿25楼公诚管理咨询有限公司</w:t>
      </w:r>
      <w:r>
        <w:rPr>
          <w:rFonts w:hint="eastAsia" w:ascii="宋体" w:hAnsi="宋体"/>
          <w:color w:val="auto"/>
          <w:szCs w:val="21"/>
          <w:highlight w:val="none"/>
        </w:rPr>
        <w:t>获取招标文件，并于</w:t>
      </w:r>
      <w:r>
        <w:rPr>
          <w:rFonts w:hint="eastAsia" w:ascii="宋体" w:hAnsi="宋体"/>
          <w:color w:val="auto"/>
          <w:szCs w:val="21"/>
          <w:highlight w:val="none"/>
          <w:u w:val="single"/>
          <w:lang w:eastAsia="zh-CN"/>
        </w:rPr>
        <w:t xml:space="preserve"> 2026年</w:t>
      </w:r>
      <w:r>
        <w:rPr>
          <w:rFonts w:hint="eastAsia" w:ascii="宋体" w:hAnsi="宋体"/>
          <w:color w:val="auto"/>
          <w:szCs w:val="21"/>
          <w:highlight w:val="none"/>
          <w:u w:val="single"/>
          <w:lang w:val="en-US" w:eastAsia="zh-CN"/>
        </w:rPr>
        <w:t>6</w:t>
      </w:r>
      <w:r>
        <w:rPr>
          <w:rFonts w:hint="eastAsia" w:ascii="宋体" w:hAnsi="宋体"/>
          <w:color w:val="auto"/>
          <w:szCs w:val="21"/>
          <w:highlight w:val="none"/>
          <w:u w:val="single"/>
          <w:lang w:eastAsia="zh-CN"/>
        </w:rPr>
        <w:t>月</w:t>
      </w:r>
      <w:r>
        <w:rPr>
          <w:rFonts w:hint="eastAsia" w:ascii="宋体" w:hAnsi="宋体"/>
          <w:color w:val="auto"/>
          <w:szCs w:val="21"/>
          <w:highlight w:val="none"/>
          <w:u w:val="single"/>
          <w:lang w:val="en-US" w:eastAsia="zh-CN"/>
        </w:rPr>
        <w:t>9</w:t>
      </w:r>
      <w:r>
        <w:rPr>
          <w:rFonts w:hint="eastAsia" w:ascii="宋体" w:hAnsi="宋体"/>
          <w:color w:val="auto"/>
          <w:szCs w:val="21"/>
          <w:highlight w:val="none"/>
          <w:u w:val="single"/>
          <w:lang w:eastAsia="zh-CN"/>
        </w:rPr>
        <w:t>日</w:t>
      </w:r>
      <w:r>
        <w:rPr>
          <w:rFonts w:hint="eastAsia" w:ascii="宋体" w:hAnsi="宋体"/>
          <w:bCs/>
          <w:color w:val="auto"/>
          <w:szCs w:val="21"/>
          <w:highlight w:val="none"/>
          <w:u w:val="single"/>
          <w:lang w:val="en-US" w:eastAsia="zh-CN"/>
        </w:rPr>
        <w:t>09</w:t>
      </w:r>
      <w:r>
        <w:rPr>
          <w:rFonts w:hint="eastAsia" w:ascii="宋体" w:hAnsi="宋体"/>
          <w:bCs/>
          <w:color w:val="auto"/>
          <w:szCs w:val="21"/>
          <w:highlight w:val="none"/>
          <w:u w:val="single"/>
        </w:rPr>
        <w:t>时</w:t>
      </w:r>
      <w:r>
        <w:rPr>
          <w:rFonts w:hint="eastAsia" w:ascii="宋体" w:hAnsi="宋体"/>
          <w:bCs/>
          <w:color w:val="auto"/>
          <w:szCs w:val="21"/>
          <w:highlight w:val="none"/>
          <w:u w:val="single"/>
          <w:lang w:val="en-US" w:eastAsia="zh-CN"/>
        </w:rPr>
        <w:t>30</w:t>
      </w:r>
      <w:r>
        <w:rPr>
          <w:rFonts w:hint="eastAsia" w:ascii="宋体" w:hAnsi="宋体"/>
          <w:bCs/>
          <w:color w:val="auto"/>
          <w:szCs w:val="21"/>
          <w:highlight w:val="none"/>
          <w:u w:val="single"/>
        </w:rPr>
        <w:t>分（北京时间）</w:t>
      </w:r>
      <w:r>
        <w:rPr>
          <w:rFonts w:hint="eastAsia" w:ascii="宋体" w:hAnsi="宋体"/>
          <w:bCs/>
          <w:color w:val="auto"/>
          <w:szCs w:val="21"/>
          <w:highlight w:val="none"/>
        </w:rPr>
        <w:t>前递交投标</w:t>
      </w:r>
      <w:r>
        <w:rPr>
          <w:rFonts w:ascii="宋体" w:hAnsi="宋体"/>
          <w:bCs/>
          <w:color w:val="auto"/>
          <w:szCs w:val="21"/>
          <w:highlight w:val="none"/>
        </w:rPr>
        <w:t>文件</w:t>
      </w:r>
      <w:r>
        <w:rPr>
          <w:rFonts w:hint="eastAsia" w:ascii="宋体" w:hAnsi="宋体"/>
          <w:color w:val="auto"/>
          <w:szCs w:val="21"/>
          <w:highlight w:val="none"/>
        </w:rPr>
        <w:t>。</w:t>
      </w:r>
    </w:p>
    <w:p w14:paraId="7EF982BF">
      <w:pPr>
        <w:spacing w:line="360" w:lineRule="auto"/>
        <w:outlineLvl w:val="2"/>
        <w:rPr>
          <w:rFonts w:hint="eastAsia" w:ascii="黑体" w:hAnsi="黑体" w:eastAsia="黑体"/>
          <w:b/>
          <w:bCs/>
          <w:color w:val="auto"/>
          <w:sz w:val="24"/>
          <w:highlight w:val="none"/>
        </w:rPr>
      </w:pPr>
      <w:bookmarkStart w:id="16" w:name="_Toc35393621"/>
      <w:bookmarkStart w:id="17" w:name="_Toc35393790"/>
      <w:bookmarkStart w:id="18" w:name="_Toc28359002"/>
      <w:bookmarkStart w:id="19" w:name="_Toc28359079"/>
      <w:bookmarkStart w:id="20" w:name="_Hlk24379207"/>
      <w:r>
        <w:rPr>
          <w:rFonts w:hint="eastAsia" w:ascii="黑体" w:hAnsi="黑体" w:eastAsia="黑体"/>
          <w:b/>
          <w:bCs/>
          <w:color w:val="auto"/>
          <w:sz w:val="24"/>
          <w:highlight w:val="none"/>
        </w:rPr>
        <w:t>一、项目基本</w:t>
      </w:r>
      <w:bookmarkEnd w:id="16"/>
      <w:bookmarkEnd w:id="17"/>
      <w:bookmarkEnd w:id="18"/>
      <w:bookmarkEnd w:id="19"/>
      <w:r>
        <w:rPr>
          <w:rFonts w:hint="eastAsia" w:ascii="黑体" w:hAnsi="黑体" w:eastAsia="黑体"/>
          <w:b/>
          <w:bCs/>
          <w:color w:val="auto"/>
          <w:sz w:val="24"/>
          <w:highlight w:val="none"/>
        </w:rPr>
        <w:t>情况</w:t>
      </w:r>
    </w:p>
    <w:p w14:paraId="1CAE41AE">
      <w:pPr>
        <w:spacing w:line="360" w:lineRule="auto"/>
        <w:ind w:firstLine="420" w:firstLineChars="200"/>
        <w:rPr>
          <w:rFonts w:hint="eastAsia" w:ascii="宋体" w:hAnsi="宋体" w:eastAsia="宋体"/>
          <w:color w:val="auto"/>
          <w:szCs w:val="21"/>
          <w:highlight w:val="none"/>
          <w:lang w:eastAsia="zh-CN"/>
        </w:rPr>
      </w:pPr>
      <w:r>
        <w:rPr>
          <w:rFonts w:hint="eastAsia" w:ascii="宋体" w:hAnsi="宋体"/>
          <w:color w:val="auto"/>
          <w:szCs w:val="21"/>
          <w:highlight w:val="none"/>
        </w:rPr>
        <w:t>1.项目编号：</w:t>
      </w:r>
      <w:r>
        <w:rPr>
          <w:rFonts w:hint="eastAsia" w:ascii="宋体" w:hAnsi="宋体"/>
          <w:color w:val="auto"/>
          <w:szCs w:val="21"/>
          <w:highlight w:val="none"/>
          <w:lang w:eastAsia="zh-CN"/>
        </w:rPr>
        <w:t>07-15-04A-2026-D-F-E11617</w:t>
      </w:r>
    </w:p>
    <w:p w14:paraId="5859CC5D">
      <w:pPr>
        <w:spacing w:line="360" w:lineRule="auto"/>
        <w:ind w:firstLine="420" w:firstLineChars="200"/>
        <w:rPr>
          <w:rFonts w:hint="eastAsia" w:ascii="宋体" w:hAnsi="宋体" w:eastAsia="宋体"/>
          <w:color w:val="auto"/>
          <w:szCs w:val="21"/>
          <w:highlight w:val="none"/>
          <w:lang w:eastAsia="zh-CN"/>
        </w:rPr>
      </w:pPr>
      <w:r>
        <w:rPr>
          <w:rFonts w:hint="eastAsia" w:ascii="宋体" w:hAnsi="宋体"/>
          <w:color w:val="auto"/>
          <w:szCs w:val="21"/>
          <w:highlight w:val="none"/>
        </w:rPr>
        <w:t>2.项目名称：</w:t>
      </w:r>
      <w:bookmarkStart w:id="21" w:name="OLE_LINK8"/>
      <w:r>
        <w:rPr>
          <w:rFonts w:hint="eastAsia" w:ascii="宋体" w:hAnsi="宋体"/>
          <w:color w:val="auto"/>
          <w:szCs w:val="21"/>
          <w:highlight w:val="none"/>
          <w:lang w:eastAsia="zh-CN"/>
        </w:rPr>
        <w:t>自然资源部第四海洋研究所波长色散型X射线荧光光谱仪采购项目</w:t>
      </w:r>
    </w:p>
    <w:bookmarkEnd w:id="20"/>
    <w:bookmarkEnd w:id="21"/>
    <w:p w14:paraId="04608D00">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3.预算金额：</w:t>
      </w:r>
      <w:r>
        <w:rPr>
          <w:rFonts w:hint="eastAsia" w:ascii="宋体" w:hAnsi="宋体" w:cs="宋体"/>
          <w:color w:val="auto"/>
          <w:szCs w:val="21"/>
          <w:highlight w:val="none"/>
          <w:lang w:eastAsia="zh-CN"/>
        </w:rPr>
        <w:t>198.00万元</w:t>
      </w:r>
      <w:r>
        <w:rPr>
          <w:rFonts w:hint="eastAsia" w:ascii="宋体" w:hAnsi="宋体" w:cs="宋体"/>
          <w:color w:val="auto"/>
          <w:spacing w:val="-2"/>
          <w:szCs w:val="21"/>
          <w:highlight w:val="none"/>
        </w:rPr>
        <w:t>（人民币）</w:t>
      </w:r>
    </w:p>
    <w:p w14:paraId="038A99FF">
      <w:pPr>
        <w:spacing w:line="360" w:lineRule="auto"/>
        <w:ind w:firstLine="420" w:firstLineChars="200"/>
        <w:rPr>
          <w:rFonts w:hint="eastAsia" w:ascii="宋体" w:hAnsi="宋体" w:cs="宋体"/>
          <w:color w:val="auto"/>
          <w:spacing w:val="-2"/>
          <w:szCs w:val="21"/>
          <w:highlight w:val="none"/>
        </w:rPr>
      </w:pPr>
      <w:r>
        <w:rPr>
          <w:rFonts w:hint="eastAsia" w:ascii="宋体" w:hAnsi="宋体" w:cs="宋体"/>
          <w:color w:val="auto"/>
          <w:szCs w:val="21"/>
          <w:highlight w:val="none"/>
        </w:rPr>
        <w:t>4.最高限价（如有）：</w:t>
      </w:r>
      <w:r>
        <w:rPr>
          <w:rFonts w:hint="eastAsia" w:ascii="宋体" w:hAnsi="宋体" w:cs="宋体"/>
          <w:color w:val="auto"/>
          <w:szCs w:val="21"/>
          <w:highlight w:val="none"/>
          <w:lang w:eastAsia="zh-CN"/>
        </w:rPr>
        <w:t>198.00万元</w:t>
      </w:r>
      <w:r>
        <w:rPr>
          <w:rFonts w:hint="eastAsia" w:ascii="宋体" w:hAnsi="宋体" w:cs="宋体"/>
          <w:color w:val="auto"/>
          <w:spacing w:val="-2"/>
          <w:szCs w:val="21"/>
          <w:highlight w:val="none"/>
        </w:rPr>
        <w:t>（人民币）</w:t>
      </w:r>
    </w:p>
    <w:p w14:paraId="51A9A2DE">
      <w:pPr>
        <w:spacing w:line="360" w:lineRule="auto"/>
        <w:ind w:firstLine="420" w:firstLineChars="200"/>
        <w:rPr>
          <w:rFonts w:hint="eastAsia" w:ascii="宋体" w:hAnsi="宋体" w:cs="宋体"/>
          <w:bCs/>
          <w:color w:val="auto"/>
          <w:kern w:val="0"/>
          <w:szCs w:val="21"/>
          <w:highlight w:val="none"/>
        </w:rPr>
      </w:pPr>
      <w:r>
        <w:rPr>
          <w:rFonts w:hint="eastAsia" w:ascii="宋体" w:hAnsi="宋体" w:cs="宋体"/>
          <w:color w:val="auto"/>
          <w:szCs w:val="21"/>
          <w:highlight w:val="none"/>
        </w:rPr>
        <w:t>5.采购需求：</w:t>
      </w:r>
      <w:r>
        <w:rPr>
          <w:rFonts w:hint="eastAsia" w:ascii="宋体" w:hAnsi="宋体" w:cs="宋体"/>
          <w:bCs/>
          <w:color w:val="auto"/>
          <w:kern w:val="0"/>
          <w:szCs w:val="21"/>
          <w:highlight w:val="none"/>
        </w:rPr>
        <w:t>本项目需购置波长色散型X射线荧光光谱仪</w:t>
      </w:r>
      <w:r>
        <w:rPr>
          <w:rFonts w:hint="eastAsia" w:ascii="宋体" w:hAnsi="宋体" w:cs="宋体"/>
          <w:bCs/>
          <w:color w:val="auto"/>
          <w:kern w:val="0"/>
          <w:szCs w:val="21"/>
          <w:highlight w:val="none"/>
          <w:lang w:val="en-US" w:eastAsia="zh-CN"/>
        </w:rPr>
        <w:t>1套</w:t>
      </w:r>
      <w:r>
        <w:rPr>
          <w:rFonts w:hint="eastAsia" w:ascii="宋体" w:hAnsi="宋体" w:cs="宋体"/>
          <w:bCs/>
          <w:color w:val="auto"/>
          <w:kern w:val="0"/>
          <w:szCs w:val="21"/>
          <w:highlight w:val="none"/>
        </w:rPr>
        <w:t>，具体技术参数及要求详见招标文件。</w:t>
      </w:r>
    </w:p>
    <w:p w14:paraId="1D065CC7">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6.</w:t>
      </w:r>
      <w:r>
        <w:rPr>
          <w:rFonts w:hint="eastAsia" w:ascii="宋体" w:hAnsi="宋体" w:cs="宋体"/>
          <w:color w:val="auto"/>
          <w:szCs w:val="21"/>
          <w:highlight w:val="none"/>
          <w:lang w:eastAsia="zh-CN"/>
        </w:rPr>
        <w:t>合同履约期限</w:t>
      </w:r>
      <w:r>
        <w:rPr>
          <w:rFonts w:hint="eastAsia" w:ascii="宋体" w:hAnsi="宋体" w:cs="宋体"/>
          <w:color w:val="auto"/>
          <w:szCs w:val="21"/>
          <w:highlight w:val="none"/>
        </w:rPr>
        <w:t>：</w:t>
      </w:r>
      <w:r>
        <w:rPr>
          <w:rFonts w:hint="eastAsia" w:ascii="宋体" w:hAnsi="宋体" w:cs="宋体"/>
          <w:color w:val="auto"/>
          <w:szCs w:val="21"/>
          <w:highlight w:val="none"/>
          <w:lang w:eastAsia="zh-CN"/>
        </w:rPr>
        <w:t>合同签订后6个月内交货</w:t>
      </w:r>
      <w:r>
        <w:rPr>
          <w:rFonts w:hint="eastAsia" w:ascii="宋体" w:hAnsi="宋体" w:cs="宋体"/>
          <w:color w:val="auto"/>
          <w:szCs w:val="21"/>
          <w:highlight w:val="none"/>
        </w:rPr>
        <w:t>。</w:t>
      </w:r>
    </w:p>
    <w:p w14:paraId="5C23398E">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7.本项目（不接受）联合体投标。</w:t>
      </w:r>
    </w:p>
    <w:p w14:paraId="72ED4D33">
      <w:pPr>
        <w:spacing w:line="360" w:lineRule="auto"/>
        <w:outlineLvl w:val="2"/>
        <w:rPr>
          <w:rFonts w:hint="eastAsia" w:ascii="黑体" w:hAnsi="黑体" w:eastAsia="黑体"/>
          <w:b/>
          <w:bCs/>
          <w:color w:val="auto"/>
          <w:sz w:val="24"/>
          <w:highlight w:val="none"/>
        </w:rPr>
      </w:pPr>
      <w:bookmarkStart w:id="22" w:name="_Toc28359080"/>
      <w:bookmarkStart w:id="23" w:name="_Toc35393791"/>
      <w:bookmarkStart w:id="24" w:name="_Toc35393622"/>
      <w:bookmarkStart w:id="25" w:name="_Toc28359003"/>
      <w:r>
        <w:rPr>
          <w:rFonts w:hint="eastAsia" w:ascii="黑体" w:hAnsi="黑体" w:eastAsia="黑体"/>
          <w:b/>
          <w:bCs/>
          <w:color w:val="auto"/>
          <w:sz w:val="24"/>
          <w:highlight w:val="none"/>
        </w:rPr>
        <w:t>二、投标人的资格要求</w:t>
      </w:r>
      <w:bookmarkEnd w:id="22"/>
      <w:bookmarkEnd w:id="23"/>
      <w:bookmarkEnd w:id="24"/>
      <w:bookmarkEnd w:id="25"/>
    </w:p>
    <w:p w14:paraId="58730BEB">
      <w:pPr>
        <w:spacing w:line="360" w:lineRule="auto"/>
        <w:ind w:firstLine="420" w:firstLineChars="200"/>
        <w:rPr>
          <w:rFonts w:hint="eastAsia" w:ascii="宋体" w:hAnsi="宋体"/>
          <w:color w:val="auto"/>
          <w:szCs w:val="21"/>
          <w:highlight w:val="none"/>
          <w:lang w:eastAsia="zh-CN"/>
        </w:rPr>
      </w:pPr>
      <w:bookmarkStart w:id="26" w:name="_Hlk51746371"/>
      <w:r>
        <w:rPr>
          <w:rFonts w:hint="eastAsia" w:ascii="宋体" w:hAnsi="宋体"/>
          <w:color w:val="auto"/>
          <w:szCs w:val="21"/>
          <w:highlight w:val="none"/>
        </w:rPr>
        <w:t>1.满足《中华人民共和国政府采购法》第二十二条规定</w:t>
      </w:r>
      <w:r>
        <w:rPr>
          <w:rFonts w:hint="eastAsia" w:ascii="宋体" w:hAnsi="宋体"/>
          <w:color w:val="auto"/>
          <w:szCs w:val="21"/>
          <w:highlight w:val="none"/>
          <w:lang w:eastAsia="zh-CN"/>
        </w:rPr>
        <w:t>；</w:t>
      </w:r>
    </w:p>
    <w:p w14:paraId="33893EC8">
      <w:pPr>
        <w:spacing w:line="360" w:lineRule="auto"/>
        <w:ind w:firstLine="420" w:firstLineChars="200"/>
        <w:rPr>
          <w:rFonts w:hint="eastAsia" w:ascii="宋体" w:hAnsi="宋体"/>
          <w:color w:val="auto"/>
          <w:szCs w:val="21"/>
          <w:highlight w:val="none"/>
          <w:lang w:val="en-US" w:eastAsia="zh-CN"/>
        </w:rPr>
      </w:pPr>
      <w:bookmarkStart w:id="27" w:name="_Toc28359004"/>
      <w:bookmarkStart w:id="28" w:name="_Toc28359081"/>
      <w:r>
        <w:rPr>
          <w:rFonts w:hint="eastAsia" w:ascii="宋体" w:hAnsi="宋体"/>
          <w:color w:val="auto"/>
          <w:szCs w:val="21"/>
          <w:highlight w:val="none"/>
        </w:rPr>
        <w:t>2.落实政府采购政策需满足的资格要求：本项目非专门面向中小企业采购项目</w:t>
      </w:r>
      <w:r>
        <w:rPr>
          <w:rFonts w:hint="eastAsia" w:ascii="宋体" w:hAnsi="宋体"/>
          <w:color w:val="auto"/>
          <w:szCs w:val="21"/>
          <w:highlight w:val="none"/>
          <w:lang w:val="en-US" w:eastAsia="zh-CN"/>
        </w:rPr>
        <w:t>；</w:t>
      </w:r>
    </w:p>
    <w:p w14:paraId="4979A6C3">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3.本项目的特定资格要求：</w:t>
      </w:r>
    </w:p>
    <w:p w14:paraId="4C3BEEB5">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lang w:eastAsia="zh-CN"/>
        </w:rPr>
        <w:t>（</w:t>
      </w:r>
      <w:r>
        <w:rPr>
          <w:rFonts w:hint="eastAsia" w:ascii="宋体" w:hAnsi="宋体"/>
          <w:color w:val="auto"/>
          <w:szCs w:val="21"/>
          <w:highlight w:val="none"/>
          <w:lang w:val="en-US" w:eastAsia="zh-CN"/>
        </w:rPr>
        <w:t>1</w:t>
      </w:r>
      <w:r>
        <w:rPr>
          <w:rFonts w:hint="eastAsia" w:ascii="宋体" w:hAnsi="宋体"/>
          <w:color w:val="auto"/>
          <w:szCs w:val="21"/>
          <w:highlight w:val="none"/>
          <w:lang w:eastAsia="zh-CN"/>
        </w:rPr>
        <w:t>）</w:t>
      </w:r>
      <w:r>
        <w:rPr>
          <w:rFonts w:hint="eastAsia" w:ascii="宋体" w:hAnsi="宋体"/>
          <w:color w:val="auto"/>
          <w:szCs w:val="21"/>
          <w:highlight w:val="none"/>
        </w:rPr>
        <w:t>投标人所投产品属于射线装置的，投标人为投标产品制造商的须具备有效的《辐射安全许可证》（许可种类和范围至少包含生产、销售）；投标人为投标产品经销商的须具备有效的《辐射安全许可证》（许可种类和范围至少包含销售）</w:t>
      </w:r>
      <w:r>
        <w:rPr>
          <w:rFonts w:hint="eastAsia" w:ascii="宋体" w:hAnsi="宋体"/>
          <w:color w:val="auto"/>
          <w:szCs w:val="21"/>
          <w:highlight w:val="none"/>
          <w:lang w:eastAsia="zh-CN"/>
        </w:rPr>
        <w:t>；投标产品已办理辐射安全豁免备案的须提供省级以上人民政府环境保护主管部门</w:t>
      </w:r>
      <w:r>
        <w:rPr>
          <w:rFonts w:hint="eastAsia" w:ascii="宋体" w:hAnsi="宋体"/>
          <w:color w:val="auto"/>
          <w:szCs w:val="21"/>
          <w:highlight w:val="none"/>
          <w:lang w:val="en-US" w:eastAsia="zh-CN"/>
        </w:rPr>
        <w:t>出具的</w:t>
      </w:r>
      <w:r>
        <w:rPr>
          <w:rFonts w:hint="eastAsia" w:ascii="宋体" w:hAnsi="宋体"/>
          <w:color w:val="auto"/>
          <w:szCs w:val="21"/>
          <w:highlight w:val="none"/>
          <w:lang w:eastAsia="zh-CN"/>
        </w:rPr>
        <w:t>辐射安全豁免备案证明文件</w:t>
      </w:r>
      <w:r>
        <w:rPr>
          <w:rFonts w:hint="eastAsia" w:ascii="宋体" w:hAnsi="宋体"/>
          <w:color w:val="auto"/>
          <w:szCs w:val="21"/>
          <w:highlight w:val="none"/>
        </w:rPr>
        <w:t>。</w:t>
      </w:r>
    </w:p>
    <w:bookmarkEnd w:id="26"/>
    <w:p w14:paraId="24B9F347">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val="en-US" w:eastAsia="zh-CN"/>
        </w:rPr>
        <w:t>2</w:t>
      </w:r>
      <w:r>
        <w:rPr>
          <w:rFonts w:hint="eastAsia" w:ascii="宋体" w:hAnsi="宋体"/>
          <w:color w:val="auto"/>
          <w:szCs w:val="21"/>
          <w:highlight w:val="none"/>
        </w:rPr>
        <w:t>）单位负责人为同一人或者存在直接控股、管理关系的不同供应商，不得参加同一合同项下的政府采购活动。除单一来源采购项目外，为本项目提供过整体设计、规范编制或者项目管理、监理、检测等服务的供应商，不得再参加本项目上述服务以外的其他采购活动。</w:t>
      </w:r>
    </w:p>
    <w:p w14:paraId="59E480C6">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val="en-US" w:eastAsia="zh-CN"/>
        </w:rPr>
        <w:t>3</w:t>
      </w:r>
      <w:r>
        <w:rPr>
          <w:rFonts w:hint="eastAsia" w:ascii="宋体" w:hAnsi="宋体"/>
          <w:color w:val="auto"/>
          <w:szCs w:val="21"/>
          <w:highlight w:val="none"/>
        </w:rPr>
        <w:t>）对在“信用中国”网站(www.creditchina.gov.cn) 、中国政府采购网(www.ccgp.gov.cn)被列入失信被执行人、重大税收违法失信主体、政府采购严重违法失信行为记录名单及其他不符合《中华人民共和国政府采购法》第二十二条规定条件的供应商，不得参与政府采购活动。</w:t>
      </w:r>
    </w:p>
    <w:p w14:paraId="69DE97FC">
      <w:pPr>
        <w:spacing w:line="360" w:lineRule="auto"/>
        <w:outlineLvl w:val="2"/>
        <w:rPr>
          <w:rFonts w:hint="eastAsia" w:ascii="黑体" w:hAnsi="黑体" w:eastAsia="黑体"/>
          <w:b/>
          <w:bCs/>
          <w:color w:val="auto"/>
          <w:sz w:val="24"/>
          <w:highlight w:val="none"/>
        </w:rPr>
      </w:pPr>
      <w:bookmarkStart w:id="29" w:name="_Toc35393623"/>
      <w:bookmarkStart w:id="30" w:name="_Toc35393792"/>
      <w:r>
        <w:rPr>
          <w:rFonts w:hint="eastAsia" w:ascii="黑体" w:hAnsi="黑体" w:eastAsia="黑体"/>
          <w:b/>
          <w:bCs/>
          <w:color w:val="auto"/>
          <w:sz w:val="24"/>
          <w:highlight w:val="none"/>
        </w:rPr>
        <w:t>三、获取招标文件</w:t>
      </w:r>
      <w:bookmarkEnd w:id="27"/>
      <w:bookmarkEnd w:id="28"/>
      <w:bookmarkEnd w:id="29"/>
      <w:bookmarkEnd w:id="30"/>
    </w:p>
    <w:p w14:paraId="7EBC53F2">
      <w:pPr>
        <w:spacing w:line="360" w:lineRule="auto"/>
        <w:ind w:firstLine="420" w:firstLineChars="200"/>
        <w:rPr>
          <w:rFonts w:hint="eastAsia" w:ascii="宋体" w:hAnsi="宋体" w:eastAsia="宋体" w:cs="宋体"/>
          <w:bCs/>
          <w:color w:val="auto"/>
          <w:kern w:val="0"/>
          <w:szCs w:val="21"/>
          <w:highlight w:val="none"/>
          <w:lang w:eastAsia="zh-CN"/>
        </w:rPr>
      </w:pPr>
      <w:bookmarkStart w:id="31" w:name="_Toc28359005"/>
      <w:bookmarkStart w:id="32" w:name="_Toc28359082"/>
      <w:bookmarkStart w:id="33" w:name="_Toc35393624"/>
      <w:bookmarkStart w:id="34" w:name="_Toc35393793"/>
      <w:r>
        <w:rPr>
          <w:rFonts w:hint="eastAsia" w:ascii="宋体" w:hAnsi="宋体" w:cs="宋体"/>
          <w:bCs/>
          <w:color w:val="auto"/>
          <w:kern w:val="0"/>
          <w:szCs w:val="21"/>
          <w:highlight w:val="none"/>
        </w:rPr>
        <w:t>1.时间：</w:t>
      </w:r>
      <w:r>
        <w:rPr>
          <w:rFonts w:hint="eastAsia" w:ascii="宋体" w:hAnsi="宋体" w:cs="宋体"/>
          <w:bCs/>
          <w:color w:val="auto"/>
          <w:kern w:val="0"/>
          <w:szCs w:val="21"/>
          <w:highlight w:val="none"/>
          <w:u w:val="single"/>
        </w:rPr>
        <w:t xml:space="preserve"> 2026年5月</w:t>
      </w:r>
      <w:r>
        <w:rPr>
          <w:rFonts w:hint="eastAsia" w:ascii="宋体" w:hAnsi="宋体" w:cs="宋体"/>
          <w:bCs/>
          <w:color w:val="auto"/>
          <w:kern w:val="0"/>
          <w:szCs w:val="21"/>
          <w:highlight w:val="none"/>
          <w:u w:val="single"/>
          <w:lang w:val="en-US" w:eastAsia="zh-CN"/>
        </w:rPr>
        <w:t>18</w:t>
      </w:r>
      <w:r>
        <w:rPr>
          <w:rFonts w:hint="eastAsia" w:ascii="宋体" w:hAnsi="宋体" w:cs="宋体"/>
          <w:bCs/>
          <w:color w:val="auto"/>
          <w:kern w:val="0"/>
          <w:szCs w:val="21"/>
          <w:highlight w:val="none"/>
          <w:u w:val="single"/>
        </w:rPr>
        <w:t>日至 2026年5月</w:t>
      </w:r>
      <w:r>
        <w:rPr>
          <w:rFonts w:hint="eastAsia" w:ascii="宋体" w:hAnsi="宋体" w:cs="宋体"/>
          <w:bCs/>
          <w:color w:val="auto"/>
          <w:kern w:val="0"/>
          <w:szCs w:val="21"/>
          <w:highlight w:val="none"/>
          <w:u w:val="single"/>
          <w:lang w:val="en-US" w:eastAsia="zh-CN"/>
        </w:rPr>
        <w:t>25</w:t>
      </w:r>
      <w:r>
        <w:rPr>
          <w:rFonts w:hint="eastAsia" w:ascii="宋体" w:hAnsi="宋体" w:cs="宋体"/>
          <w:bCs/>
          <w:color w:val="auto"/>
          <w:kern w:val="0"/>
          <w:szCs w:val="21"/>
          <w:highlight w:val="none"/>
          <w:u w:val="single"/>
        </w:rPr>
        <w:t>日</w:t>
      </w:r>
      <w:r>
        <w:rPr>
          <w:rFonts w:hint="eastAsia" w:ascii="宋体" w:hAnsi="宋体" w:cs="宋体"/>
          <w:bCs/>
          <w:color w:val="auto"/>
          <w:kern w:val="0"/>
          <w:szCs w:val="21"/>
          <w:highlight w:val="none"/>
        </w:rPr>
        <w:t>，每天上午8点30分至12点00 分，下午14点30 分至18点00分（北京时间，法定节假日除外）</w:t>
      </w:r>
      <w:r>
        <w:rPr>
          <w:rFonts w:hint="eastAsia" w:ascii="宋体" w:hAnsi="宋体" w:cs="宋体"/>
          <w:bCs/>
          <w:color w:val="auto"/>
          <w:kern w:val="0"/>
          <w:szCs w:val="21"/>
          <w:highlight w:val="none"/>
          <w:lang w:eastAsia="zh-CN"/>
        </w:rPr>
        <w:t>。</w:t>
      </w:r>
    </w:p>
    <w:p w14:paraId="530D66F3">
      <w:pPr>
        <w:spacing w:line="360" w:lineRule="auto"/>
        <w:ind w:firstLine="420" w:firstLineChars="200"/>
        <w:rPr>
          <w:rFonts w:hint="eastAsia" w:ascii="宋体" w:hAnsi="宋体" w:eastAsia="宋体" w:cs="宋体"/>
          <w:bCs/>
          <w:color w:val="auto"/>
          <w:kern w:val="0"/>
          <w:szCs w:val="21"/>
          <w:highlight w:val="none"/>
          <w:lang w:eastAsia="zh-CN"/>
        </w:rPr>
      </w:pPr>
      <w:r>
        <w:rPr>
          <w:rFonts w:hint="eastAsia" w:ascii="宋体" w:hAnsi="宋体" w:cs="宋体"/>
          <w:bCs/>
          <w:color w:val="auto"/>
          <w:kern w:val="0"/>
          <w:szCs w:val="21"/>
          <w:highlight w:val="none"/>
        </w:rPr>
        <w:t>2.地点：诚 E 招电子采购交易平台（https://www.chengezhao.com/）或</w:t>
      </w:r>
      <w:r>
        <w:rPr>
          <w:rFonts w:hint="eastAsia" w:ascii="宋体" w:hAnsi="宋体" w:cs="宋体"/>
          <w:bCs/>
          <w:color w:val="auto"/>
          <w:kern w:val="0"/>
          <w:szCs w:val="21"/>
          <w:highlight w:val="none"/>
          <w:lang w:eastAsia="zh-CN"/>
        </w:rPr>
        <w:t>广西南宁市青秀区金湖北路52-1号东方曼哈顿25楼公诚管理咨询有限公司。</w:t>
      </w:r>
    </w:p>
    <w:p w14:paraId="1AF7DF66">
      <w:pPr>
        <w:spacing w:line="360" w:lineRule="auto"/>
        <w:ind w:firstLine="420" w:firstLineChars="20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3.方式：</w:t>
      </w:r>
    </w:p>
    <w:p w14:paraId="59B70905">
      <w:pPr>
        <w:spacing w:line="360" w:lineRule="auto"/>
        <w:ind w:firstLine="420" w:firstLineChars="20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3.1网上获取：注册并登录诚 E 招电子采购交易平台（https://www.chengezhao.com/）进行项目获取招标文件，具体获取方式如下：</w:t>
      </w:r>
    </w:p>
    <w:p w14:paraId="1E53B290">
      <w:pPr>
        <w:spacing w:line="360" w:lineRule="auto"/>
        <w:ind w:firstLine="420" w:firstLineChars="20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（1）“注册”方式详见【诚 E 招电子采购交易平台-帮助中心-操作指南-注册指引】，注册成功后请登录，登录后可在【常用文件】处下载《投标人&amp;供应商操作手册》；</w:t>
      </w:r>
    </w:p>
    <w:p w14:paraId="15302800">
      <w:pPr>
        <w:spacing w:line="360" w:lineRule="auto"/>
        <w:ind w:firstLine="420" w:firstLineChars="20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（2）</w:t>
      </w:r>
      <w:r>
        <w:rPr>
          <w:rFonts w:hint="eastAsia" w:ascii="宋体" w:hAnsi="宋体" w:cs="宋体"/>
          <w:bCs/>
          <w:color w:val="auto"/>
          <w:kern w:val="0"/>
          <w:szCs w:val="21"/>
          <w:highlight w:val="none"/>
          <w:lang w:val="en-US" w:eastAsia="zh-CN"/>
        </w:rPr>
        <w:t>投标人</w:t>
      </w:r>
      <w:r>
        <w:rPr>
          <w:rFonts w:hint="eastAsia" w:ascii="宋体" w:hAnsi="宋体" w:cs="宋体"/>
          <w:bCs/>
          <w:color w:val="auto"/>
          <w:kern w:val="0"/>
          <w:szCs w:val="21"/>
          <w:highlight w:val="none"/>
        </w:rPr>
        <w:t>根据《投标人&amp;供应商操作手册》获取招标文件。（注：“购买文件、支付及下载文件”方式详见《投标人&amp;供应商操作手册》-“购买文件”。）</w:t>
      </w:r>
    </w:p>
    <w:p w14:paraId="0A4B3CE0">
      <w:pPr>
        <w:spacing w:line="360" w:lineRule="auto"/>
        <w:ind w:firstLine="420" w:firstLineChars="20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（3）</w:t>
      </w:r>
      <w:r>
        <w:rPr>
          <w:rFonts w:hint="eastAsia" w:ascii="宋体" w:hAnsi="宋体" w:cs="宋体"/>
          <w:bCs/>
          <w:color w:val="auto"/>
          <w:kern w:val="0"/>
          <w:szCs w:val="21"/>
          <w:highlight w:val="none"/>
          <w:lang w:val="en-US" w:eastAsia="zh-CN"/>
        </w:rPr>
        <w:t>投标人</w:t>
      </w:r>
      <w:r>
        <w:rPr>
          <w:rFonts w:hint="eastAsia" w:ascii="宋体" w:hAnsi="宋体" w:cs="宋体"/>
          <w:bCs/>
          <w:color w:val="auto"/>
          <w:kern w:val="0"/>
          <w:szCs w:val="21"/>
          <w:highlight w:val="none"/>
        </w:rPr>
        <w:t>可选择下列任一种方式支付招标文件费用：</w:t>
      </w:r>
    </w:p>
    <w:p w14:paraId="342B5DFF">
      <w:pPr>
        <w:spacing w:line="360" w:lineRule="auto"/>
        <w:ind w:firstLine="707" w:firstLineChars="337"/>
        <w:rPr>
          <w:rFonts w:hint="eastAsia" w:ascii="宋体" w:hAnsi="宋体" w:eastAsia="宋体" w:cs="宋体"/>
          <w:bCs/>
          <w:color w:val="auto"/>
          <w:kern w:val="0"/>
          <w:szCs w:val="21"/>
          <w:highlight w:val="none"/>
          <w:lang w:eastAsia="zh-CN"/>
        </w:rPr>
      </w:pPr>
      <w:r>
        <w:rPr>
          <w:rFonts w:hint="eastAsia" w:ascii="宋体" w:hAnsi="宋体" w:cs="宋体"/>
          <w:bCs/>
          <w:color w:val="auto"/>
          <w:kern w:val="0"/>
          <w:szCs w:val="21"/>
          <w:highlight w:val="none"/>
        </w:rPr>
        <w:t>①网上支付：选择【网上支付】方式后，点击【提交】，使用微信支付文件费用</w:t>
      </w:r>
      <w:r>
        <w:rPr>
          <w:rFonts w:hint="eastAsia" w:ascii="宋体" w:hAnsi="宋体" w:cs="宋体"/>
          <w:bCs/>
          <w:color w:val="auto"/>
          <w:kern w:val="0"/>
          <w:szCs w:val="21"/>
          <w:highlight w:val="none"/>
          <w:lang w:eastAsia="zh-CN"/>
        </w:rPr>
        <w:t>；</w:t>
      </w:r>
    </w:p>
    <w:p w14:paraId="669C69E7">
      <w:pPr>
        <w:spacing w:line="360" w:lineRule="auto"/>
        <w:ind w:firstLine="707" w:firstLineChars="337"/>
        <w:jc w:val="left"/>
        <w:rPr>
          <w:rFonts w:hint="eastAsia" w:ascii="宋体" w:hAnsi="宋体" w:cs="宋体"/>
          <w:bCs/>
          <w:color w:val="auto"/>
          <w:kern w:val="0"/>
          <w:szCs w:val="21"/>
          <w:highlight w:val="none"/>
        </w:rPr>
      </w:pPr>
      <w:r>
        <w:rPr>
          <w:rFonts w:hint="eastAsia" w:ascii="宋体" w:hAnsi="宋体" w:cs="宋体"/>
          <w:bCs/>
          <w:color w:val="auto"/>
          <w:kern w:val="0"/>
          <w:szCs w:val="21"/>
          <w:highlight w:val="none"/>
        </w:rPr>
        <w:t>②电汇：以转账方式支付文件费用，并在支付阶段，将“转账凭证”上传至【附件】处（转 账凭证建议备注说明“项目编号及项目简称”）；（注：开户名：公诚管理咨询有限公司；开户银行：中信银行广州花园支行；账号：</w:t>
      </w:r>
      <w:r>
        <w:rPr>
          <w:rFonts w:hint="eastAsia" w:ascii="宋体" w:hAnsi="宋体" w:cs="宋体"/>
          <w:bCs/>
          <w:color w:val="auto"/>
          <w:kern w:val="0"/>
          <w:szCs w:val="21"/>
          <w:highlight w:val="none"/>
          <w:lang w:eastAsia="zh-CN"/>
        </w:rPr>
        <w:t>3110910037672611617</w:t>
      </w:r>
      <w:r>
        <w:rPr>
          <w:rFonts w:hint="eastAsia" w:ascii="宋体" w:hAnsi="宋体" w:cs="宋体"/>
          <w:bCs/>
          <w:color w:val="auto"/>
          <w:kern w:val="0"/>
          <w:szCs w:val="21"/>
          <w:highlight w:val="none"/>
        </w:rPr>
        <w:t>）</w:t>
      </w:r>
    </w:p>
    <w:p w14:paraId="628CD9B2">
      <w:pPr>
        <w:spacing w:line="360" w:lineRule="auto"/>
        <w:ind w:firstLine="735" w:firstLineChars="35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（4）在诚 E 招电子采购交易平台完成操作后可下载本项目招标文件。</w:t>
      </w:r>
    </w:p>
    <w:p w14:paraId="48B5C902">
      <w:pPr>
        <w:spacing w:line="360" w:lineRule="auto"/>
        <w:ind w:firstLine="420" w:firstLineChars="20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3.2现场获取：</w:t>
      </w:r>
      <w:r>
        <w:rPr>
          <w:rFonts w:hint="eastAsia" w:ascii="宋体" w:hAnsi="宋体" w:cs="宋体"/>
          <w:bCs/>
          <w:color w:val="auto"/>
          <w:kern w:val="0"/>
          <w:szCs w:val="21"/>
          <w:highlight w:val="none"/>
          <w:lang w:val="en-US" w:eastAsia="zh-CN"/>
        </w:rPr>
        <w:t>投标人</w:t>
      </w:r>
      <w:r>
        <w:rPr>
          <w:rFonts w:hint="eastAsia" w:ascii="宋体" w:hAnsi="宋体" w:cs="宋体"/>
          <w:bCs/>
          <w:color w:val="auto"/>
          <w:kern w:val="0"/>
          <w:szCs w:val="21"/>
          <w:highlight w:val="none"/>
        </w:rPr>
        <w:t>携带法定代表人（负责人）身份证明或法定代表人（负责人）授权委托书、标书费转账凭证复印件前往</w:t>
      </w:r>
      <w:r>
        <w:rPr>
          <w:rFonts w:hint="eastAsia" w:ascii="宋体" w:hAnsi="宋体" w:cs="宋体"/>
          <w:bCs/>
          <w:color w:val="auto"/>
          <w:kern w:val="0"/>
          <w:szCs w:val="21"/>
          <w:highlight w:val="none"/>
          <w:lang w:eastAsia="zh-CN"/>
        </w:rPr>
        <w:t>广西南宁市青秀区金湖北路52-1号东方曼哈顿25楼公诚管理咨询有限公司</w:t>
      </w:r>
      <w:r>
        <w:rPr>
          <w:rFonts w:hint="eastAsia" w:ascii="宋体" w:hAnsi="宋体" w:cs="宋体"/>
          <w:bCs/>
          <w:color w:val="auto"/>
          <w:kern w:val="0"/>
          <w:szCs w:val="21"/>
          <w:highlight w:val="none"/>
        </w:rPr>
        <w:t>现场领取，标书费转账账户如下：</w:t>
      </w:r>
    </w:p>
    <w:p w14:paraId="6E99F4F1">
      <w:pPr>
        <w:spacing w:line="360" w:lineRule="auto"/>
        <w:ind w:firstLine="735" w:firstLineChars="35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（1）开户名：公诚管理咨询有限公司</w:t>
      </w:r>
    </w:p>
    <w:p w14:paraId="5C03C161">
      <w:pPr>
        <w:spacing w:line="360" w:lineRule="auto"/>
        <w:ind w:firstLine="735" w:firstLineChars="350"/>
        <w:rPr>
          <w:rFonts w:hint="eastAsia" w:ascii="宋体" w:hAnsi="宋体" w:cs="宋体"/>
          <w:bCs/>
          <w:color w:val="auto"/>
          <w:kern w:val="0"/>
          <w:szCs w:val="21"/>
          <w:highlight w:val="none"/>
        </w:rPr>
      </w:pPr>
      <w:r>
        <w:rPr>
          <w:rFonts w:hint="eastAsia" w:ascii="宋体" w:hAnsi="宋体" w:cs="宋体"/>
          <w:bCs/>
          <w:color w:val="auto"/>
          <w:kern w:val="0"/>
          <w:szCs w:val="21"/>
          <w:highlight w:val="none"/>
        </w:rPr>
        <w:t>（2）开户银行：中信银行广州花园支行</w:t>
      </w:r>
    </w:p>
    <w:p w14:paraId="49C7F18A">
      <w:pPr>
        <w:spacing w:line="360" w:lineRule="auto"/>
        <w:ind w:firstLine="735" w:firstLineChars="350"/>
        <w:rPr>
          <w:rFonts w:hint="eastAsia" w:ascii="宋体" w:hAnsi="宋体" w:eastAsia="宋体" w:cs="宋体"/>
          <w:bCs/>
          <w:color w:val="auto"/>
          <w:kern w:val="0"/>
          <w:szCs w:val="21"/>
          <w:highlight w:val="none"/>
          <w:lang w:eastAsia="zh-CN"/>
        </w:rPr>
      </w:pPr>
      <w:r>
        <w:rPr>
          <w:rFonts w:hint="eastAsia" w:ascii="宋体" w:hAnsi="宋体" w:cs="宋体"/>
          <w:bCs/>
          <w:color w:val="auto"/>
          <w:kern w:val="0"/>
          <w:szCs w:val="21"/>
          <w:highlight w:val="none"/>
        </w:rPr>
        <w:t>（3）账号：</w:t>
      </w:r>
      <w:r>
        <w:rPr>
          <w:rFonts w:hint="eastAsia" w:ascii="宋体" w:hAnsi="宋体" w:cs="宋体"/>
          <w:bCs/>
          <w:color w:val="auto"/>
          <w:kern w:val="0"/>
          <w:szCs w:val="21"/>
          <w:highlight w:val="none"/>
          <w:lang w:eastAsia="zh-CN"/>
        </w:rPr>
        <w:t>3110910037672611617</w:t>
      </w:r>
    </w:p>
    <w:p w14:paraId="147C4389">
      <w:pPr>
        <w:spacing w:line="360" w:lineRule="auto"/>
        <w:ind w:firstLine="420" w:firstLineChars="200"/>
        <w:rPr>
          <w:rFonts w:hint="eastAsia" w:ascii="宋体" w:hAnsi="宋体" w:eastAsia="宋体" w:cs="宋体"/>
          <w:bCs/>
          <w:color w:val="auto"/>
          <w:kern w:val="0"/>
          <w:szCs w:val="21"/>
          <w:highlight w:val="none"/>
          <w:lang w:eastAsia="zh-CN"/>
        </w:rPr>
      </w:pPr>
      <w:r>
        <w:rPr>
          <w:rFonts w:hint="eastAsia" w:ascii="宋体" w:hAnsi="宋体" w:cs="宋体"/>
          <w:bCs/>
          <w:color w:val="auto"/>
          <w:kern w:val="0"/>
          <w:szCs w:val="21"/>
          <w:highlight w:val="none"/>
        </w:rPr>
        <w:t>4.售价：¥200.00元</w:t>
      </w:r>
    </w:p>
    <w:p w14:paraId="3114592D">
      <w:pPr>
        <w:spacing w:line="360" w:lineRule="auto"/>
        <w:outlineLvl w:val="2"/>
        <w:rPr>
          <w:rFonts w:hint="eastAsia" w:ascii="黑体" w:hAnsi="黑体" w:eastAsia="黑体"/>
          <w:b/>
          <w:bCs/>
          <w:color w:val="auto"/>
          <w:sz w:val="24"/>
          <w:highlight w:val="none"/>
        </w:rPr>
      </w:pPr>
      <w:r>
        <w:rPr>
          <w:rFonts w:hint="eastAsia" w:ascii="黑体" w:hAnsi="黑体" w:eastAsia="黑体"/>
          <w:b/>
          <w:bCs/>
          <w:color w:val="auto"/>
          <w:sz w:val="24"/>
          <w:highlight w:val="none"/>
        </w:rPr>
        <w:t>四、提交投标文件</w:t>
      </w:r>
      <w:bookmarkEnd w:id="31"/>
      <w:bookmarkEnd w:id="32"/>
      <w:r>
        <w:rPr>
          <w:rFonts w:hint="eastAsia" w:ascii="黑体" w:hAnsi="黑体" w:eastAsia="黑体"/>
          <w:b/>
          <w:bCs/>
          <w:color w:val="auto"/>
          <w:sz w:val="24"/>
          <w:highlight w:val="none"/>
        </w:rPr>
        <w:t>截止时间、开标时间和地点</w:t>
      </w:r>
      <w:bookmarkEnd w:id="33"/>
      <w:bookmarkEnd w:id="34"/>
    </w:p>
    <w:p w14:paraId="78E634AF">
      <w:pPr>
        <w:spacing w:line="360" w:lineRule="auto"/>
        <w:ind w:firstLine="420" w:firstLineChars="200"/>
        <w:rPr>
          <w:rFonts w:hint="eastAsia" w:ascii="宋体" w:hAnsi="宋体" w:cs="宋体"/>
          <w:color w:val="auto"/>
          <w:szCs w:val="21"/>
          <w:highlight w:val="none"/>
          <w:u w:val="single"/>
        </w:rPr>
      </w:pPr>
      <w:r>
        <w:rPr>
          <w:rFonts w:hint="eastAsia" w:ascii="宋体" w:hAnsi="宋体"/>
          <w:bCs/>
          <w:color w:val="auto"/>
          <w:szCs w:val="21"/>
          <w:highlight w:val="none"/>
        </w:rPr>
        <w:t>1.</w:t>
      </w:r>
      <w:bookmarkStart w:id="35" w:name="OLE_LINK10"/>
      <w:r>
        <w:rPr>
          <w:rFonts w:hint="eastAsia" w:ascii="宋体" w:hAnsi="宋体"/>
          <w:bCs/>
          <w:color w:val="auto"/>
          <w:szCs w:val="21"/>
          <w:highlight w:val="none"/>
        </w:rPr>
        <w:t>提交投标文件</w:t>
      </w:r>
      <w:bookmarkEnd w:id="35"/>
      <w:r>
        <w:rPr>
          <w:rFonts w:hint="eastAsia" w:ascii="宋体" w:hAnsi="宋体"/>
          <w:bCs/>
          <w:color w:val="auto"/>
          <w:szCs w:val="21"/>
          <w:highlight w:val="none"/>
        </w:rPr>
        <w:t>截止时间：</w:t>
      </w:r>
      <w:r>
        <w:rPr>
          <w:rFonts w:hint="eastAsia" w:ascii="宋体" w:hAnsi="宋体"/>
          <w:color w:val="auto"/>
          <w:szCs w:val="21"/>
          <w:highlight w:val="none"/>
          <w:u w:val="single"/>
          <w:lang w:eastAsia="zh-CN"/>
        </w:rPr>
        <w:t>2026年6月9日09时30分</w:t>
      </w:r>
      <w:r>
        <w:rPr>
          <w:rFonts w:hint="eastAsia" w:ascii="宋体" w:hAnsi="宋体"/>
          <w:bCs/>
          <w:color w:val="auto"/>
          <w:szCs w:val="21"/>
          <w:highlight w:val="none"/>
          <w:u w:val="single"/>
        </w:rPr>
        <w:t>（北京时间）</w:t>
      </w:r>
    </w:p>
    <w:p w14:paraId="218C5619">
      <w:pPr>
        <w:spacing w:line="360" w:lineRule="auto"/>
        <w:ind w:firstLine="420" w:firstLineChars="200"/>
        <w:rPr>
          <w:rFonts w:hint="eastAsia" w:ascii="宋体" w:hAnsi="宋体"/>
          <w:bCs/>
          <w:color w:val="auto"/>
          <w:szCs w:val="21"/>
          <w:highlight w:val="none"/>
        </w:rPr>
      </w:pPr>
      <w:bookmarkStart w:id="36" w:name="_Hlk37428909"/>
      <w:r>
        <w:rPr>
          <w:rFonts w:hint="eastAsia" w:ascii="宋体" w:hAnsi="宋体"/>
          <w:bCs/>
          <w:color w:val="auto"/>
          <w:szCs w:val="21"/>
          <w:highlight w:val="none"/>
        </w:rPr>
        <w:t>2.开标时间：</w:t>
      </w:r>
      <w:bookmarkEnd w:id="36"/>
      <w:r>
        <w:rPr>
          <w:rFonts w:hint="eastAsia" w:ascii="宋体" w:hAnsi="宋体"/>
          <w:color w:val="auto"/>
          <w:szCs w:val="21"/>
          <w:highlight w:val="none"/>
          <w:u w:val="single"/>
          <w:lang w:eastAsia="zh-CN"/>
        </w:rPr>
        <w:t>2026年6月9日09时30分</w:t>
      </w:r>
      <w:r>
        <w:rPr>
          <w:rFonts w:hint="eastAsia" w:ascii="宋体" w:hAnsi="宋体"/>
          <w:bCs/>
          <w:color w:val="auto"/>
          <w:szCs w:val="21"/>
          <w:highlight w:val="none"/>
          <w:u w:val="single"/>
        </w:rPr>
        <w:t>（北京时间）</w:t>
      </w:r>
    </w:p>
    <w:p w14:paraId="0472A933">
      <w:pPr>
        <w:spacing w:line="360" w:lineRule="auto"/>
        <w:ind w:firstLine="420" w:firstLineChars="200"/>
        <w:rPr>
          <w:rFonts w:hint="eastAsia" w:ascii="宋体" w:hAnsi="宋体" w:eastAsia="宋体"/>
          <w:color w:val="auto"/>
          <w:szCs w:val="21"/>
          <w:highlight w:val="none"/>
          <w:lang w:eastAsia="zh-CN"/>
        </w:rPr>
      </w:pPr>
      <w:r>
        <w:rPr>
          <w:rFonts w:hint="eastAsia" w:ascii="宋体" w:hAnsi="宋体"/>
          <w:color w:val="auto"/>
          <w:szCs w:val="21"/>
          <w:highlight w:val="none"/>
        </w:rPr>
        <w:t>3.提交投标文件及开标地点：</w:t>
      </w:r>
      <w:r>
        <w:rPr>
          <w:rFonts w:hint="eastAsia" w:ascii="宋体" w:hAnsi="宋体" w:cs="宋体"/>
          <w:color w:val="auto"/>
          <w:szCs w:val="21"/>
          <w:highlight w:val="none"/>
        </w:rPr>
        <w:t>广西南宁市青秀区金湖北路52-1号东方曼哈顿25楼公诚管理咨询有限公司开标室一</w:t>
      </w:r>
      <w:r>
        <w:rPr>
          <w:rFonts w:hint="eastAsia" w:ascii="宋体" w:hAnsi="宋体" w:cs="宋体"/>
          <w:color w:val="auto"/>
          <w:szCs w:val="21"/>
          <w:highlight w:val="none"/>
          <w:lang w:eastAsia="zh-CN"/>
        </w:rPr>
        <w:t>。</w:t>
      </w:r>
    </w:p>
    <w:p w14:paraId="27E1E471">
      <w:pPr>
        <w:spacing w:line="360" w:lineRule="auto"/>
        <w:outlineLvl w:val="2"/>
        <w:rPr>
          <w:rFonts w:hint="eastAsia" w:ascii="黑体" w:hAnsi="黑体" w:eastAsia="黑体"/>
          <w:b/>
          <w:bCs/>
          <w:color w:val="auto"/>
          <w:sz w:val="24"/>
          <w:highlight w:val="none"/>
        </w:rPr>
      </w:pPr>
      <w:bookmarkStart w:id="37" w:name="_Toc35393625"/>
      <w:bookmarkStart w:id="38" w:name="_Toc35393794"/>
      <w:bookmarkStart w:id="39" w:name="_Toc28359007"/>
      <w:bookmarkStart w:id="40" w:name="_Toc28359084"/>
      <w:r>
        <w:rPr>
          <w:rFonts w:hint="eastAsia" w:ascii="黑体" w:hAnsi="黑体" w:eastAsia="黑体"/>
          <w:b/>
          <w:bCs/>
          <w:color w:val="auto"/>
          <w:sz w:val="24"/>
          <w:highlight w:val="none"/>
        </w:rPr>
        <w:t>五、公告期限</w:t>
      </w:r>
      <w:bookmarkEnd w:id="37"/>
      <w:bookmarkEnd w:id="38"/>
      <w:bookmarkEnd w:id="39"/>
      <w:bookmarkEnd w:id="40"/>
    </w:p>
    <w:p w14:paraId="6BA53F99">
      <w:pPr>
        <w:spacing w:line="360" w:lineRule="auto"/>
        <w:ind w:firstLine="420" w:firstLineChars="200"/>
        <w:rPr>
          <w:rFonts w:hint="eastAsia" w:ascii="宋体" w:hAnsi="宋体" w:cs="宋体"/>
          <w:color w:val="auto"/>
          <w:kern w:val="0"/>
          <w:szCs w:val="21"/>
          <w:highlight w:val="none"/>
        </w:rPr>
      </w:pPr>
      <w:r>
        <w:rPr>
          <w:rFonts w:hint="eastAsia" w:ascii="宋体" w:hAnsi="宋体" w:cs="宋体"/>
          <w:color w:val="auto"/>
          <w:kern w:val="0"/>
          <w:szCs w:val="21"/>
          <w:highlight w:val="none"/>
        </w:rPr>
        <w:t>自本公告发布之日起5个工作日。</w:t>
      </w:r>
    </w:p>
    <w:p w14:paraId="42319D9E">
      <w:pPr>
        <w:spacing w:line="360" w:lineRule="auto"/>
        <w:outlineLvl w:val="2"/>
        <w:rPr>
          <w:rFonts w:hint="eastAsia" w:ascii="黑体" w:hAnsi="黑体" w:eastAsia="黑体"/>
          <w:b/>
          <w:bCs/>
          <w:color w:val="auto"/>
          <w:sz w:val="24"/>
          <w:highlight w:val="none"/>
        </w:rPr>
      </w:pPr>
      <w:bookmarkStart w:id="41" w:name="_Toc35393795"/>
      <w:bookmarkStart w:id="42" w:name="_Toc35393626"/>
      <w:r>
        <w:rPr>
          <w:rFonts w:hint="eastAsia" w:ascii="黑体" w:hAnsi="黑体" w:eastAsia="黑体"/>
          <w:b/>
          <w:bCs/>
          <w:color w:val="auto"/>
          <w:sz w:val="24"/>
          <w:highlight w:val="none"/>
        </w:rPr>
        <w:t>六、其他补充事宜</w:t>
      </w:r>
      <w:bookmarkEnd w:id="41"/>
      <w:bookmarkEnd w:id="42"/>
    </w:p>
    <w:p w14:paraId="0FF6174A">
      <w:pPr>
        <w:spacing w:line="360" w:lineRule="auto"/>
        <w:ind w:firstLine="420" w:firstLineChars="200"/>
        <w:rPr>
          <w:rFonts w:hint="eastAsia" w:ascii="宋体" w:hAnsi="宋体"/>
          <w:color w:val="auto"/>
          <w:szCs w:val="21"/>
          <w:highlight w:val="none"/>
        </w:rPr>
      </w:pPr>
      <w:bookmarkStart w:id="43" w:name="_Hlk37429585"/>
      <w:r>
        <w:rPr>
          <w:rFonts w:hint="eastAsia" w:ascii="宋体" w:hAnsi="宋体"/>
          <w:color w:val="auto"/>
          <w:szCs w:val="21"/>
          <w:highlight w:val="none"/>
        </w:rPr>
        <w:t>1.投标</w:t>
      </w:r>
      <w:r>
        <w:rPr>
          <w:rFonts w:ascii="宋体" w:hAnsi="宋体"/>
          <w:color w:val="auto"/>
          <w:szCs w:val="21"/>
          <w:highlight w:val="none"/>
        </w:rPr>
        <w:t>保证金：</w:t>
      </w:r>
    </w:p>
    <w:p w14:paraId="1EC11013">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投标保证金的金额：人民币</w:t>
      </w:r>
      <w:r>
        <w:rPr>
          <w:rFonts w:hint="eastAsia" w:ascii="宋体" w:hAnsi="宋体"/>
          <w:color w:val="auto"/>
          <w:szCs w:val="21"/>
          <w:highlight w:val="none"/>
          <w:lang w:val="en-US" w:eastAsia="zh-CN"/>
        </w:rPr>
        <w:t>壹万伍仟元整</w:t>
      </w:r>
      <w:r>
        <w:rPr>
          <w:rFonts w:hint="eastAsia" w:ascii="宋体" w:hAnsi="宋体"/>
          <w:color w:val="auto"/>
          <w:szCs w:val="21"/>
          <w:highlight w:val="none"/>
        </w:rPr>
        <w:t>（¥</w:t>
      </w:r>
      <w:r>
        <w:rPr>
          <w:rFonts w:hint="eastAsia" w:ascii="宋体" w:hAnsi="宋体"/>
          <w:color w:val="auto"/>
          <w:szCs w:val="21"/>
          <w:highlight w:val="none"/>
          <w:lang w:val="en-US" w:eastAsia="zh-CN"/>
        </w:rPr>
        <w:t>15000</w:t>
      </w:r>
      <w:r>
        <w:rPr>
          <w:rFonts w:ascii="宋体" w:hAnsi="宋体"/>
          <w:color w:val="auto"/>
          <w:szCs w:val="21"/>
          <w:highlight w:val="none"/>
        </w:rPr>
        <w:t>.00</w:t>
      </w:r>
      <w:r>
        <w:rPr>
          <w:rFonts w:hint="eastAsia" w:ascii="宋体" w:hAnsi="宋体"/>
          <w:color w:val="auto"/>
          <w:szCs w:val="21"/>
          <w:highlight w:val="none"/>
        </w:rPr>
        <w:t>元）。</w:t>
      </w:r>
    </w:p>
    <w:p w14:paraId="69616E28">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备注：缴纳方式详见投标人须知前附表。</w:t>
      </w:r>
    </w:p>
    <w:p w14:paraId="2C306400">
      <w:pPr>
        <w:spacing w:line="360" w:lineRule="auto"/>
        <w:ind w:firstLine="420" w:firstLineChars="200"/>
        <w:rPr>
          <w:rFonts w:hint="eastAsia" w:ascii="宋体" w:hAnsi="宋体"/>
          <w:color w:val="auto"/>
          <w:szCs w:val="21"/>
          <w:highlight w:val="none"/>
        </w:rPr>
      </w:pPr>
      <w:r>
        <w:rPr>
          <w:rFonts w:ascii="宋体" w:hAnsi="宋体"/>
          <w:color w:val="auto"/>
          <w:szCs w:val="21"/>
          <w:highlight w:val="none"/>
        </w:rPr>
        <w:t>2</w:t>
      </w:r>
      <w:r>
        <w:rPr>
          <w:rFonts w:hint="eastAsia" w:ascii="宋体" w:hAnsi="宋体"/>
          <w:color w:val="auto"/>
          <w:szCs w:val="21"/>
          <w:highlight w:val="none"/>
        </w:rPr>
        <w:t>.本项目需要落实的政府采购政策</w:t>
      </w:r>
    </w:p>
    <w:p w14:paraId="588AC3CE">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（1）政府采购促进中小企业发展。</w:t>
      </w:r>
    </w:p>
    <w:p w14:paraId="5ACC1392">
      <w:pPr>
        <w:spacing w:line="360" w:lineRule="auto"/>
        <w:ind w:firstLine="420" w:firstLineChars="200"/>
        <w:rPr>
          <w:rFonts w:hint="eastAsia" w:ascii="宋体" w:hAnsi="宋体" w:eastAsia="宋体"/>
          <w:color w:val="auto"/>
          <w:szCs w:val="21"/>
          <w:highlight w:val="none"/>
          <w:lang w:eastAsia="zh-CN"/>
        </w:rPr>
      </w:pPr>
      <w:r>
        <w:rPr>
          <w:rFonts w:hint="eastAsia" w:ascii="宋体" w:hAnsi="宋体"/>
          <w:color w:val="auto"/>
          <w:szCs w:val="21"/>
          <w:highlight w:val="none"/>
          <w:lang w:eastAsia="zh-CN"/>
        </w:rPr>
        <w:t>（</w:t>
      </w:r>
      <w:r>
        <w:rPr>
          <w:rFonts w:hint="eastAsia" w:ascii="宋体" w:hAnsi="宋体"/>
          <w:color w:val="auto"/>
          <w:szCs w:val="21"/>
          <w:highlight w:val="none"/>
          <w:lang w:val="en-US" w:eastAsia="zh-CN"/>
        </w:rPr>
        <w:t>2</w:t>
      </w:r>
      <w:r>
        <w:rPr>
          <w:rFonts w:hint="eastAsia" w:ascii="宋体" w:hAnsi="宋体"/>
          <w:color w:val="auto"/>
          <w:szCs w:val="21"/>
          <w:highlight w:val="none"/>
          <w:lang w:eastAsia="zh-CN"/>
        </w:rPr>
        <w:t>）政府采购支持采用本国产品的政策。</w:t>
      </w:r>
    </w:p>
    <w:p w14:paraId="431918BF">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val="en-US" w:eastAsia="zh-CN"/>
        </w:rPr>
        <w:t>3</w:t>
      </w:r>
      <w:r>
        <w:rPr>
          <w:rFonts w:hint="eastAsia" w:ascii="宋体" w:hAnsi="宋体"/>
          <w:color w:val="auto"/>
          <w:szCs w:val="21"/>
          <w:highlight w:val="none"/>
        </w:rPr>
        <w:t>）强制采购节能产品；优先采购节能产品、环境标志产品。</w:t>
      </w:r>
    </w:p>
    <w:p w14:paraId="698E0991">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val="en-US" w:eastAsia="zh-CN"/>
        </w:rPr>
        <w:t>4</w:t>
      </w:r>
      <w:r>
        <w:rPr>
          <w:rFonts w:hint="eastAsia" w:ascii="宋体" w:hAnsi="宋体"/>
          <w:color w:val="auto"/>
          <w:szCs w:val="21"/>
          <w:highlight w:val="none"/>
        </w:rPr>
        <w:t>）政府采购促进残疾人就业政策。</w:t>
      </w:r>
    </w:p>
    <w:p w14:paraId="648E8B49">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val="en-US" w:eastAsia="zh-CN"/>
        </w:rPr>
        <w:t>5</w:t>
      </w:r>
      <w:r>
        <w:rPr>
          <w:rFonts w:hint="eastAsia" w:ascii="宋体" w:hAnsi="宋体"/>
          <w:color w:val="auto"/>
          <w:szCs w:val="21"/>
          <w:highlight w:val="none"/>
        </w:rPr>
        <w:t>）政府采购支持监狱企业发展。</w:t>
      </w:r>
    </w:p>
    <w:p w14:paraId="3FD484E4">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val="en-US" w:eastAsia="zh-CN"/>
        </w:rPr>
        <w:t>6</w:t>
      </w:r>
      <w:r>
        <w:rPr>
          <w:rFonts w:hint="eastAsia" w:ascii="宋体" w:hAnsi="宋体"/>
          <w:color w:val="auto"/>
          <w:szCs w:val="21"/>
          <w:highlight w:val="none"/>
        </w:rPr>
        <w:t>）扶持不发达地区和少数民族政策。</w:t>
      </w:r>
    </w:p>
    <w:p w14:paraId="5812AD0D">
      <w:pPr>
        <w:spacing w:line="360" w:lineRule="auto"/>
        <w:ind w:firstLine="420" w:firstLineChars="200"/>
        <w:rPr>
          <w:rFonts w:hint="eastAsia" w:ascii="宋体" w:hAnsi="宋体"/>
          <w:color w:val="auto"/>
          <w:szCs w:val="21"/>
          <w:highlight w:val="none"/>
        </w:rPr>
      </w:pPr>
      <w:r>
        <w:rPr>
          <w:rFonts w:ascii="宋体" w:hAnsi="宋体"/>
          <w:color w:val="auto"/>
          <w:szCs w:val="21"/>
          <w:highlight w:val="none"/>
        </w:rPr>
        <w:t>3.</w:t>
      </w:r>
      <w:bookmarkStart w:id="44" w:name="_Hlk37429595"/>
      <w:r>
        <w:rPr>
          <w:rFonts w:hint="eastAsia" w:ascii="宋体" w:hAnsi="宋体"/>
          <w:color w:val="auto"/>
          <w:szCs w:val="21"/>
          <w:highlight w:val="none"/>
        </w:rPr>
        <w:t>公告发布</w:t>
      </w:r>
      <w:r>
        <w:rPr>
          <w:rFonts w:ascii="宋体" w:hAnsi="宋体"/>
          <w:color w:val="auto"/>
          <w:szCs w:val="21"/>
          <w:highlight w:val="none"/>
        </w:rPr>
        <w:t>媒介</w:t>
      </w:r>
      <w:r>
        <w:rPr>
          <w:rFonts w:hint="eastAsia" w:ascii="宋体" w:hAnsi="宋体"/>
          <w:color w:val="auto"/>
          <w:szCs w:val="21"/>
          <w:highlight w:val="none"/>
        </w:rPr>
        <w:t>：本项目</w:t>
      </w:r>
      <w:r>
        <w:rPr>
          <w:rFonts w:ascii="宋体" w:hAnsi="宋体"/>
          <w:color w:val="auto"/>
          <w:szCs w:val="21"/>
          <w:highlight w:val="none"/>
        </w:rPr>
        <w:t>公告在</w:t>
      </w:r>
      <w:r>
        <w:rPr>
          <w:rFonts w:hint="eastAsia" w:ascii="宋体" w:hAnsi="宋体"/>
          <w:color w:val="auto"/>
          <w:szCs w:val="21"/>
          <w:highlight w:val="none"/>
        </w:rPr>
        <w:t>中国政府采购网（</w:t>
      </w:r>
      <w:r>
        <w:rPr>
          <w:color w:val="auto"/>
          <w:highlight w:val="none"/>
        </w:rPr>
        <w:fldChar w:fldCharType="begin"/>
      </w:r>
      <w:r>
        <w:rPr>
          <w:color w:val="auto"/>
          <w:highlight w:val="none"/>
        </w:rPr>
        <w:instrText xml:space="preserve"> HYPERLINK "http://www.ccgp.gov.cn" </w:instrText>
      </w:r>
      <w:r>
        <w:rPr>
          <w:color w:val="auto"/>
          <w:highlight w:val="none"/>
        </w:rPr>
        <w:fldChar w:fldCharType="separate"/>
      </w:r>
      <w:r>
        <w:rPr>
          <w:rFonts w:hint="eastAsia"/>
          <w:color w:val="auto"/>
          <w:highlight w:val="none"/>
        </w:rPr>
        <w:t>www.ccgp.gov.cn</w:t>
      </w:r>
      <w:r>
        <w:rPr>
          <w:rFonts w:hint="eastAsia"/>
          <w:color w:val="auto"/>
          <w:highlight w:val="none"/>
        </w:rPr>
        <w:fldChar w:fldCharType="end"/>
      </w:r>
      <w:r>
        <w:rPr>
          <w:rFonts w:hint="eastAsia" w:ascii="宋体" w:hAnsi="宋体"/>
          <w:color w:val="auto"/>
          <w:szCs w:val="21"/>
          <w:highlight w:val="none"/>
        </w:rPr>
        <w:t>）</w:t>
      </w:r>
      <w:bookmarkEnd w:id="43"/>
      <w:r>
        <w:rPr>
          <w:rFonts w:hint="eastAsia" w:ascii="宋体" w:hAnsi="宋体"/>
          <w:color w:val="auto"/>
          <w:szCs w:val="21"/>
          <w:highlight w:val="none"/>
        </w:rPr>
        <w:t>、中国采购与招标网（www.chinabidding.com.cn）、诚E招电子采购交易平台（ https://www.chengezhao.com/）上</w:t>
      </w:r>
      <w:r>
        <w:rPr>
          <w:rFonts w:ascii="宋体" w:hAnsi="宋体"/>
          <w:color w:val="auto"/>
          <w:szCs w:val="21"/>
          <w:highlight w:val="none"/>
        </w:rPr>
        <w:t>发布。</w:t>
      </w:r>
    </w:p>
    <w:bookmarkEnd w:id="44"/>
    <w:p w14:paraId="2A9A3522">
      <w:pPr>
        <w:spacing w:line="360" w:lineRule="auto"/>
        <w:ind w:firstLine="420" w:firstLineChars="200"/>
        <w:rPr>
          <w:rFonts w:hint="eastAsia" w:ascii="宋体" w:hAnsi="宋体"/>
          <w:color w:val="auto"/>
          <w:szCs w:val="21"/>
          <w:highlight w:val="none"/>
        </w:rPr>
      </w:pPr>
      <w:bookmarkStart w:id="45" w:name="_Toc35393796"/>
      <w:bookmarkStart w:id="46" w:name="_Toc28359085"/>
      <w:bookmarkStart w:id="47" w:name="_Toc28359008"/>
      <w:bookmarkStart w:id="48" w:name="_Toc35393627"/>
      <w:r>
        <w:rPr>
          <w:rFonts w:hint="eastAsia" w:ascii="宋体" w:hAnsi="宋体"/>
          <w:color w:val="auto"/>
          <w:szCs w:val="21"/>
          <w:highlight w:val="none"/>
        </w:rPr>
        <w:t>4.其他注意事项</w:t>
      </w:r>
    </w:p>
    <w:p w14:paraId="054BAECF">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投标人可自行选择到现场递交投标文件或通过邮寄方式寄送。如投标人的投标文件通过邮寄快递的方式送达，邮寄快递相关要求如下：</w:t>
      </w:r>
    </w:p>
    <w:p w14:paraId="66E3568D">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（1）接收邮寄包裹的时间为工作日上午8：30～12：00，下午14：30～18:00。投标文件必须在提交投标文件截止时间前送达，</w:t>
      </w:r>
      <w:r>
        <w:rPr>
          <w:rFonts w:hint="eastAsia" w:ascii="宋体" w:hAnsi="宋体"/>
          <w:color w:val="auto"/>
          <w:szCs w:val="21"/>
          <w:highlight w:val="none"/>
          <w:lang w:val="en-US" w:eastAsia="zh-CN"/>
        </w:rPr>
        <w:t>采购</w:t>
      </w:r>
      <w:r>
        <w:rPr>
          <w:rFonts w:hint="eastAsia" w:ascii="宋体" w:hAnsi="宋体"/>
          <w:color w:val="auto"/>
          <w:szCs w:val="21"/>
          <w:highlight w:val="none"/>
        </w:rPr>
        <w:t>代理机构工作人员签收邮寄包裹的时间即为投标文件的送达时间，且须交由</w:t>
      </w:r>
      <w:r>
        <w:rPr>
          <w:rFonts w:hint="eastAsia" w:ascii="宋体" w:hAnsi="宋体"/>
          <w:color w:val="auto"/>
          <w:szCs w:val="21"/>
          <w:highlight w:val="none"/>
          <w:lang w:eastAsia="zh-CN"/>
        </w:rPr>
        <w:t>采购代理机构</w:t>
      </w:r>
      <w:r>
        <w:rPr>
          <w:rFonts w:hint="eastAsia" w:ascii="宋体" w:hAnsi="宋体"/>
          <w:color w:val="auto"/>
          <w:szCs w:val="21"/>
          <w:highlight w:val="none"/>
        </w:rPr>
        <w:t>当面签收，逾期送达的投标文件作无效处理。逾期送达的，后果由投标人自行承担。为确保邮寄包裹能及时送达，应选择邮寄运送时间有保障的快递公司寄送投标文件，并尽量在提交投标文件截止日期1日前送达。</w:t>
      </w:r>
    </w:p>
    <w:p w14:paraId="68A26643">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（2）投标文件邮寄地址：</w:t>
      </w:r>
      <w:r>
        <w:rPr>
          <w:rFonts w:hint="eastAsia" w:ascii="宋体" w:hAnsi="宋体"/>
          <w:color w:val="auto"/>
          <w:szCs w:val="21"/>
          <w:highlight w:val="none"/>
          <w:lang w:eastAsia="zh-CN"/>
        </w:rPr>
        <w:t>广西南宁市青秀区金湖北路52-1号东方曼哈顿25楼公诚管理咨询有限公司</w:t>
      </w:r>
      <w:r>
        <w:rPr>
          <w:rFonts w:hint="eastAsia" w:ascii="宋体" w:hAnsi="宋体"/>
          <w:color w:val="auto"/>
          <w:szCs w:val="21"/>
          <w:highlight w:val="none"/>
        </w:rPr>
        <w:t>，收件人：</w:t>
      </w:r>
      <w:r>
        <w:rPr>
          <w:rFonts w:hint="eastAsia" w:ascii="宋体" w:hAnsi="宋体"/>
          <w:color w:val="auto"/>
          <w:szCs w:val="21"/>
          <w:highlight w:val="none"/>
          <w:lang w:val="en-US" w:eastAsia="zh-CN"/>
        </w:rPr>
        <w:t>陈雅冰</w:t>
      </w:r>
      <w:r>
        <w:rPr>
          <w:rFonts w:hint="eastAsia" w:ascii="宋体" w:hAnsi="宋体"/>
          <w:color w:val="auto"/>
          <w:szCs w:val="21"/>
          <w:highlight w:val="none"/>
        </w:rPr>
        <w:t>，电话：</w:t>
      </w:r>
      <w:r>
        <w:rPr>
          <w:rFonts w:hint="eastAsia" w:ascii="宋体" w:hAnsi="宋体"/>
          <w:color w:val="auto"/>
          <w:szCs w:val="21"/>
          <w:highlight w:val="none"/>
          <w:lang w:val="en-US" w:eastAsia="zh-CN"/>
        </w:rPr>
        <w:t>15078828204</w:t>
      </w:r>
      <w:r>
        <w:rPr>
          <w:rFonts w:hint="eastAsia" w:ascii="宋体" w:hAnsi="宋体"/>
          <w:color w:val="auto"/>
          <w:szCs w:val="21"/>
          <w:highlight w:val="none"/>
        </w:rPr>
        <w:t>。</w:t>
      </w:r>
    </w:p>
    <w:p w14:paraId="0F5FC981">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3）投标人按照招标文件要求装订密封好投标文件后，应使用不透明、防水的邮寄袋或箱子再次包裹已密封的投标文件，并在邮寄袋或箱子上粘牢注明项目名称、项目编号、项目开标日期、投标人联系人及联系方式、有效的电子邮箱等信息。</w:t>
      </w:r>
    </w:p>
    <w:p w14:paraId="766CA09C">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4）如评标过程中评标委员会需要投标人澄清、说明或补正时：通过邮寄快递方式递交投标文件的投标人，可在评标委员会要求的合理期限内通过电子邮件书面形式作出澄清、说明或补正；通过现场递交方式递交投标文件的投标人，由授权代表对投标文件以书面形式作出澄清、说明或补正。</w:t>
      </w:r>
    </w:p>
    <w:p w14:paraId="0B8671D1">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5.本项目采购标的对应的中小企业划分标准所属行业为</w:t>
      </w:r>
      <w:r>
        <w:rPr>
          <w:rFonts w:hint="eastAsia" w:ascii="宋体" w:hAnsi="宋体"/>
          <w:b/>
          <w:color w:val="auto"/>
          <w:szCs w:val="21"/>
          <w:highlight w:val="none"/>
        </w:rPr>
        <w:t>工业（包括采矿业，制造业，电力、热力、燃气及水生产和供应业）</w:t>
      </w:r>
      <w:r>
        <w:rPr>
          <w:rFonts w:hint="eastAsia" w:ascii="宋体" w:hAnsi="宋体"/>
          <w:color w:val="auto"/>
          <w:szCs w:val="21"/>
          <w:highlight w:val="none"/>
        </w:rPr>
        <w:t>。</w:t>
      </w:r>
    </w:p>
    <w:p w14:paraId="410F5A5F">
      <w:pPr>
        <w:spacing w:line="360" w:lineRule="auto"/>
        <w:outlineLvl w:val="2"/>
        <w:rPr>
          <w:rFonts w:hint="eastAsia" w:ascii="黑体" w:hAnsi="黑体" w:eastAsia="黑体"/>
          <w:b/>
          <w:bCs/>
          <w:color w:val="auto"/>
          <w:sz w:val="24"/>
          <w:highlight w:val="none"/>
        </w:rPr>
      </w:pPr>
      <w:r>
        <w:rPr>
          <w:rFonts w:hint="eastAsia" w:ascii="黑体" w:hAnsi="黑体" w:eastAsia="黑体"/>
          <w:b/>
          <w:bCs/>
          <w:color w:val="auto"/>
          <w:sz w:val="24"/>
          <w:highlight w:val="none"/>
        </w:rPr>
        <w:t>七、对本次招标提出询问，请按以下方式联系。</w:t>
      </w:r>
      <w:bookmarkEnd w:id="45"/>
      <w:bookmarkEnd w:id="46"/>
      <w:bookmarkEnd w:id="47"/>
      <w:bookmarkEnd w:id="48"/>
    </w:p>
    <w:p w14:paraId="31F88AE0">
      <w:pPr>
        <w:spacing w:line="360" w:lineRule="auto"/>
        <w:jc w:val="left"/>
        <w:rPr>
          <w:rFonts w:hint="eastAsia" w:ascii="宋体" w:hAnsi="宋体"/>
          <w:color w:val="auto"/>
          <w:szCs w:val="21"/>
          <w:highlight w:val="none"/>
        </w:rPr>
      </w:pPr>
      <w:r>
        <w:rPr>
          <w:rFonts w:hint="eastAsia" w:ascii="宋体" w:hAnsi="宋体" w:cs="宋体"/>
          <w:color w:val="auto"/>
          <w:szCs w:val="21"/>
          <w:highlight w:val="none"/>
        </w:rPr>
        <w:t>　　　1.采购人信息</w:t>
      </w:r>
    </w:p>
    <w:p w14:paraId="5D12134E">
      <w:pPr>
        <w:spacing w:line="360" w:lineRule="auto"/>
        <w:ind w:firstLine="630" w:firstLineChars="300"/>
        <w:rPr>
          <w:rFonts w:hint="eastAsia" w:ascii="宋体" w:hAnsi="宋体"/>
          <w:color w:val="auto"/>
          <w:szCs w:val="21"/>
          <w:highlight w:val="none"/>
        </w:rPr>
      </w:pPr>
      <w:r>
        <w:rPr>
          <w:rFonts w:hint="eastAsia" w:ascii="宋体" w:hAnsi="宋体"/>
          <w:color w:val="auto"/>
          <w:szCs w:val="21"/>
          <w:highlight w:val="none"/>
        </w:rPr>
        <w:t>名    称：</w:t>
      </w:r>
      <w:r>
        <w:rPr>
          <w:rFonts w:hint="eastAsia" w:ascii="宋体" w:hAnsi="宋体"/>
          <w:color w:val="auto"/>
          <w:szCs w:val="21"/>
          <w:highlight w:val="none"/>
          <w:u w:val="single"/>
        </w:rPr>
        <w:t>自然资源部第四海洋研究所</w:t>
      </w:r>
    </w:p>
    <w:p w14:paraId="7BA155DB">
      <w:pPr>
        <w:spacing w:line="360" w:lineRule="auto"/>
        <w:ind w:firstLine="630" w:firstLineChars="300"/>
        <w:rPr>
          <w:rFonts w:hint="eastAsia" w:ascii="宋体" w:hAnsi="宋体"/>
          <w:color w:val="auto"/>
          <w:szCs w:val="21"/>
          <w:highlight w:val="none"/>
        </w:rPr>
      </w:pPr>
      <w:r>
        <w:rPr>
          <w:rFonts w:hint="eastAsia" w:ascii="宋体" w:hAnsi="宋体"/>
          <w:color w:val="auto"/>
          <w:szCs w:val="21"/>
          <w:highlight w:val="none"/>
        </w:rPr>
        <w:t>地    址：</w:t>
      </w:r>
      <w:r>
        <w:rPr>
          <w:rFonts w:hint="eastAsia" w:ascii="宋体" w:hAnsi="宋体"/>
          <w:color w:val="auto"/>
          <w:szCs w:val="21"/>
          <w:highlight w:val="none"/>
          <w:u w:val="single"/>
        </w:rPr>
        <w:t>广西壮族自治区北海市银海区海景大道201号北海海洋产业科技园区海滨路1号1幢</w:t>
      </w:r>
    </w:p>
    <w:p w14:paraId="6BD58582">
      <w:pPr>
        <w:spacing w:line="360" w:lineRule="auto"/>
        <w:ind w:firstLine="630" w:firstLineChars="300"/>
        <w:rPr>
          <w:rFonts w:hint="eastAsia" w:ascii="宋体" w:hAnsi="宋体" w:eastAsia="宋体"/>
          <w:color w:val="auto"/>
          <w:szCs w:val="21"/>
          <w:highlight w:val="none"/>
          <w:lang w:eastAsia="zh-CN"/>
        </w:rPr>
      </w:pPr>
      <w:r>
        <w:rPr>
          <w:rFonts w:hint="eastAsia" w:ascii="宋体" w:hAnsi="宋体"/>
          <w:color w:val="auto"/>
          <w:szCs w:val="21"/>
          <w:highlight w:val="none"/>
        </w:rPr>
        <w:t>联系方式：</w:t>
      </w:r>
      <w:bookmarkStart w:id="49" w:name="_Toc28359009"/>
      <w:bookmarkStart w:id="50" w:name="_Toc28359086"/>
      <w:r>
        <w:rPr>
          <w:rFonts w:hint="eastAsia" w:ascii="宋体" w:hAnsi="宋体"/>
          <w:color w:val="auto"/>
          <w:szCs w:val="21"/>
          <w:highlight w:val="none"/>
          <w:u w:val="single"/>
        </w:rPr>
        <w:t>李老师，</w:t>
      </w:r>
      <w:r>
        <w:rPr>
          <w:rFonts w:hint="eastAsia" w:ascii="宋体" w:hAnsi="宋体"/>
          <w:color w:val="auto"/>
          <w:szCs w:val="21"/>
          <w:highlight w:val="none"/>
          <w:u w:val="single"/>
          <w:lang w:eastAsia="zh-CN"/>
        </w:rPr>
        <w:t>0779-6850529</w:t>
      </w:r>
    </w:p>
    <w:p w14:paraId="2F2A95FC">
      <w:pPr>
        <w:spacing w:line="360" w:lineRule="auto"/>
        <w:ind w:firstLine="630" w:firstLineChars="300"/>
        <w:rPr>
          <w:rFonts w:hint="eastAsia" w:ascii="宋体" w:hAnsi="宋体"/>
          <w:color w:val="auto"/>
          <w:szCs w:val="21"/>
          <w:highlight w:val="none"/>
        </w:rPr>
      </w:pPr>
      <w:r>
        <w:rPr>
          <w:rFonts w:hint="eastAsia" w:ascii="宋体" w:hAnsi="宋体" w:cs="宋体"/>
          <w:color w:val="auto"/>
          <w:szCs w:val="21"/>
          <w:highlight w:val="none"/>
        </w:rPr>
        <w:t>2.采购代理机构信息</w:t>
      </w:r>
      <w:bookmarkEnd w:id="49"/>
      <w:bookmarkEnd w:id="50"/>
    </w:p>
    <w:p w14:paraId="4A14AB69">
      <w:pPr>
        <w:spacing w:line="360" w:lineRule="auto"/>
        <w:ind w:firstLine="630" w:firstLineChars="300"/>
        <w:rPr>
          <w:rFonts w:hint="eastAsia" w:ascii="宋体" w:hAnsi="宋体"/>
          <w:color w:val="auto"/>
          <w:szCs w:val="21"/>
          <w:highlight w:val="none"/>
        </w:rPr>
      </w:pPr>
      <w:r>
        <w:rPr>
          <w:rFonts w:hint="eastAsia" w:ascii="宋体" w:hAnsi="宋体"/>
          <w:color w:val="auto"/>
          <w:szCs w:val="21"/>
          <w:highlight w:val="none"/>
        </w:rPr>
        <w:t>名    称：</w:t>
      </w:r>
      <w:r>
        <w:rPr>
          <w:rFonts w:hint="eastAsia" w:ascii="宋体" w:hAnsi="宋体"/>
          <w:color w:val="auto"/>
          <w:szCs w:val="21"/>
          <w:highlight w:val="none"/>
          <w:u w:val="single"/>
        </w:rPr>
        <w:t>公诚管理咨询有限公司</w:t>
      </w:r>
    </w:p>
    <w:p w14:paraId="489F2FA2">
      <w:pPr>
        <w:spacing w:line="360" w:lineRule="auto"/>
        <w:ind w:firstLine="630" w:firstLineChars="300"/>
        <w:rPr>
          <w:rFonts w:hint="eastAsia" w:ascii="宋体" w:hAnsi="宋体" w:eastAsia="宋体"/>
          <w:color w:val="auto"/>
          <w:szCs w:val="21"/>
          <w:highlight w:val="none"/>
          <w:lang w:eastAsia="zh-CN"/>
        </w:rPr>
      </w:pPr>
      <w:r>
        <w:rPr>
          <w:rFonts w:hint="eastAsia" w:ascii="宋体" w:hAnsi="宋体"/>
          <w:color w:val="auto"/>
          <w:szCs w:val="21"/>
          <w:highlight w:val="none"/>
        </w:rPr>
        <w:t>地　  址：</w:t>
      </w:r>
      <w:r>
        <w:rPr>
          <w:rFonts w:hint="eastAsia" w:ascii="宋体" w:hAnsi="宋体"/>
          <w:color w:val="auto"/>
          <w:szCs w:val="21"/>
          <w:highlight w:val="none"/>
          <w:u w:val="single"/>
          <w:lang w:eastAsia="zh-CN"/>
        </w:rPr>
        <w:t>广西南宁市青秀区金湖北路52-1号东方曼哈顿25楼</w:t>
      </w:r>
    </w:p>
    <w:p w14:paraId="71934454">
      <w:pPr>
        <w:spacing w:line="360" w:lineRule="auto"/>
        <w:ind w:firstLine="630" w:firstLineChars="300"/>
        <w:rPr>
          <w:rFonts w:hint="eastAsia" w:hAnsi="宋体" w:eastAsia="宋体"/>
          <w:color w:val="auto"/>
          <w:highlight w:val="none"/>
          <w:u w:val="single"/>
          <w:lang w:eastAsia="zh-CN"/>
        </w:rPr>
      </w:pPr>
      <w:r>
        <w:rPr>
          <w:rFonts w:hint="eastAsia" w:ascii="宋体" w:hAnsi="宋体"/>
          <w:color w:val="auto"/>
          <w:szCs w:val="21"/>
          <w:highlight w:val="none"/>
        </w:rPr>
        <w:t>联系方式：</w:t>
      </w:r>
      <w:bookmarkStart w:id="51" w:name="_Toc28359087"/>
      <w:bookmarkStart w:id="52" w:name="_Toc28359010"/>
      <w:r>
        <w:rPr>
          <w:rFonts w:hint="eastAsia" w:hAnsi="宋体"/>
          <w:color w:val="auto"/>
          <w:highlight w:val="none"/>
          <w:u w:val="single"/>
          <w:lang w:val="en-US" w:eastAsia="zh-CN"/>
        </w:rPr>
        <w:t>陈雅冰、劳德、张鹏</w:t>
      </w:r>
      <w:r>
        <w:rPr>
          <w:rFonts w:hint="eastAsia" w:hAnsi="宋体"/>
          <w:color w:val="auto"/>
          <w:highlight w:val="none"/>
          <w:u w:val="single"/>
        </w:rPr>
        <w:t>、盛菲、李涛，</w:t>
      </w:r>
      <w:r>
        <w:rPr>
          <w:rFonts w:hint="eastAsia" w:hAnsi="宋体"/>
          <w:color w:val="auto"/>
          <w:highlight w:val="none"/>
          <w:u w:val="single"/>
          <w:lang w:eastAsia="zh-CN"/>
        </w:rPr>
        <w:t>15078828204</w:t>
      </w:r>
    </w:p>
    <w:p w14:paraId="6661C7DB">
      <w:pPr>
        <w:spacing w:line="360" w:lineRule="auto"/>
        <w:ind w:firstLine="630" w:firstLineChars="300"/>
        <w:rPr>
          <w:rFonts w:hint="eastAsia" w:ascii="宋体" w:hAnsi="宋体"/>
          <w:color w:val="auto"/>
          <w:szCs w:val="21"/>
          <w:highlight w:val="none"/>
          <w:u w:val="single"/>
        </w:rPr>
      </w:pPr>
      <w:r>
        <w:rPr>
          <w:rFonts w:hint="eastAsia" w:ascii="宋体" w:hAnsi="宋体" w:cs="宋体"/>
          <w:color w:val="auto"/>
          <w:szCs w:val="21"/>
          <w:highlight w:val="none"/>
        </w:rPr>
        <w:t>3.项目</w:t>
      </w:r>
      <w:r>
        <w:rPr>
          <w:rFonts w:ascii="宋体" w:hAnsi="宋体" w:cs="宋体"/>
          <w:color w:val="auto"/>
          <w:szCs w:val="21"/>
          <w:highlight w:val="none"/>
        </w:rPr>
        <w:t>联系方式</w:t>
      </w:r>
      <w:bookmarkEnd w:id="51"/>
      <w:bookmarkEnd w:id="52"/>
    </w:p>
    <w:p w14:paraId="0D176468">
      <w:pPr>
        <w:pStyle w:val="23"/>
        <w:spacing w:line="360" w:lineRule="auto"/>
        <w:ind w:firstLine="630" w:firstLineChars="300"/>
        <w:rPr>
          <w:rFonts w:hint="eastAsia" w:hAnsi="宋体" w:eastAsia="宋体"/>
          <w:color w:val="auto"/>
          <w:sz w:val="21"/>
          <w:highlight w:val="none"/>
          <w:u w:val="single"/>
          <w:lang w:eastAsia="zh-CN"/>
        </w:rPr>
      </w:pPr>
      <w:r>
        <w:rPr>
          <w:rFonts w:hint="eastAsia" w:hAnsi="宋体"/>
          <w:color w:val="auto"/>
          <w:sz w:val="21"/>
          <w:highlight w:val="none"/>
        </w:rPr>
        <w:t>项目联系人：</w:t>
      </w:r>
      <w:r>
        <w:rPr>
          <w:rFonts w:hint="eastAsia" w:hAnsi="宋体"/>
          <w:color w:val="auto"/>
          <w:sz w:val="21"/>
          <w:highlight w:val="none"/>
          <w:u w:val="single"/>
          <w:lang w:eastAsia="zh-CN"/>
        </w:rPr>
        <w:t>陈雅冰、劳德、张鹏、盛菲、李涛</w:t>
      </w:r>
    </w:p>
    <w:p w14:paraId="72B0D53F">
      <w:pPr>
        <w:spacing w:line="360" w:lineRule="auto"/>
        <w:ind w:firstLine="630" w:firstLineChars="300"/>
        <w:rPr>
          <w:rFonts w:hint="eastAsia" w:ascii="宋体" w:hAnsi="宋体" w:eastAsia="宋体"/>
          <w:color w:val="auto"/>
          <w:szCs w:val="21"/>
          <w:highlight w:val="none"/>
          <w:u w:val="single"/>
          <w:lang w:eastAsia="zh-CN"/>
        </w:rPr>
      </w:pPr>
      <w:r>
        <w:rPr>
          <w:rFonts w:hint="eastAsia" w:ascii="宋体" w:hAnsi="宋体"/>
          <w:color w:val="auto"/>
          <w:szCs w:val="21"/>
          <w:highlight w:val="none"/>
        </w:rPr>
        <w:t>电　  话：</w:t>
      </w:r>
      <w:r>
        <w:rPr>
          <w:rFonts w:hint="eastAsia" w:ascii="宋体" w:hAnsi="宋体"/>
          <w:color w:val="auto"/>
          <w:szCs w:val="21"/>
          <w:highlight w:val="none"/>
          <w:u w:val="single"/>
          <w:lang w:eastAsia="zh-CN"/>
        </w:rPr>
        <w:t>15078828204</w:t>
      </w:r>
    </w:p>
    <w:p w14:paraId="16E3592A">
      <w:pPr>
        <w:spacing w:line="360" w:lineRule="auto"/>
        <w:rPr>
          <w:rFonts w:hint="eastAsia" w:ascii="宋体" w:hAnsi="宋体"/>
          <w:color w:val="auto"/>
          <w:szCs w:val="21"/>
          <w:highlight w:val="none"/>
        </w:rPr>
      </w:pPr>
    </w:p>
    <w:p w14:paraId="764B501B">
      <w:pPr>
        <w:spacing w:line="360" w:lineRule="auto"/>
        <w:jc w:val="right"/>
        <w:rPr>
          <w:rFonts w:hint="eastAsia" w:ascii="宋体" w:hAnsi="宋体"/>
          <w:color w:val="auto"/>
          <w:szCs w:val="21"/>
          <w:highlight w:val="none"/>
        </w:rPr>
      </w:pPr>
      <w:r>
        <w:rPr>
          <w:rFonts w:hint="eastAsia" w:ascii="宋体" w:hAnsi="宋体"/>
          <w:color w:val="auto"/>
          <w:szCs w:val="21"/>
          <w:highlight w:val="none"/>
        </w:rPr>
        <w:t>采购</w:t>
      </w:r>
      <w:r>
        <w:rPr>
          <w:rFonts w:ascii="宋体" w:hAnsi="宋体"/>
          <w:color w:val="auto"/>
          <w:szCs w:val="21"/>
          <w:highlight w:val="none"/>
        </w:rPr>
        <w:t>代理机构：</w:t>
      </w:r>
      <w:r>
        <w:rPr>
          <w:rFonts w:hint="eastAsia" w:ascii="宋体" w:hAnsi="宋体"/>
          <w:color w:val="auto"/>
          <w:szCs w:val="21"/>
          <w:highlight w:val="none"/>
          <w:u w:val="single"/>
        </w:rPr>
        <w:t>公诚管理</w:t>
      </w:r>
      <w:r>
        <w:rPr>
          <w:rFonts w:ascii="宋体" w:hAnsi="宋体"/>
          <w:color w:val="auto"/>
          <w:szCs w:val="21"/>
          <w:highlight w:val="none"/>
          <w:u w:val="single"/>
        </w:rPr>
        <w:t>咨询有限公司</w:t>
      </w:r>
    </w:p>
    <w:p w14:paraId="4D5D4414">
      <w:pPr>
        <w:spacing w:line="360" w:lineRule="auto"/>
        <w:ind w:firstLine="210" w:firstLineChars="100"/>
        <w:jc w:val="right"/>
        <w:rPr>
          <w:rFonts w:hint="eastAsia" w:ascii="宋体" w:hAnsi="宋体"/>
          <w:color w:val="auto"/>
          <w:highlight w:val="none"/>
        </w:rPr>
      </w:pPr>
      <w:r>
        <w:rPr>
          <w:rFonts w:hint="eastAsia" w:ascii="宋体" w:hAnsi="宋体"/>
          <w:color w:val="auto"/>
          <w:szCs w:val="21"/>
          <w:highlight w:val="none"/>
        </w:rPr>
        <w:t>日期：</w:t>
      </w:r>
      <w:r>
        <w:rPr>
          <w:rFonts w:hint="eastAsia" w:ascii="宋体" w:hAnsi="宋体"/>
          <w:color w:val="auto"/>
          <w:szCs w:val="21"/>
          <w:highlight w:val="none"/>
          <w:u w:val="single"/>
        </w:rPr>
        <w:t>202</w:t>
      </w:r>
      <w:r>
        <w:rPr>
          <w:rFonts w:hint="eastAsia" w:ascii="宋体" w:hAnsi="宋体"/>
          <w:color w:val="auto"/>
          <w:szCs w:val="21"/>
          <w:highlight w:val="none"/>
          <w:u w:val="single"/>
          <w:lang w:val="en-US" w:eastAsia="zh-CN"/>
        </w:rPr>
        <w:t>6</w:t>
      </w:r>
      <w:r>
        <w:rPr>
          <w:rFonts w:hint="eastAsia" w:ascii="宋体" w:hAnsi="宋体"/>
          <w:color w:val="auto"/>
          <w:szCs w:val="21"/>
          <w:highlight w:val="none"/>
          <w:u w:val="single"/>
        </w:rPr>
        <w:t>年</w:t>
      </w:r>
      <w:r>
        <w:rPr>
          <w:rFonts w:hint="eastAsia" w:ascii="宋体" w:hAnsi="宋体"/>
          <w:bCs/>
          <w:color w:val="auto"/>
          <w:szCs w:val="21"/>
          <w:highlight w:val="none"/>
          <w:u w:val="single"/>
          <w:lang w:val="en-US" w:eastAsia="zh-CN"/>
        </w:rPr>
        <w:t>5</w:t>
      </w:r>
      <w:r>
        <w:rPr>
          <w:rFonts w:hint="eastAsia" w:ascii="宋体" w:hAnsi="宋体"/>
          <w:color w:val="auto"/>
          <w:szCs w:val="21"/>
          <w:highlight w:val="none"/>
          <w:u w:val="single"/>
        </w:rPr>
        <w:t>月</w:t>
      </w:r>
      <w:r>
        <w:rPr>
          <w:rFonts w:hint="eastAsia" w:ascii="宋体" w:hAnsi="宋体"/>
          <w:bCs/>
          <w:color w:val="auto"/>
          <w:szCs w:val="21"/>
          <w:highlight w:val="none"/>
          <w:u w:val="single"/>
          <w:lang w:val="en-US" w:eastAsia="zh-CN"/>
        </w:rPr>
        <w:t>18</w:t>
      </w:r>
      <w:r>
        <w:rPr>
          <w:rFonts w:hint="eastAsia" w:ascii="宋体" w:hAnsi="宋体"/>
          <w:color w:val="auto"/>
          <w:szCs w:val="21"/>
          <w:highlight w:val="none"/>
          <w:u w:val="single"/>
        </w:rPr>
        <w:t>日</w:t>
      </w:r>
      <w:bookmarkEnd w:id="0"/>
      <w:bookmarkEnd w:id="12"/>
    </w:p>
    <w:bookmarkEnd w:id="13"/>
    <w:p w14:paraId="5FA4B09E">
      <w:pPr>
        <w:pStyle w:val="3"/>
        <w:keepNext w:val="0"/>
        <w:keepLines w:val="0"/>
        <w:jc w:val="center"/>
        <w:rPr>
          <w:color w:val="auto"/>
          <w:sz w:val="30"/>
          <w:szCs w:val="30"/>
          <w:highlight w:val="none"/>
        </w:rPr>
      </w:pPr>
      <w:r>
        <w:rPr>
          <w:rFonts w:ascii="仿宋_GB2312" w:hAnsi="宋体" w:eastAsia="仿宋_GB2312"/>
          <w:color w:val="auto"/>
          <w:sz w:val="24"/>
          <w:szCs w:val="20"/>
          <w:highlight w:val="none"/>
        </w:rPr>
        <w:br w:type="page"/>
      </w:r>
      <w:bookmarkStart w:id="53" w:name="_Toc19686830"/>
      <w:r>
        <w:rPr>
          <w:rFonts w:hint="eastAsia"/>
          <w:color w:val="auto"/>
          <w:highlight w:val="none"/>
        </w:rPr>
        <w:t>第二章  采购需求</w:t>
      </w:r>
      <w:bookmarkEnd w:id="53"/>
    </w:p>
    <w:p w14:paraId="532BAB6C">
      <w:pPr>
        <w:tabs>
          <w:tab w:val="left" w:pos="180"/>
          <w:tab w:val="left" w:pos="1620"/>
        </w:tabs>
        <w:spacing w:line="380" w:lineRule="exact"/>
        <w:ind w:firstLine="422" w:firstLineChars="200"/>
        <w:rPr>
          <w:rFonts w:hint="eastAsia" w:asciiTheme="minorEastAsia" w:hAnsiTheme="minorEastAsia" w:eastAsiaTheme="minorEastAsia" w:cstheme="minorEastAsia"/>
          <w:b/>
          <w:color w:val="auto"/>
          <w:szCs w:val="21"/>
          <w:highlight w:val="none"/>
        </w:rPr>
      </w:pPr>
      <w:bookmarkStart w:id="54" w:name="_Toc254970490"/>
      <w:bookmarkStart w:id="55" w:name="_Toc254970631"/>
      <w:r>
        <w:rPr>
          <w:rFonts w:hint="eastAsia" w:asciiTheme="minorEastAsia" w:hAnsiTheme="minorEastAsia" w:eastAsiaTheme="minorEastAsia" w:cstheme="minorEastAsia"/>
          <w:b/>
          <w:color w:val="auto"/>
          <w:szCs w:val="21"/>
          <w:highlight w:val="none"/>
        </w:rPr>
        <w:t>说明：</w:t>
      </w:r>
    </w:p>
    <w:p w14:paraId="300A4FA5">
      <w:pPr>
        <w:keepNext w:val="0"/>
        <w:keepLines w:val="0"/>
        <w:pageBreakBefore w:val="0"/>
        <w:widowControl w:val="0"/>
        <w:tabs>
          <w:tab w:val="left" w:pos="180"/>
          <w:tab w:val="left" w:pos="1620"/>
        </w:tabs>
        <w:kinsoku/>
        <w:wordWrap/>
        <w:overflowPunct/>
        <w:topLinePunct w:val="0"/>
        <w:autoSpaceDE/>
        <w:autoSpaceDN/>
        <w:bidi w:val="0"/>
        <w:adjustRightInd/>
        <w:snapToGrid/>
        <w:spacing w:line="400" w:lineRule="exact"/>
        <w:ind w:firstLine="420" w:firstLineChars="200"/>
        <w:textAlignment w:val="auto"/>
        <w:rPr>
          <w:rFonts w:hint="eastAsia" w:asciiTheme="minorEastAsia" w:hAnsiTheme="minorEastAsia" w:eastAsiaTheme="minorEastAsia" w:cstheme="minorEastAsia"/>
          <w:b w:val="0"/>
          <w:bCs/>
          <w:color w:val="auto"/>
          <w:szCs w:val="21"/>
          <w:highlight w:val="none"/>
        </w:rPr>
      </w:pPr>
      <w:r>
        <w:rPr>
          <w:rFonts w:hint="eastAsia" w:asciiTheme="minorEastAsia" w:hAnsiTheme="minorEastAsia" w:eastAsiaTheme="minorEastAsia" w:cstheme="minorEastAsia"/>
          <w:b w:val="0"/>
          <w:bCs/>
          <w:color w:val="auto"/>
          <w:szCs w:val="21"/>
          <w:highlight w:val="none"/>
        </w:rPr>
        <w:t>1.根据《财政部 发展改革委 生态环境部 市场监管总局关于调整优化节能产品、环境标志产品政府采购执行机制的通知》（财库〔2019〕9号）和《关于印发节能产品政府采购品目清单的通知》（财库〔2019〕19号）的规定，节能产品政府采购品目清单内标注“★”的品目属于政府强制采购节能产品，如本项目包含的配套货物属于品目清单内标注“★”的产品时，投标人的投标货物必须使用政府强制采购的节能产品，否则投标文件作无效处理。如本项目包含的货物属于品目清单内非标注“★”的产品时，应优先采购，具体详见“第四章  评标方法及评标标准”。</w:t>
      </w:r>
    </w:p>
    <w:p w14:paraId="5AADADA1">
      <w:pPr>
        <w:keepNext w:val="0"/>
        <w:keepLines w:val="0"/>
        <w:pageBreakBefore w:val="0"/>
        <w:widowControl w:val="0"/>
        <w:tabs>
          <w:tab w:val="left" w:pos="180"/>
          <w:tab w:val="left" w:pos="1620"/>
        </w:tabs>
        <w:kinsoku/>
        <w:wordWrap/>
        <w:overflowPunct/>
        <w:topLinePunct w:val="0"/>
        <w:autoSpaceDE/>
        <w:autoSpaceDN/>
        <w:bidi w:val="0"/>
        <w:adjustRightInd/>
        <w:snapToGrid/>
        <w:spacing w:line="400" w:lineRule="exact"/>
        <w:ind w:firstLine="422" w:firstLineChars="200"/>
        <w:textAlignment w:val="auto"/>
        <w:rPr>
          <w:rFonts w:hint="eastAsia" w:asciiTheme="minorEastAsia" w:hAnsiTheme="minorEastAsia" w:eastAsiaTheme="minorEastAsia" w:cstheme="minorEastAsia"/>
          <w:b/>
          <w:color w:val="auto"/>
          <w:szCs w:val="21"/>
          <w:highlight w:val="none"/>
        </w:rPr>
      </w:pPr>
      <w:r>
        <w:rPr>
          <w:rFonts w:hint="eastAsia" w:asciiTheme="minorEastAsia" w:hAnsiTheme="minorEastAsia" w:eastAsiaTheme="minorEastAsia" w:cstheme="minorEastAsia"/>
          <w:b/>
          <w:bCs w:val="0"/>
          <w:color w:val="auto"/>
          <w:szCs w:val="21"/>
          <w:highlight w:val="none"/>
          <w:lang w:val="en-US" w:eastAsia="zh-CN"/>
        </w:rPr>
        <w:t>2.</w:t>
      </w:r>
      <w:r>
        <w:rPr>
          <w:rFonts w:hint="eastAsia" w:asciiTheme="minorEastAsia" w:hAnsiTheme="minorEastAsia" w:eastAsiaTheme="minorEastAsia" w:cstheme="minorEastAsia"/>
          <w:b/>
          <w:color w:val="auto"/>
          <w:szCs w:val="21"/>
          <w:highlight w:val="none"/>
        </w:rPr>
        <w:t>“实质性要求”是指采购需求中带“▲”的条款或者不能负偏离的条款或者已经指明不满足按投标无效处理的条款。</w:t>
      </w:r>
    </w:p>
    <w:p w14:paraId="214CFF7E">
      <w:pPr>
        <w:keepNext w:val="0"/>
        <w:keepLines w:val="0"/>
        <w:pageBreakBefore w:val="0"/>
        <w:widowControl w:val="0"/>
        <w:tabs>
          <w:tab w:val="left" w:pos="180"/>
          <w:tab w:val="left" w:pos="1620"/>
        </w:tabs>
        <w:kinsoku/>
        <w:wordWrap/>
        <w:overflowPunct/>
        <w:topLinePunct w:val="0"/>
        <w:autoSpaceDE/>
        <w:autoSpaceDN/>
        <w:bidi w:val="0"/>
        <w:adjustRightInd/>
        <w:snapToGrid/>
        <w:spacing w:line="400" w:lineRule="exact"/>
        <w:ind w:firstLine="420" w:firstLineChars="200"/>
        <w:textAlignment w:val="auto"/>
        <w:rPr>
          <w:rFonts w:hint="eastAsia" w:asciiTheme="minorEastAsia" w:hAnsiTheme="minorEastAsia" w:eastAsiaTheme="minorEastAsia" w:cstheme="minorEastAsia"/>
          <w:b w:val="0"/>
          <w:bCs/>
          <w:color w:val="auto"/>
          <w:szCs w:val="21"/>
          <w:highlight w:val="none"/>
        </w:rPr>
      </w:pPr>
      <w:r>
        <w:rPr>
          <w:rFonts w:hint="eastAsia" w:asciiTheme="minorEastAsia" w:hAnsiTheme="minorEastAsia" w:eastAsiaTheme="minorEastAsia" w:cstheme="minorEastAsia"/>
          <w:b w:val="0"/>
          <w:bCs/>
          <w:color w:val="auto"/>
          <w:szCs w:val="21"/>
          <w:highlight w:val="none"/>
          <w:lang w:val="en-US" w:eastAsia="zh-CN"/>
        </w:rPr>
        <w:t>3</w:t>
      </w:r>
      <w:r>
        <w:rPr>
          <w:rFonts w:hint="eastAsia" w:asciiTheme="minorEastAsia" w:hAnsiTheme="minorEastAsia" w:eastAsiaTheme="minorEastAsia" w:cstheme="minorEastAsia"/>
          <w:b w:val="0"/>
          <w:bCs/>
          <w:color w:val="auto"/>
          <w:szCs w:val="21"/>
          <w:highlight w:val="none"/>
        </w:rPr>
        <w:t>.投标人必须自行为其投标产品侵犯他人的知识产权或者专利成果的行为承担相应法律责任。</w:t>
      </w:r>
    </w:p>
    <w:p w14:paraId="6B0A6EB5">
      <w:pPr>
        <w:keepNext w:val="0"/>
        <w:keepLines w:val="0"/>
        <w:pageBreakBefore w:val="0"/>
        <w:widowControl w:val="0"/>
        <w:tabs>
          <w:tab w:val="left" w:pos="180"/>
          <w:tab w:val="left" w:pos="1620"/>
        </w:tabs>
        <w:kinsoku/>
        <w:wordWrap/>
        <w:overflowPunct/>
        <w:topLinePunct w:val="0"/>
        <w:autoSpaceDE/>
        <w:autoSpaceDN/>
        <w:bidi w:val="0"/>
        <w:adjustRightInd/>
        <w:snapToGrid/>
        <w:spacing w:line="400" w:lineRule="exact"/>
        <w:ind w:firstLine="422" w:firstLineChars="200"/>
        <w:textAlignment w:val="auto"/>
        <w:rPr>
          <w:rFonts w:hint="eastAsia" w:asciiTheme="minorEastAsia" w:hAnsiTheme="minorEastAsia" w:eastAsiaTheme="minorEastAsia" w:cstheme="minorEastAsia"/>
          <w:b/>
          <w:color w:val="auto"/>
          <w:szCs w:val="21"/>
          <w:highlight w:val="none"/>
        </w:rPr>
      </w:pPr>
      <w:r>
        <w:rPr>
          <w:rFonts w:hint="eastAsia" w:asciiTheme="minorEastAsia" w:hAnsiTheme="minorEastAsia" w:eastAsiaTheme="minorEastAsia" w:cstheme="minorEastAsia"/>
          <w:b/>
          <w:color w:val="auto"/>
          <w:szCs w:val="21"/>
          <w:highlight w:val="none"/>
          <w:lang w:val="en-US" w:eastAsia="zh-CN"/>
        </w:rPr>
        <w:t>4</w:t>
      </w:r>
      <w:r>
        <w:rPr>
          <w:rFonts w:hint="eastAsia" w:asciiTheme="minorEastAsia" w:hAnsiTheme="minorEastAsia" w:eastAsiaTheme="minorEastAsia" w:cstheme="minorEastAsia"/>
          <w:b/>
          <w:color w:val="auto"/>
          <w:szCs w:val="21"/>
          <w:highlight w:val="none"/>
        </w:rPr>
        <w:t>.</w:t>
      </w:r>
      <w:r>
        <w:rPr>
          <w:rFonts w:hint="eastAsia" w:asciiTheme="minorEastAsia" w:hAnsiTheme="minorEastAsia" w:eastAsiaTheme="minorEastAsia" w:cstheme="minorEastAsia"/>
          <w:b/>
          <w:color w:val="auto"/>
          <w:szCs w:val="21"/>
          <w:highlight w:val="none"/>
          <w:lang w:val="en-US" w:eastAsia="zh-CN"/>
        </w:rPr>
        <w:t>投标人</w:t>
      </w:r>
      <w:r>
        <w:rPr>
          <w:rFonts w:hint="eastAsia" w:asciiTheme="minorEastAsia" w:hAnsiTheme="minorEastAsia" w:eastAsiaTheme="minorEastAsia" w:cstheme="minorEastAsia"/>
          <w:b/>
          <w:color w:val="auto"/>
          <w:szCs w:val="21"/>
          <w:highlight w:val="none"/>
        </w:rPr>
        <w:t>应根据自身实际情况响应招标文件采购需求中的各项需求，对于重要技术参数（带“</w:t>
      </w:r>
      <w:r>
        <w:rPr>
          <w:rFonts w:hint="eastAsia" w:asciiTheme="minorEastAsia" w:hAnsiTheme="minorEastAsia" w:eastAsiaTheme="minorEastAsia" w:cstheme="minorEastAsia"/>
          <w:b/>
          <w:color w:val="auto"/>
          <w:szCs w:val="21"/>
          <w:highlight w:val="none"/>
          <w:lang w:eastAsia="zh-CN"/>
        </w:rPr>
        <w:t>◆</w:t>
      </w:r>
      <w:r>
        <w:rPr>
          <w:rFonts w:hint="eastAsia" w:asciiTheme="minorEastAsia" w:hAnsiTheme="minorEastAsia" w:eastAsiaTheme="minorEastAsia" w:cstheme="minorEastAsia"/>
          <w:b/>
          <w:color w:val="auto"/>
          <w:szCs w:val="21"/>
          <w:highlight w:val="none"/>
        </w:rPr>
        <w:t>”的条款）应当在投标文件中提供技术支持资料。技术支持资料以投标货物生产厂家公开发布的印刷资料或国家认定的第三方检测机构出具的检测报告或官网截图或招标文件中允许的其它形式为准，否则将视为无效技术支持资料。</w:t>
      </w:r>
    </w:p>
    <w:p w14:paraId="6EFEAA49">
      <w:pPr>
        <w:keepNext w:val="0"/>
        <w:keepLines w:val="0"/>
        <w:pageBreakBefore w:val="0"/>
        <w:widowControl w:val="0"/>
        <w:tabs>
          <w:tab w:val="left" w:pos="180"/>
          <w:tab w:val="left" w:pos="1620"/>
        </w:tabs>
        <w:kinsoku/>
        <w:wordWrap/>
        <w:overflowPunct/>
        <w:topLinePunct w:val="0"/>
        <w:autoSpaceDE/>
        <w:autoSpaceDN/>
        <w:bidi w:val="0"/>
        <w:adjustRightInd/>
        <w:snapToGrid/>
        <w:spacing w:line="400" w:lineRule="exact"/>
        <w:ind w:firstLine="422" w:firstLineChars="200"/>
        <w:textAlignment w:val="auto"/>
        <w:rPr>
          <w:rFonts w:hint="eastAsia" w:asciiTheme="minorEastAsia" w:hAnsiTheme="minorEastAsia" w:eastAsiaTheme="minorEastAsia" w:cstheme="minorEastAsia"/>
          <w:b/>
          <w:color w:val="auto"/>
          <w:szCs w:val="21"/>
          <w:highlight w:val="none"/>
        </w:rPr>
      </w:pPr>
      <w:r>
        <w:rPr>
          <w:rFonts w:hint="eastAsia" w:asciiTheme="minorEastAsia" w:hAnsiTheme="minorEastAsia" w:eastAsiaTheme="minorEastAsia" w:cstheme="minorEastAsia"/>
          <w:b/>
          <w:color w:val="auto"/>
          <w:szCs w:val="21"/>
          <w:highlight w:val="none"/>
          <w:lang w:val="en-US" w:eastAsia="zh-CN"/>
        </w:rPr>
        <w:t>5</w:t>
      </w:r>
      <w:r>
        <w:rPr>
          <w:rFonts w:hint="eastAsia" w:asciiTheme="minorEastAsia" w:hAnsiTheme="minorEastAsia" w:eastAsiaTheme="minorEastAsia" w:cstheme="minorEastAsia"/>
          <w:b/>
          <w:color w:val="auto"/>
          <w:szCs w:val="21"/>
          <w:highlight w:val="none"/>
        </w:rPr>
        <w:t>.</w:t>
      </w:r>
      <w:bookmarkStart w:id="56" w:name="OLE_LINK104"/>
      <w:r>
        <w:rPr>
          <w:rFonts w:hint="eastAsia" w:asciiTheme="minorEastAsia" w:hAnsiTheme="minorEastAsia" w:eastAsiaTheme="minorEastAsia" w:cstheme="minorEastAsia"/>
          <w:b/>
          <w:bCs/>
          <w:color w:val="auto"/>
          <w:szCs w:val="21"/>
          <w:highlight w:val="none"/>
        </w:rPr>
        <w:t>本项目标的所属行业：工业（包括采矿业，制造业，电力、热力、燃气及水生产和供应业），行业划型标准为：</w:t>
      </w:r>
      <w:r>
        <w:rPr>
          <w:rFonts w:hint="eastAsia" w:asciiTheme="minorEastAsia" w:hAnsiTheme="minorEastAsia" w:eastAsiaTheme="minorEastAsia" w:cstheme="minorEastAsia"/>
          <w:color w:val="auto"/>
          <w:szCs w:val="21"/>
          <w:highlight w:val="none"/>
        </w:rPr>
        <w:t>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bookmarkEnd w:id="56"/>
    </w:p>
    <w:p w14:paraId="46A90148">
      <w:pPr>
        <w:keepNext w:val="0"/>
        <w:keepLines w:val="0"/>
        <w:pageBreakBefore w:val="0"/>
        <w:widowControl w:val="0"/>
        <w:tabs>
          <w:tab w:val="left" w:pos="180"/>
          <w:tab w:val="left" w:pos="1620"/>
        </w:tabs>
        <w:kinsoku/>
        <w:wordWrap/>
        <w:overflowPunct/>
        <w:topLinePunct w:val="0"/>
        <w:autoSpaceDE/>
        <w:autoSpaceDN/>
        <w:bidi w:val="0"/>
        <w:adjustRightInd/>
        <w:snapToGrid/>
        <w:spacing w:line="400" w:lineRule="exact"/>
        <w:ind w:firstLine="422" w:firstLineChars="200"/>
        <w:textAlignment w:val="auto"/>
        <w:rPr>
          <w:rFonts w:hint="eastAsia" w:asciiTheme="minorEastAsia" w:hAnsiTheme="minorEastAsia" w:eastAsiaTheme="minorEastAsia" w:cstheme="minorEastAsia"/>
          <w:b/>
          <w:bCs w:val="0"/>
          <w:color w:val="auto"/>
          <w:szCs w:val="21"/>
          <w:highlight w:val="none"/>
        </w:rPr>
      </w:pPr>
      <w:bookmarkStart w:id="57" w:name="OLE_LINK81"/>
      <w:r>
        <w:rPr>
          <w:rFonts w:hint="eastAsia" w:asciiTheme="minorEastAsia" w:hAnsiTheme="minorEastAsia" w:eastAsiaTheme="minorEastAsia" w:cstheme="minorEastAsia"/>
          <w:b/>
          <w:bCs w:val="0"/>
          <w:color w:val="auto"/>
          <w:szCs w:val="21"/>
          <w:highlight w:val="none"/>
          <w:lang w:val="en-US" w:eastAsia="zh-CN"/>
        </w:rPr>
        <w:t>6</w:t>
      </w:r>
      <w:r>
        <w:rPr>
          <w:rFonts w:hint="eastAsia" w:asciiTheme="minorEastAsia" w:hAnsiTheme="minorEastAsia" w:eastAsiaTheme="minorEastAsia" w:cstheme="minorEastAsia"/>
          <w:b/>
          <w:bCs w:val="0"/>
          <w:color w:val="auto"/>
          <w:szCs w:val="21"/>
          <w:highlight w:val="none"/>
        </w:rPr>
        <w:t>.进口产品说明：</w:t>
      </w:r>
    </w:p>
    <w:p w14:paraId="5BBB06C6">
      <w:pPr>
        <w:keepNext w:val="0"/>
        <w:keepLines w:val="0"/>
        <w:pageBreakBefore w:val="0"/>
        <w:widowControl w:val="0"/>
        <w:tabs>
          <w:tab w:val="left" w:pos="180"/>
          <w:tab w:val="left" w:pos="1620"/>
        </w:tabs>
        <w:kinsoku/>
        <w:wordWrap/>
        <w:overflowPunct/>
        <w:topLinePunct w:val="0"/>
        <w:autoSpaceDE/>
        <w:autoSpaceDN/>
        <w:bidi w:val="0"/>
        <w:adjustRightInd/>
        <w:snapToGrid/>
        <w:spacing w:line="400" w:lineRule="exact"/>
        <w:ind w:firstLine="422" w:firstLineChars="200"/>
        <w:textAlignment w:val="auto"/>
        <w:rPr>
          <w:rFonts w:hint="eastAsia" w:asciiTheme="minorEastAsia" w:hAnsiTheme="minorEastAsia" w:eastAsiaTheme="minorEastAsia" w:cstheme="minorEastAsia"/>
          <w:b/>
          <w:bCs w:val="0"/>
          <w:color w:val="auto"/>
          <w:szCs w:val="21"/>
          <w:highlight w:val="none"/>
        </w:rPr>
      </w:pPr>
      <w:r>
        <w:rPr>
          <w:rFonts w:hint="eastAsia" w:asciiTheme="minorEastAsia" w:hAnsiTheme="minorEastAsia" w:eastAsiaTheme="minorEastAsia" w:cstheme="minorEastAsia"/>
          <w:b/>
          <w:bCs w:val="0"/>
          <w:color w:val="auto"/>
          <w:szCs w:val="21"/>
          <w:highlight w:val="none"/>
          <w:lang w:eastAsia="zh-CN"/>
        </w:rPr>
        <w:t>（</w:t>
      </w:r>
      <w:r>
        <w:rPr>
          <w:rFonts w:hint="eastAsia" w:asciiTheme="minorEastAsia" w:hAnsiTheme="minorEastAsia" w:eastAsiaTheme="minorEastAsia" w:cstheme="minorEastAsia"/>
          <w:b/>
          <w:bCs w:val="0"/>
          <w:color w:val="auto"/>
          <w:szCs w:val="21"/>
          <w:highlight w:val="none"/>
          <w:lang w:val="en-US" w:eastAsia="zh-CN"/>
        </w:rPr>
        <w:t>1</w:t>
      </w:r>
      <w:r>
        <w:rPr>
          <w:rFonts w:hint="eastAsia" w:asciiTheme="minorEastAsia" w:hAnsiTheme="minorEastAsia" w:eastAsiaTheme="minorEastAsia" w:cstheme="minorEastAsia"/>
          <w:b/>
          <w:bCs w:val="0"/>
          <w:color w:val="auto"/>
          <w:szCs w:val="21"/>
          <w:highlight w:val="none"/>
          <w:lang w:eastAsia="zh-CN"/>
        </w:rPr>
        <w:t>）</w:t>
      </w:r>
      <w:r>
        <w:rPr>
          <w:rFonts w:hint="eastAsia" w:asciiTheme="minorEastAsia" w:hAnsiTheme="minorEastAsia" w:eastAsiaTheme="minorEastAsia" w:cstheme="minorEastAsia"/>
          <w:b/>
          <w:bCs w:val="0"/>
          <w:color w:val="auto"/>
          <w:szCs w:val="21"/>
          <w:highlight w:val="none"/>
        </w:rPr>
        <w:t>本项目接受进口产品参与</w:t>
      </w:r>
      <w:r>
        <w:rPr>
          <w:rFonts w:hint="eastAsia" w:asciiTheme="minorEastAsia" w:hAnsiTheme="minorEastAsia" w:eastAsiaTheme="minorEastAsia" w:cstheme="minorEastAsia"/>
          <w:b/>
          <w:bCs w:val="0"/>
          <w:color w:val="auto"/>
          <w:szCs w:val="21"/>
          <w:highlight w:val="none"/>
          <w:lang w:val="en-US" w:eastAsia="zh-CN"/>
        </w:rPr>
        <w:t>投标</w:t>
      </w:r>
      <w:r>
        <w:rPr>
          <w:rFonts w:hint="eastAsia" w:asciiTheme="minorEastAsia" w:hAnsiTheme="minorEastAsia" w:eastAsiaTheme="minorEastAsia" w:cstheme="minorEastAsia"/>
          <w:b/>
          <w:bCs w:val="0"/>
          <w:color w:val="auto"/>
          <w:szCs w:val="21"/>
          <w:highlight w:val="none"/>
        </w:rPr>
        <w:t>。</w:t>
      </w:r>
    </w:p>
    <w:p w14:paraId="054B24A8">
      <w:pPr>
        <w:keepNext w:val="0"/>
        <w:keepLines w:val="0"/>
        <w:pageBreakBefore w:val="0"/>
        <w:widowControl w:val="0"/>
        <w:tabs>
          <w:tab w:val="left" w:pos="180"/>
          <w:tab w:val="left" w:pos="1620"/>
        </w:tabs>
        <w:kinsoku/>
        <w:wordWrap/>
        <w:overflowPunct/>
        <w:topLinePunct w:val="0"/>
        <w:autoSpaceDE/>
        <w:autoSpaceDN/>
        <w:bidi w:val="0"/>
        <w:adjustRightInd/>
        <w:snapToGrid/>
        <w:spacing w:line="400" w:lineRule="exact"/>
        <w:ind w:firstLine="422" w:firstLineChars="200"/>
        <w:textAlignment w:val="auto"/>
        <w:rPr>
          <w:rFonts w:hint="eastAsia" w:asciiTheme="minorEastAsia" w:hAnsiTheme="minorEastAsia" w:eastAsiaTheme="minorEastAsia" w:cstheme="minorEastAsia"/>
          <w:b/>
          <w:bCs w:val="0"/>
          <w:color w:val="auto"/>
          <w:szCs w:val="21"/>
          <w:highlight w:val="none"/>
        </w:rPr>
      </w:pPr>
      <w:r>
        <w:rPr>
          <w:rFonts w:hint="eastAsia" w:asciiTheme="minorEastAsia" w:hAnsiTheme="minorEastAsia" w:eastAsiaTheme="minorEastAsia" w:cstheme="minorEastAsia"/>
          <w:b/>
          <w:bCs w:val="0"/>
          <w:color w:val="auto"/>
          <w:szCs w:val="21"/>
          <w:highlight w:val="none"/>
          <w:lang w:eastAsia="zh-CN"/>
        </w:rPr>
        <w:t>（</w:t>
      </w:r>
      <w:r>
        <w:rPr>
          <w:rFonts w:hint="eastAsia" w:asciiTheme="minorEastAsia" w:hAnsiTheme="minorEastAsia" w:eastAsiaTheme="minorEastAsia" w:cstheme="minorEastAsia"/>
          <w:b/>
          <w:bCs w:val="0"/>
          <w:color w:val="auto"/>
          <w:szCs w:val="21"/>
          <w:highlight w:val="none"/>
          <w:lang w:val="en-US" w:eastAsia="zh-CN"/>
        </w:rPr>
        <w:t>2</w:t>
      </w:r>
      <w:r>
        <w:rPr>
          <w:rFonts w:hint="eastAsia" w:asciiTheme="minorEastAsia" w:hAnsiTheme="minorEastAsia" w:eastAsiaTheme="minorEastAsia" w:cstheme="minorEastAsia"/>
          <w:b/>
          <w:bCs w:val="0"/>
          <w:color w:val="auto"/>
          <w:szCs w:val="21"/>
          <w:highlight w:val="none"/>
          <w:lang w:eastAsia="zh-CN"/>
        </w:rPr>
        <w:t>）</w:t>
      </w:r>
      <w:r>
        <w:rPr>
          <w:rFonts w:hint="eastAsia" w:asciiTheme="minorEastAsia" w:hAnsiTheme="minorEastAsia" w:eastAsiaTheme="minorEastAsia" w:cstheme="minorEastAsia"/>
          <w:b/>
          <w:bCs w:val="0"/>
          <w:color w:val="auto"/>
          <w:szCs w:val="21"/>
          <w:highlight w:val="none"/>
        </w:rPr>
        <w:t>本项目</w:t>
      </w:r>
      <w:r>
        <w:rPr>
          <w:rFonts w:hint="eastAsia" w:asciiTheme="minorEastAsia" w:hAnsiTheme="minorEastAsia" w:eastAsiaTheme="minorEastAsia" w:cstheme="minorEastAsia"/>
          <w:b/>
          <w:bCs w:val="0"/>
          <w:color w:val="auto"/>
          <w:szCs w:val="21"/>
          <w:highlight w:val="none"/>
          <w:lang w:val="en-US" w:eastAsia="zh-CN"/>
        </w:rPr>
        <w:t>投标</w:t>
      </w:r>
      <w:r>
        <w:rPr>
          <w:rFonts w:hint="eastAsia" w:asciiTheme="minorEastAsia" w:hAnsiTheme="minorEastAsia" w:eastAsiaTheme="minorEastAsia" w:cstheme="minorEastAsia"/>
          <w:b/>
          <w:bCs w:val="0"/>
          <w:color w:val="auto"/>
          <w:szCs w:val="21"/>
          <w:highlight w:val="none"/>
        </w:rPr>
        <w:t>产品可选用进口产品；但如选用进口产品时必须为原装进口产品（即通过中国海关报关验放进入中国境内且产自关境外的产品），同时</w:t>
      </w:r>
      <w:r>
        <w:rPr>
          <w:rFonts w:hint="eastAsia" w:asciiTheme="minorEastAsia" w:hAnsiTheme="minorEastAsia" w:eastAsiaTheme="minorEastAsia" w:cstheme="minorEastAsia"/>
          <w:b/>
          <w:bCs w:val="0"/>
          <w:color w:val="auto"/>
          <w:szCs w:val="21"/>
          <w:highlight w:val="none"/>
          <w:lang w:eastAsia="zh-CN"/>
        </w:rPr>
        <w:t>投标人</w:t>
      </w:r>
      <w:r>
        <w:rPr>
          <w:rFonts w:hint="eastAsia" w:asciiTheme="minorEastAsia" w:hAnsiTheme="minorEastAsia" w:eastAsiaTheme="minorEastAsia" w:cstheme="minorEastAsia"/>
          <w:b/>
          <w:bCs w:val="0"/>
          <w:color w:val="auto"/>
          <w:szCs w:val="21"/>
          <w:highlight w:val="none"/>
        </w:rPr>
        <w:t>必须负责办理进口产品所有相关手续并承担所有费用。在进口产品报价相同的情况下，优先采购向我国企业转让技术、与我国企业签订消化吸收再创新方案的</w:t>
      </w:r>
      <w:r>
        <w:rPr>
          <w:rFonts w:hint="eastAsia" w:asciiTheme="minorEastAsia" w:hAnsiTheme="minorEastAsia" w:eastAsiaTheme="minorEastAsia" w:cstheme="minorEastAsia"/>
          <w:b/>
          <w:bCs w:val="0"/>
          <w:color w:val="auto"/>
          <w:szCs w:val="21"/>
          <w:highlight w:val="none"/>
          <w:lang w:eastAsia="zh-CN"/>
        </w:rPr>
        <w:t>投标人</w:t>
      </w:r>
      <w:r>
        <w:rPr>
          <w:rFonts w:hint="eastAsia" w:asciiTheme="minorEastAsia" w:hAnsiTheme="minorEastAsia" w:eastAsiaTheme="minorEastAsia" w:cstheme="minorEastAsia"/>
          <w:b/>
          <w:bCs w:val="0"/>
          <w:color w:val="auto"/>
          <w:szCs w:val="21"/>
          <w:highlight w:val="none"/>
        </w:rPr>
        <w:t>的进口产品。</w:t>
      </w:r>
    </w:p>
    <w:p w14:paraId="5DC09A26">
      <w:pPr>
        <w:keepNext w:val="0"/>
        <w:keepLines w:val="0"/>
        <w:pageBreakBefore w:val="0"/>
        <w:widowControl w:val="0"/>
        <w:tabs>
          <w:tab w:val="left" w:pos="180"/>
          <w:tab w:val="left" w:pos="1620"/>
        </w:tabs>
        <w:kinsoku/>
        <w:wordWrap/>
        <w:overflowPunct/>
        <w:topLinePunct w:val="0"/>
        <w:autoSpaceDE/>
        <w:autoSpaceDN/>
        <w:bidi w:val="0"/>
        <w:adjustRightInd/>
        <w:snapToGrid/>
        <w:spacing w:line="400" w:lineRule="exact"/>
        <w:ind w:firstLine="420" w:firstLineChars="200"/>
        <w:textAlignment w:val="auto"/>
        <w:rPr>
          <w:rFonts w:hint="eastAsia" w:asciiTheme="minorEastAsia" w:hAnsiTheme="minorEastAsia" w:eastAsiaTheme="minorEastAsia" w:cstheme="minorEastAsia"/>
          <w:b w:val="0"/>
          <w:bCs/>
          <w:color w:val="auto"/>
          <w:szCs w:val="21"/>
          <w:highlight w:val="none"/>
        </w:rPr>
      </w:pPr>
      <w:r>
        <w:rPr>
          <w:rFonts w:hint="eastAsia" w:asciiTheme="minorEastAsia" w:hAnsiTheme="minorEastAsia" w:eastAsiaTheme="minorEastAsia" w:cstheme="minorEastAsia"/>
          <w:b w:val="0"/>
          <w:bCs/>
          <w:color w:val="auto"/>
          <w:szCs w:val="21"/>
          <w:highlight w:val="none"/>
        </w:rPr>
        <w:t>注：（1）允许</w:t>
      </w:r>
      <w:r>
        <w:rPr>
          <w:rFonts w:hint="eastAsia" w:asciiTheme="minorEastAsia" w:hAnsiTheme="minorEastAsia" w:eastAsiaTheme="minorEastAsia" w:cstheme="minorEastAsia"/>
          <w:b w:val="0"/>
          <w:bCs/>
          <w:color w:val="auto"/>
          <w:szCs w:val="21"/>
          <w:highlight w:val="none"/>
          <w:lang w:val="en-US" w:eastAsia="zh-CN"/>
        </w:rPr>
        <w:t>接受</w:t>
      </w:r>
      <w:r>
        <w:rPr>
          <w:rFonts w:hint="eastAsia" w:asciiTheme="minorEastAsia" w:hAnsiTheme="minorEastAsia" w:eastAsiaTheme="minorEastAsia" w:cstheme="minorEastAsia"/>
          <w:b w:val="0"/>
          <w:bCs/>
          <w:color w:val="auto"/>
          <w:szCs w:val="21"/>
          <w:highlight w:val="none"/>
        </w:rPr>
        <w:t>进口产品的，</w:t>
      </w:r>
      <w:r>
        <w:rPr>
          <w:rFonts w:hint="eastAsia" w:asciiTheme="minorEastAsia" w:hAnsiTheme="minorEastAsia" w:eastAsiaTheme="minorEastAsia" w:cstheme="minorEastAsia"/>
          <w:b w:val="0"/>
          <w:bCs/>
          <w:color w:val="auto"/>
          <w:szCs w:val="21"/>
          <w:highlight w:val="none"/>
          <w:lang w:eastAsia="zh-CN"/>
        </w:rPr>
        <w:t>投标人</w:t>
      </w:r>
      <w:r>
        <w:rPr>
          <w:rFonts w:hint="eastAsia" w:asciiTheme="minorEastAsia" w:hAnsiTheme="minorEastAsia" w:eastAsiaTheme="minorEastAsia" w:cstheme="minorEastAsia"/>
          <w:b w:val="0"/>
          <w:bCs/>
          <w:color w:val="auto"/>
          <w:szCs w:val="21"/>
          <w:highlight w:val="none"/>
        </w:rPr>
        <w:t>可以选用进口产品参与</w:t>
      </w:r>
      <w:r>
        <w:rPr>
          <w:rFonts w:hint="eastAsia" w:asciiTheme="minorEastAsia" w:hAnsiTheme="minorEastAsia" w:eastAsiaTheme="minorEastAsia" w:cstheme="minorEastAsia"/>
          <w:b w:val="0"/>
          <w:bCs/>
          <w:color w:val="auto"/>
          <w:szCs w:val="21"/>
          <w:highlight w:val="none"/>
          <w:lang w:val="en-US" w:eastAsia="zh-CN"/>
        </w:rPr>
        <w:t>投标</w:t>
      </w:r>
      <w:r>
        <w:rPr>
          <w:rFonts w:hint="eastAsia" w:asciiTheme="minorEastAsia" w:hAnsiTheme="minorEastAsia" w:eastAsiaTheme="minorEastAsia" w:cstheme="minorEastAsia"/>
          <w:b w:val="0"/>
          <w:bCs/>
          <w:color w:val="auto"/>
          <w:szCs w:val="21"/>
          <w:highlight w:val="none"/>
        </w:rPr>
        <w:t>，但不排斥国内产品。如</w:t>
      </w:r>
      <w:r>
        <w:rPr>
          <w:rFonts w:hint="eastAsia" w:asciiTheme="minorEastAsia" w:hAnsiTheme="minorEastAsia" w:eastAsiaTheme="minorEastAsia" w:cstheme="minorEastAsia"/>
          <w:b w:val="0"/>
          <w:bCs/>
          <w:color w:val="auto"/>
          <w:szCs w:val="21"/>
          <w:highlight w:val="none"/>
          <w:lang w:eastAsia="zh-CN"/>
        </w:rPr>
        <w:t>投标人</w:t>
      </w:r>
      <w:r>
        <w:rPr>
          <w:rFonts w:hint="eastAsia" w:asciiTheme="minorEastAsia" w:hAnsiTheme="minorEastAsia" w:eastAsiaTheme="minorEastAsia" w:cstheme="minorEastAsia"/>
          <w:b w:val="0"/>
          <w:bCs/>
          <w:color w:val="auto"/>
          <w:szCs w:val="21"/>
          <w:highlight w:val="none"/>
        </w:rPr>
        <w:t>提供进口产品的，则提供的必须为全套全新原装进口产品，报价中应包括关税等所有进口环节费用并由</w:t>
      </w:r>
      <w:r>
        <w:rPr>
          <w:rFonts w:hint="eastAsia" w:asciiTheme="minorEastAsia" w:hAnsiTheme="minorEastAsia" w:eastAsiaTheme="minorEastAsia" w:cstheme="minorEastAsia"/>
          <w:b w:val="0"/>
          <w:bCs/>
          <w:color w:val="auto"/>
          <w:szCs w:val="21"/>
          <w:highlight w:val="none"/>
          <w:lang w:eastAsia="zh-CN"/>
        </w:rPr>
        <w:t>投标人</w:t>
      </w:r>
      <w:r>
        <w:rPr>
          <w:rFonts w:hint="eastAsia" w:asciiTheme="minorEastAsia" w:hAnsiTheme="minorEastAsia" w:eastAsiaTheme="minorEastAsia" w:cstheme="minorEastAsia"/>
          <w:b w:val="0"/>
          <w:bCs/>
          <w:color w:val="auto"/>
          <w:szCs w:val="21"/>
          <w:highlight w:val="none"/>
        </w:rPr>
        <w:t>办理进口相关手续，</w:t>
      </w:r>
      <w:r>
        <w:rPr>
          <w:rFonts w:hint="eastAsia" w:asciiTheme="minorEastAsia" w:hAnsiTheme="minorEastAsia" w:eastAsiaTheme="minorEastAsia" w:cstheme="minorEastAsia"/>
          <w:b w:val="0"/>
          <w:bCs/>
          <w:color w:val="auto"/>
          <w:szCs w:val="21"/>
          <w:highlight w:val="none"/>
          <w:lang w:eastAsia="zh-CN"/>
        </w:rPr>
        <w:t>投标人</w:t>
      </w:r>
      <w:r>
        <w:rPr>
          <w:rFonts w:hint="eastAsia" w:asciiTheme="minorEastAsia" w:hAnsiTheme="minorEastAsia" w:eastAsiaTheme="minorEastAsia" w:cstheme="minorEastAsia"/>
          <w:b w:val="0"/>
          <w:bCs/>
          <w:color w:val="auto"/>
          <w:szCs w:val="21"/>
          <w:highlight w:val="none"/>
        </w:rPr>
        <w:t>报价中应自行考虑海关关税政策变化带来的风险，采购人不承担该政策变化所造成的费用增加。并在供货时提供相关进口货物合法进口手续有效证明文件原件，否则采购人有权拒收货物。</w:t>
      </w:r>
    </w:p>
    <w:p w14:paraId="77B5D438">
      <w:pPr>
        <w:keepNext w:val="0"/>
        <w:keepLines w:val="0"/>
        <w:pageBreakBefore w:val="0"/>
        <w:widowControl w:val="0"/>
        <w:tabs>
          <w:tab w:val="left" w:pos="180"/>
          <w:tab w:val="left" w:pos="1620"/>
        </w:tabs>
        <w:kinsoku/>
        <w:wordWrap/>
        <w:overflowPunct/>
        <w:topLinePunct w:val="0"/>
        <w:autoSpaceDE/>
        <w:autoSpaceDN/>
        <w:bidi w:val="0"/>
        <w:adjustRightInd/>
        <w:snapToGrid/>
        <w:spacing w:line="400" w:lineRule="exact"/>
        <w:ind w:firstLine="420" w:firstLineChars="200"/>
        <w:textAlignment w:val="auto"/>
        <w:rPr>
          <w:rFonts w:hint="eastAsia" w:asciiTheme="minorEastAsia" w:hAnsiTheme="minorEastAsia" w:eastAsiaTheme="minorEastAsia" w:cstheme="minorEastAsia"/>
          <w:b w:val="0"/>
          <w:bCs/>
          <w:color w:val="auto"/>
          <w:szCs w:val="21"/>
          <w:highlight w:val="none"/>
        </w:rPr>
      </w:pPr>
      <w:r>
        <w:rPr>
          <w:rFonts w:hint="eastAsia" w:asciiTheme="minorEastAsia" w:hAnsiTheme="minorEastAsia" w:eastAsiaTheme="minorEastAsia" w:cstheme="minorEastAsia"/>
          <w:b w:val="0"/>
          <w:bCs/>
          <w:color w:val="auto"/>
          <w:szCs w:val="21"/>
          <w:highlight w:val="none"/>
        </w:rPr>
        <w:t>（2）进口产品是指通过中国海关报关验放进入中国境内且产自关境外的产品。即所谓进口产品是指制造过程均在国外，如果产品在国内组装，其中零部件（包括核心部件）是进口产品，则应当视为非进口产品。</w:t>
      </w:r>
    </w:p>
    <w:p w14:paraId="24BBE63A">
      <w:pPr>
        <w:keepNext w:val="0"/>
        <w:keepLines w:val="0"/>
        <w:pageBreakBefore w:val="0"/>
        <w:widowControl w:val="0"/>
        <w:tabs>
          <w:tab w:val="left" w:pos="180"/>
          <w:tab w:val="left" w:pos="1620"/>
        </w:tabs>
        <w:kinsoku/>
        <w:wordWrap/>
        <w:overflowPunct/>
        <w:topLinePunct w:val="0"/>
        <w:autoSpaceDE/>
        <w:autoSpaceDN/>
        <w:bidi w:val="0"/>
        <w:adjustRightInd/>
        <w:snapToGrid/>
        <w:spacing w:line="400" w:lineRule="exact"/>
        <w:ind w:firstLine="420" w:firstLineChars="200"/>
        <w:textAlignment w:val="auto"/>
        <w:rPr>
          <w:rFonts w:hint="eastAsia" w:asciiTheme="minorEastAsia" w:hAnsiTheme="minorEastAsia" w:eastAsiaTheme="minorEastAsia" w:cstheme="minorEastAsia"/>
          <w:b w:val="0"/>
          <w:bCs/>
          <w:color w:val="auto"/>
          <w:szCs w:val="21"/>
          <w:highlight w:val="none"/>
        </w:rPr>
      </w:pPr>
      <w:r>
        <w:rPr>
          <w:rFonts w:hint="eastAsia" w:asciiTheme="minorEastAsia" w:hAnsiTheme="minorEastAsia" w:eastAsiaTheme="minorEastAsia" w:cstheme="minorEastAsia"/>
          <w:b w:val="0"/>
          <w:bCs/>
          <w:color w:val="auto"/>
          <w:szCs w:val="21"/>
          <w:highlight w:val="none"/>
        </w:rPr>
        <w:t>（3）其余未尽事宜以《政府采购进口产品管理办法》（财库[2007]119号）和《关于政府采购进口产品管理有关问题的通知》（财办库[2008]248号）的相关规定为准。</w:t>
      </w:r>
    </w:p>
    <w:p w14:paraId="53768280">
      <w:pPr>
        <w:keepNext w:val="0"/>
        <w:keepLines w:val="0"/>
        <w:pageBreakBefore w:val="0"/>
        <w:widowControl w:val="0"/>
        <w:tabs>
          <w:tab w:val="left" w:pos="180"/>
          <w:tab w:val="left" w:pos="1620"/>
        </w:tabs>
        <w:kinsoku/>
        <w:wordWrap/>
        <w:overflowPunct/>
        <w:topLinePunct w:val="0"/>
        <w:autoSpaceDE/>
        <w:autoSpaceDN/>
        <w:bidi w:val="0"/>
        <w:adjustRightInd/>
        <w:snapToGrid/>
        <w:spacing w:line="400" w:lineRule="exact"/>
        <w:ind w:firstLine="422" w:firstLineChars="200"/>
        <w:textAlignment w:val="auto"/>
        <w:rPr>
          <w:rFonts w:hint="eastAsia" w:asciiTheme="minorEastAsia" w:hAnsiTheme="minorEastAsia" w:eastAsiaTheme="minorEastAsia" w:cstheme="minorEastAsia"/>
          <w:b/>
          <w:bCs w:val="0"/>
          <w:color w:val="auto"/>
          <w:szCs w:val="21"/>
          <w:highlight w:val="none"/>
        </w:rPr>
      </w:pPr>
      <w:r>
        <w:rPr>
          <w:rFonts w:hint="eastAsia" w:asciiTheme="minorEastAsia" w:hAnsiTheme="minorEastAsia" w:eastAsiaTheme="minorEastAsia" w:cstheme="minorEastAsia"/>
          <w:b/>
          <w:bCs w:val="0"/>
          <w:color w:val="auto"/>
          <w:szCs w:val="21"/>
          <w:highlight w:val="none"/>
        </w:rPr>
        <w:t>▲（4）如所投进口产品的</w:t>
      </w:r>
      <w:r>
        <w:rPr>
          <w:rFonts w:hint="eastAsia" w:asciiTheme="minorEastAsia" w:hAnsiTheme="minorEastAsia" w:eastAsiaTheme="minorEastAsia" w:cstheme="minorEastAsia"/>
          <w:b/>
          <w:bCs w:val="0"/>
          <w:color w:val="auto"/>
          <w:szCs w:val="21"/>
          <w:highlight w:val="none"/>
          <w:lang w:eastAsia="zh-CN"/>
        </w:rPr>
        <w:t>投标人</w:t>
      </w:r>
      <w:r>
        <w:rPr>
          <w:rFonts w:hint="eastAsia" w:asciiTheme="minorEastAsia" w:hAnsiTheme="minorEastAsia" w:eastAsiaTheme="minorEastAsia" w:cstheme="minorEastAsia"/>
          <w:b/>
          <w:bCs w:val="0"/>
          <w:color w:val="auto"/>
          <w:szCs w:val="21"/>
          <w:highlight w:val="none"/>
        </w:rPr>
        <w:t>非生产厂家，</w:t>
      </w:r>
      <w:r>
        <w:rPr>
          <w:rFonts w:hint="eastAsia" w:asciiTheme="minorEastAsia" w:hAnsiTheme="minorEastAsia" w:eastAsiaTheme="minorEastAsia" w:cstheme="minorEastAsia"/>
          <w:b/>
          <w:bCs w:val="0"/>
          <w:color w:val="auto"/>
          <w:szCs w:val="21"/>
          <w:highlight w:val="none"/>
          <w:lang w:eastAsia="zh-CN"/>
        </w:rPr>
        <w:t>投标人</w:t>
      </w:r>
      <w:r>
        <w:rPr>
          <w:rFonts w:hint="eastAsia" w:asciiTheme="minorEastAsia" w:hAnsiTheme="minorEastAsia" w:eastAsiaTheme="minorEastAsia" w:cstheme="minorEastAsia"/>
          <w:b/>
          <w:bCs w:val="0"/>
          <w:color w:val="auto"/>
          <w:szCs w:val="21"/>
          <w:highlight w:val="none"/>
        </w:rPr>
        <w:t>须在</w:t>
      </w:r>
      <w:r>
        <w:rPr>
          <w:rFonts w:hint="eastAsia" w:asciiTheme="minorEastAsia" w:hAnsiTheme="minorEastAsia" w:eastAsiaTheme="minorEastAsia" w:cstheme="minorEastAsia"/>
          <w:b/>
          <w:bCs w:val="0"/>
          <w:color w:val="auto"/>
          <w:szCs w:val="21"/>
          <w:highlight w:val="none"/>
          <w:lang w:val="en-US" w:eastAsia="zh-CN"/>
        </w:rPr>
        <w:t>供货时</w:t>
      </w:r>
      <w:r>
        <w:rPr>
          <w:rFonts w:hint="eastAsia" w:asciiTheme="minorEastAsia" w:hAnsiTheme="minorEastAsia" w:eastAsiaTheme="minorEastAsia" w:cstheme="minorEastAsia"/>
          <w:b/>
          <w:bCs w:val="0"/>
          <w:color w:val="auto"/>
          <w:szCs w:val="21"/>
          <w:highlight w:val="none"/>
        </w:rPr>
        <w:t>提供所投产品生产厂家（或国内总代理商）出具的授权书并加盖</w:t>
      </w:r>
      <w:r>
        <w:rPr>
          <w:rFonts w:hint="eastAsia" w:asciiTheme="minorEastAsia" w:hAnsiTheme="minorEastAsia" w:eastAsiaTheme="minorEastAsia" w:cstheme="minorEastAsia"/>
          <w:b/>
          <w:bCs w:val="0"/>
          <w:color w:val="auto"/>
          <w:szCs w:val="21"/>
          <w:highlight w:val="none"/>
          <w:lang w:eastAsia="zh-CN"/>
        </w:rPr>
        <w:t>投标人</w:t>
      </w:r>
      <w:r>
        <w:rPr>
          <w:rFonts w:hint="eastAsia" w:asciiTheme="minorEastAsia" w:hAnsiTheme="minorEastAsia" w:eastAsiaTheme="minorEastAsia" w:cstheme="minorEastAsia"/>
          <w:b/>
          <w:bCs w:val="0"/>
          <w:color w:val="auto"/>
          <w:szCs w:val="21"/>
          <w:highlight w:val="none"/>
        </w:rPr>
        <w:t>公章。</w:t>
      </w:r>
    </w:p>
    <w:bookmarkEnd w:id="57"/>
    <w:tbl>
      <w:tblPr>
        <w:tblStyle w:val="45"/>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63"/>
        <w:gridCol w:w="785"/>
        <w:gridCol w:w="450"/>
        <w:gridCol w:w="420"/>
        <w:gridCol w:w="7410"/>
      </w:tblGrid>
      <w:tr w14:paraId="01F30C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9" w:hRule="atLeast"/>
          <w:jc w:val="center"/>
        </w:trPr>
        <w:tc>
          <w:tcPr>
            <w:tcW w:w="9628" w:type="dxa"/>
            <w:gridSpan w:val="5"/>
            <w:shd w:val="clear" w:color="auto" w:fill="auto"/>
            <w:vAlign w:val="center"/>
          </w:tcPr>
          <w:p w14:paraId="2EF93C0A">
            <w:pPr>
              <w:tabs>
                <w:tab w:val="left" w:pos="180"/>
                <w:tab w:val="left" w:pos="1620"/>
              </w:tabs>
              <w:spacing w:line="360" w:lineRule="exact"/>
              <w:jc w:val="center"/>
              <w:rPr>
                <w:rFonts w:hint="eastAsia" w:asciiTheme="minorEastAsia" w:hAnsiTheme="minorEastAsia" w:eastAsiaTheme="minorEastAsia" w:cstheme="minorEastAsia"/>
                <w:b/>
                <w:bCs/>
                <w:color w:val="auto"/>
                <w:szCs w:val="21"/>
                <w:highlight w:val="none"/>
              </w:rPr>
            </w:pPr>
            <w:r>
              <w:rPr>
                <w:rFonts w:hint="eastAsia" w:asciiTheme="minorEastAsia" w:hAnsiTheme="minorEastAsia" w:eastAsiaTheme="minorEastAsia" w:cstheme="minorEastAsia"/>
                <w:b/>
                <w:bCs/>
                <w:color w:val="auto"/>
                <w:szCs w:val="21"/>
                <w:highlight w:val="none"/>
              </w:rPr>
              <w:t>一、技术需求</w:t>
            </w:r>
          </w:p>
        </w:tc>
      </w:tr>
      <w:tr w14:paraId="43D48C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9" w:hRule="atLeast"/>
          <w:jc w:val="center"/>
        </w:trPr>
        <w:tc>
          <w:tcPr>
            <w:tcW w:w="563" w:type="dxa"/>
            <w:shd w:val="clear" w:color="auto" w:fill="auto"/>
            <w:vAlign w:val="center"/>
          </w:tcPr>
          <w:p w14:paraId="53C322C3">
            <w:pPr>
              <w:tabs>
                <w:tab w:val="left" w:pos="180"/>
                <w:tab w:val="left" w:pos="1620"/>
              </w:tabs>
              <w:spacing w:line="360" w:lineRule="exact"/>
              <w:jc w:val="center"/>
              <w:rPr>
                <w:rFonts w:hint="eastAsia" w:asciiTheme="minorEastAsia" w:hAnsiTheme="minorEastAsia" w:eastAsiaTheme="minorEastAsia" w:cstheme="minorEastAsia"/>
                <w:b/>
                <w:bCs/>
                <w:color w:val="auto"/>
                <w:szCs w:val="21"/>
                <w:highlight w:val="none"/>
              </w:rPr>
            </w:pPr>
            <w:r>
              <w:rPr>
                <w:rFonts w:hint="eastAsia" w:asciiTheme="minorEastAsia" w:hAnsiTheme="minorEastAsia" w:eastAsiaTheme="minorEastAsia" w:cstheme="minorEastAsia"/>
                <w:b/>
                <w:bCs/>
                <w:color w:val="auto"/>
                <w:szCs w:val="21"/>
                <w:highlight w:val="none"/>
              </w:rPr>
              <w:t>序号</w:t>
            </w:r>
          </w:p>
        </w:tc>
        <w:tc>
          <w:tcPr>
            <w:tcW w:w="785" w:type="dxa"/>
            <w:shd w:val="clear" w:color="auto" w:fill="auto"/>
            <w:vAlign w:val="center"/>
          </w:tcPr>
          <w:p w14:paraId="66DE79E2">
            <w:pPr>
              <w:tabs>
                <w:tab w:val="left" w:pos="180"/>
                <w:tab w:val="left" w:pos="1620"/>
              </w:tabs>
              <w:spacing w:line="360" w:lineRule="exact"/>
              <w:jc w:val="center"/>
              <w:rPr>
                <w:rFonts w:hint="eastAsia" w:asciiTheme="minorEastAsia" w:hAnsiTheme="minorEastAsia" w:eastAsiaTheme="minorEastAsia" w:cstheme="minorEastAsia"/>
                <w:b/>
                <w:bCs/>
                <w:color w:val="auto"/>
                <w:szCs w:val="21"/>
                <w:highlight w:val="none"/>
              </w:rPr>
            </w:pPr>
            <w:r>
              <w:rPr>
                <w:rFonts w:hint="eastAsia" w:asciiTheme="minorEastAsia" w:hAnsiTheme="minorEastAsia" w:eastAsiaTheme="minorEastAsia" w:cstheme="minorEastAsia"/>
                <w:b/>
                <w:bCs/>
                <w:color w:val="auto"/>
                <w:szCs w:val="21"/>
                <w:highlight w:val="none"/>
              </w:rPr>
              <w:t>标的名称</w:t>
            </w:r>
          </w:p>
        </w:tc>
        <w:tc>
          <w:tcPr>
            <w:tcW w:w="870" w:type="dxa"/>
            <w:gridSpan w:val="2"/>
            <w:shd w:val="clear" w:color="auto" w:fill="auto"/>
            <w:vAlign w:val="center"/>
          </w:tcPr>
          <w:p w14:paraId="62BAAEE5">
            <w:pPr>
              <w:tabs>
                <w:tab w:val="left" w:pos="180"/>
                <w:tab w:val="left" w:pos="1620"/>
              </w:tabs>
              <w:spacing w:line="360" w:lineRule="exact"/>
              <w:jc w:val="center"/>
              <w:rPr>
                <w:rFonts w:hint="eastAsia" w:asciiTheme="minorEastAsia" w:hAnsiTheme="minorEastAsia" w:eastAsiaTheme="minorEastAsia" w:cstheme="minorEastAsia"/>
                <w:b/>
                <w:bCs/>
                <w:color w:val="auto"/>
                <w:szCs w:val="21"/>
                <w:highlight w:val="none"/>
              </w:rPr>
            </w:pPr>
            <w:r>
              <w:rPr>
                <w:rFonts w:hint="eastAsia" w:asciiTheme="minorEastAsia" w:hAnsiTheme="minorEastAsia" w:eastAsiaTheme="minorEastAsia" w:cstheme="minorEastAsia"/>
                <w:b/>
                <w:bCs/>
                <w:color w:val="auto"/>
                <w:szCs w:val="21"/>
                <w:highlight w:val="none"/>
              </w:rPr>
              <w:t>数量及单位</w:t>
            </w:r>
          </w:p>
        </w:tc>
        <w:tc>
          <w:tcPr>
            <w:tcW w:w="7410" w:type="dxa"/>
            <w:shd w:val="clear" w:color="auto" w:fill="auto"/>
            <w:vAlign w:val="center"/>
          </w:tcPr>
          <w:p w14:paraId="23AD20AE">
            <w:pPr>
              <w:tabs>
                <w:tab w:val="left" w:pos="180"/>
                <w:tab w:val="left" w:pos="1620"/>
              </w:tabs>
              <w:spacing w:line="360" w:lineRule="exact"/>
              <w:jc w:val="center"/>
              <w:rPr>
                <w:rFonts w:hint="eastAsia" w:asciiTheme="minorEastAsia" w:hAnsiTheme="minorEastAsia" w:eastAsiaTheme="minorEastAsia" w:cstheme="minorEastAsia"/>
                <w:b/>
                <w:bCs/>
                <w:color w:val="auto"/>
                <w:szCs w:val="21"/>
                <w:highlight w:val="none"/>
                <w:lang w:val="en-US" w:eastAsia="zh-CN"/>
              </w:rPr>
            </w:pPr>
            <w:bookmarkStart w:id="58" w:name="OLE_LINK13"/>
            <w:r>
              <w:rPr>
                <w:rFonts w:hint="eastAsia" w:asciiTheme="minorEastAsia" w:hAnsiTheme="minorEastAsia" w:eastAsiaTheme="minorEastAsia" w:cstheme="minorEastAsia"/>
                <w:b/>
                <w:bCs/>
                <w:color w:val="auto"/>
                <w:szCs w:val="21"/>
                <w:highlight w:val="none"/>
              </w:rPr>
              <w:t>技术参数</w:t>
            </w:r>
            <w:bookmarkEnd w:id="58"/>
          </w:p>
        </w:tc>
      </w:tr>
      <w:tr w14:paraId="67C9E3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360" w:hRule="atLeast"/>
          <w:jc w:val="center"/>
        </w:trPr>
        <w:tc>
          <w:tcPr>
            <w:tcW w:w="563" w:type="dxa"/>
            <w:vAlign w:val="center"/>
          </w:tcPr>
          <w:p w14:paraId="27702250">
            <w:pPr>
              <w:tabs>
                <w:tab w:val="left" w:pos="180"/>
                <w:tab w:val="left" w:pos="1620"/>
              </w:tabs>
              <w:spacing w:line="360" w:lineRule="exact"/>
              <w:jc w:val="center"/>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color w:val="auto"/>
                <w:szCs w:val="21"/>
                <w:highlight w:val="none"/>
              </w:rPr>
              <w:t>1</w:t>
            </w:r>
          </w:p>
        </w:tc>
        <w:tc>
          <w:tcPr>
            <w:tcW w:w="785" w:type="dxa"/>
            <w:vAlign w:val="center"/>
          </w:tcPr>
          <w:p w14:paraId="306D5523">
            <w:pPr>
              <w:tabs>
                <w:tab w:val="left" w:pos="180"/>
                <w:tab w:val="left" w:pos="1620"/>
              </w:tabs>
              <w:spacing w:line="360" w:lineRule="exact"/>
              <w:jc w:val="center"/>
              <w:rPr>
                <w:rFonts w:hint="eastAsia" w:asciiTheme="minorEastAsia" w:hAnsiTheme="minorEastAsia" w:eastAsiaTheme="minorEastAsia" w:cstheme="minorEastAsia"/>
                <w:color w:val="auto"/>
                <w:sz w:val="21"/>
                <w:szCs w:val="21"/>
                <w:highlight w:val="none"/>
                <w:lang w:eastAsia="zh-CN"/>
              </w:rPr>
            </w:pPr>
            <w:r>
              <w:rPr>
                <w:rFonts w:hint="eastAsia" w:asciiTheme="minorEastAsia" w:hAnsiTheme="minorEastAsia" w:eastAsiaTheme="minorEastAsia" w:cstheme="minorEastAsia"/>
                <w:color w:val="auto"/>
                <w:sz w:val="21"/>
                <w:szCs w:val="21"/>
                <w:highlight w:val="none"/>
                <w:lang w:eastAsia="zh-CN"/>
              </w:rPr>
              <w:t>波长色散型X射线荧光光谱仪</w:t>
            </w:r>
          </w:p>
        </w:tc>
        <w:tc>
          <w:tcPr>
            <w:tcW w:w="870" w:type="dxa"/>
            <w:gridSpan w:val="2"/>
            <w:vAlign w:val="center"/>
          </w:tcPr>
          <w:p w14:paraId="7CDCE777">
            <w:pPr>
              <w:pStyle w:val="15"/>
              <w:spacing w:line="360" w:lineRule="exact"/>
              <w:jc w:val="center"/>
              <w:rPr>
                <w:rFonts w:hint="eastAsia" w:asciiTheme="minorEastAsia" w:hAnsiTheme="minorEastAsia" w:eastAsiaTheme="minorEastAsia" w:cstheme="minorEastAsia"/>
                <w:color w:val="auto"/>
                <w:sz w:val="21"/>
                <w:szCs w:val="21"/>
                <w:highlight w:val="none"/>
                <w:lang w:eastAsia="zh-CN"/>
              </w:rPr>
            </w:pPr>
            <w:bookmarkStart w:id="59" w:name="OLE_LINK6"/>
            <w:r>
              <w:rPr>
                <w:rFonts w:hint="eastAsia" w:asciiTheme="minorEastAsia" w:hAnsiTheme="minorEastAsia" w:eastAsiaTheme="minorEastAsia" w:cstheme="minorEastAsia"/>
                <w:color w:val="auto"/>
                <w:sz w:val="21"/>
                <w:szCs w:val="21"/>
                <w:highlight w:val="none"/>
              </w:rPr>
              <w:t>1</w:t>
            </w:r>
            <w:bookmarkEnd w:id="59"/>
            <w:r>
              <w:rPr>
                <w:rFonts w:hint="eastAsia" w:asciiTheme="minorEastAsia" w:hAnsiTheme="minorEastAsia" w:eastAsiaTheme="minorEastAsia" w:cstheme="minorEastAsia"/>
                <w:color w:val="auto"/>
                <w:sz w:val="21"/>
                <w:szCs w:val="21"/>
                <w:highlight w:val="none"/>
                <w:lang w:val="en-US" w:eastAsia="zh-CN"/>
              </w:rPr>
              <w:t>套</w:t>
            </w:r>
          </w:p>
        </w:tc>
        <w:tc>
          <w:tcPr>
            <w:tcW w:w="7410" w:type="dxa"/>
            <w:vAlign w:val="center"/>
          </w:tcPr>
          <w:p w14:paraId="4180482D">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主机</w:t>
            </w:r>
          </w:p>
          <w:p w14:paraId="14EF6D98">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1）▲分析元素覆盖范围：8O~95Am，含量范围：ppm~100%。</w:t>
            </w:r>
          </w:p>
          <w:p w14:paraId="632F5C9C">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2）▲适用于粉末压片、粉末熔片、规则或不规则固体样品直接测试。</w:t>
            </w:r>
          </w:p>
          <w:p w14:paraId="3E0934CF">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3）具备适用于多类样品分析的定性定量及无标定量应用软件包。</w:t>
            </w:r>
          </w:p>
          <w:p w14:paraId="053FC7EB">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自动进样器</w:t>
            </w:r>
            <w:r>
              <w:rPr>
                <w:rFonts w:hint="eastAsia" w:asciiTheme="minorEastAsia" w:hAnsiTheme="minorEastAsia" w:eastAsiaTheme="minorEastAsia" w:cstheme="minorEastAsia"/>
                <w:b/>
                <w:bCs/>
                <w:sz w:val="21"/>
                <w:szCs w:val="21"/>
                <w:highlight w:val="none"/>
                <w:lang w:eastAsia="zh-CN"/>
              </w:rPr>
              <w:tab/>
            </w:r>
          </w:p>
          <w:p w14:paraId="690648CC">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1）▲配备≥6</w:t>
            </w:r>
            <w:r>
              <w:rPr>
                <w:rFonts w:hint="eastAsia" w:asciiTheme="minorEastAsia" w:hAnsiTheme="minorEastAsia" w:eastAsiaTheme="minorEastAsia" w:cstheme="minorEastAsia"/>
                <w:b/>
                <w:bCs/>
                <w:sz w:val="21"/>
                <w:szCs w:val="21"/>
                <w:highlight w:val="none"/>
                <w:lang w:val="en-US" w:eastAsia="zh-CN"/>
              </w:rPr>
              <w:t>0</w:t>
            </w:r>
            <w:r>
              <w:rPr>
                <w:rFonts w:hint="eastAsia" w:asciiTheme="minorEastAsia" w:hAnsiTheme="minorEastAsia" w:eastAsiaTheme="minorEastAsia" w:cstheme="minorEastAsia"/>
                <w:b/>
                <w:bCs/>
                <w:sz w:val="21"/>
                <w:szCs w:val="21"/>
                <w:highlight w:val="none"/>
                <w:lang w:eastAsia="zh-CN"/>
              </w:rPr>
              <w:t>位全自动进样器。</w:t>
            </w:r>
          </w:p>
          <w:p w14:paraId="7119ECED">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2）具有1位优先进样位及2位紧急放样位功能。</w:t>
            </w:r>
          </w:p>
          <w:p w14:paraId="36435E2C">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3）配置32mm开口不锈钢固体样品≥6</w:t>
            </w:r>
            <w:r>
              <w:rPr>
                <w:rFonts w:hint="eastAsia" w:asciiTheme="minorEastAsia" w:hAnsiTheme="minorEastAsia" w:eastAsiaTheme="minorEastAsia" w:cstheme="minorEastAsia"/>
                <w:sz w:val="21"/>
                <w:szCs w:val="21"/>
                <w:highlight w:val="none"/>
                <w:lang w:val="en-US" w:eastAsia="zh-CN"/>
              </w:rPr>
              <w:t>0</w:t>
            </w:r>
            <w:r>
              <w:rPr>
                <w:rFonts w:hint="eastAsia" w:asciiTheme="minorEastAsia" w:hAnsiTheme="minorEastAsia" w:eastAsiaTheme="minorEastAsia" w:cstheme="minorEastAsia"/>
                <w:sz w:val="21"/>
                <w:szCs w:val="21"/>
                <w:highlight w:val="none"/>
                <w:lang w:eastAsia="zh-CN"/>
              </w:rPr>
              <w:t>个，及对应数量的样品固定塑料环。</w:t>
            </w:r>
          </w:p>
          <w:p w14:paraId="0BCDD314">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color w:val="auto"/>
                <w:sz w:val="21"/>
                <w:szCs w:val="21"/>
                <w:highlight w:val="none"/>
                <w:lang w:val="en-US" w:eastAsia="zh-CN"/>
              </w:rPr>
            </w:pPr>
            <w:r>
              <w:rPr>
                <w:rFonts w:hint="eastAsia" w:asciiTheme="minorEastAsia" w:hAnsiTheme="minorEastAsia" w:eastAsiaTheme="minorEastAsia" w:cstheme="minorEastAsia"/>
                <w:b/>
                <w:bCs/>
                <w:color w:val="auto"/>
                <w:sz w:val="21"/>
                <w:szCs w:val="21"/>
                <w:highlight w:val="none"/>
                <w:lang w:eastAsia="zh-CN"/>
              </w:rPr>
              <w:t>4）◆双工位连续进样设计：进样位和测量位不是同一位置，保证样品及辐射安全。具备连续进样功能，当一个样品测量时，另一个样品进入进样位，节省进样时间。</w:t>
            </w:r>
          </w:p>
          <w:p w14:paraId="0FEDC1A8">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高压发生器</w:t>
            </w:r>
            <w:r>
              <w:rPr>
                <w:rFonts w:hint="eastAsia" w:asciiTheme="minorEastAsia" w:hAnsiTheme="minorEastAsia" w:eastAsiaTheme="minorEastAsia" w:cstheme="minorEastAsia"/>
                <w:b/>
                <w:bCs/>
                <w:sz w:val="21"/>
                <w:szCs w:val="21"/>
                <w:highlight w:val="none"/>
                <w:lang w:eastAsia="zh-CN"/>
              </w:rPr>
              <w:tab/>
            </w:r>
          </w:p>
          <w:p w14:paraId="7AC78E04">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sz w:val="21"/>
                <w:szCs w:val="21"/>
                <w:highlight w:val="none"/>
                <w:lang w:eastAsia="zh-CN"/>
              </w:rPr>
              <w:t>1）最大功率≥4kw；最大电压≥60kV。</w:t>
            </w:r>
          </w:p>
          <w:p w14:paraId="2719FC96">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2）▲最大输出电流≥1</w:t>
            </w:r>
            <w:r>
              <w:rPr>
                <w:rFonts w:hint="eastAsia" w:asciiTheme="minorEastAsia" w:hAnsiTheme="minorEastAsia" w:eastAsiaTheme="minorEastAsia" w:cstheme="minorEastAsia"/>
                <w:b/>
                <w:bCs/>
                <w:sz w:val="21"/>
                <w:szCs w:val="21"/>
                <w:highlight w:val="none"/>
                <w:lang w:val="en-US" w:eastAsia="zh-CN"/>
              </w:rPr>
              <w:t>5</w:t>
            </w:r>
            <w:r>
              <w:rPr>
                <w:rFonts w:hint="eastAsia" w:asciiTheme="minorEastAsia" w:hAnsiTheme="minorEastAsia" w:eastAsiaTheme="minorEastAsia" w:cstheme="minorEastAsia"/>
                <w:b/>
                <w:bCs/>
                <w:sz w:val="21"/>
                <w:szCs w:val="21"/>
                <w:highlight w:val="none"/>
                <w:lang w:eastAsia="zh-CN"/>
              </w:rPr>
              <w:t>0mA，电流范围10-1</w:t>
            </w:r>
            <w:r>
              <w:rPr>
                <w:rFonts w:hint="eastAsia" w:asciiTheme="minorEastAsia" w:hAnsiTheme="minorEastAsia" w:eastAsiaTheme="minorEastAsia" w:cstheme="minorEastAsia"/>
                <w:b/>
                <w:bCs/>
                <w:sz w:val="21"/>
                <w:szCs w:val="21"/>
                <w:highlight w:val="none"/>
                <w:lang w:val="en-US" w:eastAsia="zh-CN"/>
              </w:rPr>
              <w:t>5</w:t>
            </w:r>
            <w:r>
              <w:rPr>
                <w:rFonts w:hint="eastAsia" w:asciiTheme="minorEastAsia" w:hAnsiTheme="minorEastAsia" w:eastAsiaTheme="minorEastAsia" w:cstheme="minorEastAsia"/>
                <w:b/>
                <w:bCs/>
                <w:sz w:val="21"/>
                <w:szCs w:val="21"/>
                <w:highlight w:val="none"/>
                <w:lang w:eastAsia="zh-CN"/>
              </w:rPr>
              <w:t>0mA，步进幅度≤1mA。需提供仪器实际工作截图或官网相关彩页证明。</w:t>
            </w:r>
          </w:p>
          <w:p w14:paraId="00B4B899">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3）稳定性：外电压波动1%时，输出电压稳定性≤0.0001%。</w:t>
            </w:r>
          </w:p>
          <w:p w14:paraId="5C84A38F">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color w:val="auto"/>
                <w:sz w:val="21"/>
                <w:szCs w:val="21"/>
                <w:highlight w:val="none"/>
                <w:lang w:eastAsia="zh-CN"/>
              </w:rPr>
            </w:pPr>
            <w:r>
              <w:rPr>
                <w:rFonts w:hint="eastAsia" w:asciiTheme="minorEastAsia" w:hAnsiTheme="minorEastAsia" w:eastAsiaTheme="minorEastAsia" w:cstheme="minorEastAsia"/>
                <w:color w:val="auto"/>
                <w:sz w:val="21"/>
                <w:szCs w:val="21"/>
                <w:highlight w:val="none"/>
                <w:lang w:eastAsia="zh-CN"/>
              </w:rPr>
              <w:t>4）样品进出仪器时，X射线光管的电流和电压要求不得发生任何变化，一直处于稳定的工作状态，避免频繁开关高压对光管造成损害。</w:t>
            </w:r>
          </w:p>
          <w:p w14:paraId="766BA3E3">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X射线光管</w:t>
            </w:r>
          </w:p>
          <w:p w14:paraId="61843B26">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1）超尖锐端窗Rh靶陶瓷光管，Be窗厚度≤75</w:t>
            </w:r>
            <w:r>
              <w:rPr>
                <w:rFonts w:hint="eastAsia" w:asciiTheme="minorEastAsia" w:hAnsiTheme="minorEastAsia" w:eastAsiaTheme="minorEastAsia" w:cstheme="minorEastAsia"/>
                <w:sz w:val="21"/>
                <w:szCs w:val="21"/>
                <w:highlight w:val="none"/>
              </w:rPr>
              <w:t>μ</w:t>
            </w:r>
            <w:r>
              <w:rPr>
                <w:rFonts w:hint="eastAsia" w:asciiTheme="minorEastAsia" w:hAnsiTheme="minorEastAsia" w:eastAsiaTheme="minorEastAsia" w:cstheme="minorEastAsia"/>
                <w:sz w:val="21"/>
                <w:szCs w:val="21"/>
                <w:highlight w:val="none"/>
                <w:lang w:eastAsia="zh-CN"/>
              </w:rPr>
              <w:t>m。</w:t>
            </w:r>
          </w:p>
          <w:p w14:paraId="33E43543">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2）◆灯丝：要求无挥发，强度在使用寿命内无衰减，并提供官方已发布的文件证明。</w:t>
            </w:r>
          </w:p>
          <w:p w14:paraId="37EC8E3E">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 xml:space="preserve">3）最大功率≥4KW；最大额定电压≥60kV。 </w:t>
            </w:r>
          </w:p>
          <w:p w14:paraId="721A239B">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4）最大额定电流≥1</w:t>
            </w:r>
            <w:r>
              <w:rPr>
                <w:rFonts w:hint="eastAsia" w:asciiTheme="minorEastAsia" w:hAnsiTheme="minorEastAsia" w:eastAsiaTheme="minorEastAsia" w:cstheme="minorEastAsia"/>
                <w:sz w:val="21"/>
                <w:szCs w:val="21"/>
                <w:highlight w:val="none"/>
                <w:lang w:val="en-US" w:eastAsia="zh-CN"/>
              </w:rPr>
              <w:t>5</w:t>
            </w:r>
            <w:r>
              <w:rPr>
                <w:rFonts w:hint="eastAsia" w:asciiTheme="minorEastAsia" w:hAnsiTheme="minorEastAsia" w:eastAsiaTheme="minorEastAsia" w:cstheme="minorEastAsia"/>
                <w:sz w:val="21"/>
                <w:szCs w:val="21"/>
                <w:highlight w:val="none"/>
                <w:lang w:eastAsia="zh-CN"/>
              </w:rPr>
              <w:t>0mA；电流范围10-1</w:t>
            </w:r>
            <w:r>
              <w:rPr>
                <w:rFonts w:hint="eastAsia" w:asciiTheme="minorEastAsia" w:hAnsiTheme="minorEastAsia" w:eastAsiaTheme="minorEastAsia" w:cstheme="minorEastAsia"/>
                <w:sz w:val="21"/>
                <w:szCs w:val="21"/>
                <w:highlight w:val="none"/>
                <w:lang w:val="en-US" w:eastAsia="zh-CN"/>
              </w:rPr>
              <w:t>5</w:t>
            </w:r>
            <w:r>
              <w:rPr>
                <w:rFonts w:hint="eastAsia" w:asciiTheme="minorEastAsia" w:hAnsiTheme="minorEastAsia" w:eastAsiaTheme="minorEastAsia" w:cstheme="minorEastAsia"/>
                <w:sz w:val="21"/>
                <w:szCs w:val="21"/>
                <w:highlight w:val="none"/>
                <w:lang w:eastAsia="zh-CN"/>
              </w:rPr>
              <w:t>0mA，步进幅度1mA。</w:t>
            </w:r>
          </w:p>
          <w:p w14:paraId="003FCF5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5）照射方式：下照射方式。</w:t>
            </w:r>
          </w:p>
          <w:p w14:paraId="684E53B0">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6）◆带有防腐蚀涂层，提高防腐蚀能力50倍以上，并提供官方公开发表资料证明。</w:t>
            </w:r>
          </w:p>
          <w:p w14:paraId="2E39FF83">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测角仪：</w:t>
            </w:r>
          </w:p>
          <w:p w14:paraId="2C8B3F84">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1）定位方式：</w:t>
            </w:r>
            <w:r>
              <w:rPr>
                <w:rFonts w:hint="eastAsia" w:asciiTheme="minorEastAsia" w:hAnsiTheme="minorEastAsia" w:eastAsiaTheme="minorEastAsia" w:cstheme="minorEastAsia"/>
                <w:sz w:val="21"/>
                <w:szCs w:val="21"/>
                <w:highlight w:val="none"/>
              </w:rPr>
              <w:t>θ</w:t>
            </w:r>
            <w:r>
              <w:rPr>
                <w:rFonts w:hint="eastAsia" w:asciiTheme="minorEastAsia" w:hAnsiTheme="minorEastAsia" w:eastAsiaTheme="minorEastAsia" w:cstheme="minorEastAsia"/>
                <w:sz w:val="21"/>
                <w:szCs w:val="21"/>
                <w:highlight w:val="none"/>
                <w:lang w:eastAsia="zh-CN"/>
              </w:rPr>
              <w:t>/2</w:t>
            </w:r>
            <w:r>
              <w:rPr>
                <w:rFonts w:hint="eastAsia" w:asciiTheme="minorEastAsia" w:hAnsiTheme="minorEastAsia" w:eastAsiaTheme="minorEastAsia" w:cstheme="minorEastAsia"/>
                <w:sz w:val="21"/>
                <w:szCs w:val="21"/>
                <w:highlight w:val="none"/>
              </w:rPr>
              <w:t>θ</w:t>
            </w:r>
            <w:r>
              <w:rPr>
                <w:rFonts w:hint="eastAsia" w:asciiTheme="minorEastAsia" w:hAnsiTheme="minorEastAsia" w:eastAsiaTheme="minorEastAsia" w:cstheme="minorEastAsia"/>
                <w:sz w:val="21"/>
                <w:szCs w:val="21"/>
                <w:highlight w:val="none"/>
                <w:lang w:eastAsia="zh-CN"/>
              </w:rPr>
              <w:t>独立驱动，光学定位或数字定位，无机械磨损。</w:t>
            </w:r>
          </w:p>
          <w:p w14:paraId="3CD0820E">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2）角度准确度≤0.0025°，角度重现性≤0.0001°。</w:t>
            </w:r>
          </w:p>
          <w:p w14:paraId="38DBB21E">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准直器：</w:t>
            </w:r>
            <w:r>
              <w:rPr>
                <w:rFonts w:hint="eastAsia" w:asciiTheme="minorEastAsia" w:hAnsiTheme="minorEastAsia" w:eastAsiaTheme="minorEastAsia" w:cstheme="minorEastAsia"/>
                <w:sz w:val="21"/>
                <w:szCs w:val="21"/>
                <w:highlight w:val="none"/>
                <w:lang w:eastAsia="zh-CN"/>
              </w:rPr>
              <w:t>配3个以上准直器，涵盖高分辨、中分辨及低分辨准直器，适合于轻重元素分析。</w:t>
            </w:r>
          </w:p>
          <w:p w14:paraId="66F32AEB">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真空光谱室：▲温度稳定性波动</w:t>
            </w:r>
            <w:r>
              <w:rPr>
                <w:rFonts w:hint="eastAsia" w:asciiTheme="minorEastAsia" w:hAnsiTheme="minorEastAsia" w:eastAsiaTheme="minorEastAsia" w:cstheme="minorEastAsia"/>
                <w:b/>
                <w:bCs/>
                <w:sz w:val="21"/>
                <w:szCs w:val="21"/>
                <w:highlight w:val="none"/>
                <w:lang w:val="en-US" w:eastAsia="zh-CN"/>
              </w:rPr>
              <w:t>在</w:t>
            </w:r>
            <w:r>
              <w:rPr>
                <w:rFonts w:hint="eastAsia" w:asciiTheme="minorEastAsia" w:hAnsiTheme="minorEastAsia" w:eastAsiaTheme="minorEastAsia" w:cstheme="minorEastAsia"/>
                <w:b/>
                <w:bCs/>
                <w:sz w:val="21"/>
                <w:szCs w:val="21"/>
                <w:highlight w:val="none"/>
                <w:lang w:eastAsia="zh-CN"/>
              </w:rPr>
              <w:t>±0.05℃</w:t>
            </w:r>
            <w:r>
              <w:rPr>
                <w:rFonts w:hint="eastAsia" w:asciiTheme="minorEastAsia" w:hAnsiTheme="minorEastAsia" w:eastAsiaTheme="minorEastAsia" w:cstheme="minorEastAsia"/>
                <w:b/>
                <w:bCs/>
                <w:sz w:val="21"/>
                <w:szCs w:val="21"/>
                <w:highlight w:val="none"/>
                <w:lang w:val="en-US" w:eastAsia="zh-CN"/>
              </w:rPr>
              <w:t>之间</w:t>
            </w:r>
            <w:r>
              <w:rPr>
                <w:rFonts w:hint="eastAsia" w:asciiTheme="minorEastAsia" w:hAnsiTheme="minorEastAsia" w:eastAsiaTheme="minorEastAsia" w:cstheme="minorEastAsia"/>
                <w:b/>
                <w:bCs/>
                <w:sz w:val="21"/>
                <w:szCs w:val="21"/>
                <w:highlight w:val="none"/>
                <w:lang w:eastAsia="zh-CN"/>
              </w:rPr>
              <w:t>。</w:t>
            </w:r>
          </w:p>
          <w:p w14:paraId="44E2B5B1">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滤光片：</w:t>
            </w:r>
            <w:r>
              <w:rPr>
                <w:rFonts w:hint="eastAsia" w:asciiTheme="minorEastAsia" w:hAnsiTheme="minorEastAsia" w:eastAsiaTheme="minorEastAsia" w:cstheme="minorEastAsia"/>
                <w:sz w:val="21"/>
                <w:szCs w:val="21"/>
                <w:highlight w:val="none"/>
                <w:lang w:eastAsia="zh-CN"/>
              </w:rPr>
              <w:t>配置轻、中、重元素分析所需的滤光片，总数不少于4个，能有效去除干扰谱线。</w:t>
            </w:r>
            <w:r>
              <w:rPr>
                <w:rFonts w:hint="eastAsia" w:asciiTheme="minorEastAsia" w:hAnsiTheme="minorEastAsia" w:eastAsiaTheme="minorEastAsia" w:cstheme="minorEastAsia"/>
                <w:b/>
                <w:bCs/>
                <w:sz w:val="21"/>
                <w:szCs w:val="21"/>
                <w:highlight w:val="none"/>
                <w:lang w:eastAsia="zh-CN"/>
              </w:rPr>
              <w:t>投标人应提供其滤光片材质及厚度的详细配置清单。</w:t>
            </w:r>
          </w:p>
          <w:p w14:paraId="6AAADE08">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晶体</w:t>
            </w:r>
            <w:r>
              <w:rPr>
                <w:rFonts w:hint="eastAsia" w:asciiTheme="minorEastAsia" w:hAnsiTheme="minorEastAsia" w:eastAsiaTheme="minorEastAsia" w:cstheme="minorEastAsia"/>
                <w:sz w:val="21"/>
                <w:szCs w:val="21"/>
                <w:highlight w:val="none"/>
                <w:lang w:eastAsia="zh-CN"/>
              </w:rPr>
              <w:t>：要求必须满足O-Am定性定量分析，至少配置五块晶体，包括但不限于：LiF200、LiF220、Ge111、PE002和PX1多层人工膜晶体（或性能等效的其他晶体组合）。</w:t>
            </w:r>
            <w:r>
              <w:rPr>
                <w:rFonts w:hint="eastAsia" w:asciiTheme="minorEastAsia" w:hAnsiTheme="minorEastAsia" w:eastAsiaTheme="minorEastAsia" w:cstheme="minorEastAsia"/>
                <w:b/>
                <w:bCs/>
                <w:sz w:val="21"/>
                <w:szCs w:val="21"/>
                <w:highlight w:val="none"/>
                <w:lang w:eastAsia="zh-CN"/>
              </w:rPr>
              <w:t>投标人应提供晶体配置方案，确保覆盖全部元素范围。</w:t>
            </w:r>
          </w:p>
          <w:p w14:paraId="2C12155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探测器：</w:t>
            </w:r>
            <w:r>
              <w:rPr>
                <w:rFonts w:hint="eastAsia" w:asciiTheme="minorEastAsia" w:hAnsiTheme="minorEastAsia" w:eastAsiaTheme="minorEastAsia" w:cstheme="minorEastAsia"/>
                <w:sz w:val="21"/>
                <w:szCs w:val="21"/>
                <w:highlight w:val="none"/>
                <w:lang w:eastAsia="zh-CN"/>
              </w:rPr>
              <w:t>1%非线性范围最大计数率：F-PC≥3000Kcps，SC≥1500kcps。</w:t>
            </w:r>
          </w:p>
          <w:p w14:paraId="0BE87B60">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◆污染防护配置主动除尘装置：</w:t>
            </w:r>
          </w:p>
          <w:p w14:paraId="419A36A6">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具备有效的样品表面清洁功能，能够清除样品表面可能脱落的粉末或污染物，并将清除的粉尘导向位于分析腔外部、便于用户自行清理的集尘容器，以防止污染光管、准直器、晶体、探测器等核心光学组件。投标人应详细描述其实现方式及清洁效率。</w:t>
            </w:r>
          </w:p>
          <w:p w14:paraId="0D2953CD">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分析软件</w:t>
            </w:r>
          </w:p>
          <w:p w14:paraId="6B86D543">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1）要求全面完整的分析及校准软件包；</w:t>
            </w:r>
          </w:p>
          <w:p w14:paraId="4359B808">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主操作软件功能：主操作软件要求有定性和定量功能、单标样定量功能；</w:t>
            </w:r>
          </w:p>
          <w:p w14:paraId="3E38048F">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2）要求拥有理论Alpha系数，经验</w:t>
            </w:r>
            <w:r>
              <w:rPr>
                <w:rFonts w:hint="eastAsia" w:asciiTheme="minorEastAsia" w:hAnsiTheme="minorEastAsia" w:eastAsiaTheme="minorEastAsia" w:cstheme="minorEastAsia"/>
                <w:sz w:val="21"/>
                <w:szCs w:val="21"/>
                <w:highlight w:val="none"/>
              </w:rPr>
              <w:t>α</w:t>
            </w:r>
            <w:r>
              <w:rPr>
                <w:rFonts w:hint="eastAsia" w:asciiTheme="minorEastAsia" w:hAnsiTheme="minorEastAsia" w:eastAsiaTheme="minorEastAsia" w:cstheme="minorEastAsia"/>
                <w:sz w:val="21"/>
                <w:szCs w:val="21"/>
                <w:highlight w:val="none"/>
                <w:lang w:eastAsia="zh-CN"/>
              </w:rPr>
              <w:t>，</w:t>
            </w:r>
            <w:r>
              <w:rPr>
                <w:rFonts w:hint="eastAsia" w:asciiTheme="minorEastAsia" w:hAnsiTheme="minorEastAsia" w:eastAsiaTheme="minorEastAsia" w:cstheme="minorEastAsia"/>
                <w:sz w:val="21"/>
                <w:szCs w:val="21"/>
                <w:highlight w:val="none"/>
              </w:rPr>
              <w:t>β</w:t>
            </w:r>
            <w:r>
              <w:rPr>
                <w:rFonts w:hint="eastAsia" w:asciiTheme="minorEastAsia" w:hAnsiTheme="minorEastAsia" w:eastAsiaTheme="minorEastAsia" w:cstheme="minorEastAsia"/>
                <w:sz w:val="21"/>
                <w:szCs w:val="21"/>
                <w:highlight w:val="none"/>
                <w:lang w:eastAsia="zh-CN"/>
              </w:rPr>
              <w:t>，</w:t>
            </w:r>
            <w:r>
              <w:rPr>
                <w:rFonts w:hint="eastAsia" w:asciiTheme="minorEastAsia" w:hAnsiTheme="minorEastAsia" w:eastAsiaTheme="minorEastAsia" w:cstheme="minorEastAsia"/>
                <w:sz w:val="21"/>
                <w:szCs w:val="21"/>
                <w:highlight w:val="none"/>
              </w:rPr>
              <w:t>γ</w:t>
            </w:r>
            <w:r>
              <w:rPr>
                <w:rFonts w:hint="eastAsia" w:asciiTheme="minorEastAsia" w:hAnsiTheme="minorEastAsia" w:eastAsiaTheme="minorEastAsia" w:cstheme="minorEastAsia"/>
                <w:sz w:val="21"/>
                <w:szCs w:val="21"/>
                <w:highlight w:val="none"/>
                <w:lang w:eastAsia="zh-CN"/>
              </w:rPr>
              <w:t xml:space="preserve"> 系数和FP基本参数法计算功能。可以测量不规则样品。软件要求可以监控仪器状态，具有自动诊断功能、在线帮助功能、自动校正功能、自动判别干扰谱线功能；</w:t>
            </w:r>
          </w:p>
          <w:p w14:paraId="52F526EA">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3）要求具有专家分析系统功能：自动XRF分析方法设定功能，仅需输入样品状态和制备方法、选择分析元素、需要分析元素浓度范围和分析要求（准确度、精度和检出限），就可以自动选择合适的分析曲线和硬件条件，可以自动添加背景，可以自动完成角度检查和PHD检查，自动显示最佳分析条件。</w:t>
            </w:r>
          </w:p>
          <w:p w14:paraId="6A41FC34">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4）无标定量分析软件：在没有标准样品的情况下可以对未知的样品定性半定量分析，要求在1分钟内完成O-U之间元素的分析，对于低含量元素具有定点测量功能，具有“标签法”的分析功能，对厚度，荧光几何效应可以校正。</w:t>
            </w:r>
          </w:p>
          <w:p w14:paraId="23FF7049">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ab/>
            </w:r>
          </w:p>
          <w:p w14:paraId="1179836D">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必备附属设备</w:t>
            </w:r>
          </w:p>
          <w:p w14:paraId="2B217B4A">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1）稳压净化电源，功率≥15KW；</w:t>
            </w:r>
          </w:p>
          <w:p w14:paraId="38F00146">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2）分体式水冷机：功率≥8kw，控制温度范围10-35℃；控制精度优于±1℃，循环水流量≥20L/min；</w:t>
            </w:r>
          </w:p>
          <w:p w14:paraId="6EFCDDD9">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3）空压机：无油低噪声空压机一台，需带压力调节阀及50微米过滤器；</w:t>
            </w:r>
          </w:p>
          <w:p w14:paraId="5487C229">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4）UPS不间断电源：可以提供两小时及以上应急备用电源；</w:t>
            </w:r>
          </w:p>
          <w:p w14:paraId="4F12CFA4">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5）空调：一级能耗空调，保障实验室恒温；</w:t>
            </w:r>
          </w:p>
          <w:p w14:paraId="25915258">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6）除湿机：保障实验室恒湿；</w:t>
            </w:r>
          </w:p>
          <w:p w14:paraId="7AA8E90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7）压片机：配置样品前处理所需要的压片设备；</w:t>
            </w:r>
          </w:p>
          <w:p w14:paraId="588FEFB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8）标样：配备岩石、沉积物等样品分析所必备的标样。</w:t>
            </w:r>
          </w:p>
          <w:p w14:paraId="5A56A8F5">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eastAsia="zh-CN"/>
              </w:rPr>
            </w:pPr>
          </w:p>
          <w:p w14:paraId="23B6A3C4">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b/>
                <w:bCs/>
                <w:sz w:val="21"/>
                <w:szCs w:val="21"/>
                <w:highlight w:val="none"/>
                <w:lang w:eastAsia="zh-CN"/>
              </w:rPr>
              <w:t>仪器综合稳定性及精度验收标准：</w:t>
            </w:r>
          </w:p>
          <w:p w14:paraId="126CAFB0">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b/>
                <w:bCs/>
                <w:sz w:val="21"/>
                <w:szCs w:val="21"/>
                <w:highlight w:val="none"/>
                <w:lang w:val="en-US" w:eastAsia="zh-CN"/>
              </w:rPr>
            </w:pPr>
            <w:r>
              <w:rPr>
                <w:rFonts w:hint="eastAsia" w:asciiTheme="minorEastAsia" w:hAnsiTheme="minorEastAsia" w:eastAsiaTheme="minorEastAsia" w:cstheme="minorEastAsia"/>
                <w:b/>
                <w:bCs/>
                <w:sz w:val="21"/>
                <w:szCs w:val="21"/>
                <w:highlight w:val="none"/>
                <w:lang w:eastAsia="zh-CN"/>
              </w:rPr>
              <w:t>▲仪器综合稳定性及精度要求：取2个样品，使用不同的晶体，不同的准直器，不同的测量角度，不同的探测器，不同的电压、电流，2个样品连续进出仪器，要求至少测量Al、Cu和Ba三个元素，12小时内连续测量要求不得少于150次，强度统计相对误差必须小于0.05%。此项要求将作为现场验收必须测量的指标，不能满足此项要求将不予验收。</w:t>
            </w:r>
          </w:p>
          <w:p w14:paraId="745C8D8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color w:val="auto"/>
                <w:sz w:val="21"/>
                <w:szCs w:val="21"/>
                <w:highlight w:val="none"/>
              </w:rPr>
            </w:pPr>
          </w:p>
        </w:tc>
      </w:tr>
      <w:tr w14:paraId="3A1A00F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63" w:hRule="atLeast"/>
          <w:jc w:val="center"/>
        </w:trPr>
        <w:tc>
          <w:tcPr>
            <w:tcW w:w="9628" w:type="dxa"/>
            <w:gridSpan w:val="5"/>
            <w:tcBorders>
              <w:top w:val="single" w:color="auto" w:sz="4" w:space="0"/>
              <w:left w:val="single" w:color="auto" w:sz="4" w:space="0"/>
              <w:bottom w:val="single" w:color="auto" w:sz="4" w:space="0"/>
              <w:right w:val="single" w:color="auto" w:sz="4" w:space="0"/>
            </w:tcBorders>
            <w:vAlign w:val="center"/>
          </w:tcPr>
          <w:p w14:paraId="7B747ACD">
            <w:pPr>
              <w:spacing w:line="360" w:lineRule="exact"/>
              <w:jc w:val="center"/>
              <w:rPr>
                <w:rFonts w:hint="eastAsia" w:asciiTheme="minorEastAsia" w:hAnsiTheme="minorEastAsia" w:eastAsiaTheme="minorEastAsia" w:cstheme="minorEastAsia"/>
                <w:color w:val="auto"/>
                <w:szCs w:val="21"/>
                <w:highlight w:val="none"/>
              </w:rPr>
            </w:pPr>
            <w:r>
              <w:rPr>
                <w:rFonts w:hint="eastAsia" w:asciiTheme="minorEastAsia" w:hAnsiTheme="minorEastAsia" w:eastAsiaTheme="minorEastAsia" w:cstheme="minorEastAsia"/>
                <w:b/>
                <w:color w:val="auto"/>
                <w:szCs w:val="21"/>
                <w:highlight w:val="none"/>
              </w:rPr>
              <w:t>▲二、商务条款</w:t>
            </w:r>
          </w:p>
        </w:tc>
      </w:tr>
      <w:tr w14:paraId="5771273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51" w:hRule="atLeast"/>
          <w:jc w:val="center"/>
        </w:trPr>
        <w:tc>
          <w:tcPr>
            <w:tcW w:w="1798" w:type="dxa"/>
            <w:gridSpan w:val="3"/>
            <w:tcBorders>
              <w:top w:val="single" w:color="auto" w:sz="4" w:space="0"/>
              <w:left w:val="single" w:color="auto" w:sz="4" w:space="0"/>
              <w:bottom w:val="single" w:color="auto" w:sz="4" w:space="0"/>
              <w:right w:val="single" w:color="auto" w:sz="4" w:space="0"/>
            </w:tcBorders>
            <w:vAlign w:val="center"/>
          </w:tcPr>
          <w:p w14:paraId="28BEB783">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合同签订期</w:t>
            </w:r>
          </w:p>
        </w:tc>
        <w:tc>
          <w:tcPr>
            <w:tcW w:w="7830" w:type="dxa"/>
            <w:gridSpan w:val="2"/>
            <w:tcBorders>
              <w:top w:val="single" w:color="auto" w:sz="4" w:space="0"/>
              <w:left w:val="single" w:color="auto" w:sz="4" w:space="0"/>
              <w:bottom w:val="single" w:color="auto" w:sz="4" w:space="0"/>
              <w:right w:val="single" w:color="auto" w:sz="4" w:space="0"/>
            </w:tcBorders>
            <w:vAlign w:val="center"/>
          </w:tcPr>
          <w:p w14:paraId="4B66CF9A">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自中标通知书发出之日起30日内。</w:t>
            </w:r>
          </w:p>
        </w:tc>
      </w:tr>
      <w:tr w14:paraId="4343F62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51" w:hRule="atLeast"/>
          <w:jc w:val="center"/>
        </w:trPr>
        <w:tc>
          <w:tcPr>
            <w:tcW w:w="1798" w:type="dxa"/>
            <w:gridSpan w:val="3"/>
            <w:tcBorders>
              <w:top w:val="single" w:color="auto" w:sz="4" w:space="0"/>
              <w:left w:val="single" w:color="auto" w:sz="4" w:space="0"/>
              <w:bottom w:val="single" w:color="auto" w:sz="4" w:space="0"/>
              <w:right w:val="single" w:color="auto" w:sz="4" w:space="0"/>
            </w:tcBorders>
            <w:vAlign w:val="center"/>
          </w:tcPr>
          <w:p w14:paraId="2CDEBE69">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交货时间</w:t>
            </w:r>
          </w:p>
        </w:tc>
        <w:tc>
          <w:tcPr>
            <w:tcW w:w="7830" w:type="dxa"/>
            <w:gridSpan w:val="2"/>
            <w:tcBorders>
              <w:top w:val="single" w:color="auto" w:sz="4" w:space="0"/>
              <w:left w:val="single" w:color="auto" w:sz="4" w:space="0"/>
              <w:bottom w:val="single" w:color="auto" w:sz="4" w:space="0"/>
              <w:right w:val="single" w:color="auto" w:sz="4" w:space="0"/>
            </w:tcBorders>
            <w:vAlign w:val="center"/>
          </w:tcPr>
          <w:p w14:paraId="12FD341D">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合同签订后6个月内交货。</w:t>
            </w:r>
          </w:p>
        </w:tc>
      </w:tr>
      <w:tr w14:paraId="69B95C5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15" w:hRule="atLeast"/>
          <w:jc w:val="center"/>
        </w:trPr>
        <w:tc>
          <w:tcPr>
            <w:tcW w:w="1798" w:type="dxa"/>
            <w:gridSpan w:val="3"/>
            <w:tcBorders>
              <w:top w:val="single" w:color="auto" w:sz="4" w:space="0"/>
              <w:left w:val="single" w:color="auto" w:sz="4" w:space="0"/>
              <w:bottom w:val="single" w:color="auto" w:sz="4" w:space="0"/>
              <w:right w:val="single" w:color="auto" w:sz="4" w:space="0"/>
            </w:tcBorders>
            <w:vAlign w:val="center"/>
          </w:tcPr>
          <w:p w14:paraId="134B7996">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交货地点</w:t>
            </w:r>
          </w:p>
        </w:tc>
        <w:tc>
          <w:tcPr>
            <w:tcW w:w="7830" w:type="dxa"/>
            <w:gridSpan w:val="2"/>
            <w:tcBorders>
              <w:top w:val="single" w:color="auto" w:sz="4" w:space="0"/>
              <w:left w:val="single" w:color="auto" w:sz="4" w:space="0"/>
              <w:bottom w:val="single" w:color="auto" w:sz="4" w:space="0"/>
              <w:right w:val="single" w:color="auto" w:sz="4" w:space="0"/>
            </w:tcBorders>
            <w:vAlign w:val="center"/>
          </w:tcPr>
          <w:p w14:paraId="0E2BE8A1">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北海</w:t>
            </w:r>
            <w:r>
              <w:rPr>
                <w:rFonts w:hint="eastAsia" w:asciiTheme="minorEastAsia" w:hAnsiTheme="minorEastAsia" w:eastAsiaTheme="minorEastAsia" w:cstheme="minorEastAsia"/>
                <w:sz w:val="21"/>
                <w:szCs w:val="21"/>
                <w:highlight w:val="none"/>
                <w:lang w:val="en-US" w:eastAsia="zh-CN"/>
              </w:rPr>
              <w:t>采购人</w:t>
            </w:r>
            <w:r>
              <w:rPr>
                <w:rFonts w:hint="eastAsia" w:asciiTheme="minorEastAsia" w:hAnsiTheme="minorEastAsia" w:eastAsiaTheme="minorEastAsia" w:cstheme="minorEastAsia"/>
                <w:sz w:val="21"/>
                <w:szCs w:val="21"/>
                <w:highlight w:val="none"/>
                <w:lang w:eastAsia="zh-CN"/>
              </w:rPr>
              <w:t>指定地点。</w:t>
            </w:r>
          </w:p>
        </w:tc>
      </w:tr>
      <w:tr w14:paraId="5EF1077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15" w:hRule="atLeast"/>
          <w:jc w:val="center"/>
        </w:trPr>
        <w:tc>
          <w:tcPr>
            <w:tcW w:w="1798" w:type="dxa"/>
            <w:gridSpan w:val="3"/>
            <w:tcBorders>
              <w:top w:val="single" w:color="auto" w:sz="4" w:space="0"/>
              <w:left w:val="single" w:color="auto" w:sz="4" w:space="0"/>
              <w:bottom w:val="single" w:color="auto" w:sz="4" w:space="0"/>
              <w:right w:val="single" w:color="auto" w:sz="4" w:space="0"/>
            </w:tcBorders>
            <w:vAlign w:val="center"/>
          </w:tcPr>
          <w:p w14:paraId="2A7AB7D4">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b/>
                <w:bCs/>
                <w:szCs w:val="21"/>
                <w:highlight w:val="none"/>
              </w:rPr>
              <w:t>核心产品</w:t>
            </w:r>
          </w:p>
        </w:tc>
        <w:tc>
          <w:tcPr>
            <w:tcW w:w="7830" w:type="dxa"/>
            <w:gridSpan w:val="2"/>
            <w:tcBorders>
              <w:top w:val="single" w:color="auto" w:sz="4" w:space="0"/>
              <w:left w:val="single" w:color="auto" w:sz="4" w:space="0"/>
              <w:bottom w:val="single" w:color="auto" w:sz="4" w:space="0"/>
              <w:right w:val="single" w:color="auto" w:sz="4" w:space="0"/>
            </w:tcBorders>
            <w:vAlign w:val="center"/>
          </w:tcPr>
          <w:p w14:paraId="030E4584">
            <w:pPr>
              <w:keepNext w:val="0"/>
              <w:keepLines w:val="0"/>
              <w:pageBreakBefore w:val="0"/>
              <w:widowControl w:val="0"/>
              <w:tabs>
                <w:tab w:val="left" w:pos="180"/>
                <w:tab w:val="left" w:pos="1620"/>
              </w:tabs>
              <w:kinsoku/>
              <w:wordWrap/>
              <w:overflowPunct/>
              <w:topLinePunct w:val="0"/>
              <w:autoSpaceDE/>
              <w:autoSpaceDN/>
              <w:bidi w:val="0"/>
              <w:adjustRightInd/>
              <w:snapToGrid/>
              <w:spacing w:line="400" w:lineRule="exact"/>
              <w:textAlignment w:val="auto"/>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b/>
                <w:color w:val="auto"/>
                <w:szCs w:val="21"/>
                <w:highlight w:val="none"/>
                <w:u w:val="none"/>
                <w:lang w:eastAsia="zh-CN"/>
              </w:rPr>
              <w:t>波长色散型X射线荧光光谱仪</w:t>
            </w:r>
          </w:p>
        </w:tc>
      </w:tr>
      <w:tr w14:paraId="2546DB8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798" w:type="dxa"/>
            <w:gridSpan w:val="3"/>
            <w:tcBorders>
              <w:top w:val="single" w:color="auto" w:sz="4" w:space="0"/>
              <w:left w:val="single" w:color="auto" w:sz="4" w:space="0"/>
              <w:bottom w:val="single" w:color="auto" w:sz="4" w:space="0"/>
              <w:right w:val="single" w:color="auto" w:sz="4" w:space="0"/>
            </w:tcBorders>
            <w:vAlign w:val="center"/>
          </w:tcPr>
          <w:p w14:paraId="2922821B">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付款方式</w:t>
            </w:r>
          </w:p>
        </w:tc>
        <w:tc>
          <w:tcPr>
            <w:tcW w:w="7830" w:type="dxa"/>
            <w:gridSpan w:val="2"/>
            <w:tcBorders>
              <w:top w:val="single" w:color="auto" w:sz="4" w:space="0"/>
              <w:left w:val="single" w:color="auto" w:sz="4" w:space="0"/>
              <w:bottom w:val="single" w:color="auto" w:sz="4" w:space="0"/>
              <w:right w:val="single" w:color="auto" w:sz="4" w:space="0"/>
            </w:tcBorders>
            <w:vAlign w:val="center"/>
          </w:tcPr>
          <w:p w14:paraId="65FAE479">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val="en-US" w:eastAsia="zh-CN"/>
              </w:rPr>
              <w:t>1.</w:t>
            </w:r>
            <w:r>
              <w:rPr>
                <w:rFonts w:hint="eastAsia" w:asciiTheme="minorEastAsia" w:hAnsiTheme="minorEastAsia" w:eastAsiaTheme="minorEastAsia" w:cstheme="minorEastAsia"/>
                <w:sz w:val="21"/>
                <w:szCs w:val="21"/>
                <w:highlight w:val="none"/>
                <w:lang w:eastAsia="zh-CN"/>
              </w:rPr>
              <w:t>国产设备付款方式：</w:t>
            </w:r>
          </w:p>
          <w:p w14:paraId="544FCADC">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合同生效之日起10个工作日内向中标人支付合同金额的50%，货物交付后经中标人安装、调试并经双方验收合格之日起10个工作日内招标人向中标人支付合同金额的50%。</w:t>
            </w:r>
          </w:p>
          <w:p w14:paraId="2E324B5C">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val="en-US" w:eastAsia="zh-CN"/>
              </w:rPr>
              <w:t>2.</w:t>
            </w:r>
            <w:r>
              <w:rPr>
                <w:rFonts w:hint="eastAsia" w:asciiTheme="minorEastAsia" w:hAnsiTheme="minorEastAsia" w:eastAsiaTheme="minorEastAsia" w:cstheme="minorEastAsia"/>
                <w:sz w:val="21"/>
                <w:szCs w:val="21"/>
                <w:highlight w:val="none"/>
                <w:lang w:eastAsia="zh-CN"/>
              </w:rPr>
              <w:t>进口设备付款方式：</w:t>
            </w:r>
          </w:p>
          <w:p w14:paraId="44776CE9">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合同生效之日起10个工作日内出具90%信用证，剩余10%（TT）凭最终验收合格报告单支付。</w:t>
            </w:r>
          </w:p>
        </w:tc>
      </w:tr>
      <w:tr w14:paraId="4015EB0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798" w:type="dxa"/>
            <w:gridSpan w:val="3"/>
            <w:tcBorders>
              <w:top w:val="single" w:color="auto" w:sz="4" w:space="0"/>
              <w:left w:val="single" w:color="auto" w:sz="4" w:space="0"/>
              <w:bottom w:val="single" w:color="auto" w:sz="4" w:space="0"/>
              <w:right w:val="single" w:color="auto" w:sz="4" w:space="0"/>
            </w:tcBorders>
            <w:vAlign w:val="center"/>
          </w:tcPr>
          <w:p w14:paraId="15037433">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服务要求</w:t>
            </w:r>
          </w:p>
        </w:tc>
        <w:tc>
          <w:tcPr>
            <w:tcW w:w="7830" w:type="dxa"/>
            <w:gridSpan w:val="2"/>
            <w:tcBorders>
              <w:top w:val="single" w:color="auto" w:sz="4" w:space="0"/>
              <w:left w:val="single" w:color="auto" w:sz="4" w:space="0"/>
              <w:bottom w:val="single" w:color="auto" w:sz="4" w:space="0"/>
              <w:right w:val="single" w:color="auto" w:sz="4" w:space="0"/>
            </w:tcBorders>
            <w:vAlign w:val="center"/>
          </w:tcPr>
          <w:p w14:paraId="5488057F">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1.培训：安装验收期间，在采购单位所在地对采购人进行仪器操作和日常维护的现场培训，确保能够熟练使用仪器。</w:t>
            </w:r>
          </w:p>
          <w:p w14:paraId="22B0BC8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2.售后服务</w:t>
            </w:r>
          </w:p>
          <w:p w14:paraId="467572F8">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（1）质保期：自设备验收合格之日起</w:t>
            </w:r>
            <w:r>
              <w:rPr>
                <w:rFonts w:hint="eastAsia" w:asciiTheme="minorEastAsia" w:hAnsiTheme="minorEastAsia" w:eastAsiaTheme="minorEastAsia" w:cstheme="minorEastAsia"/>
                <w:color w:val="FF0000"/>
                <w:sz w:val="21"/>
                <w:szCs w:val="21"/>
                <w:highlight w:val="none"/>
                <w:lang w:val="en-US" w:eastAsia="zh-CN"/>
              </w:rPr>
              <w:t>不少于</w:t>
            </w:r>
            <w:r>
              <w:rPr>
                <w:rFonts w:hint="eastAsia" w:asciiTheme="minorEastAsia" w:hAnsiTheme="minorEastAsia" w:eastAsiaTheme="minorEastAsia" w:cstheme="minorEastAsia"/>
                <w:sz w:val="21"/>
                <w:szCs w:val="21"/>
                <w:highlight w:val="none"/>
                <w:lang w:val="en-US" w:eastAsia="zh-CN"/>
              </w:rPr>
              <w:t>2年。在质保期内，中标人提供该货物的技术培训和技术支持。维修使用的备品备件及易损件应为原厂配件，未经采购人同意不得使用非原厂配件，质保期内维修使用的备品备件及易损件的费用，由中标人承担。质保期内出现大的设备质量问题故障，更换，保证整体使用正常运转。质保期内中标人为采购人所提供的所有技术</w:t>
            </w:r>
            <w:r>
              <w:rPr>
                <w:rFonts w:hint="eastAsia" w:asciiTheme="minorEastAsia" w:hAnsiTheme="minorEastAsia" w:eastAsiaTheme="minorEastAsia" w:cstheme="minorEastAsia"/>
                <w:color w:val="FF0000"/>
                <w:sz w:val="21"/>
                <w:szCs w:val="21"/>
                <w:highlight w:val="none"/>
                <w:lang w:val="en-US" w:eastAsia="zh-CN"/>
              </w:rPr>
              <w:t>培训、</w:t>
            </w:r>
            <w:r>
              <w:rPr>
                <w:rFonts w:hint="eastAsia" w:asciiTheme="minorEastAsia" w:hAnsiTheme="minorEastAsia" w:eastAsiaTheme="minorEastAsia" w:cstheme="minorEastAsia"/>
                <w:sz w:val="21"/>
                <w:szCs w:val="21"/>
                <w:highlight w:val="none"/>
                <w:lang w:val="en-US" w:eastAsia="zh-CN"/>
              </w:rPr>
              <w:t>支持和服务费用以及上门维修、更换零部件费用均包含在投标报价中，采购人不再另行支付。</w:t>
            </w:r>
          </w:p>
          <w:p w14:paraId="72541531">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保修期外配件以成本价格提供，常用的、容易损坏的备品备件及易损件的优惠价格清单须在投标文件中列出。质保期过后的服务要求：</w:t>
            </w:r>
            <w:r>
              <w:rPr>
                <w:rFonts w:hint="eastAsia" w:asciiTheme="minorEastAsia" w:hAnsiTheme="minorEastAsia" w:eastAsiaTheme="minorEastAsia" w:cstheme="minorEastAsia"/>
                <w:color w:val="FF0000"/>
                <w:sz w:val="21"/>
                <w:szCs w:val="21"/>
                <w:highlight w:val="none"/>
                <w:lang w:val="en-US" w:eastAsia="zh-CN"/>
              </w:rPr>
              <w:t>1）</w:t>
            </w:r>
            <w:r>
              <w:rPr>
                <w:rFonts w:hint="eastAsia" w:asciiTheme="minorEastAsia" w:hAnsiTheme="minorEastAsia" w:eastAsiaTheme="minorEastAsia" w:cstheme="minorEastAsia"/>
                <w:sz w:val="21"/>
                <w:szCs w:val="21"/>
                <w:highlight w:val="none"/>
                <w:lang w:val="en-US" w:eastAsia="zh-CN"/>
              </w:rPr>
              <w:t>电话咨询：产品质量保证期过后，中标人应当为采购人提供技术援助电话，解答采购人在使用中遇到的问题，及时为采购人提出解决问题的建议，并不予收费。</w:t>
            </w:r>
            <w:r>
              <w:rPr>
                <w:rFonts w:hint="eastAsia" w:asciiTheme="minorEastAsia" w:hAnsiTheme="minorEastAsia" w:eastAsiaTheme="minorEastAsia" w:cstheme="minorEastAsia"/>
                <w:color w:val="FF0000"/>
                <w:sz w:val="21"/>
                <w:szCs w:val="21"/>
                <w:highlight w:val="none"/>
                <w:lang w:val="en-US" w:eastAsia="zh-CN"/>
              </w:rPr>
              <w:t>2）</w:t>
            </w:r>
            <w:r>
              <w:rPr>
                <w:rFonts w:hint="eastAsia" w:asciiTheme="minorEastAsia" w:hAnsiTheme="minorEastAsia" w:eastAsiaTheme="minorEastAsia" w:cstheme="minorEastAsia"/>
                <w:sz w:val="21"/>
                <w:szCs w:val="21"/>
                <w:highlight w:val="none"/>
                <w:lang w:val="en-US" w:eastAsia="zh-CN"/>
              </w:rPr>
              <w:t>现场维修：中标人负责及时维修，只收取维修成本费，不收取劳务费。</w:t>
            </w:r>
          </w:p>
          <w:p w14:paraId="2BCA91EB">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（2）当设备发生任何故障或不能正常运转时，中标人需提供 24 小时电话咨询，如故障问题仍无法解决，中标人必须在接到采购人通知后 24 小时内提出具体的解决方案，并在最短时间内派员到现场解决问题。</w:t>
            </w:r>
          </w:p>
          <w:p w14:paraId="51A95C0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（3）中标人在向采购人提供设备的同时，应提供设备及其附件的技术文档。</w:t>
            </w:r>
          </w:p>
          <w:p w14:paraId="479622D1">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（4）中标人提供的技术文档应与其提供的设备相一致，技术文档应该全面、完整、详细。</w:t>
            </w:r>
          </w:p>
          <w:p w14:paraId="21D44B01">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（5）中标人提供完备的技术文档（包括技术参考手册、用户手册和注意事项）应满足采购人对采购商品的软、硬件设备安装、使用、维护的需要。</w:t>
            </w:r>
          </w:p>
          <w:p w14:paraId="1215926E">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val="en-US" w:eastAsia="zh-CN"/>
              </w:rPr>
            </w:pPr>
            <w:r>
              <w:rPr>
                <w:rFonts w:hint="eastAsia" w:asciiTheme="minorEastAsia" w:hAnsiTheme="minorEastAsia" w:eastAsiaTheme="minorEastAsia" w:cstheme="minorEastAsia"/>
                <w:sz w:val="21"/>
                <w:szCs w:val="21"/>
                <w:highlight w:val="none"/>
                <w:lang w:val="en-US" w:eastAsia="zh-CN"/>
              </w:rPr>
              <w:t>（6）中标人向采购人提供的所有技术资料均应有电子版和印刷版，文档语言为中文或英文（印刷版为一式两份）。</w:t>
            </w:r>
          </w:p>
        </w:tc>
      </w:tr>
      <w:tr w14:paraId="5859D07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798" w:type="dxa"/>
            <w:gridSpan w:val="3"/>
            <w:tcBorders>
              <w:top w:val="single" w:color="auto" w:sz="4" w:space="0"/>
              <w:left w:val="single" w:color="auto" w:sz="4" w:space="0"/>
              <w:bottom w:val="single" w:color="auto" w:sz="4" w:space="0"/>
              <w:right w:val="single" w:color="auto" w:sz="4" w:space="0"/>
            </w:tcBorders>
            <w:shd w:val="clear" w:color="auto" w:fill="auto"/>
            <w:vAlign w:val="center"/>
          </w:tcPr>
          <w:p w14:paraId="6E1B7457">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Theme="minorEastAsia" w:hAnsiTheme="minorEastAsia" w:eastAsiaTheme="minorEastAsia" w:cstheme="minorEastAsia"/>
                <w:kern w:val="2"/>
                <w:sz w:val="21"/>
                <w:szCs w:val="21"/>
                <w:highlight w:val="none"/>
                <w:lang w:val="en-US" w:eastAsia="zh-CN" w:bidi="ar-SA"/>
              </w:rPr>
            </w:pPr>
            <w:r>
              <w:rPr>
                <w:rFonts w:hint="eastAsia" w:asciiTheme="minorEastAsia" w:hAnsiTheme="minorEastAsia" w:eastAsiaTheme="minorEastAsia" w:cstheme="minorEastAsia"/>
                <w:sz w:val="21"/>
                <w:szCs w:val="21"/>
                <w:highlight w:val="none"/>
                <w:lang w:eastAsia="zh-CN"/>
              </w:rPr>
              <w:t>保险</w:t>
            </w:r>
          </w:p>
        </w:tc>
        <w:tc>
          <w:tcPr>
            <w:tcW w:w="783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501B0D8B">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kern w:val="2"/>
                <w:sz w:val="21"/>
                <w:szCs w:val="21"/>
                <w:highlight w:val="none"/>
                <w:lang w:val="en-US" w:eastAsia="zh-CN" w:bidi="ar-SA"/>
              </w:rPr>
            </w:pPr>
            <w:r>
              <w:rPr>
                <w:rFonts w:hint="eastAsia" w:asciiTheme="minorEastAsia" w:hAnsiTheme="minorEastAsia" w:eastAsiaTheme="minorEastAsia" w:cstheme="minorEastAsia"/>
                <w:kern w:val="2"/>
                <w:sz w:val="21"/>
                <w:szCs w:val="21"/>
                <w:highlight w:val="none"/>
                <w:lang w:val="en-US" w:eastAsia="zh-CN" w:bidi="ar-SA"/>
              </w:rPr>
              <w:t>中标人负责办理运输和保险，将货物运抵交货地点。与运输、保险相关的费用由中标人承担。</w:t>
            </w:r>
          </w:p>
        </w:tc>
      </w:tr>
      <w:tr w14:paraId="68F86B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798" w:type="dxa"/>
            <w:gridSpan w:val="3"/>
            <w:tcBorders>
              <w:top w:val="single" w:color="auto" w:sz="4" w:space="0"/>
              <w:left w:val="single" w:color="auto" w:sz="4" w:space="0"/>
              <w:bottom w:val="single" w:color="auto" w:sz="4" w:space="0"/>
              <w:right w:val="single" w:color="auto" w:sz="4" w:space="0"/>
            </w:tcBorders>
            <w:vAlign w:val="center"/>
          </w:tcPr>
          <w:p w14:paraId="426920AA">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验收标准、验收方法</w:t>
            </w:r>
          </w:p>
        </w:tc>
        <w:tc>
          <w:tcPr>
            <w:tcW w:w="7830" w:type="dxa"/>
            <w:gridSpan w:val="2"/>
            <w:tcBorders>
              <w:top w:val="single" w:color="auto" w:sz="4" w:space="0"/>
              <w:left w:val="single" w:color="auto" w:sz="4" w:space="0"/>
              <w:bottom w:val="single" w:color="auto" w:sz="4" w:space="0"/>
              <w:right w:val="single" w:color="auto" w:sz="4" w:space="0"/>
            </w:tcBorders>
            <w:vAlign w:val="center"/>
          </w:tcPr>
          <w:p w14:paraId="12E547DF">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val="en-US" w:eastAsia="zh-CN"/>
              </w:rPr>
              <w:t>1.</w:t>
            </w:r>
            <w:r>
              <w:rPr>
                <w:rFonts w:hint="eastAsia" w:asciiTheme="minorEastAsia" w:hAnsiTheme="minorEastAsia" w:eastAsiaTheme="minorEastAsia" w:cstheme="minorEastAsia"/>
                <w:sz w:val="21"/>
                <w:szCs w:val="21"/>
                <w:highlight w:val="none"/>
                <w:lang w:eastAsia="zh-CN"/>
              </w:rPr>
              <w:t>货物到达现场后，中标人应在采购人单位人员在场情况下当面开箱，共同清点、检查外观，作出开箱记录，双方签字确认。中标人应保证货物到达采购人所在地完好无损，如有缺漏、损坏，由中标人负责调换、补齐或赔偿。验收过程中所产生的一切费用均由中标人承担，报价时应考虑相关费用。</w:t>
            </w:r>
          </w:p>
          <w:p w14:paraId="710291B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val="en-US" w:eastAsia="zh-CN"/>
              </w:rPr>
              <w:t>2.</w:t>
            </w:r>
            <w:r>
              <w:rPr>
                <w:rFonts w:hint="eastAsia" w:asciiTheme="minorEastAsia" w:hAnsiTheme="minorEastAsia" w:eastAsiaTheme="minorEastAsia" w:cstheme="minorEastAsia"/>
                <w:sz w:val="21"/>
                <w:szCs w:val="21"/>
                <w:highlight w:val="none"/>
                <w:lang w:eastAsia="zh-CN"/>
              </w:rPr>
              <w:t>中标人提供的货物需全新、完好、无破损，应提供完备的技术或服务资料、装箱单和合格证等，并派遣专业人员进行现场安装调试。验收合格条件如下：</w:t>
            </w:r>
          </w:p>
          <w:p w14:paraId="21323EF0">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（1）货物或服务技术参数与采购合同一致，性能或指标达到规定的标准。</w:t>
            </w:r>
          </w:p>
          <w:p w14:paraId="61CFBBC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（2）技术或资料、装箱单、合格证等资料齐全。</w:t>
            </w:r>
          </w:p>
          <w:p w14:paraId="4CF90D46">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（3）在测试或试运行期间所出现的问题得到解决，并运行或工作正常。</w:t>
            </w:r>
          </w:p>
          <w:p w14:paraId="497DF074">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（4）在规定时间内完成交货及验收，并经采购人确认。</w:t>
            </w:r>
          </w:p>
          <w:p w14:paraId="7FE834F4">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val="en-US" w:eastAsia="zh-CN"/>
              </w:rPr>
              <w:t>3.</w:t>
            </w:r>
            <w:r>
              <w:rPr>
                <w:rFonts w:hint="eastAsia" w:asciiTheme="minorEastAsia" w:hAnsiTheme="minorEastAsia" w:eastAsiaTheme="minorEastAsia" w:cstheme="minorEastAsia"/>
                <w:sz w:val="21"/>
                <w:szCs w:val="21"/>
                <w:highlight w:val="none"/>
                <w:lang w:eastAsia="zh-CN"/>
              </w:rPr>
              <w:t>采购人、中标人双方应按照《财政部关于进一步加强政府采购需求和履约验收管理的指导意见》、双方合同、投标文件验收。</w:t>
            </w:r>
          </w:p>
        </w:tc>
      </w:tr>
      <w:tr w14:paraId="7843263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jc w:val="center"/>
        </w:trPr>
        <w:tc>
          <w:tcPr>
            <w:tcW w:w="1798" w:type="dxa"/>
            <w:gridSpan w:val="3"/>
            <w:tcBorders>
              <w:top w:val="single" w:color="auto" w:sz="4" w:space="0"/>
              <w:left w:val="single" w:color="auto" w:sz="4" w:space="0"/>
              <w:bottom w:val="single" w:color="auto" w:sz="4" w:space="0"/>
              <w:right w:val="single" w:color="auto" w:sz="4" w:space="0"/>
            </w:tcBorders>
            <w:vAlign w:val="center"/>
          </w:tcPr>
          <w:p w14:paraId="2F690021">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包装和运输要求</w:t>
            </w:r>
          </w:p>
        </w:tc>
        <w:tc>
          <w:tcPr>
            <w:tcW w:w="7830" w:type="dxa"/>
            <w:gridSpan w:val="2"/>
            <w:tcBorders>
              <w:top w:val="single" w:color="auto" w:sz="4" w:space="0"/>
              <w:left w:val="single" w:color="auto" w:sz="4" w:space="0"/>
              <w:bottom w:val="single" w:color="auto" w:sz="4" w:space="0"/>
              <w:right w:val="single" w:color="auto" w:sz="4" w:space="0"/>
            </w:tcBorders>
            <w:vAlign w:val="center"/>
          </w:tcPr>
          <w:p w14:paraId="1FFA8D2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1.中标人提供的货物均应按招标文件规定或者投标文件承诺的要求的包装材料、包装标准、包装方式进行包装，每一包装单元内应附详细的装箱单和质量合格证。</w:t>
            </w:r>
          </w:p>
          <w:p w14:paraId="178D9B07">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2.货物的运输方式：不限。</w:t>
            </w:r>
          </w:p>
          <w:p w14:paraId="25A53A1D">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3.中标人负责货物运输，货物运输合理损耗及计算方法：货物运输保险费已包含在合同总价中，中标人须须确保货物安全无损地运抵安装地点。</w:t>
            </w:r>
          </w:p>
        </w:tc>
      </w:tr>
      <w:tr w14:paraId="4692F2B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366" w:hRule="atLeast"/>
          <w:jc w:val="center"/>
        </w:trPr>
        <w:tc>
          <w:tcPr>
            <w:tcW w:w="1798" w:type="dxa"/>
            <w:gridSpan w:val="3"/>
            <w:tcBorders>
              <w:top w:val="single" w:color="auto" w:sz="4" w:space="0"/>
              <w:left w:val="single" w:color="auto" w:sz="4" w:space="0"/>
              <w:bottom w:val="single" w:color="auto" w:sz="4" w:space="0"/>
              <w:right w:val="single" w:color="auto" w:sz="4" w:space="0"/>
            </w:tcBorders>
            <w:vAlign w:val="center"/>
          </w:tcPr>
          <w:p w14:paraId="5E657BC7">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其他要求</w:t>
            </w:r>
          </w:p>
        </w:tc>
        <w:tc>
          <w:tcPr>
            <w:tcW w:w="7830" w:type="dxa"/>
            <w:gridSpan w:val="2"/>
            <w:tcBorders>
              <w:top w:val="single" w:color="auto" w:sz="4" w:space="0"/>
              <w:left w:val="single" w:color="auto" w:sz="4" w:space="0"/>
              <w:bottom w:val="single" w:color="auto" w:sz="4" w:space="0"/>
              <w:right w:val="single" w:color="auto" w:sz="4" w:space="0"/>
            </w:tcBorders>
            <w:vAlign w:val="center"/>
          </w:tcPr>
          <w:p w14:paraId="2303499D">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采购人在货物交货验收阶段发现货物的技术参数指标达不到招标文件上的技术参数实质性条款要求、</w:t>
            </w:r>
            <w:r>
              <w:rPr>
                <w:rFonts w:hint="eastAsia" w:asciiTheme="minorEastAsia" w:hAnsiTheme="minorEastAsia" w:eastAsiaTheme="minorEastAsia" w:cstheme="minorEastAsia"/>
                <w:sz w:val="21"/>
                <w:szCs w:val="21"/>
                <w:highlight w:val="none"/>
                <w:lang w:val="en-US" w:eastAsia="zh-CN"/>
              </w:rPr>
              <w:t>中标人</w:t>
            </w:r>
            <w:r>
              <w:rPr>
                <w:rFonts w:hint="eastAsia" w:asciiTheme="minorEastAsia" w:hAnsiTheme="minorEastAsia" w:eastAsiaTheme="minorEastAsia" w:cstheme="minorEastAsia"/>
                <w:sz w:val="21"/>
                <w:szCs w:val="21"/>
                <w:highlight w:val="none"/>
                <w:lang w:eastAsia="zh-CN"/>
              </w:rPr>
              <w:t>响应和承诺的技术参数及性能的，属虚假应标行为，采购人将终止合同拒收货物，追究</w:t>
            </w:r>
            <w:r>
              <w:rPr>
                <w:rFonts w:hint="eastAsia" w:asciiTheme="minorEastAsia" w:hAnsiTheme="minorEastAsia" w:eastAsiaTheme="minorEastAsia" w:cstheme="minorEastAsia"/>
                <w:sz w:val="21"/>
                <w:szCs w:val="21"/>
                <w:highlight w:val="none"/>
                <w:lang w:val="en-US" w:eastAsia="zh-CN"/>
              </w:rPr>
              <w:t>中标人</w:t>
            </w:r>
            <w:r>
              <w:rPr>
                <w:rFonts w:hint="eastAsia" w:asciiTheme="minorEastAsia" w:hAnsiTheme="minorEastAsia" w:eastAsiaTheme="minorEastAsia" w:cstheme="minorEastAsia"/>
                <w:sz w:val="21"/>
                <w:szCs w:val="21"/>
                <w:highlight w:val="none"/>
                <w:lang w:eastAsia="zh-CN"/>
              </w:rPr>
              <w:t>违约责任，赔偿采购人因采购时间延长造成采购人经济等方面损失，视情况采购人将违约情况上报政府采购监督管理部门。</w:t>
            </w:r>
          </w:p>
        </w:tc>
      </w:tr>
      <w:tr w14:paraId="1248810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87" w:hRule="atLeast"/>
          <w:jc w:val="center"/>
        </w:trPr>
        <w:tc>
          <w:tcPr>
            <w:tcW w:w="9628" w:type="dxa"/>
            <w:gridSpan w:val="5"/>
            <w:tcBorders>
              <w:top w:val="single" w:color="auto" w:sz="4" w:space="0"/>
              <w:left w:val="single" w:color="auto" w:sz="4" w:space="0"/>
              <w:bottom w:val="single" w:color="auto" w:sz="4" w:space="0"/>
              <w:right w:val="single" w:color="auto" w:sz="4" w:space="0"/>
            </w:tcBorders>
            <w:vAlign w:val="center"/>
          </w:tcPr>
          <w:p w14:paraId="7AC1E9C8">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三、其他</w:t>
            </w:r>
          </w:p>
        </w:tc>
      </w:tr>
      <w:tr w14:paraId="788AFA0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38" w:hRule="atLeast"/>
          <w:jc w:val="center"/>
        </w:trPr>
        <w:tc>
          <w:tcPr>
            <w:tcW w:w="1798" w:type="dxa"/>
            <w:gridSpan w:val="3"/>
            <w:tcBorders>
              <w:top w:val="single" w:color="auto" w:sz="4" w:space="0"/>
              <w:left w:val="single" w:color="auto" w:sz="4" w:space="0"/>
              <w:bottom w:val="single" w:color="auto" w:sz="4" w:space="0"/>
              <w:right w:val="single" w:color="auto" w:sz="4" w:space="0"/>
            </w:tcBorders>
            <w:vAlign w:val="center"/>
          </w:tcPr>
          <w:p w14:paraId="16DA401C">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项目实施方案</w:t>
            </w:r>
          </w:p>
        </w:tc>
        <w:tc>
          <w:tcPr>
            <w:tcW w:w="7830" w:type="dxa"/>
            <w:gridSpan w:val="2"/>
            <w:tcBorders>
              <w:top w:val="single" w:color="auto" w:sz="4" w:space="0"/>
              <w:left w:val="single" w:color="auto" w:sz="4" w:space="0"/>
              <w:bottom w:val="single" w:color="auto" w:sz="4" w:space="0"/>
              <w:right w:val="single" w:color="auto" w:sz="4" w:space="0"/>
            </w:tcBorders>
            <w:vAlign w:val="center"/>
          </w:tcPr>
          <w:p w14:paraId="4EFF5DAC">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bookmarkStart w:id="60" w:name="OLE_LINK41"/>
            <w:bookmarkStart w:id="61" w:name="OLE_LINK42"/>
            <w:r>
              <w:rPr>
                <w:rFonts w:hint="eastAsia" w:asciiTheme="minorEastAsia" w:hAnsiTheme="minorEastAsia" w:eastAsiaTheme="minorEastAsia" w:cstheme="minorEastAsia"/>
                <w:sz w:val="21"/>
                <w:szCs w:val="21"/>
                <w:highlight w:val="none"/>
                <w:lang w:eastAsia="zh-CN"/>
              </w:rPr>
              <w:t>投标人根据自身情况提供</w:t>
            </w:r>
            <w:bookmarkEnd w:id="60"/>
            <w:r>
              <w:rPr>
                <w:rFonts w:hint="eastAsia" w:asciiTheme="minorEastAsia" w:hAnsiTheme="minorEastAsia" w:eastAsiaTheme="minorEastAsia" w:cstheme="minorEastAsia"/>
                <w:sz w:val="21"/>
                <w:szCs w:val="21"/>
                <w:highlight w:val="none"/>
                <w:lang w:eastAsia="zh-CN"/>
              </w:rPr>
              <w:t>项目实施方案，</w:t>
            </w:r>
            <w:bookmarkEnd w:id="61"/>
            <w:r>
              <w:rPr>
                <w:rFonts w:hint="eastAsia" w:asciiTheme="minorEastAsia" w:hAnsiTheme="minorEastAsia" w:eastAsiaTheme="minorEastAsia" w:cstheme="minorEastAsia"/>
                <w:sz w:val="21"/>
                <w:szCs w:val="21"/>
                <w:highlight w:val="none"/>
                <w:lang w:eastAsia="zh-CN"/>
              </w:rPr>
              <w:t>包括但不限于对本项目的需求理解，所投产品的质量、性能、环保、生产工艺水平、优化方案，实施组织，生产准备和供应，货物运输及仓储保管，场地处理，安装调试，验收方案，工期及进度计划安排，人员安排及组织措施方案等内容。</w:t>
            </w:r>
          </w:p>
        </w:tc>
      </w:tr>
      <w:tr w14:paraId="2002D12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18" w:hRule="atLeast"/>
          <w:jc w:val="center"/>
        </w:trPr>
        <w:tc>
          <w:tcPr>
            <w:tcW w:w="1798" w:type="dxa"/>
            <w:gridSpan w:val="3"/>
            <w:tcBorders>
              <w:top w:val="single" w:color="auto" w:sz="4" w:space="0"/>
              <w:left w:val="single" w:color="auto" w:sz="4" w:space="0"/>
              <w:bottom w:val="single" w:color="auto" w:sz="4" w:space="0"/>
              <w:right w:val="single" w:color="auto" w:sz="4" w:space="0"/>
            </w:tcBorders>
            <w:vAlign w:val="center"/>
          </w:tcPr>
          <w:p w14:paraId="5FABC3C8">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培训方案</w:t>
            </w:r>
          </w:p>
        </w:tc>
        <w:tc>
          <w:tcPr>
            <w:tcW w:w="7830" w:type="dxa"/>
            <w:gridSpan w:val="2"/>
            <w:tcBorders>
              <w:top w:val="single" w:color="auto" w:sz="4" w:space="0"/>
              <w:left w:val="single" w:color="auto" w:sz="4" w:space="0"/>
              <w:bottom w:val="single" w:color="auto" w:sz="4" w:space="0"/>
              <w:right w:val="single" w:color="auto" w:sz="4" w:space="0"/>
            </w:tcBorders>
            <w:vAlign w:val="center"/>
          </w:tcPr>
          <w:p w14:paraId="283FBF14">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投标人根据自身情况提供培训方案，包括但不限于培训计划、培训课程、培训人员安排等内容。</w:t>
            </w:r>
          </w:p>
        </w:tc>
      </w:tr>
      <w:tr w14:paraId="187808C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57" w:hRule="atLeast"/>
          <w:jc w:val="center"/>
        </w:trPr>
        <w:tc>
          <w:tcPr>
            <w:tcW w:w="1798" w:type="dxa"/>
            <w:gridSpan w:val="3"/>
            <w:tcBorders>
              <w:top w:val="single" w:color="auto" w:sz="4" w:space="0"/>
              <w:left w:val="single" w:color="auto" w:sz="4" w:space="0"/>
              <w:bottom w:val="single" w:color="auto" w:sz="4" w:space="0"/>
              <w:right w:val="single" w:color="auto" w:sz="4" w:space="0"/>
            </w:tcBorders>
            <w:vAlign w:val="center"/>
          </w:tcPr>
          <w:p w14:paraId="55E8F605">
            <w:pPr>
              <w:keepNext w:val="0"/>
              <w:keepLines w:val="0"/>
              <w:pageBreakBefore w:val="0"/>
              <w:widowControl/>
              <w:kinsoku w:val="0"/>
              <w:wordWrap/>
              <w:overflowPunct/>
              <w:topLinePunct w:val="0"/>
              <w:autoSpaceDE w:val="0"/>
              <w:autoSpaceDN w:val="0"/>
              <w:bidi w:val="0"/>
              <w:adjustRightInd w:val="0"/>
              <w:snapToGrid w:val="0"/>
              <w:spacing w:line="400" w:lineRule="exact"/>
              <w:jc w:val="center"/>
              <w:textAlignment w:val="baseline"/>
              <w:rPr>
                <w:rFonts w:hint="eastAsia" w:asciiTheme="minorEastAsia" w:hAnsiTheme="minorEastAsia" w:eastAsiaTheme="minorEastAsia" w:cstheme="minorEastAsia"/>
                <w:sz w:val="21"/>
                <w:szCs w:val="21"/>
                <w:highlight w:val="none"/>
                <w:lang w:eastAsia="zh-CN"/>
              </w:rPr>
            </w:pPr>
            <w:bookmarkStart w:id="62" w:name="OLE_LINK44"/>
            <w:r>
              <w:rPr>
                <w:rFonts w:hint="eastAsia" w:asciiTheme="minorEastAsia" w:hAnsiTheme="minorEastAsia" w:eastAsiaTheme="minorEastAsia" w:cstheme="minorEastAsia"/>
                <w:sz w:val="21"/>
                <w:szCs w:val="21"/>
                <w:highlight w:val="none"/>
                <w:lang w:eastAsia="zh-CN"/>
              </w:rPr>
              <w:t>售后服务方案</w:t>
            </w:r>
            <w:bookmarkEnd w:id="62"/>
          </w:p>
        </w:tc>
        <w:tc>
          <w:tcPr>
            <w:tcW w:w="7830" w:type="dxa"/>
            <w:gridSpan w:val="2"/>
            <w:tcBorders>
              <w:top w:val="single" w:color="auto" w:sz="4" w:space="0"/>
              <w:left w:val="single" w:color="auto" w:sz="4" w:space="0"/>
              <w:bottom w:val="single" w:color="auto" w:sz="4" w:space="0"/>
              <w:right w:val="single" w:color="auto" w:sz="4" w:space="0"/>
            </w:tcBorders>
            <w:vAlign w:val="center"/>
          </w:tcPr>
          <w:p w14:paraId="606539F9">
            <w:pPr>
              <w:keepNext w:val="0"/>
              <w:keepLines w:val="0"/>
              <w:pageBreakBefore w:val="0"/>
              <w:widowControl/>
              <w:kinsoku w:val="0"/>
              <w:wordWrap/>
              <w:overflowPunct/>
              <w:topLinePunct w:val="0"/>
              <w:autoSpaceDE w:val="0"/>
              <w:autoSpaceDN w:val="0"/>
              <w:bidi w:val="0"/>
              <w:adjustRightInd w:val="0"/>
              <w:snapToGrid w:val="0"/>
              <w:spacing w:line="400" w:lineRule="exact"/>
              <w:jc w:val="both"/>
              <w:textAlignment w:val="baseline"/>
              <w:rPr>
                <w:rFonts w:hint="eastAsia" w:asciiTheme="minorEastAsia" w:hAnsiTheme="minorEastAsia" w:eastAsiaTheme="minorEastAsia" w:cstheme="minorEastAsia"/>
                <w:sz w:val="21"/>
                <w:szCs w:val="21"/>
                <w:highlight w:val="none"/>
                <w:lang w:eastAsia="zh-CN"/>
              </w:rPr>
            </w:pPr>
            <w:r>
              <w:rPr>
                <w:rFonts w:hint="eastAsia" w:asciiTheme="minorEastAsia" w:hAnsiTheme="minorEastAsia" w:eastAsiaTheme="minorEastAsia" w:cstheme="minorEastAsia"/>
                <w:sz w:val="21"/>
                <w:szCs w:val="21"/>
                <w:highlight w:val="none"/>
                <w:lang w:eastAsia="zh-CN"/>
              </w:rPr>
              <w:t>投标人根据自身情况提供售后服务方案，包括但不仅限于售后服务计划、售后服务人员配置、售后保障措施、应急预案等内容。</w:t>
            </w:r>
          </w:p>
        </w:tc>
      </w:tr>
      <w:bookmarkEnd w:id="54"/>
      <w:bookmarkEnd w:id="55"/>
    </w:tbl>
    <w:p w14:paraId="19A75301">
      <w:pPr>
        <w:pStyle w:val="3"/>
        <w:keepNext w:val="0"/>
        <w:keepLines w:val="0"/>
        <w:jc w:val="center"/>
        <w:rPr>
          <w:color w:val="auto"/>
          <w:highlight w:val="none"/>
        </w:rPr>
      </w:pPr>
      <w:r>
        <w:rPr>
          <w:color w:val="auto"/>
          <w:highlight w:val="none"/>
        </w:rPr>
        <w:br w:type="page"/>
      </w:r>
      <w:bookmarkStart w:id="63" w:name="_Toc19686831"/>
      <w:r>
        <w:rPr>
          <w:rFonts w:hint="eastAsia"/>
          <w:color w:val="auto"/>
          <w:highlight w:val="none"/>
        </w:rPr>
        <w:t>第三章  投标人须知</w:t>
      </w:r>
      <w:bookmarkEnd w:id="63"/>
    </w:p>
    <w:p w14:paraId="2811B8D0">
      <w:pPr>
        <w:pStyle w:val="3"/>
        <w:keepNext w:val="0"/>
        <w:keepLines w:val="0"/>
        <w:jc w:val="center"/>
        <w:rPr>
          <w:color w:val="auto"/>
          <w:highlight w:val="none"/>
        </w:rPr>
      </w:pPr>
      <w:bookmarkStart w:id="64" w:name="_Toc254970526"/>
      <w:bookmarkStart w:id="65" w:name="_Toc254970667"/>
      <w:r>
        <w:rPr>
          <w:rFonts w:hint="eastAsia"/>
          <w:color w:val="auto"/>
          <w:highlight w:val="none"/>
        </w:rPr>
        <w:t>投标人须知前附表</w:t>
      </w:r>
      <w:bookmarkEnd w:id="64"/>
      <w:bookmarkEnd w:id="65"/>
    </w:p>
    <w:tbl>
      <w:tblPr>
        <w:tblStyle w:val="45"/>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806"/>
        <w:gridCol w:w="8822"/>
      </w:tblGrid>
      <w:tr w14:paraId="2DABBCA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blHeader/>
        </w:trPr>
        <w:tc>
          <w:tcPr>
            <w:tcW w:w="0" w:type="auto"/>
            <w:tcBorders>
              <w:top w:val="single" w:color="auto" w:sz="4" w:space="0"/>
              <w:left w:val="single" w:color="auto" w:sz="4" w:space="0"/>
              <w:bottom w:val="single" w:color="auto" w:sz="4" w:space="0"/>
              <w:right w:val="single" w:color="auto" w:sz="4" w:space="0"/>
            </w:tcBorders>
            <w:shd w:val="clear" w:color="auto" w:fill="D9D9D9"/>
            <w:vAlign w:val="center"/>
          </w:tcPr>
          <w:p w14:paraId="5EBA5A11">
            <w:pPr>
              <w:snapToGrid w:val="0"/>
              <w:spacing w:line="360" w:lineRule="exact"/>
              <w:jc w:val="center"/>
              <w:rPr>
                <w:rFonts w:hint="eastAsia" w:ascii="宋体" w:hAnsi="宋体"/>
                <w:color w:val="auto"/>
                <w:szCs w:val="21"/>
                <w:highlight w:val="none"/>
              </w:rPr>
            </w:pPr>
            <w:r>
              <w:rPr>
                <w:rFonts w:hint="eastAsia" w:ascii="宋体" w:hAnsi="宋体"/>
                <w:color w:val="auto"/>
                <w:szCs w:val="21"/>
                <w:highlight w:val="none"/>
              </w:rPr>
              <w:t>条款号</w:t>
            </w:r>
          </w:p>
        </w:tc>
        <w:tc>
          <w:tcPr>
            <w:tcW w:w="0" w:type="auto"/>
            <w:tcBorders>
              <w:top w:val="single" w:color="auto" w:sz="4" w:space="0"/>
              <w:left w:val="single" w:color="auto" w:sz="4" w:space="0"/>
              <w:bottom w:val="single" w:color="auto" w:sz="4" w:space="0"/>
              <w:right w:val="single" w:color="auto" w:sz="4" w:space="0"/>
            </w:tcBorders>
            <w:shd w:val="clear" w:color="auto" w:fill="D9D9D9"/>
            <w:vAlign w:val="center"/>
          </w:tcPr>
          <w:p w14:paraId="0B751FA8">
            <w:pPr>
              <w:snapToGrid w:val="0"/>
              <w:spacing w:line="360" w:lineRule="exact"/>
              <w:ind w:firstLine="420" w:firstLineChars="200"/>
              <w:jc w:val="center"/>
              <w:rPr>
                <w:rFonts w:hint="eastAsia" w:ascii="宋体" w:hAnsi="宋体"/>
                <w:color w:val="auto"/>
                <w:szCs w:val="21"/>
                <w:highlight w:val="none"/>
              </w:rPr>
            </w:pPr>
            <w:r>
              <w:rPr>
                <w:rFonts w:hint="eastAsia" w:ascii="宋体" w:hAnsi="宋体"/>
                <w:color w:val="auto"/>
                <w:szCs w:val="21"/>
                <w:highlight w:val="none"/>
              </w:rPr>
              <w:t>编列内容</w:t>
            </w:r>
          </w:p>
        </w:tc>
      </w:tr>
      <w:tr w14:paraId="3020B79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6D6871B6">
            <w:pPr>
              <w:spacing w:line="360" w:lineRule="exact"/>
              <w:jc w:val="center"/>
              <w:rPr>
                <w:rFonts w:hint="eastAsia" w:ascii="宋体" w:hAnsi="宋体"/>
                <w:color w:val="auto"/>
                <w:szCs w:val="21"/>
                <w:highlight w:val="none"/>
              </w:rPr>
            </w:pPr>
            <w:r>
              <w:rPr>
                <w:rFonts w:hint="eastAsia" w:ascii="宋体" w:hAnsi="宋体"/>
                <w:color w:val="auto"/>
                <w:szCs w:val="21"/>
                <w:highlight w:val="none"/>
              </w:rPr>
              <w:t>3</w:t>
            </w:r>
          </w:p>
        </w:tc>
        <w:tc>
          <w:tcPr>
            <w:tcW w:w="0" w:type="auto"/>
            <w:tcBorders>
              <w:top w:val="single" w:color="auto" w:sz="4" w:space="0"/>
              <w:left w:val="single" w:color="auto" w:sz="4" w:space="0"/>
              <w:bottom w:val="single" w:color="auto" w:sz="4" w:space="0"/>
              <w:right w:val="single" w:color="auto" w:sz="4" w:space="0"/>
            </w:tcBorders>
            <w:vAlign w:val="center"/>
          </w:tcPr>
          <w:p w14:paraId="1518CBA7">
            <w:pPr>
              <w:snapToGrid w:val="0"/>
              <w:spacing w:line="360" w:lineRule="exact"/>
              <w:jc w:val="left"/>
              <w:rPr>
                <w:rFonts w:hint="eastAsia" w:ascii="宋体" w:hAnsi="宋体"/>
                <w:color w:val="auto"/>
                <w:szCs w:val="21"/>
                <w:highlight w:val="none"/>
              </w:rPr>
            </w:pPr>
            <w:r>
              <w:rPr>
                <w:rFonts w:hint="eastAsia" w:ascii="宋体" w:hAnsi="宋体"/>
                <w:color w:val="auto"/>
                <w:szCs w:val="21"/>
                <w:highlight w:val="none"/>
              </w:rPr>
              <w:t>投标人的资格要求：详见招标公告。</w:t>
            </w:r>
          </w:p>
        </w:tc>
      </w:tr>
      <w:tr w14:paraId="181F782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538C20B6">
            <w:pPr>
              <w:spacing w:line="360" w:lineRule="exact"/>
              <w:jc w:val="center"/>
              <w:rPr>
                <w:rFonts w:hint="eastAsia" w:ascii="宋体" w:hAnsi="宋体"/>
                <w:color w:val="auto"/>
                <w:szCs w:val="21"/>
                <w:highlight w:val="none"/>
              </w:rPr>
            </w:pPr>
            <w:bookmarkStart w:id="66" w:name="_8.1"/>
            <w:bookmarkEnd w:id="66"/>
            <w:bookmarkStart w:id="67" w:name="_9.2"/>
            <w:bookmarkEnd w:id="67"/>
            <w:bookmarkStart w:id="68" w:name="_5"/>
            <w:bookmarkEnd w:id="68"/>
            <w:r>
              <w:rPr>
                <w:rFonts w:hint="eastAsia" w:ascii="宋体" w:hAnsi="宋体"/>
                <w:color w:val="auto"/>
                <w:szCs w:val="21"/>
                <w:highlight w:val="none"/>
              </w:rPr>
              <w:t>6.1</w:t>
            </w:r>
          </w:p>
        </w:tc>
        <w:tc>
          <w:tcPr>
            <w:tcW w:w="0" w:type="auto"/>
            <w:tcBorders>
              <w:top w:val="single" w:color="auto" w:sz="4" w:space="0"/>
              <w:left w:val="single" w:color="auto" w:sz="4" w:space="0"/>
              <w:bottom w:val="single" w:color="auto" w:sz="4" w:space="0"/>
              <w:right w:val="single" w:color="auto" w:sz="4" w:space="0"/>
            </w:tcBorders>
            <w:vAlign w:val="center"/>
          </w:tcPr>
          <w:p w14:paraId="7D23183C">
            <w:pPr>
              <w:pStyle w:val="15"/>
              <w:spacing w:line="360" w:lineRule="exact"/>
              <w:rPr>
                <w:rFonts w:hint="eastAsia" w:ascii="宋体" w:hAnsi="宋体"/>
                <w:color w:val="auto"/>
                <w:szCs w:val="21"/>
                <w:highlight w:val="none"/>
              </w:rPr>
            </w:pPr>
            <w:r>
              <w:rPr>
                <w:rFonts w:hint="eastAsia" w:ascii="宋体" w:hAnsi="宋体"/>
                <w:color w:val="auto"/>
                <w:szCs w:val="21"/>
                <w:highlight w:val="none"/>
              </w:rPr>
              <w:t>本项目是否接受联合体投标：详见招标公告。</w:t>
            </w:r>
          </w:p>
        </w:tc>
      </w:tr>
      <w:tr w14:paraId="2F6EDD6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6212B1D5">
            <w:pPr>
              <w:spacing w:line="360" w:lineRule="exact"/>
              <w:jc w:val="center"/>
              <w:rPr>
                <w:rFonts w:hint="eastAsia" w:ascii="宋体" w:hAnsi="宋体"/>
                <w:color w:val="auto"/>
                <w:szCs w:val="21"/>
                <w:highlight w:val="none"/>
              </w:rPr>
            </w:pPr>
            <w:r>
              <w:rPr>
                <w:rFonts w:ascii="宋体" w:hAnsi="宋体"/>
                <w:color w:val="auto"/>
                <w:szCs w:val="21"/>
                <w:highlight w:val="none"/>
              </w:rPr>
              <w:t>6.2</w:t>
            </w:r>
          </w:p>
        </w:tc>
        <w:tc>
          <w:tcPr>
            <w:tcW w:w="0" w:type="auto"/>
            <w:tcBorders>
              <w:top w:val="single" w:color="auto" w:sz="4" w:space="0"/>
              <w:left w:val="single" w:color="auto" w:sz="4" w:space="0"/>
              <w:bottom w:val="single" w:color="auto" w:sz="4" w:space="0"/>
              <w:right w:val="single" w:color="auto" w:sz="4" w:space="0"/>
            </w:tcBorders>
            <w:vAlign w:val="center"/>
          </w:tcPr>
          <w:p w14:paraId="7D5A4759">
            <w:pPr>
              <w:pStyle w:val="15"/>
              <w:spacing w:line="360" w:lineRule="exact"/>
              <w:rPr>
                <w:rFonts w:hint="eastAsia" w:ascii="宋体" w:hAnsi="宋体"/>
                <w:color w:val="auto"/>
                <w:szCs w:val="21"/>
                <w:highlight w:val="none"/>
              </w:rPr>
            </w:pPr>
            <w:r>
              <w:rPr>
                <w:rFonts w:hint="eastAsia" w:ascii="宋体" w:hAnsi="宋体"/>
                <w:color w:val="auto"/>
                <w:szCs w:val="21"/>
                <w:highlight w:val="none"/>
              </w:rPr>
              <w:t>联合体投标要求如下：/</w:t>
            </w:r>
          </w:p>
        </w:tc>
      </w:tr>
      <w:tr w14:paraId="6F47055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757EDB19">
            <w:pPr>
              <w:spacing w:line="360" w:lineRule="exact"/>
              <w:jc w:val="center"/>
              <w:rPr>
                <w:rFonts w:hint="eastAsia" w:ascii="宋体" w:hAnsi="宋体"/>
                <w:color w:val="auto"/>
                <w:szCs w:val="21"/>
                <w:highlight w:val="none"/>
              </w:rPr>
            </w:pPr>
            <w:r>
              <w:rPr>
                <w:rFonts w:hint="eastAsia" w:ascii="宋体" w:hAnsi="宋体"/>
                <w:color w:val="auto"/>
                <w:szCs w:val="21"/>
                <w:highlight w:val="none"/>
              </w:rPr>
              <w:t>7.2</w:t>
            </w:r>
          </w:p>
        </w:tc>
        <w:tc>
          <w:tcPr>
            <w:tcW w:w="0" w:type="auto"/>
            <w:tcBorders>
              <w:top w:val="single" w:color="auto" w:sz="4" w:space="0"/>
              <w:left w:val="single" w:color="auto" w:sz="4" w:space="0"/>
              <w:bottom w:val="single" w:color="auto" w:sz="4" w:space="0"/>
              <w:right w:val="single" w:color="auto" w:sz="4" w:space="0"/>
            </w:tcBorders>
            <w:vAlign w:val="center"/>
          </w:tcPr>
          <w:p w14:paraId="0152D273">
            <w:pPr>
              <w:pStyle w:val="15"/>
              <w:spacing w:line="360" w:lineRule="exact"/>
              <w:rPr>
                <w:rFonts w:hint="eastAsia" w:ascii="宋体" w:hAnsi="宋体"/>
                <w:color w:val="auto"/>
                <w:szCs w:val="21"/>
                <w:highlight w:val="none"/>
              </w:rPr>
            </w:pPr>
            <w:r>
              <w:rPr>
                <w:rFonts w:ascii="Segoe UI Symbol" w:hAnsi="Segoe UI Symbol" w:cs="Segoe UI Symbol"/>
                <w:b/>
                <w:bCs/>
                <w:color w:val="auto"/>
                <w:szCs w:val="21"/>
                <w:highlight w:val="none"/>
              </w:rPr>
              <w:t>☑</w:t>
            </w:r>
            <w:r>
              <w:rPr>
                <w:rFonts w:hint="eastAsia" w:ascii="宋体" w:hAnsi="宋体"/>
                <w:color w:val="auto"/>
                <w:szCs w:val="21"/>
                <w:highlight w:val="none"/>
              </w:rPr>
              <w:t>不允许分包</w:t>
            </w:r>
          </w:p>
          <w:p w14:paraId="2CD8FCFC">
            <w:pPr>
              <w:pStyle w:val="15"/>
              <w:spacing w:line="360" w:lineRule="exact"/>
              <w:rPr>
                <w:rFonts w:hint="eastAsia" w:ascii="宋体" w:hAnsi="宋体"/>
                <w:color w:val="auto"/>
                <w:szCs w:val="21"/>
                <w:highlight w:val="none"/>
              </w:rPr>
            </w:pPr>
            <w:r>
              <w:rPr>
                <w:rFonts w:hint="eastAsia" w:ascii="宋体" w:hAnsi="宋体"/>
                <w:color w:val="auto"/>
                <w:szCs w:val="21"/>
                <w:highlight w:val="none"/>
              </w:rPr>
              <w:t>□允许分包</w:t>
            </w:r>
          </w:p>
          <w:p w14:paraId="46ED0E28">
            <w:pPr>
              <w:pStyle w:val="15"/>
              <w:spacing w:line="360" w:lineRule="exact"/>
              <w:rPr>
                <w:rFonts w:hint="eastAsia" w:ascii="宋体" w:hAnsi="宋体"/>
                <w:color w:val="auto"/>
                <w:szCs w:val="21"/>
                <w:highlight w:val="none"/>
                <w:u w:val="single"/>
              </w:rPr>
            </w:pPr>
            <w:r>
              <w:rPr>
                <w:rFonts w:hint="eastAsia" w:ascii="宋体" w:hAnsi="宋体"/>
                <w:color w:val="auto"/>
                <w:szCs w:val="21"/>
                <w:highlight w:val="none"/>
              </w:rPr>
              <w:t>分包内容：</w:t>
            </w:r>
            <w:r>
              <w:rPr>
                <w:rFonts w:hint="eastAsia" w:ascii="宋体" w:hAnsi="宋体"/>
                <w:color w:val="auto"/>
                <w:szCs w:val="21"/>
                <w:highlight w:val="none"/>
                <w:u w:val="single"/>
              </w:rPr>
              <w:t xml:space="preserve">                                    </w:t>
            </w:r>
            <w:r>
              <w:rPr>
                <w:rFonts w:hint="eastAsia" w:ascii="宋体" w:hAnsi="宋体"/>
                <w:color w:val="auto"/>
                <w:szCs w:val="21"/>
                <w:highlight w:val="none"/>
              </w:rPr>
              <w:t>。</w:t>
            </w:r>
          </w:p>
          <w:p w14:paraId="30D6F58B">
            <w:pPr>
              <w:pStyle w:val="15"/>
              <w:spacing w:line="360" w:lineRule="exact"/>
              <w:rPr>
                <w:rFonts w:hint="eastAsia" w:ascii="宋体" w:hAnsi="宋体"/>
                <w:color w:val="auto"/>
                <w:szCs w:val="21"/>
                <w:highlight w:val="none"/>
                <w:u w:val="single"/>
              </w:rPr>
            </w:pPr>
            <w:r>
              <w:rPr>
                <w:rFonts w:hint="eastAsia" w:ascii="宋体" w:hAnsi="宋体"/>
                <w:color w:val="auto"/>
                <w:szCs w:val="21"/>
                <w:highlight w:val="none"/>
              </w:rPr>
              <w:t>分包金额或者比例：</w:t>
            </w:r>
            <w:r>
              <w:rPr>
                <w:rFonts w:hint="eastAsia" w:ascii="宋体" w:hAnsi="宋体"/>
                <w:color w:val="auto"/>
                <w:szCs w:val="21"/>
                <w:highlight w:val="none"/>
                <w:u w:val="single"/>
              </w:rPr>
              <w:t xml:space="preserve">                            </w:t>
            </w:r>
            <w:r>
              <w:rPr>
                <w:rFonts w:hint="eastAsia" w:ascii="宋体" w:hAnsi="宋体"/>
                <w:color w:val="auto"/>
                <w:szCs w:val="21"/>
                <w:highlight w:val="none"/>
              </w:rPr>
              <w:t>。</w:t>
            </w:r>
          </w:p>
        </w:tc>
      </w:tr>
      <w:tr w14:paraId="287E2E3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532C3BAC">
            <w:pPr>
              <w:spacing w:line="360" w:lineRule="exact"/>
              <w:jc w:val="center"/>
              <w:rPr>
                <w:rFonts w:hint="eastAsia" w:ascii="宋体" w:hAnsi="宋体"/>
                <w:color w:val="auto"/>
                <w:szCs w:val="21"/>
                <w:highlight w:val="none"/>
              </w:rPr>
            </w:pPr>
            <w:r>
              <w:rPr>
                <w:rFonts w:hint="eastAsia" w:ascii="宋体" w:hAnsi="宋体"/>
                <w:color w:val="auto"/>
                <w:szCs w:val="21"/>
                <w:highlight w:val="none"/>
              </w:rPr>
              <w:t>1</w:t>
            </w:r>
            <w:r>
              <w:rPr>
                <w:rFonts w:ascii="宋体" w:hAnsi="宋体"/>
                <w:color w:val="auto"/>
                <w:szCs w:val="21"/>
                <w:highlight w:val="none"/>
              </w:rPr>
              <w:t>1.2</w:t>
            </w:r>
          </w:p>
        </w:tc>
        <w:tc>
          <w:tcPr>
            <w:tcW w:w="0" w:type="auto"/>
            <w:tcBorders>
              <w:top w:val="single" w:color="auto" w:sz="4" w:space="0"/>
              <w:left w:val="single" w:color="auto" w:sz="4" w:space="0"/>
              <w:bottom w:val="single" w:color="auto" w:sz="4" w:space="0"/>
              <w:right w:val="single" w:color="auto" w:sz="4" w:space="0"/>
            </w:tcBorders>
            <w:vAlign w:val="center"/>
          </w:tcPr>
          <w:p w14:paraId="1357BBA2">
            <w:pPr>
              <w:snapToGrid w:val="0"/>
              <w:spacing w:line="360" w:lineRule="exact"/>
              <w:jc w:val="left"/>
              <w:rPr>
                <w:rFonts w:hint="eastAsia" w:ascii="宋体" w:hAnsi="宋体"/>
                <w:color w:val="auto"/>
                <w:szCs w:val="21"/>
                <w:highlight w:val="none"/>
              </w:rPr>
            </w:pPr>
            <w:r>
              <w:rPr>
                <w:rFonts w:ascii="Segoe UI Symbol" w:hAnsi="Segoe UI Symbol" w:cs="Segoe UI Symbol"/>
                <w:b/>
                <w:bCs/>
                <w:color w:val="auto"/>
                <w:szCs w:val="21"/>
                <w:highlight w:val="none"/>
              </w:rPr>
              <w:t>☑</w:t>
            </w:r>
            <w:r>
              <w:rPr>
                <w:rFonts w:hint="eastAsia" w:ascii="宋体" w:hAnsi="宋体"/>
                <w:color w:val="auto"/>
                <w:szCs w:val="21"/>
                <w:highlight w:val="none"/>
              </w:rPr>
              <w:t>不组织现场考察</w:t>
            </w:r>
          </w:p>
          <w:p w14:paraId="7DA36BB1">
            <w:pPr>
              <w:snapToGrid w:val="0"/>
              <w:spacing w:line="360" w:lineRule="exact"/>
              <w:jc w:val="left"/>
              <w:rPr>
                <w:rFonts w:hint="eastAsia" w:ascii="宋体" w:hAnsi="宋体"/>
                <w:color w:val="auto"/>
                <w:szCs w:val="21"/>
                <w:highlight w:val="none"/>
              </w:rPr>
            </w:pPr>
            <w:r>
              <w:rPr>
                <w:rFonts w:hint="eastAsia" w:ascii="宋体" w:hAnsi="宋体"/>
                <w:color w:val="auto"/>
                <w:szCs w:val="21"/>
                <w:highlight w:val="none"/>
              </w:rPr>
              <w:t>□组织现场考察：</w:t>
            </w:r>
          </w:p>
          <w:p w14:paraId="6EEFB808">
            <w:pPr>
              <w:snapToGrid w:val="0"/>
              <w:spacing w:line="360" w:lineRule="exact"/>
              <w:jc w:val="left"/>
              <w:rPr>
                <w:rFonts w:hint="eastAsia" w:ascii="宋体" w:hAnsi="宋体"/>
                <w:color w:val="auto"/>
                <w:szCs w:val="21"/>
                <w:highlight w:val="none"/>
              </w:rPr>
            </w:pPr>
            <w:r>
              <w:rPr>
                <w:rFonts w:hint="eastAsia" w:ascii="宋体" w:hAnsi="宋体"/>
                <w:color w:val="auto"/>
                <w:szCs w:val="21"/>
                <w:highlight w:val="none"/>
              </w:rPr>
              <w:t>集中时间：</w:t>
            </w:r>
            <w:r>
              <w:rPr>
                <w:rFonts w:hint="eastAsia" w:ascii="宋体" w:hAnsi="宋体"/>
                <w:color w:val="auto"/>
                <w:szCs w:val="21"/>
                <w:highlight w:val="none"/>
                <w:u w:val="single"/>
              </w:rPr>
              <w:t xml:space="preserve">   </w:t>
            </w:r>
            <w:r>
              <w:rPr>
                <w:rFonts w:hint="eastAsia" w:ascii="宋体" w:hAnsi="宋体"/>
                <w:color w:val="auto"/>
                <w:szCs w:val="21"/>
                <w:highlight w:val="none"/>
              </w:rPr>
              <w:t>年</w:t>
            </w:r>
            <w:r>
              <w:rPr>
                <w:rFonts w:hint="eastAsia" w:ascii="宋体" w:hAnsi="宋体"/>
                <w:color w:val="auto"/>
                <w:szCs w:val="21"/>
                <w:highlight w:val="none"/>
                <w:u w:val="single"/>
              </w:rPr>
              <w:t xml:space="preserve">  </w:t>
            </w:r>
            <w:r>
              <w:rPr>
                <w:rFonts w:hint="eastAsia" w:ascii="宋体" w:hAnsi="宋体"/>
                <w:color w:val="auto"/>
                <w:szCs w:val="21"/>
                <w:highlight w:val="none"/>
              </w:rPr>
              <w:t>月</w:t>
            </w:r>
            <w:r>
              <w:rPr>
                <w:rFonts w:hint="eastAsia" w:ascii="宋体" w:hAnsi="宋体"/>
                <w:color w:val="auto"/>
                <w:szCs w:val="21"/>
                <w:highlight w:val="none"/>
                <w:u w:val="single"/>
              </w:rPr>
              <w:t xml:space="preserve">  </w:t>
            </w:r>
            <w:r>
              <w:rPr>
                <w:rFonts w:hint="eastAsia" w:ascii="宋体" w:hAnsi="宋体"/>
                <w:color w:val="auto"/>
                <w:szCs w:val="21"/>
                <w:highlight w:val="none"/>
              </w:rPr>
              <w:t xml:space="preserve">日 </w:t>
            </w:r>
            <w:r>
              <w:rPr>
                <w:rFonts w:hint="eastAsia" w:ascii="宋体" w:hAnsi="宋体"/>
                <w:color w:val="auto"/>
                <w:szCs w:val="21"/>
                <w:highlight w:val="none"/>
                <w:u w:val="single"/>
              </w:rPr>
              <w:t xml:space="preserve">  </w:t>
            </w:r>
            <w:r>
              <w:rPr>
                <w:rFonts w:hint="eastAsia" w:ascii="宋体" w:hAnsi="宋体"/>
                <w:color w:val="auto"/>
                <w:szCs w:val="21"/>
                <w:highlight w:val="none"/>
              </w:rPr>
              <w:t>时</w:t>
            </w:r>
            <w:r>
              <w:rPr>
                <w:rFonts w:hint="eastAsia" w:ascii="宋体" w:hAnsi="宋体"/>
                <w:color w:val="auto"/>
                <w:szCs w:val="21"/>
                <w:highlight w:val="none"/>
                <w:u w:val="single"/>
              </w:rPr>
              <w:t xml:space="preserve">  分</w:t>
            </w:r>
            <w:r>
              <w:rPr>
                <w:rFonts w:hint="eastAsia" w:ascii="宋体" w:hAnsi="宋体"/>
                <w:color w:val="auto"/>
                <w:szCs w:val="21"/>
                <w:highlight w:val="none"/>
              </w:rPr>
              <w:t>，逾期后果自负。</w:t>
            </w:r>
          </w:p>
          <w:p w14:paraId="35048C30">
            <w:pPr>
              <w:snapToGrid w:val="0"/>
              <w:spacing w:line="360" w:lineRule="exact"/>
              <w:jc w:val="left"/>
              <w:rPr>
                <w:rFonts w:hint="eastAsia" w:ascii="宋体" w:hAnsi="宋体"/>
                <w:color w:val="auto"/>
                <w:szCs w:val="21"/>
                <w:highlight w:val="none"/>
              </w:rPr>
            </w:pPr>
            <w:r>
              <w:rPr>
                <w:rFonts w:hint="eastAsia" w:ascii="宋体" w:hAnsi="宋体"/>
                <w:color w:val="auto"/>
                <w:szCs w:val="21"/>
                <w:highlight w:val="none"/>
              </w:rPr>
              <w:t>集中地点：</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rPr>
              <w:t>；</w:t>
            </w:r>
          </w:p>
          <w:p w14:paraId="2F460593">
            <w:pPr>
              <w:snapToGrid w:val="0"/>
              <w:spacing w:line="360" w:lineRule="exact"/>
              <w:jc w:val="left"/>
              <w:rPr>
                <w:rFonts w:hint="eastAsia" w:ascii="宋体" w:hAnsi="宋体"/>
                <w:color w:val="auto"/>
                <w:szCs w:val="21"/>
                <w:highlight w:val="none"/>
              </w:rPr>
            </w:pPr>
            <w:r>
              <w:rPr>
                <w:rFonts w:hint="eastAsia" w:ascii="宋体" w:hAnsi="宋体"/>
                <w:color w:val="auto"/>
                <w:szCs w:val="21"/>
                <w:highlight w:val="none"/>
              </w:rPr>
              <w:t>联 系 人：</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rPr>
              <w:t>；</w:t>
            </w:r>
          </w:p>
          <w:p w14:paraId="6192DFF6">
            <w:pPr>
              <w:snapToGrid w:val="0"/>
              <w:spacing w:line="360" w:lineRule="exact"/>
              <w:jc w:val="left"/>
              <w:rPr>
                <w:rFonts w:hint="eastAsia" w:ascii="宋体" w:hAnsi="宋体"/>
                <w:color w:val="auto"/>
                <w:szCs w:val="21"/>
                <w:highlight w:val="none"/>
                <w:u w:val="single"/>
              </w:rPr>
            </w:pPr>
            <w:r>
              <w:rPr>
                <w:rFonts w:hint="eastAsia" w:ascii="宋体" w:hAnsi="宋体"/>
                <w:color w:val="auto"/>
                <w:szCs w:val="21"/>
                <w:highlight w:val="none"/>
              </w:rPr>
              <w:t>联系电话：</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rPr>
              <w:t>。</w:t>
            </w:r>
          </w:p>
          <w:p w14:paraId="11E2A2EC">
            <w:pPr>
              <w:snapToGrid w:val="0"/>
              <w:spacing w:line="360" w:lineRule="exact"/>
              <w:jc w:val="left"/>
              <w:rPr>
                <w:rFonts w:hint="eastAsia" w:ascii="宋体" w:hAnsi="宋体"/>
                <w:color w:val="auto"/>
                <w:szCs w:val="21"/>
                <w:highlight w:val="none"/>
              </w:rPr>
            </w:pPr>
            <w:r>
              <w:rPr>
                <w:rFonts w:ascii="Segoe UI Symbol" w:hAnsi="Segoe UI Symbol" w:cs="Segoe UI Symbol"/>
                <w:b/>
                <w:bCs/>
                <w:color w:val="auto"/>
                <w:szCs w:val="21"/>
                <w:highlight w:val="none"/>
              </w:rPr>
              <w:t>☑</w:t>
            </w:r>
            <w:r>
              <w:rPr>
                <w:rFonts w:hint="eastAsia" w:ascii="宋体" w:hAnsi="宋体"/>
                <w:color w:val="auto"/>
                <w:szCs w:val="21"/>
                <w:highlight w:val="none"/>
              </w:rPr>
              <w:t>不组织召开开标前答疑会</w:t>
            </w:r>
          </w:p>
          <w:p w14:paraId="0960F660">
            <w:pPr>
              <w:snapToGrid w:val="0"/>
              <w:spacing w:line="360" w:lineRule="exact"/>
              <w:jc w:val="left"/>
              <w:rPr>
                <w:rFonts w:hint="eastAsia" w:ascii="宋体" w:hAnsi="宋体"/>
                <w:color w:val="auto"/>
                <w:szCs w:val="21"/>
                <w:highlight w:val="none"/>
              </w:rPr>
            </w:pPr>
            <w:r>
              <w:rPr>
                <w:rFonts w:hint="eastAsia" w:ascii="宋体" w:hAnsi="宋体"/>
                <w:color w:val="auto"/>
                <w:szCs w:val="21"/>
                <w:highlight w:val="none"/>
              </w:rPr>
              <w:t>□组织召开开标前答疑会</w:t>
            </w:r>
          </w:p>
          <w:p w14:paraId="63738F56">
            <w:pPr>
              <w:snapToGrid w:val="0"/>
              <w:spacing w:line="360" w:lineRule="exact"/>
              <w:jc w:val="left"/>
              <w:rPr>
                <w:rFonts w:hint="eastAsia" w:ascii="宋体" w:hAnsi="宋体"/>
                <w:color w:val="auto"/>
                <w:szCs w:val="21"/>
                <w:highlight w:val="none"/>
              </w:rPr>
            </w:pPr>
            <w:r>
              <w:rPr>
                <w:rFonts w:hint="eastAsia" w:ascii="宋体" w:hAnsi="宋体"/>
                <w:color w:val="auto"/>
                <w:szCs w:val="21"/>
                <w:highlight w:val="none"/>
              </w:rPr>
              <w:t>会议开始时间：</w:t>
            </w:r>
            <w:r>
              <w:rPr>
                <w:rFonts w:hint="eastAsia" w:ascii="宋体" w:hAnsi="宋体"/>
                <w:color w:val="auto"/>
                <w:szCs w:val="21"/>
                <w:highlight w:val="none"/>
                <w:u w:val="single"/>
              </w:rPr>
              <w:t xml:space="preserve">   </w:t>
            </w:r>
            <w:r>
              <w:rPr>
                <w:rFonts w:hint="eastAsia" w:ascii="宋体" w:hAnsi="宋体"/>
                <w:color w:val="auto"/>
                <w:szCs w:val="21"/>
                <w:highlight w:val="none"/>
              </w:rPr>
              <w:t>年</w:t>
            </w:r>
            <w:r>
              <w:rPr>
                <w:rFonts w:hint="eastAsia" w:ascii="宋体" w:hAnsi="宋体"/>
                <w:color w:val="auto"/>
                <w:szCs w:val="21"/>
                <w:highlight w:val="none"/>
                <w:u w:val="single"/>
              </w:rPr>
              <w:t xml:space="preserve">  </w:t>
            </w:r>
            <w:r>
              <w:rPr>
                <w:rFonts w:hint="eastAsia" w:ascii="宋体" w:hAnsi="宋体"/>
                <w:color w:val="auto"/>
                <w:szCs w:val="21"/>
                <w:highlight w:val="none"/>
              </w:rPr>
              <w:t>月</w:t>
            </w:r>
            <w:r>
              <w:rPr>
                <w:rFonts w:hint="eastAsia" w:ascii="宋体" w:hAnsi="宋体"/>
                <w:color w:val="auto"/>
                <w:szCs w:val="21"/>
                <w:highlight w:val="none"/>
                <w:u w:val="single"/>
              </w:rPr>
              <w:t xml:space="preserve">  </w:t>
            </w:r>
            <w:r>
              <w:rPr>
                <w:rFonts w:hint="eastAsia" w:ascii="宋体" w:hAnsi="宋体"/>
                <w:color w:val="auto"/>
                <w:szCs w:val="21"/>
                <w:highlight w:val="none"/>
              </w:rPr>
              <w:t xml:space="preserve">日 </w:t>
            </w:r>
            <w:r>
              <w:rPr>
                <w:rFonts w:hint="eastAsia" w:ascii="宋体" w:hAnsi="宋体"/>
                <w:color w:val="auto"/>
                <w:szCs w:val="21"/>
                <w:highlight w:val="none"/>
                <w:u w:val="single"/>
              </w:rPr>
              <w:t xml:space="preserve">  </w:t>
            </w:r>
            <w:r>
              <w:rPr>
                <w:rFonts w:hint="eastAsia" w:ascii="宋体" w:hAnsi="宋体"/>
                <w:color w:val="auto"/>
                <w:szCs w:val="21"/>
                <w:highlight w:val="none"/>
              </w:rPr>
              <w:t>时</w:t>
            </w:r>
            <w:r>
              <w:rPr>
                <w:rFonts w:hint="eastAsia" w:ascii="宋体" w:hAnsi="宋体"/>
                <w:color w:val="auto"/>
                <w:szCs w:val="21"/>
                <w:highlight w:val="none"/>
                <w:u w:val="single"/>
              </w:rPr>
              <w:t xml:space="preserve">  分</w:t>
            </w:r>
            <w:r>
              <w:rPr>
                <w:rFonts w:hint="eastAsia" w:ascii="宋体" w:hAnsi="宋体"/>
                <w:color w:val="auto"/>
                <w:szCs w:val="21"/>
                <w:highlight w:val="none"/>
              </w:rPr>
              <w:t>，逾期后果自负。</w:t>
            </w:r>
          </w:p>
          <w:p w14:paraId="5A9287DD">
            <w:pPr>
              <w:snapToGrid w:val="0"/>
              <w:spacing w:line="360" w:lineRule="exact"/>
              <w:jc w:val="left"/>
              <w:rPr>
                <w:rFonts w:hint="eastAsia" w:ascii="宋体" w:hAnsi="宋体"/>
                <w:color w:val="auto"/>
                <w:szCs w:val="21"/>
                <w:highlight w:val="none"/>
              </w:rPr>
            </w:pPr>
            <w:r>
              <w:rPr>
                <w:rFonts w:hint="eastAsia" w:ascii="宋体" w:hAnsi="宋体"/>
                <w:color w:val="auto"/>
                <w:szCs w:val="21"/>
                <w:highlight w:val="none"/>
              </w:rPr>
              <w:t>会议地点：</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rPr>
              <w:t>。</w:t>
            </w:r>
          </w:p>
        </w:tc>
      </w:tr>
      <w:tr w14:paraId="130F69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vMerge w:val="restart"/>
            <w:tcBorders>
              <w:top w:val="single" w:color="auto" w:sz="4" w:space="0"/>
              <w:left w:val="single" w:color="auto" w:sz="4" w:space="0"/>
              <w:right w:val="single" w:color="auto" w:sz="4" w:space="0"/>
            </w:tcBorders>
            <w:vAlign w:val="center"/>
          </w:tcPr>
          <w:p w14:paraId="0AD19F00">
            <w:pPr>
              <w:spacing w:line="360" w:lineRule="exact"/>
              <w:jc w:val="center"/>
              <w:rPr>
                <w:rFonts w:hint="eastAsia" w:ascii="宋体" w:hAnsi="宋体"/>
                <w:color w:val="auto"/>
                <w:szCs w:val="21"/>
                <w:highlight w:val="none"/>
              </w:rPr>
            </w:pPr>
            <w:bookmarkStart w:id="69" w:name="_13.1"/>
            <w:bookmarkEnd w:id="69"/>
            <w:r>
              <w:rPr>
                <w:rFonts w:hint="eastAsia" w:ascii="宋体" w:hAnsi="宋体"/>
                <w:color w:val="auto"/>
                <w:szCs w:val="21"/>
                <w:highlight w:val="none"/>
              </w:rPr>
              <w:t>13.</w:t>
            </w:r>
            <w:bookmarkStart w:id="70" w:name="_Hlt19632543"/>
            <w:r>
              <w:rPr>
                <w:rFonts w:hint="eastAsia" w:ascii="宋体" w:hAnsi="宋体"/>
                <w:color w:val="auto"/>
                <w:szCs w:val="21"/>
                <w:highlight w:val="none"/>
              </w:rPr>
              <w:t>1</w:t>
            </w:r>
            <w:bookmarkEnd w:id="70"/>
          </w:p>
        </w:tc>
        <w:tc>
          <w:tcPr>
            <w:tcW w:w="0" w:type="auto"/>
            <w:tcBorders>
              <w:top w:val="single" w:color="auto" w:sz="4" w:space="0"/>
              <w:left w:val="single" w:color="auto" w:sz="4" w:space="0"/>
              <w:bottom w:val="single" w:color="auto" w:sz="4" w:space="0"/>
              <w:right w:val="single" w:color="auto" w:sz="4" w:space="0"/>
            </w:tcBorders>
            <w:vAlign w:val="center"/>
          </w:tcPr>
          <w:p w14:paraId="06D78DDC">
            <w:pPr>
              <w:snapToGrid w:val="0"/>
              <w:spacing w:line="360" w:lineRule="exact"/>
              <w:jc w:val="left"/>
              <w:rPr>
                <w:rFonts w:hint="eastAsia" w:ascii="宋体" w:hAnsi="宋体" w:cs="Courier New"/>
                <w:b/>
                <w:color w:val="auto"/>
                <w:szCs w:val="21"/>
                <w:highlight w:val="none"/>
              </w:rPr>
            </w:pPr>
            <w:r>
              <w:rPr>
                <w:rFonts w:hint="eastAsia" w:ascii="宋体" w:hAnsi="宋体" w:cs="Courier New"/>
                <w:b/>
                <w:color w:val="auto"/>
                <w:szCs w:val="21"/>
                <w:highlight w:val="none"/>
              </w:rPr>
              <w:t>报价文件：</w:t>
            </w:r>
          </w:p>
          <w:p w14:paraId="11B21CF8">
            <w:pPr>
              <w:snapToGrid w:val="0"/>
              <w:spacing w:line="360" w:lineRule="exact"/>
              <w:ind w:firstLine="422" w:firstLineChars="200"/>
              <w:jc w:val="left"/>
              <w:rPr>
                <w:rFonts w:hint="eastAsia" w:ascii="宋体" w:hAnsi="宋体" w:cs="Courier New"/>
                <w:b/>
                <w:color w:val="auto"/>
                <w:szCs w:val="21"/>
                <w:highlight w:val="none"/>
              </w:rPr>
            </w:pPr>
            <w:r>
              <w:rPr>
                <w:rFonts w:ascii="宋体" w:hAnsi="宋体" w:cs="Courier New"/>
                <w:b/>
                <w:color w:val="auto"/>
                <w:szCs w:val="21"/>
                <w:highlight w:val="none"/>
              </w:rPr>
              <w:t>1.</w:t>
            </w:r>
            <w:r>
              <w:rPr>
                <w:rFonts w:hint="eastAsia" w:ascii="宋体" w:hAnsi="宋体"/>
                <w:color w:val="auto"/>
                <w:szCs w:val="21"/>
                <w:highlight w:val="none"/>
              </w:rPr>
              <w:t>投标函（格式后附）；</w:t>
            </w:r>
            <w:r>
              <w:rPr>
                <w:rFonts w:hint="eastAsia" w:ascii="宋体" w:hAnsi="宋体"/>
                <w:b/>
                <w:color w:val="auto"/>
                <w:szCs w:val="21"/>
                <w:highlight w:val="none"/>
              </w:rPr>
              <w:t>（必须提供，否则作无效投标处理）</w:t>
            </w:r>
          </w:p>
          <w:p w14:paraId="01F63743">
            <w:pPr>
              <w:snapToGrid w:val="0"/>
              <w:spacing w:line="360" w:lineRule="exact"/>
              <w:ind w:firstLine="422" w:firstLineChars="200"/>
              <w:jc w:val="left"/>
              <w:rPr>
                <w:rFonts w:hint="eastAsia" w:ascii="宋体" w:hAnsi="宋体"/>
                <w:color w:val="auto"/>
                <w:szCs w:val="21"/>
                <w:highlight w:val="none"/>
              </w:rPr>
            </w:pPr>
            <w:r>
              <w:rPr>
                <w:rFonts w:ascii="宋体" w:hAnsi="宋体"/>
                <w:b/>
                <w:color w:val="auto"/>
                <w:szCs w:val="21"/>
                <w:highlight w:val="none"/>
              </w:rPr>
              <w:t>2.</w:t>
            </w:r>
            <w:r>
              <w:rPr>
                <w:rFonts w:hint="eastAsia" w:ascii="宋体" w:hAnsi="宋体"/>
                <w:color w:val="auto"/>
                <w:szCs w:val="21"/>
                <w:highlight w:val="none"/>
              </w:rPr>
              <w:t>开标一览表（格式后附）； （</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3392251A">
            <w:pPr>
              <w:snapToGrid w:val="0"/>
              <w:spacing w:line="360" w:lineRule="exact"/>
              <w:ind w:firstLine="422" w:firstLineChars="200"/>
              <w:jc w:val="left"/>
              <w:rPr>
                <w:rFonts w:hint="eastAsia" w:ascii="宋体" w:hAnsi="宋体"/>
                <w:b/>
                <w:bCs/>
                <w:color w:val="auto"/>
                <w:szCs w:val="21"/>
                <w:highlight w:val="none"/>
              </w:rPr>
            </w:pPr>
            <w:r>
              <w:rPr>
                <w:rFonts w:hint="eastAsia" w:ascii="宋体" w:hAnsi="宋体" w:cs="Courier New"/>
                <w:b/>
                <w:color w:val="auto"/>
                <w:szCs w:val="21"/>
                <w:highlight w:val="none"/>
              </w:rPr>
              <w:t>3</w:t>
            </w:r>
            <w:r>
              <w:rPr>
                <w:rFonts w:ascii="宋体" w:hAnsi="宋体" w:cs="Courier New"/>
                <w:b/>
                <w:color w:val="auto"/>
                <w:szCs w:val="21"/>
                <w:highlight w:val="none"/>
              </w:rPr>
              <w:t>.</w:t>
            </w:r>
            <w:r>
              <w:rPr>
                <w:rFonts w:hint="eastAsia" w:ascii="宋体" w:hAnsi="宋体" w:cs="Courier New"/>
                <w:color w:val="auto"/>
                <w:szCs w:val="21"/>
                <w:highlight w:val="none"/>
              </w:rPr>
              <w:t>符合</w:t>
            </w:r>
            <w:r>
              <w:rPr>
                <w:rFonts w:hint="eastAsia" w:ascii="宋体" w:hAnsi="宋体"/>
                <w:color w:val="auto"/>
                <w:szCs w:val="21"/>
                <w:highlight w:val="none"/>
              </w:rPr>
              <w:t>政府</w:t>
            </w:r>
            <w:r>
              <w:rPr>
                <w:rFonts w:ascii="宋体" w:hAnsi="宋体"/>
                <w:color w:val="auto"/>
                <w:szCs w:val="21"/>
                <w:highlight w:val="none"/>
              </w:rPr>
              <w:t>采购</w:t>
            </w:r>
            <w:r>
              <w:rPr>
                <w:rFonts w:hint="eastAsia" w:ascii="宋体" w:hAnsi="宋体"/>
                <w:color w:val="auto"/>
                <w:szCs w:val="21"/>
                <w:highlight w:val="none"/>
              </w:rPr>
              <w:t>价格</w:t>
            </w:r>
            <w:r>
              <w:rPr>
                <w:rFonts w:ascii="宋体" w:hAnsi="宋体"/>
                <w:color w:val="auto"/>
                <w:szCs w:val="21"/>
                <w:highlight w:val="none"/>
              </w:rPr>
              <w:t>扣除证明材料</w:t>
            </w:r>
            <w:r>
              <w:rPr>
                <w:rFonts w:hint="eastAsia" w:ascii="宋体" w:hAnsi="宋体"/>
                <w:color w:val="auto"/>
                <w:szCs w:val="21"/>
                <w:highlight w:val="none"/>
              </w:rPr>
              <w:t>（格式后附）；</w:t>
            </w:r>
            <w:r>
              <w:rPr>
                <w:rFonts w:hint="eastAsia" w:ascii="宋体" w:hAnsi="宋体"/>
                <w:b/>
                <w:bCs/>
                <w:color w:val="auto"/>
                <w:szCs w:val="21"/>
                <w:highlight w:val="none"/>
              </w:rPr>
              <w:t>（如有，请提供）</w:t>
            </w:r>
          </w:p>
          <w:p w14:paraId="3347D06A">
            <w:pPr>
              <w:snapToGrid w:val="0"/>
              <w:spacing w:line="360" w:lineRule="exact"/>
              <w:ind w:firstLine="422" w:firstLineChars="200"/>
              <w:jc w:val="left"/>
              <w:rPr>
                <w:rFonts w:hint="default" w:ascii="宋体" w:hAnsi="宋体" w:eastAsia="宋体"/>
                <w:b/>
                <w:bCs/>
                <w:color w:val="auto"/>
                <w:szCs w:val="21"/>
                <w:highlight w:val="none"/>
                <w:lang w:val="en-US" w:eastAsia="zh-CN"/>
              </w:rPr>
            </w:pPr>
            <w:r>
              <w:rPr>
                <w:rFonts w:hint="eastAsia" w:ascii="宋体" w:hAnsi="宋体"/>
                <w:b/>
                <w:bCs/>
                <w:color w:val="auto"/>
                <w:szCs w:val="21"/>
                <w:highlight w:val="none"/>
                <w:lang w:val="en-US" w:eastAsia="zh-CN"/>
              </w:rPr>
              <w:t>4.</w:t>
            </w:r>
            <w:r>
              <w:rPr>
                <w:rFonts w:hint="eastAsia" w:ascii="宋体" w:hAnsi="宋体"/>
                <w:b w:val="0"/>
                <w:bCs w:val="0"/>
                <w:color w:val="auto"/>
                <w:szCs w:val="21"/>
                <w:highlight w:val="none"/>
                <w:lang w:val="en-US" w:eastAsia="zh-CN"/>
              </w:rPr>
              <w:t>关于符合本国产品标准的声明函（格式后附）或财政部会同有关部门规定的有关证明文件；</w:t>
            </w:r>
            <w:r>
              <w:rPr>
                <w:rFonts w:hint="eastAsia" w:ascii="宋体" w:hAnsi="宋体"/>
                <w:b/>
                <w:bCs/>
                <w:color w:val="auto"/>
                <w:szCs w:val="21"/>
                <w:highlight w:val="none"/>
                <w:lang w:val="en-US" w:eastAsia="zh-CN"/>
              </w:rPr>
              <w:t>（如有，请提供）</w:t>
            </w:r>
          </w:p>
          <w:p w14:paraId="747EA460">
            <w:pPr>
              <w:snapToGrid w:val="0"/>
              <w:spacing w:line="360" w:lineRule="exact"/>
              <w:ind w:firstLine="422" w:firstLineChars="200"/>
              <w:jc w:val="left"/>
              <w:rPr>
                <w:rFonts w:hint="eastAsia" w:ascii="宋体" w:hAnsi="宋体" w:cs="Courier New"/>
                <w:b/>
                <w:color w:val="auto"/>
                <w:szCs w:val="21"/>
                <w:highlight w:val="none"/>
              </w:rPr>
            </w:pPr>
            <w:r>
              <w:rPr>
                <w:rFonts w:hint="eastAsia" w:ascii="宋体" w:hAnsi="宋体" w:cs="Courier New"/>
                <w:b/>
                <w:color w:val="auto"/>
                <w:szCs w:val="21"/>
                <w:highlight w:val="none"/>
                <w:lang w:val="en-US" w:eastAsia="zh-CN"/>
              </w:rPr>
              <w:t>5</w:t>
            </w:r>
            <w:r>
              <w:rPr>
                <w:rFonts w:ascii="宋体" w:hAnsi="宋体" w:cs="Courier New"/>
                <w:b/>
                <w:color w:val="auto"/>
                <w:szCs w:val="21"/>
                <w:highlight w:val="none"/>
              </w:rPr>
              <w:t>.</w:t>
            </w:r>
            <w:r>
              <w:rPr>
                <w:rFonts w:hint="eastAsia" w:ascii="宋体" w:hAnsi="宋体" w:cs="Courier New"/>
                <w:bCs/>
                <w:color w:val="auto"/>
                <w:szCs w:val="21"/>
                <w:highlight w:val="none"/>
              </w:rPr>
              <w:t>投标人针对报价需要说明的其他文件和说明。</w:t>
            </w:r>
            <w:r>
              <w:rPr>
                <w:rFonts w:hint="eastAsia" w:ascii="宋体" w:hAnsi="宋体" w:cs="Courier New"/>
                <w:b/>
                <w:color w:val="auto"/>
                <w:szCs w:val="21"/>
                <w:highlight w:val="none"/>
              </w:rPr>
              <w:t>（格式自拟，如有，请提供）</w:t>
            </w:r>
          </w:p>
          <w:p w14:paraId="185D9B76">
            <w:pPr>
              <w:snapToGrid w:val="0"/>
              <w:spacing w:line="360" w:lineRule="exact"/>
              <w:ind w:firstLine="422" w:firstLineChars="200"/>
              <w:jc w:val="left"/>
              <w:rPr>
                <w:rFonts w:hint="eastAsia" w:ascii="宋体" w:hAnsi="宋体"/>
                <w:color w:val="auto"/>
                <w:szCs w:val="21"/>
                <w:highlight w:val="none"/>
              </w:rPr>
            </w:pPr>
            <w:r>
              <w:rPr>
                <w:rFonts w:hint="eastAsia" w:ascii="宋体" w:hAnsi="宋体"/>
                <w:b/>
                <w:bCs/>
                <w:color w:val="auto"/>
                <w:szCs w:val="21"/>
                <w:highlight w:val="none"/>
              </w:rPr>
              <w:t>注：投标函、开标一览表必须由法定代表人或者委托代理人在规定签章处逐一签字并加盖投标人公章，否则</w:t>
            </w:r>
            <w:r>
              <w:rPr>
                <w:rFonts w:hint="eastAsia" w:ascii="宋体" w:hAnsi="宋体" w:cs="Courier New"/>
                <w:b/>
                <w:color w:val="auto"/>
                <w:szCs w:val="21"/>
                <w:highlight w:val="none"/>
              </w:rPr>
              <w:t>作无效投标处理</w:t>
            </w:r>
            <w:r>
              <w:rPr>
                <w:rFonts w:hint="eastAsia" w:ascii="宋体" w:hAnsi="宋体"/>
                <w:b/>
                <w:bCs/>
                <w:color w:val="auto"/>
                <w:szCs w:val="21"/>
                <w:highlight w:val="none"/>
              </w:rPr>
              <w:t>。</w:t>
            </w:r>
          </w:p>
        </w:tc>
      </w:tr>
      <w:tr w14:paraId="4FD3F3C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vMerge w:val="continue"/>
            <w:tcBorders>
              <w:left w:val="single" w:color="auto" w:sz="4" w:space="0"/>
              <w:right w:val="single" w:color="auto" w:sz="4" w:space="0"/>
            </w:tcBorders>
            <w:vAlign w:val="center"/>
          </w:tcPr>
          <w:p w14:paraId="4104152F">
            <w:pPr>
              <w:spacing w:line="360" w:lineRule="exact"/>
              <w:ind w:firstLine="420" w:firstLineChars="200"/>
              <w:rPr>
                <w:rFonts w:hint="eastAsia" w:ascii="宋体" w:hAnsi="宋体"/>
                <w:color w:val="auto"/>
                <w:szCs w:val="21"/>
                <w:highlight w:val="none"/>
              </w:rPr>
            </w:pPr>
            <w:bookmarkStart w:id="71" w:name="_13.2"/>
            <w:bookmarkEnd w:id="71"/>
          </w:p>
        </w:tc>
        <w:tc>
          <w:tcPr>
            <w:tcW w:w="0" w:type="auto"/>
            <w:tcBorders>
              <w:top w:val="single" w:color="auto" w:sz="4" w:space="0"/>
              <w:left w:val="single" w:color="auto" w:sz="4" w:space="0"/>
              <w:bottom w:val="single" w:color="auto" w:sz="4" w:space="0"/>
              <w:right w:val="single" w:color="auto" w:sz="4" w:space="0"/>
            </w:tcBorders>
            <w:vAlign w:val="center"/>
          </w:tcPr>
          <w:p w14:paraId="636632A5">
            <w:pPr>
              <w:snapToGrid w:val="0"/>
              <w:spacing w:line="360" w:lineRule="exact"/>
              <w:jc w:val="left"/>
              <w:rPr>
                <w:rFonts w:hint="eastAsia" w:ascii="宋体" w:hAnsi="宋体" w:cs="Courier New"/>
                <w:b/>
                <w:color w:val="auto"/>
                <w:szCs w:val="21"/>
                <w:highlight w:val="none"/>
              </w:rPr>
            </w:pPr>
            <w:r>
              <w:rPr>
                <w:rFonts w:hint="eastAsia" w:ascii="宋体" w:hAnsi="宋体" w:cs="Courier New"/>
                <w:b/>
                <w:color w:val="auto"/>
                <w:szCs w:val="21"/>
                <w:highlight w:val="none"/>
              </w:rPr>
              <w:t>资格证明文件</w:t>
            </w:r>
          </w:p>
          <w:p w14:paraId="4F3C5ABE">
            <w:pPr>
              <w:numPr>
                <w:ilvl w:val="0"/>
                <w:numId w:val="0"/>
              </w:numPr>
              <w:snapToGrid w:val="0"/>
              <w:spacing w:line="360" w:lineRule="exact"/>
              <w:ind w:firstLine="420" w:firstLineChars="200"/>
              <w:jc w:val="left"/>
              <w:rPr>
                <w:rFonts w:hint="eastAsia" w:ascii="宋体" w:hAnsi="宋体"/>
                <w:b/>
                <w:bCs/>
                <w:color w:val="auto"/>
                <w:szCs w:val="21"/>
                <w:highlight w:val="none"/>
              </w:rPr>
            </w:pPr>
            <w:bookmarkStart w:id="72" w:name="OLE_LINK18"/>
            <w:r>
              <w:rPr>
                <w:rFonts w:hint="eastAsia" w:ascii="宋体" w:hAnsi="宋体"/>
                <w:color w:val="auto"/>
                <w:szCs w:val="21"/>
                <w:highlight w:val="none"/>
                <w:lang w:val="en-US" w:eastAsia="zh-CN"/>
              </w:rPr>
              <w:t>1.</w:t>
            </w:r>
            <w:r>
              <w:rPr>
                <w:rFonts w:hint="eastAsia" w:ascii="宋体" w:hAnsi="宋体"/>
                <w:color w:val="auto"/>
                <w:szCs w:val="21"/>
                <w:highlight w:val="none"/>
              </w:rPr>
              <w:t>投标人为法人或者其他组织的提供营业执照等证明文件（如营业执照或者事业单位法人证书或者执业许可证等），投标人为自然人的，提供身份证复印件（</w:t>
            </w:r>
            <w:r>
              <w:rPr>
                <w:rFonts w:hint="eastAsia" w:ascii="宋体" w:hAnsi="宋体"/>
                <w:color w:val="auto"/>
                <w:szCs w:val="21"/>
                <w:highlight w:val="none"/>
                <w:lang w:eastAsia="zh-CN"/>
              </w:rPr>
              <w:t>投标人</w:t>
            </w:r>
            <w:r>
              <w:rPr>
                <w:rFonts w:hint="eastAsia" w:ascii="宋体" w:hAnsi="宋体"/>
                <w:color w:val="auto"/>
                <w:szCs w:val="21"/>
                <w:highlight w:val="none"/>
              </w:rPr>
              <w:t>为分支机构的，须提供总公司和分公司营业执照复印件，总公司出具给分支机构的授权书）；</w:t>
            </w:r>
            <w:r>
              <w:rPr>
                <w:rFonts w:hint="eastAsia" w:ascii="宋体" w:hAnsi="宋体"/>
                <w:b/>
                <w:bCs/>
                <w:color w:val="auto"/>
                <w:szCs w:val="21"/>
                <w:highlight w:val="none"/>
              </w:rPr>
              <w:t>（必须提供，否则作无效投标处理）</w:t>
            </w:r>
          </w:p>
          <w:p w14:paraId="04C3D356">
            <w:pPr>
              <w:numPr>
                <w:ilvl w:val="0"/>
                <w:numId w:val="0"/>
              </w:numPr>
              <w:snapToGrid w:val="0"/>
              <w:spacing w:line="360" w:lineRule="exact"/>
              <w:ind w:firstLine="422" w:firstLineChars="200"/>
              <w:jc w:val="left"/>
              <w:rPr>
                <w:rFonts w:hint="eastAsia" w:ascii="宋体" w:hAnsi="宋体"/>
                <w:b w:val="0"/>
                <w:bCs w:val="0"/>
                <w:color w:val="auto"/>
                <w:szCs w:val="21"/>
                <w:highlight w:val="none"/>
              </w:rPr>
            </w:pPr>
            <w:r>
              <w:rPr>
                <w:rFonts w:hint="eastAsia" w:ascii="宋体" w:hAnsi="宋体"/>
                <w:b/>
                <w:bCs/>
                <w:color w:val="auto"/>
                <w:szCs w:val="21"/>
                <w:highlight w:val="none"/>
                <w:lang w:val="en-US" w:eastAsia="zh-CN"/>
              </w:rPr>
              <w:t>2.</w:t>
            </w:r>
            <w:r>
              <w:rPr>
                <w:rFonts w:hint="eastAsia" w:ascii="宋体" w:hAnsi="宋体"/>
                <w:b w:val="0"/>
                <w:bCs w:val="0"/>
                <w:color w:val="auto"/>
                <w:szCs w:val="21"/>
                <w:highlight w:val="none"/>
              </w:rPr>
              <w:t>投标人所投产品属于射线装置的，投标人为投标产品制造商的须具备有效的《辐射安全许可证》（许可种类和范围至少包含生产、销售）；投标人为投标产品经销商的须具备有效的《辐射安全许可证》（许可种类和范围至少包含销售）；投标产品已办理辐射安全豁免备案的须提供省级以上人民政府环境保护主管部门出具的辐射安全豁免备案证明文件。</w:t>
            </w:r>
            <w:r>
              <w:rPr>
                <w:rFonts w:hint="eastAsia" w:ascii="宋体" w:hAnsi="宋体" w:cs="宋体"/>
                <w:b/>
                <w:bCs/>
                <w:color w:val="auto"/>
                <w:szCs w:val="21"/>
                <w:highlight w:val="none"/>
              </w:rPr>
              <w:t>（必须提供，否则作无效投标处理）</w:t>
            </w:r>
          </w:p>
          <w:p w14:paraId="53A000A8">
            <w:pPr>
              <w:snapToGrid w:val="0"/>
              <w:spacing w:line="360" w:lineRule="exact"/>
              <w:ind w:firstLine="422" w:firstLineChars="200"/>
              <w:jc w:val="left"/>
              <w:rPr>
                <w:rFonts w:hint="eastAsia" w:ascii="宋体" w:hAnsi="宋体" w:cs="Courier New"/>
                <w:b/>
                <w:color w:val="auto"/>
                <w:szCs w:val="21"/>
                <w:highlight w:val="none"/>
              </w:rPr>
            </w:pPr>
            <w:bookmarkStart w:id="73" w:name="OLE_LINK29"/>
            <w:r>
              <w:rPr>
                <w:rFonts w:hint="eastAsia" w:ascii="宋体" w:hAnsi="宋体" w:cs="Courier New"/>
                <w:b/>
                <w:color w:val="auto"/>
                <w:szCs w:val="21"/>
                <w:highlight w:val="none"/>
                <w:lang w:val="en-US" w:eastAsia="zh-CN"/>
              </w:rPr>
              <w:t>3</w:t>
            </w:r>
            <w:r>
              <w:rPr>
                <w:rFonts w:ascii="宋体" w:hAnsi="宋体" w:cs="Courier New"/>
                <w:b/>
                <w:color w:val="auto"/>
                <w:szCs w:val="21"/>
                <w:highlight w:val="none"/>
              </w:rPr>
              <w:t>.</w:t>
            </w:r>
            <w:r>
              <w:rPr>
                <w:rFonts w:hint="eastAsia" w:ascii="宋体" w:hAnsi="宋体" w:cs="宋体"/>
                <w:color w:val="auto"/>
                <w:szCs w:val="21"/>
                <w:highlight w:val="none"/>
              </w:rPr>
              <w:t>投标人依法缴纳税收的相关材料（202</w:t>
            </w:r>
            <w:r>
              <w:rPr>
                <w:rFonts w:hint="eastAsia" w:ascii="宋体" w:hAnsi="宋体" w:cs="宋体"/>
                <w:color w:val="auto"/>
                <w:szCs w:val="21"/>
                <w:highlight w:val="none"/>
                <w:lang w:val="en-US" w:eastAsia="zh-CN"/>
              </w:rPr>
              <w:t>5</w:t>
            </w:r>
            <w:r>
              <w:rPr>
                <w:rFonts w:hint="eastAsia" w:ascii="宋体" w:hAnsi="宋体" w:cs="宋体"/>
                <w:color w:val="auto"/>
                <w:szCs w:val="21"/>
                <w:highlight w:val="none"/>
              </w:rPr>
              <w:t>年</w:t>
            </w:r>
            <w:r>
              <w:rPr>
                <w:rFonts w:hint="eastAsia" w:ascii="宋体" w:hAnsi="宋体" w:cs="宋体"/>
                <w:color w:val="auto"/>
                <w:szCs w:val="21"/>
                <w:highlight w:val="none"/>
                <w:lang w:val="en-US" w:eastAsia="zh-CN"/>
              </w:rPr>
              <w:t>11</w:t>
            </w:r>
            <w:r>
              <w:rPr>
                <w:rFonts w:hint="eastAsia" w:ascii="宋体" w:hAnsi="宋体" w:cs="宋体"/>
                <w:color w:val="auto"/>
                <w:szCs w:val="21"/>
                <w:highlight w:val="none"/>
              </w:rPr>
              <w:t>月至提交投标文件截止时间前任意1个月的依法缴纳税收的凭据复印件；依法免税的投标人，必须提供相应文件证明其依法免税。从成立之日起到投标文件提交截止时间止不足要求月数的，只需提供从成立之日起的依法缴纳税收相应证明文件）；</w:t>
            </w:r>
            <w:r>
              <w:rPr>
                <w:rFonts w:hint="eastAsia" w:ascii="宋体" w:hAnsi="宋体" w:cs="宋体"/>
                <w:b/>
                <w:bCs/>
                <w:color w:val="auto"/>
                <w:szCs w:val="21"/>
                <w:highlight w:val="none"/>
              </w:rPr>
              <w:t>（必须提供，否则作无效投标处理）</w:t>
            </w:r>
          </w:p>
          <w:p w14:paraId="1643626B">
            <w:pPr>
              <w:snapToGrid w:val="0"/>
              <w:spacing w:line="360" w:lineRule="exact"/>
              <w:ind w:firstLine="422" w:firstLineChars="200"/>
              <w:jc w:val="left"/>
              <w:rPr>
                <w:rFonts w:hint="eastAsia" w:ascii="宋体" w:hAnsi="宋体" w:cs="Courier New"/>
                <w:b/>
                <w:color w:val="auto"/>
                <w:szCs w:val="21"/>
                <w:highlight w:val="none"/>
              </w:rPr>
            </w:pPr>
            <w:r>
              <w:rPr>
                <w:rFonts w:hint="eastAsia" w:ascii="宋体" w:hAnsi="宋体" w:cs="Courier New"/>
                <w:b/>
                <w:color w:val="auto"/>
                <w:szCs w:val="21"/>
                <w:highlight w:val="none"/>
                <w:lang w:val="en-US" w:eastAsia="zh-CN"/>
              </w:rPr>
              <w:t>4</w:t>
            </w:r>
            <w:r>
              <w:rPr>
                <w:rFonts w:ascii="宋体" w:hAnsi="宋体" w:cs="Courier New"/>
                <w:b/>
                <w:color w:val="auto"/>
                <w:szCs w:val="21"/>
                <w:highlight w:val="none"/>
              </w:rPr>
              <w:t>.</w:t>
            </w:r>
            <w:bookmarkStart w:id="74" w:name="OLE_LINK28"/>
            <w:r>
              <w:rPr>
                <w:rFonts w:hint="eastAsia" w:ascii="宋体" w:hAnsi="宋体" w:cs="宋体"/>
                <w:color w:val="auto"/>
                <w:szCs w:val="21"/>
                <w:highlight w:val="none"/>
              </w:rPr>
              <w:t>投标人依法缴纳社会保障资金的相关材料</w:t>
            </w:r>
            <w:bookmarkEnd w:id="74"/>
            <w:r>
              <w:rPr>
                <w:rFonts w:hint="eastAsia" w:ascii="宋体" w:hAnsi="宋体" w:cs="宋体"/>
                <w:color w:val="auto"/>
                <w:szCs w:val="21"/>
                <w:highlight w:val="none"/>
              </w:rPr>
              <w:t>（</w:t>
            </w:r>
            <w:r>
              <w:rPr>
                <w:rFonts w:hint="eastAsia" w:ascii="宋体" w:hAnsi="宋体" w:cs="宋体"/>
                <w:color w:val="auto"/>
                <w:szCs w:val="21"/>
                <w:highlight w:val="none"/>
                <w:lang w:eastAsia="zh-CN"/>
              </w:rPr>
              <w:t>2025年11月</w:t>
            </w:r>
            <w:r>
              <w:rPr>
                <w:rFonts w:hint="eastAsia" w:ascii="宋体" w:hAnsi="宋体" w:cs="宋体"/>
                <w:color w:val="auto"/>
                <w:szCs w:val="21"/>
                <w:highlight w:val="none"/>
              </w:rPr>
              <w:t>至提交投标文件截止时间前任意1个月的依法缴纳社会保障资金的缴费凭证复印件；依法不需要缴纳社会保障资金的投标人，必须提供相应文件证明不需要缴纳社会保障资金。从成立之日起到投标文件提交截止时间止不足要求月数的只需提供从成立之日起的依法缴纳社会保障资金的相应证明文件）；</w:t>
            </w:r>
            <w:bookmarkEnd w:id="73"/>
            <w:r>
              <w:rPr>
                <w:rFonts w:hint="eastAsia" w:ascii="宋体" w:hAnsi="宋体" w:cs="宋体"/>
                <w:b/>
                <w:bCs/>
                <w:color w:val="auto"/>
                <w:szCs w:val="21"/>
                <w:highlight w:val="none"/>
              </w:rPr>
              <w:t>（必须提供，否则作无效投标处理）</w:t>
            </w:r>
          </w:p>
          <w:p w14:paraId="2D18ED6D">
            <w:pPr>
              <w:snapToGrid w:val="0"/>
              <w:spacing w:line="360" w:lineRule="exact"/>
              <w:ind w:firstLine="422" w:firstLineChars="200"/>
              <w:jc w:val="left"/>
              <w:rPr>
                <w:rFonts w:hint="eastAsia" w:ascii="宋体" w:hAnsi="宋体" w:cs="Courier New"/>
                <w:b/>
                <w:color w:val="auto"/>
                <w:szCs w:val="21"/>
                <w:highlight w:val="none"/>
              </w:rPr>
            </w:pPr>
            <w:r>
              <w:rPr>
                <w:rFonts w:hint="eastAsia" w:ascii="宋体" w:hAnsi="宋体" w:cs="Courier New"/>
                <w:b/>
                <w:color w:val="auto"/>
                <w:szCs w:val="21"/>
                <w:highlight w:val="none"/>
                <w:lang w:val="en-US" w:eastAsia="zh-CN"/>
              </w:rPr>
              <w:t>5</w:t>
            </w:r>
            <w:r>
              <w:rPr>
                <w:rFonts w:ascii="宋体" w:hAnsi="宋体" w:cs="Courier New"/>
                <w:b/>
                <w:color w:val="auto"/>
                <w:szCs w:val="21"/>
                <w:highlight w:val="none"/>
              </w:rPr>
              <w:t>.</w:t>
            </w:r>
            <w:r>
              <w:rPr>
                <w:rFonts w:hint="eastAsia" w:ascii="宋体" w:hAnsi="宋体" w:cs="宋体"/>
                <w:color w:val="auto"/>
                <w:szCs w:val="21"/>
                <w:highlight w:val="none"/>
              </w:rPr>
              <w:t>投标人财务状况报告（应提供</w:t>
            </w:r>
            <w:r>
              <w:rPr>
                <w:rFonts w:hint="eastAsia" w:ascii="宋体" w:hAnsi="宋体" w:cs="宋体"/>
                <w:b/>
                <w:bCs/>
                <w:color w:val="auto"/>
                <w:szCs w:val="21"/>
                <w:highlight w:val="none"/>
              </w:rPr>
              <w:t>2024年</w:t>
            </w:r>
            <w:r>
              <w:rPr>
                <w:rFonts w:hint="eastAsia" w:ascii="宋体" w:hAnsi="宋体" w:cs="宋体"/>
                <w:b/>
                <w:bCs/>
                <w:color w:val="auto"/>
                <w:szCs w:val="21"/>
                <w:highlight w:val="none"/>
                <w:lang w:val="en-US" w:eastAsia="zh-CN"/>
              </w:rPr>
              <w:t>或2025年</w:t>
            </w:r>
            <w:r>
              <w:rPr>
                <w:rFonts w:hint="eastAsia" w:ascii="宋体" w:hAnsi="宋体" w:cs="宋体"/>
                <w:color w:val="auto"/>
                <w:szCs w:val="21"/>
                <w:highlight w:val="none"/>
              </w:rPr>
              <w:t>的财务报表或经审计的财务报告（审计报告）复印件，或者提供银行出具的资信证明复印件；投标人属于成立时间在规定年度之后的，需提供成立之日起至投标文件提交截止时间前的月报表或银行出具的资信证明；资信证明应在有效期内，未注明有效期的，银行出具时间至投标文件提交截止时间不超过一年）；</w:t>
            </w:r>
            <w:r>
              <w:rPr>
                <w:rFonts w:hint="eastAsia" w:ascii="宋体" w:hAnsi="宋体" w:cs="宋体"/>
                <w:b/>
                <w:bCs/>
                <w:color w:val="auto"/>
                <w:szCs w:val="21"/>
                <w:highlight w:val="none"/>
              </w:rPr>
              <w:t>（必须提供，否则作无效投标处理）</w:t>
            </w:r>
          </w:p>
          <w:p w14:paraId="4F30974B">
            <w:pPr>
              <w:snapToGrid w:val="0"/>
              <w:spacing w:line="360" w:lineRule="exact"/>
              <w:ind w:firstLine="422" w:firstLineChars="200"/>
              <w:jc w:val="left"/>
              <w:rPr>
                <w:rFonts w:hint="eastAsia" w:ascii="宋体" w:hAnsi="宋体" w:cs="Courier New"/>
                <w:b/>
                <w:color w:val="auto"/>
                <w:szCs w:val="21"/>
                <w:highlight w:val="none"/>
              </w:rPr>
            </w:pPr>
            <w:r>
              <w:rPr>
                <w:rFonts w:hint="eastAsia" w:ascii="宋体" w:hAnsi="宋体" w:cs="Courier New"/>
                <w:b/>
                <w:color w:val="auto"/>
                <w:szCs w:val="21"/>
                <w:highlight w:val="none"/>
                <w:lang w:val="en-US" w:eastAsia="zh-CN"/>
              </w:rPr>
              <w:t>6</w:t>
            </w:r>
            <w:r>
              <w:rPr>
                <w:rFonts w:ascii="宋体" w:hAnsi="宋体" w:cs="Courier New"/>
                <w:b/>
                <w:color w:val="auto"/>
                <w:szCs w:val="21"/>
                <w:highlight w:val="none"/>
              </w:rPr>
              <w:t>.</w:t>
            </w:r>
            <w:r>
              <w:rPr>
                <w:rFonts w:hint="eastAsia" w:ascii="宋体" w:hAnsi="宋体"/>
                <w:color w:val="auto"/>
                <w:szCs w:val="21"/>
                <w:highlight w:val="none"/>
              </w:rPr>
              <w:t>投标人直接控股、管理关系信息表（格式后附）；（</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68147534">
            <w:pPr>
              <w:snapToGrid w:val="0"/>
              <w:spacing w:line="360" w:lineRule="exact"/>
              <w:ind w:firstLine="422" w:firstLineChars="200"/>
              <w:jc w:val="left"/>
              <w:rPr>
                <w:rFonts w:hint="eastAsia" w:ascii="宋体" w:hAnsi="宋体" w:cs="Courier New"/>
                <w:b/>
                <w:color w:val="auto"/>
                <w:szCs w:val="21"/>
                <w:highlight w:val="none"/>
              </w:rPr>
            </w:pPr>
            <w:r>
              <w:rPr>
                <w:rFonts w:hint="eastAsia" w:ascii="宋体" w:hAnsi="宋体" w:cs="Courier New"/>
                <w:b/>
                <w:color w:val="auto"/>
                <w:szCs w:val="21"/>
                <w:highlight w:val="none"/>
                <w:lang w:val="en-US" w:eastAsia="zh-CN"/>
              </w:rPr>
              <w:t>7</w:t>
            </w:r>
            <w:r>
              <w:rPr>
                <w:rFonts w:ascii="宋体" w:hAnsi="宋体" w:cs="Courier New"/>
                <w:b/>
                <w:color w:val="auto"/>
                <w:szCs w:val="21"/>
                <w:highlight w:val="none"/>
              </w:rPr>
              <w:t>.</w:t>
            </w:r>
            <w:r>
              <w:rPr>
                <w:rFonts w:hint="eastAsia" w:ascii="宋体" w:hAnsi="宋体"/>
                <w:color w:val="auto"/>
                <w:szCs w:val="21"/>
                <w:highlight w:val="none"/>
              </w:rPr>
              <w:t>投标声明书（格式后附）；（</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32F1374F">
            <w:pPr>
              <w:snapToGrid w:val="0"/>
              <w:spacing w:line="360" w:lineRule="exact"/>
              <w:ind w:firstLine="422" w:firstLineChars="200"/>
              <w:jc w:val="left"/>
              <w:rPr>
                <w:rFonts w:hint="eastAsia" w:ascii="宋体" w:hAnsi="宋体" w:cs="Courier New"/>
                <w:b/>
                <w:color w:val="auto"/>
                <w:szCs w:val="21"/>
                <w:highlight w:val="none"/>
              </w:rPr>
            </w:pPr>
            <w:r>
              <w:rPr>
                <w:rFonts w:hint="eastAsia" w:ascii="宋体" w:hAnsi="宋体" w:cs="Courier New"/>
                <w:b/>
                <w:color w:val="auto"/>
                <w:szCs w:val="21"/>
                <w:highlight w:val="none"/>
                <w:lang w:val="en-US" w:eastAsia="zh-CN"/>
              </w:rPr>
              <w:t>8</w:t>
            </w:r>
            <w:r>
              <w:rPr>
                <w:rFonts w:ascii="宋体" w:hAnsi="宋体" w:cs="Courier New"/>
                <w:b/>
                <w:color w:val="auto"/>
                <w:szCs w:val="21"/>
                <w:highlight w:val="none"/>
              </w:rPr>
              <w:t>.</w:t>
            </w:r>
            <w:r>
              <w:rPr>
                <w:rFonts w:hint="eastAsia" w:ascii="宋体" w:hAnsi="宋体"/>
                <w:color w:val="auto"/>
                <w:szCs w:val="21"/>
                <w:highlight w:val="none"/>
              </w:rPr>
              <w:t>除招标文件规定必须提供以外，投标人认为需要提供的其他证明材料（格式自拟）。</w:t>
            </w:r>
          </w:p>
          <w:p w14:paraId="41F826B4">
            <w:pPr>
              <w:snapToGrid w:val="0"/>
              <w:spacing w:line="360" w:lineRule="exact"/>
              <w:jc w:val="left"/>
              <w:rPr>
                <w:rFonts w:hint="eastAsia" w:ascii="宋体" w:hAnsi="宋体"/>
                <w:b/>
                <w:bCs/>
                <w:color w:val="auto"/>
                <w:szCs w:val="21"/>
                <w:highlight w:val="none"/>
              </w:rPr>
            </w:pPr>
            <w:r>
              <w:rPr>
                <w:rFonts w:hint="eastAsia" w:ascii="宋体" w:hAnsi="宋体"/>
                <w:b/>
                <w:bCs/>
                <w:color w:val="auto"/>
                <w:szCs w:val="21"/>
                <w:highlight w:val="none"/>
              </w:rPr>
              <w:t>注：</w:t>
            </w:r>
            <w:bookmarkEnd w:id="72"/>
          </w:p>
          <w:p w14:paraId="78D8EC44">
            <w:pPr>
              <w:snapToGrid w:val="0"/>
              <w:spacing w:line="360" w:lineRule="exact"/>
              <w:ind w:firstLine="422" w:firstLineChars="200"/>
              <w:jc w:val="left"/>
              <w:rPr>
                <w:rFonts w:hint="eastAsia" w:ascii="宋体" w:hAnsi="宋体" w:cs="Courier New"/>
                <w:b/>
                <w:color w:val="auto"/>
                <w:szCs w:val="21"/>
                <w:highlight w:val="none"/>
              </w:rPr>
            </w:pPr>
            <w:r>
              <w:rPr>
                <w:rFonts w:hint="eastAsia" w:ascii="宋体" w:hAnsi="宋体"/>
                <w:b/>
                <w:bCs/>
                <w:color w:val="auto"/>
                <w:szCs w:val="21"/>
                <w:highlight w:val="none"/>
              </w:rPr>
              <w:t>1.以上标明“必须提供”的材料属于复印件的，必须加盖投标人公章，否则</w:t>
            </w:r>
            <w:r>
              <w:rPr>
                <w:rFonts w:hint="eastAsia" w:ascii="宋体" w:hAnsi="宋体" w:cs="Courier New"/>
                <w:b/>
                <w:color w:val="auto"/>
                <w:szCs w:val="21"/>
                <w:highlight w:val="none"/>
              </w:rPr>
              <w:t>作无效投标处理。</w:t>
            </w:r>
          </w:p>
          <w:p w14:paraId="49286418">
            <w:pPr>
              <w:snapToGrid w:val="0"/>
              <w:spacing w:line="360" w:lineRule="exact"/>
              <w:ind w:firstLine="422" w:firstLineChars="200"/>
              <w:jc w:val="left"/>
              <w:rPr>
                <w:rFonts w:hint="eastAsia" w:ascii="宋体" w:hAnsi="宋体" w:cs="Courier New"/>
                <w:b/>
                <w:color w:val="auto"/>
                <w:szCs w:val="21"/>
                <w:highlight w:val="none"/>
              </w:rPr>
            </w:pPr>
            <w:r>
              <w:rPr>
                <w:rFonts w:hint="eastAsia" w:ascii="宋体" w:hAnsi="宋体" w:cs="Courier New"/>
                <w:b/>
                <w:color w:val="auto"/>
                <w:szCs w:val="21"/>
                <w:highlight w:val="none"/>
              </w:rPr>
              <w:t>2.投标声明必须由法定代表人</w:t>
            </w:r>
            <w:r>
              <w:rPr>
                <w:rFonts w:hint="eastAsia" w:ascii="宋体" w:hAnsi="宋体"/>
                <w:b/>
                <w:bCs/>
                <w:color w:val="auto"/>
                <w:szCs w:val="21"/>
                <w:highlight w:val="none"/>
              </w:rPr>
              <w:t>或委托代理人</w:t>
            </w:r>
            <w:r>
              <w:rPr>
                <w:rFonts w:hint="eastAsia" w:ascii="宋体" w:hAnsi="宋体" w:cs="Courier New"/>
                <w:b/>
                <w:color w:val="auto"/>
                <w:szCs w:val="21"/>
                <w:highlight w:val="none"/>
              </w:rPr>
              <w:t>在规定签章处签字并加盖投标人公章，否则作无效投标处理。</w:t>
            </w:r>
          </w:p>
          <w:p w14:paraId="0352AD63">
            <w:pPr>
              <w:snapToGrid w:val="0"/>
              <w:spacing w:line="360" w:lineRule="exact"/>
              <w:ind w:firstLine="422" w:firstLineChars="200"/>
              <w:jc w:val="left"/>
              <w:rPr>
                <w:rFonts w:hint="eastAsia" w:ascii="宋体" w:hAnsi="宋体"/>
                <w:b/>
                <w:bCs/>
                <w:color w:val="auto"/>
                <w:szCs w:val="21"/>
                <w:highlight w:val="none"/>
              </w:rPr>
            </w:pPr>
            <w:r>
              <w:rPr>
                <w:rFonts w:hint="eastAsia" w:ascii="宋体" w:hAnsi="宋体"/>
                <w:b/>
                <w:bCs/>
                <w:color w:val="auto"/>
                <w:szCs w:val="21"/>
                <w:highlight w:val="none"/>
              </w:rPr>
              <w:t>3.投标人直接控股、管理关系信息表必须由法定代表人或者委托代理人在规定签章处签字并加盖投标人公章，否则</w:t>
            </w:r>
            <w:r>
              <w:rPr>
                <w:rFonts w:hint="eastAsia" w:ascii="宋体" w:hAnsi="宋体" w:cs="Courier New"/>
                <w:b/>
                <w:color w:val="auto"/>
                <w:szCs w:val="21"/>
                <w:highlight w:val="none"/>
              </w:rPr>
              <w:t>作无效投标处理</w:t>
            </w:r>
            <w:r>
              <w:rPr>
                <w:rFonts w:hint="eastAsia" w:ascii="宋体" w:hAnsi="宋体"/>
                <w:b/>
                <w:bCs/>
                <w:color w:val="auto"/>
                <w:szCs w:val="21"/>
                <w:highlight w:val="none"/>
              </w:rPr>
              <w:t>。</w:t>
            </w:r>
          </w:p>
        </w:tc>
      </w:tr>
      <w:tr w14:paraId="2D16977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vMerge w:val="continue"/>
            <w:tcBorders>
              <w:left w:val="single" w:color="auto" w:sz="4" w:space="0"/>
              <w:right w:val="single" w:color="auto" w:sz="4" w:space="0"/>
            </w:tcBorders>
            <w:vAlign w:val="center"/>
          </w:tcPr>
          <w:p w14:paraId="033939DB">
            <w:pPr>
              <w:spacing w:line="360" w:lineRule="exact"/>
              <w:ind w:firstLine="420" w:firstLineChars="200"/>
              <w:rPr>
                <w:rFonts w:hint="eastAsia" w:ascii="宋体" w:hAnsi="宋体"/>
                <w:color w:val="auto"/>
                <w:szCs w:val="21"/>
                <w:highlight w:val="none"/>
              </w:rPr>
            </w:pPr>
            <w:bookmarkStart w:id="75" w:name="_13.3"/>
            <w:bookmarkEnd w:id="75"/>
          </w:p>
        </w:tc>
        <w:tc>
          <w:tcPr>
            <w:tcW w:w="0" w:type="auto"/>
            <w:tcBorders>
              <w:top w:val="single" w:color="auto" w:sz="4" w:space="0"/>
              <w:left w:val="single" w:color="auto" w:sz="4" w:space="0"/>
              <w:bottom w:val="single" w:color="auto" w:sz="4" w:space="0"/>
              <w:right w:val="single" w:color="auto" w:sz="4" w:space="0"/>
            </w:tcBorders>
            <w:vAlign w:val="center"/>
          </w:tcPr>
          <w:p w14:paraId="12231D36">
            <w:pPr>
              <w:snapToGrid w:val="0"/>
              <w:spacing w:line="360" w:lineRule="exact"/>
              <w:jc w:val="left"/>
              <w:rPr>
                <w:rFonts w:hint="eastAsia" w:ascii="宋体" w:hAnsi="宋体" w:cs="Courier New"/>
                <w:b/>
                <w:color w:val="auto"/>
                <w:szCs w:val="21"/>
                <w:highlight w:val="none"/>
              </w:rPr>
            </w:pPr>
            <w:r>
              <w:rPr>
                <w:rFonts w:hint="eastAsia" w:ascii="宋体" w:hAnsi="宋体" w:cs="Courier New"/>
                <w:b/>
                <w:color w:val="auto"/>
                <w:szCs w:val="21"/>
                <w:highlight w:val="none"/>
              </w:rPr>
              <w:t>商务文件：</w:t>
            </w:r>
          </w:p>
          <w:p w14:paraId="613D74B5">
            <w:pPr>
              <w:snapToGrid w:val="0"/>
              <w:spacing w:line="360" w:lineRule="exact"/>
              <w:ind w:firstLine="420" w:firstLineChars="200"/>
              <w:jc w:val="left"/>
              <w:rPr>
                <w:rFonts w:hint="eastAsia" w:ascii="宋体" w:hAnsi="宋体" w:cs="Courier New"/>
                <w:b/>
                <w:color w:val="auto"/>
                <w:szCs w:val="21"/>
                <w:highlight w:val="none"/>
              </w:rPr>
            </w:pPr>
            <w:r>
              <w:rPr>
                <w:rFonts w:hint="eastAsia" w:ascii="宋体" w:hAnsi="宋体"/>
                <w:color w:val="auto"/>
                <w:szCs w:val="21"/>
                <w:highlight w:val="none"/>
              </w:rPr>
              <w:t>1.无串通投标行为的承诺函（格式后附）；（</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249CD0BD">
            <w:pPr>
              <w:snapToGrid w:val="0"/>
              <w:spacing w:line="360" w:lineRule="exact"/>
              <w:ind w:firstLine="420" w:firstLineChars="200"/>
              <w:jc w:val="left"/>
              <w:rPr>
                <w:rFonts w:hint="eastAsia" w:ascii="宋体" w:hAnsi="宋体" w:cs="Courier New"/>
                <w:b/>
                <w:bCs/>
                <w:color w:val="auto"/>
                <w:szCs w:val="21"/>
                <w:highlight w:val="none"/>
              </w:rPr>
            </w:pPr>
            <w:r>
              <w:rPr>
                <w:rFonts w:hint="eastAsia" w:ascii="宋体" w:hAnsi="宋体"/>
                <w:color w:val="auto"/>
                <w:szCs w:val="21"/>
                <w:highlight w:val="none"/>
              </w:rPr>
              <w:t>2.投标保证金提交凭证；</w:t>
            </w:r>
            <w:r>
              <w:rPr>
                <w:rFonts w:hint="eastAsia" w:ascii="宋体" w:hAnsi="宋体"/>
                <w:b/>
                <w:bCs/>
                <w:color w:val="auto"/>
                <w:szCs w:val="21"/>
                <w:highlight w:val="none"/>
              </w:rPr>
              <w:t>（如要求缴纳投标保证金的，必须提供，否则作无效投标处理）</w:t>
            </w:r>
          </w:p>
          <w:p w14:paraId="1FF96975">
            <w:pPr>
              <w:snapToGrid w:val="0"/>
              <w:spacing w:line="360" w:lineRule="exact"/>
              <w:ind w:firstLine="420" w:firstLineChars="200"/>
              <w:jc w:val="left"/>
              <w:rPr>
                <w:rFonts w:hint="eastAsia" w:ascii="宋体" w:hAnsi="宋体" w:cs="Courier New"/>
                <w:b/>
                <w:color w:val="auto"/>
                <w:szCs w:val="21"/>
                <w:highlight w:val="none"/>
              </w:rPr>
            </w:pPr>
            <w:r>
              <w:rPr>
                <w:rFonts w:hint="eastAsia" w:ascii="宋体" w:hAnsi="宋体"/>
                <w:color w:val="auto"/>
                <w:szCs w:val="21"/>
                <w:highlight w:val="none"/>
              </w:rPr>
              <w:t>3.法定代表人身份证明及法定代表人有效身份证正反面复印件（格式后附）；（</w:t>
            </w:r>
            <w:r>
              <w:rPr>
                <w:rFonts w:hint="eastAsia" w:ascii="宋体" w:hAnsi="宋体" w:cs="宋体"/>
                <w:b/>
                <w:bCs/>
                <w:color w:val="auto"/>
                <w:szCs w:val="21"/>
                <w:highlight w:val="none"/>
              </w:rPr>
              <w:t>除自然人投标外</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4CD68F3A">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4.法定代表人授权委托书及委托代理人有效身份证正反面复印件（格式后附）；（</w:t>
            </w:r>
            <w:r>
              <w:rPr>
                <w:rFonts w:hint="eastAsia" w:ascii="宋体" w:hAnsi="宋体"/>
                <w:b/>
                <w:color w:val="auto"/>
                <w:szCs w:val="21"/>
                <w:highlight w:val="none"/>
              </w:rPr>
              <w:t>委托时必须提供，否则作无效投标处理</w:t>
            </w:r>
            <w:r>
              <w:rPr>
                <w:rFonts w:hint="eastAsia" w:ascii="宋体" w:hAnsi="宋体"/>
                <w:color w:val="auto"/>
                <w:szCs w:val="21"/>
                <w:highlight w:val="none"/>
              </w:rPr>
              <w:t>）</w:t>
            </w:r>
          </w:p>
          <w:p w14:paraId="43299DF4">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5</w:t>
            </w:r>
            <w:r>
              <w:rPr>
                <w:rFonts w:ascii="宋体" w:hAnsi="宋体"/>
                <w:color w:val="auto"/>
                <w:szCs w:val="21"/>
                <w:highlight w:val="none"/>
              </w:rPr>
              <w:t>.</w:t>
            </w:r>
            <w:r>
              <w:rPr>
                <w:rFonts w:hint="eastAsia" w:ascii="宋体" w:hAnsi="宋体"/>
                <w:color w:val="auto"/>
                <w:szCs w:val="21"/>
                <w:highlight w:val="none"/>
              </w:rPr>
              <w:t>商务条款偏离表（格式后附）；（</w:t>
            </w:r>
            <w:r>
              <w:rPr>
                <w:rFonts w:hint="eastAsia" w:ascii="宋体" w:hAnsi="宋体"/>
                <w:b/>
                <w:color w:val="auto"/>
                <w:szCs w:val="21"/>
                <w:highlight w:val="none"/>
              </w:rPr>
              <w:t>必须提供，否则作无效投标处理</w:t>
            </w:r>
            <w:r>
              <w:rPr>
                <w:rFonts w:hint="eastAsia" w:ascii="宋体" w:hAnsi="宋体"/>
                <w:color w:val="auto"/>
                <w:szCs w:val="21"/>
                <w:highlight w:val="none"/>
              </w:rPr>
              <w:t>）</w:t>
            </w:r>
          </w:p>
          <w:p w14:paraId="727D2F12">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6.投标人情况介绍（格式自拟）；</w:t>
            </w:r>
          </w:p>
          <w:p w14:paraId="7DFC6C6D">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7.业绩证明文件（如有，请提供）；</w:t>
            </w:r>
          </w:p>
          <w:p w14:paraId="5C844AEC">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8.除招标文件规定必须提供以外，投标人认为需要提供的其他证明材料（格式自拟）。</w:t>
            </w:r>
          </w:p>
          <w:p w14:paraId="038B53BE">
            <w:pPr>
              <w:snapToGrid w:val="0"/>
              <w:spacing w:line="360" w:lineRule="exact"/>
              <w:jc w:val="left"/>
              <w:rPr>
                <w:rFonts w:hint="eastAsia" w:ascii="宋体" w:hAnsi="宋体"/>
                <w:color w:val="auto"/>
                <w:szCs w:val="21"/>
                <w:highlight w:val="none"/>
              </w:rPr>
            </w:pPr>
            <w:r>
              <w:rPr>
                <w:rFonts w:hint="eastAsia" w:ascii="宋体" w:hAnsi="宋体"/>
                <w:b/>
                <w:bCs/>
                <w:color w:val="auto"/>
                <w:szCs w:val="21"/>
                <w:highlight w:val="none"/>
              </w:rPr>
              <w:t>注：</w:t>
            </w:r>
          </w:p>
          <w:p w14:paraId="256CCB83">
            <w:pPr>
              <w:snapToGrid w:val="0"/>
              <w:spacing w:line="360" w:lineRule="exact"/>
              <w:ind w:firstLine="422" w:firstLineChars="200"/>
              <w:jc w:val="left"/>
              <w:rPr>
                <w:rFonts w:hint="eastAsia" w:ascii="宋体" w:hAnsi="宋体"/>
                <w:b/>
                <w:bCs/>
                <w:color w:val="auto"/>
                <w:szCs w:val="21"/>
                <w:highlight w:val="none"/>
              </w:rPr>
            </w:pPr>
            <w:r>
              <w:rPr>
                <w:rFonts w:hint="eastAsia" w:ascii="宋体" w:hAnsi="宋体"/>
                <w:b/>
                <w:bCs/>
                <w:color w:val="auto"/>
                <w:szCs w:val="21"/>
                <w:highlight w:val="none"/>
              </w:rPr>
              <w:t>1.法定代表人授权委托书必须由法定代表人及委托代理人签字，并加盖投标人公章，否则作无效投标处理。</w:t>
            </w:r>
          </w:p>
          <w:p w14:paraId="65E63A38">
            <w:pPr>
              <w:snapToGrid w:val="0"/>
              <w:spacing w:line="360" w:lineRule="exact"/>
              <w:ind w:firstLine="422" w:firstLineChars="200"/>
              <w:jc w:val="left"/>
              <w:rPr>
                <w:rFonts w:hint="eastAsia" w:ascii="宋体" w:hAnsi="宋体" w:cs="Courier New"/>
                <w:b/>
                <w:color w:val="auto"/>
                <w:szCs w:val="21"/>
                <w:highlight w:val="none"/>
              </w:rPr>
            </w:pPr>
            <w:r>
              <w:rPr>
                <w:rFonts w:hint="eastAsia" w:ascii="宋体" w:hAnsi="宋体"/>
                <w:b/>
                <w:bCs/>
                <w:color w:val="auto"/>
                <w:szCs w:val="21"/>
                <w:highlight w:val="none"/>
              </w:rPr>
              <w:t>2.</w:t>
            </w:r>
            <w:r>
              <w:rPr>
                <w:rFonts w:hint="eastAsia" w:ascii="宋体" w:hAnsi="宋体"/>
                <w:color w:val="auto"/>
                <w:szCs w:val="21"/>
                <w:highlight w:val="none"/>
              </w:rPr>
              <w:t xml:space="preserve"> </w:t>
            </w:r>
            <w:r>
              <w:rPr>
                <w:rFonts w:hint="eastAsia" w:ascii="宋体" w:hAnsi="宋体"/>
                <w:b/>
                <w:bCs/>
                <w:color w:val="auto"/>
                <w:szCs w:val="21"/>
                <w:highlight w:val="none"/>
              </w:rPr>
              <w:t>以上标明“必须提供”的材料属于复印件的，必须加盖投标人公章，否则</w:t>
            </w:r>
            <w:r>
              <w:rPr>
                <w:rFonts w:hint="eastAsia" w:ascii="宋体" w:hAnsi="宋体" w:cs="Courier New"/>
                <w:b/>
                <w:color w:val="auto"/>
                <w:szCs w:val="21"/>
                <w:highlight w:val="none"/>
              </w:rPr>
              <w:t>作无效投标处理</w:t>
            </w:r>
            <w:r>
              <w:rPr>
                <w:rFonts w:hint="eastAsia" w:ascii="宋体" w:hAnsi="宋体"/>
                <w:b/>
                <w:bCs/>
                <w:color w:val="auto"/>
                <w:szCs w:val="21"/>
                <w:highlight w:val="none"/>
              </w:rPr>
              <w:t>。</w:t>
            </w:r>
          </w:p>
        </w:tc>
      </w:tr>
      <w:tr w14:paraId="4879C68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vMerge w:val="continue"/>
            <w:tcBorders>
              <w:left w:val="single" w:color="auto" w:sz="4" w:space="0"/>
              <w:bottom w:val="single" w:color="auto" w:sz="4" w:space="0"/>
              <w:right w:val="single" w:color="auto" w:sz="4" w:space="0"/>
            </w:tcBorders>
            <w:vAlign w:val="center"/>
          </w:tcPr>
          <w:p w14:paraId="4EE15463">
            <w:pPr>
              <w:spacing w:line="360" w:lineRule="exact"/>
              <w:ind w:firstLine="420" w:firstLineChars="200"/>
              <w:rPr>
                <w:rFonts w:hint="eastAsia" w:ascii="宋体" w:hAnsi="宋体"/>
                <w:color w:val="auto"/>
                <w:szCs w:val="21"/>
                <w:highlight w:val="none"/>
              </w:rPr>
            </w:pPr>
            <w:bookmarkStart w:id="76" w:name="_13.4"/>
            <w:bookmarkEnd w:id="76"/>
          </w:p>
        </w:tc>
        <w:tc>
          <w:tcPr>
            <w:tcW w:w="0" w:type="auto"/>
            <w:tcBorders>
              <w:top w:val="single" w:color="auto" w:sz="4" w:space="0"/>
              <w:left w:val="single" w:color="auto" w:sz="4" w:space="0"/>
              <w:bottom w:val="single" w:color="auto" w:sz="4" w:space="0"/>
              <w:right w:val="single" w:color="auto" w:sz="4" w:space="0"/>
            </w:tcBorders>
            <w:vAlign w:val="center"/>
          </w:tcPr>
          <w:p w14:paraId="79C357C5">
            <w:pPr>
              <w:snapToGrid w:val="0"/>
              <w:spacing w:line="360" w:lineRule="exact"/>
              <w:jc w:val="left"/>
              <w:rPr>
                <w:rFonts w:hint="eastAsia" w:ascii="宋体" w:hAnsi="宋体" w:cs="Courier New"/>
                <w:b/>
                <w:color w:val="auto"/>
                <w:szCs w:val="21"/>
                <w:highlight w:val="none"/>
              </w:rPr>
            </w:pPr>
            <w:r>
              <w:rPr>
                <w:rFonts w:hint="eastAsia" w:ascii="宋体" w:hAnsi="宋体" w:cs="Courier New"/>
                <w:b/>
                <w:color w:val="auto"/>
                <w:szCs w:val="21"/>
                <w:highlight w:val="none"/>
              </w:rPr>
              <w:t>技术文件：</w:t>
            </w:r>
          </w:p>
          <w:p w14:paraId="4428FDAD">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1.设备性能配置清单（均不含报价）（格式后附）；</w:t>
            </w:r>
            <w:r>
              <w:rPr>
                <w:rFonts w:hint="eastAsia" w:ascii="宋体" w:hAnsi="宋体"/>
                <w:b/>
                <w:color w:val="auto"/>
                <w:szCs w:val="21"/>
                <w:highlight w:val="none"/>
              </w:rPr>
              <w:t>（必须提供，否则作无效投标处理）</w:t>
            </w:r>
          </w:p>
          <w:p w14:paraId="1D6400E8">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2.技术偏离表（格式后附）；</w:t>
            </w:r>
            <w:r>
              <w:rPr>
                <w:rFonts w:hint="eastAsia" w:ascii="宋体" w:hAnsi="宋体"/>
                <w:b/>
                <w:color w:val="auto"/>
                <w:szCs w:val="21"/>
                <w:highlight w:val="none"/>
              </w:rPr>
              <w:t>（必须提供，否则作无效投标处理）</w:t>
            </w:r>
          </w:p>
          <w:p w14:paraId="0E4463D9">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3.项目实施人员一览表（格式后附）；</w:t>
            </w:r>
          </w:p>
          <w:p w14:paraId="540AF2AD">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4.项目实施方案</w:t>
            </w:r>
            <w:bookmarkStart w:id="77" w:name="OLE_LINK14"/>
            <w:r>
              <w:rPr>
                <w:rFonts w:hint="eastAsia" w:ascii="宋体" w:hAnsi="宋体"/>
                <w:color w:val="auto"/>
                <w:szCs w:val="21"/>
                <w:highlight w:val="none"/>
              </w:rPr>
              <w:t>；（格式自拟）</w:t>
            </w:r>
          </w:p>
          <w:bookmarkEnd w:id="77"/>
          <w:p w14:paraId="1FB487CA">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5.培训方案；（格式自拟）</w:t>
            </w:r>
          </w:p>
          <w:p w14:paraId="0F177A0F">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6.售后服务方案；（格式自拟）</w:t>
            </w:r>
          </w:p>
          <w:p w14:paraId="3938F3C2">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7.对本项目总体要求的理解，包括但不限于：功能说明、性能指标及设备选型说明（质量、性能、价格、外观、体积等方面进行比较和选择的理由及过程等；（格式自拟）</w:t>
            </w:r>
          </w:p>
          <w:p w14:paraId="18375729">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8.产品出厂标准、质量检测报告；（如有）</w:t>
            </w:r>
          </w:p>
          <w:p w14:paraId="6AA67575">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9.根据《第二章 采购需求》提供</w:t>
            </w:r>
            <w:r>
              <w:rPr>
                <w:rFonts w:hint="eastAsia" w:ascii="宋体" w:hAnsi="宋体"/>
                <w:color w:val="auto"/>
                <w:szCs w:val="21"/>
                <w:highlight w:val="none"/>
                <w:lang w:val="en-US" w:eastAsia="zh-CN"/>
              </w:rPr>
              <w:t>有关</w:t>
            </w:r>
            <w:r>
              <w:rPr>
                <w:rFonts w:hint="eastAsia" w:ascii="宋体" w:hAnsi="宋体"/>
                <w:color w:val="auto"/>
                <w:szCs w:val="21"/>
                <w:highlight w:val="none"/>
              </w:rPr>
              <w:t>证明文件；（如有，请提供）</w:t>
            </w:r>
          </w:p>
          <w:p w14:paraId="54D5F93F">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rPr>
              <w:t>10.根据《第四章 评标方法及评标标准》提供</w:t>
            </w:r>
            <w:r>
              <w:rPr>
                <w:rFonts w:hint="eastAsia" w:ascii="宋体" w:hAnsi="宋体"/>
                <w:color w:val="auto"/>
                <w:szCs w:val="21"/>
                <w:highlight w:val="none"/>
                <w:lang w:val="en-US" w:eastAsia="zh-CN"/>
              </w:rPr>
              <w:t>有关评审材料</w:t>
            </w:r>
            <w:r>
              <w:rPr>
                <w:rFonts w:hint="eastAsia" w:ascii="宋体" w:hAnsi="宋体"/>
                <w:color w:val="auto"/>
                <w:szCs w:val="21"/>
                <w:highlight w:val="none"/>
              </w:rPr>
              <w:t>；（如有，请提供）</w:t>
            </w:r>
          </w:p>
          <w:p w14:paraId="36965F7A">
            <w:pPr>
              <w:snapToGrid w:val="0"/>
              <w:spacing w:line="360" w:lineRule="exact"/>
              <w:ind w:firstLine="420" w:firstLineChars="200"/>
              <w:jc w:val="left"/>
              <w:rPr>
                <w:rFonts w:hint="eastAsia" w:ascii="宋体" w:hAnsi="宋体"/>
                <w:color w:val="auto"/>
                <w:szCs w:val="21"/>
                <w:highlight w:val="none"/>
              </w:rPr>
            </w:pPr>
            <w:r>
              <w:rPr>
                <w:rFonts w:hint="eastAsia" w:ascii="宋体" w:hAnsi="宋体"/>
                <w:color w:val="auto"/>
                <w:szCs w:val="21"/>
                <w:highlight w:val="none"/>
                <w:lang w:val="en-US" w:eastAsia="zh-CN"/>
              </w:rPr>
              <w:t>11.</w:t>
            </w:r>
            <w:r>
              <w:rPr>
                <w:rFonts w:hint="eastAsia" w:ascii="宋体" w:hAnsi="宋体"/>
                <w:color w:val="auto"/>
                <w:szCs w:val="21"/>
                <w:highlight w:val="none"/>
              </w:rPr>
              <w:t>除招标文件规定必须提供以外，投标人认为需要提供的其他证明材料（格式自拟）。</w:t>
            </w:r>
          </w:p>
          <w:p w14:paraId="60A89621">
            <w:pPr>
              <w:snapToGrid w:val="0"/>
              <w:spacing w:line="360" w:lineRule="exact"/>
              <w:jc w:val="left"/>
              <w:rPr>
                <w:rFonts w:hint="eastAsia" w:ascii="宋体" w:hAnsi="宋体"/>
                <w:b/>
                <w:bCs/>
                <w:color w:val="auto"/>
                <w:szCs w:val="21"/>
                <w:highlight w:val="none"/>
              </w:rPr>
            </w:pPr>
            <w:r>
              <w:rPr>
                <w:rFonts w:hint="eastAsia" w:ascii="宋体" w:hAnsi="宋体"/>
                <w:b/>
                <w:bCs/>
                <w:color w:val="auto"/>
                <w:szCs w:val="21"/>
                <w:highlight w:val="none"/>
              </w:rPr>
              <w:t>注：以上标明“必须提供”的材料属于复印件的，必须加盖投标人公章，否则</w:t>
            </w:r>
            <w:r>
              <w:rPr>
                <w:rFonts w:hint="eastAsia" w:ascii="宋体" w:hAnsi="宋体" w:cs="Courier New"/>
                <w:b/>
                <w:color w:val="auto"/>
                <w:szCs w:val="21"/>
                <w:highlight w:val="none"/>
              </w:rPr>
              <w:t>作无效投标处理</w:t>
            </w:r>
            <w:r>
              <w:rPr>
                <w:rFonts w:hint="eastAsia" w:ascii="宋体" w:hAnsi="宋体"/>
                <w:b/>
                <w:bCs/>
                <w:color w:val="auto"/>
                <w:szCs w:val="21"/>
                <w:highlight w:val="none"/>
              </w:rPr>
              <w:t>。</w:t>
            </w:r>
          </w:p>
        </w:tc>
      </w:tr>
      <w:tr w14:paraId="4D84743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76F7BB55">
            <w:pPr>
              <w:spacing w:line="360" w:lineRule="exact"/>
              <w:jc w:val="center"/>
              <w:rPr>
                <w:rFonts w:hint="eastAsia" w:ascii="宋体" w:hAnsi="宋体"/>
                <w:color w:val="auto"/>
                <w:szCs w:val="21"/>
                <w:highlight w:val="none"/>
              </w:rPr>
            </w:pPr>
            <w:bookmarkStart w:id="78" w:name="_13.5"/>
            <w:bookmarkEnd w:id="78"/>
            <w:r>
              <w:rPr>
                <w:rFonts w:hint="eastAsia" w:ascii="宋体" w:hAnsi="宋体"/>
                <w:color w:val="auto"/>
                <w:szCs w:val="21"/>
                <w:highlight w:val="none"/>
              </w:rPr>
              <w:t>13.</w:t>
            </w:r>
            <w:r>
              <w:rPr>
                <w:rFonts w:ascii="宋体" w:hAnsi="宋体"/>
                <w:color w:val="auto"/>
                <w:szCs w:val="21"/>
                <w:highlight w:val="none"/>
              </w:rPr>
              <w:t>2</w:t>
            </w:r>
          </w:p>
        </w:tc>
        <w:tc>
          <w:tcPr>
            <w:tcW w:w="0" w:type="auto"/>
            <w:tcBorders>
              <w:top w:val="single" w:color="auto" w:sz="4" w:space="0"/>
              <w:left w:val="single" w:color="auto" w:sz="4" w:space="0"/>
              <w:bottom w:val="single" w:color="auto" w:sz="4" w:space="0"/>
              <w:right w:val="single" w:color="auto" w:sz="4" w:space="0"/>
            </w:tcBorders>
            <w:vAlign w:val="center"/>
          </w:tcPr>
          <w:p w14:paraId="4D93E79A">
            <w:pPr>
              <w:snapToGrid w:val="0"/>
              <w:spacing w:line="360" w:lineRule="exact"/>
              <w:jc w:val="left"/>
              <w:rPr>
                <w:rFonts w:hint="eastAsia" w:ascii="宋体" w:hAnsi="宋体" w:cs="Courier New"/>
                <w:color w:val="auto"/>
                <w:szCs w:val="21"/>
                <w:highlight w:val="none"/>
              </w:rPr>
            </w:pPr>
            <w:r>
              <w:rPr>
                <w:rFonts w:hint="eastAsia" w:ascii="宋体" w:hAnsi="宋体" w:cs="Courier New"/>
                <w:color w:val="auto"/>
                <w:szCs w:val="21"/>
                <w:highlight w:val="none"/>
              </w:rPr>
              <w:t>投标文件电子版。投标人在递交投标文件时，同时递交投标文件电子版。</w:t>
            </w:r>
          </w:p>
          <w:p w14:paraId="00DAF816">
            <w:pPr>
              <w:snapToGrid w:val="0"/>
              <w:spacing w:line="360" w:lineRule="exact"/>
              <w:ind w:firstLine="420" w:firstLineChars="200"/>
              <w:jc w:val="left"/>
              <w:rPr>
                <w:rFonts w:hint="eastAsia" w:ascii="宋体" w:hAnsi="宋体" w:cs="Courier New"/>
                <w:color w:val="auto"/>
                <w:szCs w:val="21"/>
                <w:highlight w:val="none"/>
              </w:rPr>
            </w:pPr>
            <w:r>
              <w:rPr>
                <w:rFonts w:hint="eastAsia" w:ascii="宋体" w:hAnsi="宋体" w:cs="Courier New"/>
                <w:color w:val="auto"/>
                <w:szCs w:val="21"/>
                <w:highlight w:val="none"/>
              </w:rPr>
              <w:t>1.投标文件电子版内容：与纸质投标文件全部内容一致。</w:t>
            </w:r>
          </w:p>
          <w:p w14:paraId="113C0A47">
            <w:pPr>
              <w:snapToGrid w:val="0"/>
              <w:spacing w:line="360" w:lineRule="exact"/>
              <w:ind w:firstLine="420" w:firstLineChars="200"/>
              <w:jc w:val="left"/>
              <w:rPr>
                <w:rFonts w:hint="eastAsia" w:ascii="宋体" w:hAnsi="宋体" w:cs="Courier New"/>
                <w:color w:val="auto"/>
                <w:szCs w:val="21"/>
                <w:highlight w:val="none"/>
              </w:rPr>
            </w:pPr>
            <w:r>
              <w:rPr>
                <w:rFonts w:hint="eastAsia" w:ascii="宋体" w:hAnsi="宋体" w:cs="Courier New"/>
                <w:color w:val="auto"/>
                <w:szCs w:val="21"/>
                <w:highlight w:val="none"/>
              </w:rPr>
              <w:t>2.投标文件电子版形式：可编辑的word文档格式1份</w:t>
            </w:r>
            <w:r>
              <w:rPr>
                <w:rFonts w:hint="eastAsia" w:ascii="宋体" w:hAnsi="宋体"/>
                <w:color w:val="auto"/>
                <w:szCs w:val="21"/>
                <w:highlight w:val="none"/>
              </w:rPr>
              <w:t>和已签字盖章的投标文件正本的扫描件（PDF格式）</w:t>
            </w:r>
            <w:r>
              <w:rPr>
                <w:rFonts w:hint="eastAsia" w:ascii="宋体" w:hAnsi="宋体" w:cs="Courier New"/>
                <w:color w:val="auto"/>
                <w:szCs w:val="21"/>
                <w:highlight w:val="none"/>
              </w:rPr>
              <w:t>1份。</w:t>
            </w:r>
          </w:p>
          <w:p w14:paraId="3DF7372C">
            <w:pPr>
              <w:snapToGrid w:val="0"/>
              <w:spacing w:line="360" w:lineRule="exact"/>
              <w:ind w:firstLine="420" w:firstLineChars="200"/>
              <w:jc w:val="left"/>
              <w:rPr>
                <w:rFonts w:hint="eastAsia" w:ascii="宋体" w:hAnsi="宋体" w:cs="Courier New"/>
                <w:color w:val="auto"/>
                <w:szCs w:val="21"/>
                <w:highlight w:val="none"/>
              </w:rPr>
            </w:pPr>
            <w:r>
              <w:rPr>
                <w:rFonts w:hint="eastAsia" w:ascii="宋体" w:hAnsi="宋体" w:cs="Courier New"/>
                <w:color w:val="auto"/>
                <w:szCs w:val="21"/>
                <w:highlight w:val="none"/>
              </w:rPr>
              <w:t>3.投标文件电子版密封方式：投标文件电子版光盘（或者U盘）与纸质版投标文件一并装入投标文件袋中。</w:t>
            </w:r>
          </w:p>
        </w:tc>
      </w:tr>
      <w:tr w14:paraId="03A60E9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52C3C992">
            <w:pPr>
              <w:spacing w:line="360" w:lineRule="exact"/>
              <w:jc w:val="center"/>
              <w:rPr>
                <w:rFonts w:hint="eastAsia" w:ascii="宋体" w:hAnsi="宋体"/>
                <w:color w:val="auto"/>
                <w:szCs w:val="21"/>
                <w:highlight w:val="none"/>
              </w:rPr>
            </w:pPr>
            <w:bookmarkStart w:id="79" w:name="_16.2"/>
            <w:bookmarkEnd w:id="79"/>
            <w:r>
              <w:rPr>
                <w:rFonts w:hint="eastAsia" w:ascii="宋体" w:hAnsi="宋体"/>
                <w:color w:val="auto"/>
                <w:szCs w:val="21"/>
                <w:highlight w:val="none"/>
              </w:rPr>
              <w:t>16</w:t>
            </w:r>
            <w:bookmarkStart w:id="80" w:name="_Hlt19693759"/>
            <w:bookmarkStart w:id="81" w:name="_Hlt19194067"/>
            <w:bookmarkStart w:id="82" w:name="_Hlt19693758"/>
            <w:bookmarkStart w:id="83" w:name="_Hlt19194066"/>
            <w:r>
              <w:rPr>
                <w:rFonts w:hint="eastAsia" w:ascii="宋体" w:hAnsi="宋体"/>
                <w:color w:val="auto"/>
                <w:szCs w:val="21"/>
                <w:highlight w:val="none"/>
              </w:rPr>
              <w:t>.</w:t>
            </w:r>
            <w:bookmarkEnd w:id="80"/>
            <w:bookmarkEnd w:id="81"/>
            <w:bookmarkEnd w:id="82"/>
            <w:bookmarkEnd w:id="83"/>
            <w:r>
              <w:rPr>
                <w:rFonts w:hint="eastAsia" w:ascii="宋体" w:hAnsi="宋体"/>
                <w:color w:val="auto"/>
                <w:szCs w:val="21"/>
                <w:highlight w:val="none"/>
              </w:rPr>
              <w:t>2</w:t>
            </w:r>
          </w:p>
        </w:tc>
        <w:tc>
          <w:tcPr>
            <w:tcW w:w="0" w:type="auto"/>
            <w:tcBorders>
              <w:top w:val="single" w:color="auto" w:sz="4" w:space="0"/>
              <w:left w:val="single" w:color="auto" w:sz="4" w:space="0"/>
              <w:bottom w:val="single" w:color="auto" w:sz="4" w:space="0"/>
              <w:right w:val="single" w:color="auto" w:sz="4" w:space="0"/>
            </w:tcBorders>
            <w:vAlign w:val="center"/>
          </w:tcPr>
          <w:p w14:paraId="2EE98CE2">
            <w:pPr>
              <w:snapToGrid w:val="0"/>
              <w:spacing w:line="360" w:lineRule="exact"/>
              <w:rPr>
                <w:rFonts w:hint="eastAsia" w:ascii="宋体" w:hAnsi="宋体"/>
                <w:b/>
                <w:color w:val="auto"/>
                <w:szCs w:val="21"/>
                <w:highlight w:val="none"/>
              </w:rPr>
            </w:pPr>
            <w:r>
              <w:rPr>
                <w:rFonts w:hint="eastAsia" w:ascii="宋体" w:hAnsi="宋体"/>
                <w:color w:val="auto"/>
                <w:szCs w:val="21"/>
                <w:highlight w:val="none"/>
              </w:rPr>
              <w:t>投标报价是履行合同的最终价格，投标货物（包括备品备件、专用工具等）的价格包括设备、随配附件、备品备件、辅助材料、工具、运抵指定交货地点、保险、现场安装、调试及验收、售后服务、培训费、人工费、税金、产品检测费、产品质保期内维护等及其他所有成本费用的总和，合同履行过程中，采购人不再支付合同以外的其他费用。</w:t>
            </w:r>
            <w:r>
              <w:rPr>
                <w:rFonts w:hint="eastAsia" w:ascii="宋体" w:hAnsi="宋体"/>
                <w:b/>
                <w:color w:val="auto"/>
                <w:szCs w:val="21"/>
                <w:highlight w:val="none"/>
              </w:rPr>
              <w:t>（本条适用于货物类采购，</w:t>
            </w:r>
            <w:r>
              <w:rPr>
                <w:rFonts w:hint="eastAsia" w:ascii="宋体" w:hAnsi="宋体"/>
                <w:b/>
                <w:color w:val="auto"/>
                <w:szCs w:val="21"/>
                <w:highlight w:val="none"/>
                <w:lang w:val="en-US" w:eastAsia="zh-CN"/>
              </w:rPr>
              <w:t>如</w:t>
            </w:r>
            <w:r>
              <w:rPr>
                <w:rFonts w:hint="eastAsia" w:ascii="宋体" w:hAnsi="宋体"/>
                <w:b/>
                <w:color w:val="auto"/>
                <w:szCs w:val="21"/>
                <w:highlight w:val="none"/>
              </w:rPr>
              <w:t>采购需求另有约定的，从其约定。）</w:t>
            </w:r>
          </w:p>
          <w:p w14:paraId="73EB4737">
            <w:pPr>
              <w:snapToGrid w:val="0"/>
              <w:spacing w:line="360" w:lineRule="exact"/>
              <w:rPr>
                <w:rFonts w:hint="eastAsia" w:ascii="宋体" w:hAnsi="宋体"/>
                <w:b/>
                <w:color w:val="auto"/>
                <w:szCs w:val="21"/>
                <w:highlight w:val="none"/>
              </w:rPr>
            </w:pPr>
            <w:r>
              <w:rPr>
                <w:rFonts w:hint="eastAsia" w:ascii="宋体" w:hAnsi="宋体"/>
                <w:b/>
                <w:color w:val="auto"/>
                <w:szCs w:val="21"/>
                <w:highlight w:val="none"/>
              </w:rPr>
              <w:t>☑投标报价包含验收费用</w:t>
            </w:r>
          </w:p>
          <w:p w14:paraId="5D435ED0">
            <w:pPr>
              <w:snapToGrid w:val="0"/>
              <w:spacing w:line="360" w:lineRule="exact"/>
              <w:rPr>
                <w:rFonts w:hint="eastAsia" w:ascii="宋体" w:hAnsi="宋体"/>
                <w:b/>
                <w:color w:val="auto"/>
                <w:szCs w:val="21"/>
                <w:highlight w:val="none"/>
              </w:rPr>
            </w:pPr>
            <w:r>
              <w:rPr>
                <w:rFonts w:hint="eastAsia" w:ascii="宋体" w:hAnsi="宋体"/>
                <w:b/>
                <w:color w:val="auto"/>
                <w:szCs w:val="21"/>
                <w:highlight w:val="none"/>
              </w:rPr>
              <w:t>□投标报价不包含验收费用</w:t>
            </w:r>
          </w:p>
        </w:tc>
      </w:tr>
      <w:tr w14:paraId="382DE27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2E1D4768">
            <w:pPr>
              <w:spacing w:line="360" w:lineRule="exact"/>
              <w:jc w:val="center"/>
              <w:rPr>
                <w:rFonts w:hint="eastAsia" w:ascii="宋体" w:hAnsi="宋体"/>
                <w:color w:val="auto"/>
                <w:szCs w:val="21"/>
                <w:highlight w:val="none"/>
              </w:rPr>
            </w:pPr>
            <w:bookmarkStart w:id="84" w:name="_17.1"/>
            <w:bookmarkEnd w:id="84"/>
            <w:r>
              <w:rPr>
                <w:rFonts w:hint="eastAsia" w:ascii="宋体" w:hAnsi="宋体"/>
                <w:color w:val="auto"/>
                <w:szCs w:val="21"/>
                <w:highlight w:val="none"/>
              </w:rPr>
              <w:t>17.</w:t>
            </w:r>
            <w:r>
              <w:rPr>
                <w:rFonts w:ascii="宋体" w:hAnsi="宋体"/>
                <w:color w:val="auto"/>
                <w:szCs w:val="21"/>
                <w:highlight w:val="none"/>
              </w:rPr>
              <w:t>2</w:t>
            </w:r>
          </w:p>
        </w:tc>
        <w:tc>
          <w:tcPr>
            <w:tcW w:w="0" w:type="auto"/>
            <w:tcBorders>
              <w:top w:val="single" w:color="auto" w:sz="4" w:space="0"/>
              <w:left w:val="single" w:color="auto" w:sz="4" w:space="0"/>
              <w:bottom w:val="single" w:color="auto" w:sz="4" w:space="0"/>
              <w:right w:val="single" w:color="auto" w:sz="4" w:space="0"/>
            </w:tcBorders>
            <w:vAlign w:val="center"/>
          </w:tcPr>
          <w:p w14:paraId="1661ECC4">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投标有效期：自投标截止之日起</w:t>
            </w:r>
            <w:r>
              <w:rPr>
                <w:rFonts w:hint="eastAsia" w:ascii="宋体" w:hAnsi="宋体"/>
                <w:color w:val="auto"/>
                <w:szCs w:val="21"/>
                <w:highlight w:val="none"/>
                <w:u w:val="single"/>
              </w:rPr>
              <w:t>90</w:t>
            </w:r>
            <w:r>
              <w:rPr>
                <w:rFonts w:hint="eastAsia" w:ascii="宋体" w:hAnsi="宋体"/>
                <w:color w:val="auto"/>
                <w:szCs w:val="21"/>
                <w:highlight w:val="none"/>
              </w:rPr>
              <w:t>日。</w:t>
            </w:r>
          </w:p>
        </w:tc>
      </w:tr>
      <w:tr w14:paraId="74E33DB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37839F44">
            <w:pPr>
              <w:spacing w:line="360" w:lineRule="exact"/>
              <w:jc w:val="center"/>
              <w:rPr>
                <w:rFonts w:hint="eastAsia" w:ascii="宋体" w:hAnsi="宋体"/>
                <w:color w:val="auto"/>
                <w:szCs w:val="21"/>
                <w:highlight w:val="none"/>
              </w:rPr>
            </w:pPr>
            <w:bookmarkStart w:id="85" w:name="_18"/>
            <w:bookmarkEnd w:id="85"/>
            <w:r>
              <w:rPr>
                <w:rFonts w:hint="eastAsia" w:ascii="宋体" w:hAnsi="宋体"/>
                <w:color w:val="auto"/>
                <w:szCs w:val="21"/>
                <w:highlight w:val="none"/>
              </w:rPr>
              <w:t>18</w:t>
            </w:r>
            <w:r>
              <w:rPr>
                <w:rFonts w:ascii="宋体" w:hAnsi="宋体"/>
                <w:color w:val="auto"/>
                <w:szCs w:val="21"/>
                <w:highlight w:val="none"/>
              </w:rPr>
              <w:t>.1</w:t>
            </w:r>
          </w:p>
        </w:tc>
        <w:tc>
          <w:tcPr>
            <w:tcW w:w="0" w:type="auto"/>
            <w:tcBorders>
              <w:top w:val="single" w:color="auto" w:sz="4" w:space="0"/>
              <w:left w:val="single" w:color="auto" w:sz="4" w:space="0"/>
              <w:bottom w:val="single" w:color="auto" w:sz="4" w:space="0"/>
              <w:right w:val="single" w:color="auto" w:sz="4" w:space="0"/>
            </w:tcBorders>
            <w:vAlign w:val="center"/>
          </w:tcPr>
          <w:p w14:paraId="5EC30783">
            <w:pPr>
              <w:autoSpaceDE w:val="0"/>
              <w:autoSpaceDN w:val="0"/>
              <w:snapToGrid w:val="0"/>
              <w:spacing w:line="360" w:lineRule="exact"/>
              <w:ind w:firstLine="420" w:firstLineChars="200"/>
              <w:textAlignment w:val="bottom"/>
              <w:rPr>
                <w:rFonts w:hint="eastAsia" w:ascii="宋体" w:hAnsi="宋体"/>
                <w:color w:val="auto"/>
                <w:szCs w:val="21"/>
                <w:highlight w:val="none"/>
              </w:rPr>
            </w:pPr>
            <w:bookmarkStart w:id="86" w:name="OLE_LINK16"/>
            <w:r>
              <w:rPr>
                <w:rFonts w:hint="eastAsia" w:ascii="宋体" w:hAnsi="宋体"/>
                <w:color w:val="auto"/>
                <w:szCs w:val="21"/>
                <w:highlight w:val="none"/>
              </w:rPr>
              <w:t>□本项目不收取投标保证金。</w:t>
            </w:r>
          </w:p>
          <w:p w14:paraId="4836D8C8">
            <w:pPr>
              <w:snapToGrid w:val="0"/>
              <w:spacing w:line="360" w:lineRule="exact"/>
              <w:ind w:firstLine="422" w:firstLineChars="200"/>
              <w:rPr>
                <w:rFonts w:hint="eastAsia" w:ascii="宋体" w:hAnsi="宋体"/>
                <w:color w:val="auto"/>
                <w:szCs w:val="21"/>
                <w:highlight w:val="none"/>
              </w:rPr>
            </w:pPr>
            <w:r>
              <w:rPr>
                <w:rFonts w:ascii="Segoe UI Symbol" w:hAnsi="Segoe UI Symbol" w:cs="Segoe UI Symbol"/>
                <w:b/>
                <w:bCs/>
                <w:color w:val="auto"/>
                <w:szCs w:val="21"/>
                <w:highlight w:val="none"/>
              </w:rPr>
              <w:t>☑</w:t>
            </w:r>
            <w:r>
              <w:rPr>
                <w:rFonts w:hint="eastAsia" w:ascii="宋体" w:hAnsi="宋体"/>
                <w:color w:val="auto"/>
                <w:szCs w:val="21"/>
                <w:highlight w:val="none"/>
              </w:rPr>
              <w:t>本项目收取投标保证金，具体规定如下：</w:t>
            </w:r>
          </w:p>
          <w:bookmarkEnd w:id="86"/>
          <w:p w14:paraId="3AE7E08D">
            <w:pPr>
              <w:snapToGrid w:val="0"/>
              <w:spacing w:line="3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投标保证金的交纳方式：银行转账、支票、汇票、本票或者金融、担保机构出具的保函、保险机构的保单，禁止采用现钞方式。</w:t>
            </w:r>
          </w:p>
          <w:p w14:paraId="316AA54F">
            <w:pPr>
              <w:snapToGrid w:val="0"/>
              <w:spacing w:line="3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投标保证金的金额：</w:t>
            </w:r>
            <w:r>
              <w:rPr>
                <w:rFonts w:hint="eastAsia" w:ascii="宋体" w:hAnsi="宋体"/>
                <w:b/>
                <w:bCs/>
                <w:color w:val="auto"/>
                <w:szCs w:val="21"/>
                <w:highlight w:val="none"/>
                <w:lang w:eastAsia="zh-CN"/>
              </w:rPr>
              <w:t>人民币壹万伍仟元整（¥15000.00元）</w:t>
            </w:r>
            <w:r>
              <w:rPr>
                <w:rFonts w:hint="eastAsia" w:ascii="宋体" w:hAnsi="宋体"/>
                <w:b/>
                <w:bCs/>
                <w:color w:val="auto"/>
                <w:szCs w:val="21"/>
                <w:highlight w:val="none"/>
              </w:rPr>
              <w:t>。</w:t>
            </w:r>
          </w:p>
          <w:p w14:paraId="7A756273">
            <w:pPr>
              <w:snapToGrid w:val="0"/>
              <w:spacing w:line="3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相关要求：</w:t>
            </w:r>
          </w:p>
          <w:p w14:paraId="09B3A8D4">
            <w:pPr>
              <w:snapToGrid w:val="0"/>
              <w:spacing w:line="3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1.投标保证金采用银行转账交纳方式的，在投标文件提交截止时间前交至</w:t>
            </w:r>
            <w:r>
              <w:rPr>
                <w:rFonts w:hint="eastAsia" w:ascii="宋体" w:hAnsi="宋体"/>
                <w:color w:val="auto"/>
                <w:szCs w:val="21"/>
                <w:highlight w:val="none"/>
                <w:lang w:eastAsia="zh-CN"/>
              </w:rPr>
              <w:t>采购代理机构</w:t>
            </w:r>
            <w:r>
              <w:rPr>
                <w:rFonts w:hint="eastAsia" w:ascii="宋体" w:hAnsi="宋体"/>
                <w:color w:val="auto"/>
                <w:szCs w:val="21"/>
                <w:highlight w:val="none"/>
              </w:rPr>
              <w:t>指定账户并且到账，</w:t>
            </w:r>
            <w:r>
              <w:rPr>
                <w:rFonts w:hint="eastAsia" w:ascii="宋体" w:hAnsi="宋体"/>
                <w:color w:val="auto"/>
                <w:szCs w:val="21"/>
                <w:highlight w:val="none"/>
                <w:lang w:eastAsia="zh-CN"/>
              </w:rPr>
              <w:t>投标人</w:t>
            </w:r>
            <w:r>
              <w:rPr>
                <w:rFonts w:hint="eastAsia" w:ascii="宋体" w:hAnsi="宋体"/>
                <w:color w:val="auto"/>
                <w:szCs w:val="21"/>
                <w:highlight w:val="none"/>
              </w:rPr>
              <w:t>应将银行转账底单的复印件作为投标保证金提交凭证，放置于投标文件中，</w:t>
            </w:r>
            <w:r>
              <w:rPr>
                <w:rFonts w:hint="eastAsia" w:ascii="宋体" w:hAnsi="宋体"/>
                <w:b/>
                <w:bCs/>
                <w:color w:val="auto"/>
                <w:szCs w:val="21"/>
                <w:highlight w:val="none"/>
              </w:rPr>
              <w:t>否则</w:t>
            </w:r>
            <w:r>
              <w:rPr>
                <w:rFonts w:hint="eastAsia" w:ascii="宋体" w:hAnsi="宋体" w:cs="Courier New"/>
                <w:b/>
                <w:color w:val="auto"/>
                <w:szCs w:val="21"/>
                <w:highlight w:val="none"/>
              </w:rPr>
              <w:t>作无效投标处理</w:t>
            </w:r>
            <w:r>
              <w:rPr>
                <w:rFonts w:hint="eastAsia" w:ascii="宋体" w:hAnsi="宋体"/>
                <w:b/>
                <w:bCs/>
                <w:color w:val="auto"/>
                <w:szCs w:val="21"/>
                <w:highlight w:val="none"/>
              </w:rPr>
              <w:t>。</w:t>
            </w:r>
          </w:p>
          <w:p w14:paraId="692CF622">
            <w:pPr>
              <w:snapToGrid w:val="0"/>
              <w:spacing w:line="3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2.投标保证金采用支票、汇票、本票或者金融、担保机构出具的保函交纳方式的，投标人应将支票、汇票、本票或者金融、担保机构出具的保函的复印件作为投标保证金提交凭证，放置于投标文件中，</w:t>
            </w:r>
            <w:r>
              <w:rPr>
                <w:rFonts w:hint="eastAsia" w:ascii="宋体" w:hAnsi="宋体"/>
                <w:b/>
                <w:bCs/>
                <w:color w:val="auto"/>
                <w:szCs w:val="21"/>
                <w:highlight w:val="none"/>
              </w:rPr>
              <w:t>否则</w:t>
            </w:r>
            <w:r>
              <w:rPr>
                <w:rFonts w:hint="eastAsia" w:ascii="宋体" w:hAnsi="宋体" w:cs="Courier New"/>
                <w:b/>
                <w:color w:val="auto"/>
                <w:szCs w:val="21"/>
                <w:highlight w:val="none"/>
              </w:rPr>
              <w:t>作无效投标处理</w:t>
            </w:r>
            <w:r>
              <w:rPr>
                <w:rFonts w:hint="eastAsia" w:ascii="宋体" w:hAnsi="宋体"/>
                <w:b/>
                <w:bCs/>
                <w:color w:val="auto"/>
                <w:szCs w:val="21"/>
                <w:highlight w:val="none"/>
              </w:rPr>
              <w:t>。</w:t>
            </w:r>
            <w:r>
              <w:rPr>
                <w:rFonts w:hint="eastAsia" w:ascii="宋体" w:hAnsi="宋体"/>
                <w:color w:val="auto"/>
                <w:szCs w:val="21"/>
                <w:highlight w:val="none"/>
              </w:rPr>
              <w:t>投标人必须于递交投标文件时将支票、汇票、本票或者金融、担保机构出具的保函原件提交给</w:t>
            </w:r>
            <w:r>
              <w:rPr>
                <w:rFonts w:hint="eastAsia" w:ascii="宋体" w:hAnsi="宋体"/>
                <w:color w:val="auto"/>
                <w:szCs w:val="21"/>
                <w:highlight w:val="none"/>
                <w:lang w:val="en-US" w:eastAsia="zh-CN"/>
              </w:rPr>
              <w:t>采购人</w:t>
            </w:r>
            <w:r>
              <w:rPr>
                <w:rFonts w:hint="eastAsia" w:ascii="宋体" w:hAnsi="宋体"/>
                <w:color w:val="auto"/>
                <w:szCs w:val="21"/>
                <w:highlight w:val="none"/>
              </w:rPr>
              <w:t>或者</w:t>
            </w:r>
            <w:r>
              <w:rPr>
                <w:rFonts w:hint="eastAsia" w:ascii="宋体" w:hAnsi="宋体"/>
                <w:color w:val="auto"/>
                <w:szCs w:val="21"/>
                <w:highlight w:val="none"/>
                <w:lang w:val="en-US" w:eastAsia="zh-CN"/>
              </w:rPr>
              <w:t>采购</w:t>
            </w:r>
            <w:r>
              <w:rPr>
                <w:rFonts w:hint="eastAsia" w:ascii="宋体" w:hAnsi="宋体"/>
                <w:color w:val="auto"/>
                <w:szCs w:val="21"/>
                <w:highlight w:val="none"/>
              </w:rPr>
              <w:t>代理机构</w:t>
            </w:r>
            <w:r>
              <w:rPr>
                <w:rFonts w:hint="eastAsia" w:ascii="宋体" w:hAnsi="宋体"/>
                <w:b/>
                <w:bCs/>
                <w:color w:val="auto"/>
                <w:szCs w:val="21"/>
                <w:highlight w:val="none"/>
              </w:rPr>
              <w:t>（提交地址：</w:t>
            </w:r>
            <w:r>
              <w:rPr>
                <w:rFonts w:hint="eastAsia" w:ascii="宋体" w:hAnsi="宋体"/>
                <w:b/>
                <w:bCs/>
                <w:color w:val="auto"/>
                <w:szCs w:val="21"/>
                <w:highlight w:val="none"/>
                <w:lang w:eastAsia="zh-CN"/>
              </w:rPr>
              <w:t>广西南宁市青秀区金湖北路52-1号东方曼哈顿25楼公诚管理咨询有限公司</w:t>
            </w:r>
            <w:r>
              <w:rPr>
                <w:rFonts w:hint="eastAsia" w:ascii="宋体" w:hAnsi="宋体"/>
                <w:b/>
                <w:bCs/>
                <w:color w:val="auto"/>
                <w:szCs w:val="21"/>
                <w:highlight w:val="none"/>
              </w:rPr>
              <w:t>，联系人：</w:t>
            </w:r>
            <w:r>
              <w:rPr>
                <w:rFonts w:hint="eastAsia" w:ascii="宋体" w:hAnsi="宋体"/>
                <w:b/>
                <w:bCs/>
                <w:color w:val="auto"/>
                <w:szCs w:val="21"/>
                <w:highlight w:val="none"/>
                <w:lang w:val="en-US" w:eastAsia="zh-CN"/>
              </w:rPr>
              <w:t>陈雅冰</w:t>
            </w:r>
            <w:r>
              <w:rPr>
                <w:rFonts w:hint="eastAsia" w:ascii="宋体" w:hAnsi="宋体"/>
                <w:b/>
                <w:bCs/>
                <w:color w:val="auto"/>
                <w:szCs w:val="21"/>
                <w:highlight w:val="none"/>
              </w:rPr>
              <w:t>，联系电话：</w:t>
            </w:r>
            <w:r>
              <w:rPr>
                <w:rFonts w:hint="eastAsia" w:ascii="宋体" w:hAnsi="宋体"/>
                <w:b/>
                <w:bCs/>
                <w:color w:val="auto"/>
                <w:szCs w:val="21"/>
                <w:highlight w:val="none"/>
                <w:lang w:eastAsia="zh-CN"/>
              </w:rPr>
              <w:t>15078828204</w:t>
            </w:r>
            <w:r>
              <w:rPr>
                <w:rFonts w:hint="eastAsia" w:ascii="宋体" w:hAnsi="宋体"/>
                <w:b/>
                <w:bCs/>
                <w:color w:val="auto"/>
                <w:szCs w:val="21"/>
                <w:highlight w:val="none"/>
              </w:rPr>
              <w:t>）</w:t>
            </w:r>
            <w:r>
              <w:rPr>
                <w:rFonts w:hint="eastAsia" w:ascii="宋体" w:hAnsi="宋体"/>
                <w:color w:val="auto"/>
                <w:szCs w:val="21"/>
                <w:highlight w:val="none"/>
              </w:rPr>
              <w:t>，由</w:t>
            </w:r>
            <w:r>
              <w:rPr>
                <w:rFonts w:hint="eastAsia" w:ascii="宋体" w:hAnsi="宋体"/>
                <w:color w:val="auto"/>
                <w:szCs w:val="21"/>
                <w:highlight w:val="none"/>
                <w:lang w:val="en-US" w:eastAsia="zh-CN"/>
              </w:rPr>
              <w:t>采购人</w:t>
            </w:r>
            <w:r>
              <w:rPr>
                <w:rFonts w:hint="eastAsia" w:ascii="宋体" w:hAnsi="宋体"/>
                <w:color w:val="auto"/>
                <w:szCs w:val="21"/>
                <w:highlight w:val="none"/>
              </w:rPr>
              <w:t>或者</w:t>
            </w:r>
            <w:r>
              <w:rPr>
                <w:rFonts w:hint="eastAsia" w:ascii="宋体" w:hAnsi="宋体"/>
                <w:color w:val="auto"/>
                <w:szCs w:val="21"/>
                <w:highlight w:val="none"/>
                <w:lang w:val="en-US" w:eastAsia="zh-CN"/>
              </w:rPr>
              <w:t>采购</w:t>
            </w:r>
            <w:r>
              <w:rPr>
                <w:rFonts w:hint="eastAsia" w:ascii="宋体" w:hAnsi="宋体"/>
                <w:color w:val="auto"/>
                <w:szCs w:val="21"/>
                <w:highlight w:val="none"/>
              </w:rPr>
              <w:t>代理机构向投标人出具回执，并妥善保管。</w:t>
            </w:r>
          </w:p>
          <w:p w14:paraId="5F8B84E8">
            <w:pPr>
              <w:snapToGrid w:val="0"/>
              <w:spacing w:line="3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3.投标保证金指定</w:t>
            </w:r>
            <w:r>
              <w:rPr>
                <w:rFonts w:hint="eastAsia" w:ascii="宋体" w:hAnsi="宋体"/>
                <w:color w:val="auto"/>
                <w:szCs w:val="21"/>
                <w:highlight w:val="none"/>
                <w:lang w:eastAsia="zh-CN"/>
              </w:rPr>
              <w:t>账户</w:t>
            </w:r>
            <w:r>
              <w:rPr>
                <w:rFonts w:hint="eastAsia" w:ascii="宋体" w:hAnsi="宋体"/>
                <w:color w:val="auto"/>
                <w:szCs w:val="21"/>
                <w:highlight w:val="none"/>
              </w:rPr>
              <w:t>信息如下：</w:t>
            </w:r>
          </w:p>
          <w:p w14:paraId="154D869E">
            <w:pPr>
              <w:snapToGrid w:val="0"/>
              <w:spacing w:line="3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开户名称：公诚管理咨询有限公司</w:t>
            </w:r>
          </w:p>
          <w:p w14:paraId="04D018C5">
            <w:pPr>
              <w:snapToGrid w:val="0"/>
              <w:spacing w:line="3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开户行：中信银行广州花园支行</w:t>
            </w:r>
          </w:p>
          <w:p w14:paraId="485CFA58">
            <w:pPr>
              <w:snapToGrid w:val="0"/>
              <w:spacing w:line="360" w:lineRule="exact"/>
              <w:ind w:firstLine="420" w:firstLineChars="200"/>
              <w:rPr>
                <w:rFonts w:hint="eastAsia" w:ascii="宋体" w:hAnsi="宋体" w:eastAsia="宋体"/>
                <w:color w:val="auto"/>
                <w:szCs w:val="21"/>
                <w:highlight w:val="none"/>
                <w:lang w:eastAsia="zh-CN"/>
              </w:rPr>
            </w:pPr>
            <w:r>
              <w:rPr>
                <w:rFonts w:hint="eastAsia" w:ascii="宋体" w:hAnsi="宋体"/>
                <w:color w:val="auto"/>
                <w:szCs w:val="21"/>
                <w:highlight w:val="none"/>
              </w:rPr>
              <w:t>账号：</w:t>
            </w:r>
            <w:r>
              <w:rPr>
                <w:rFonts w:hint="eastAsia" w:ascii="宋体" w:hAnsi="宋体"/>
                <w:color w:val="auto"/>
                <w:szCs w:val="21"/>
                <w:highlight w:val="none"/>
                <w:lang w:eastAsia="zh-CN"/>
              </w:rPr>
              <w:t>3110910037672611617</w:t>
            </w:r>
          </w:p>
          <w:p w14:paraId="2F4E6899">
            <w:pPr>
              <w:snapToGrid w:val="0"/>
              <w:spacing w:line="360" w:lineRule="exact"/>
              <w:rPr>
                <w:rFonts w:hint="eastAsia" w:ascii="宋体" w:hAnsi="宋体"/>
                <w:b/>
                <w:color w:val="auto"/>
                <w:szCs w:val="21"/>
                <w:highlight w:val="none"/>
              </w:rPr>
            </w:pPr>
            <w:r>
              <w:rPr>
                <w:rFonts w:hint="eastAsia" w:ascii="宋体" w:hAnsi="宋体"/>
                <w:b/>
                <w:color w:val="auto"/>
                <w:szCs w:val="21"/>
                <w:highlight w:val="none"/>
              </w:rPr>
              <w:t>备注：</w:t>
            </w:r>
          </w:p>
          <w:p w14:paraId="3FCC06D5">
            <w:pPr>
              <w:snapToGrid w:val="0"/>
              <w:spacing w:line="360" w:lineRule="exact"/>
              <w:ind w:firstLine="422" w:firstLineChars="200"/>
              <w:rPr>
                <w:rFonts w:hint="eastAsia" w:ascii="宋体" w:hAnsi="宋体"/>
                <w:b/>
                <w:color w:val="auto"/>
                <w:szCs w:val="21"/>
                <w:highlight w:val="none"/>
              </w:rPr>
            </w:pPr>
            <w:r>
              <w:rPr>
                <w:rFonts w:hint="eastAsia" w:ascii="宋体" w:hAnsi="宋体"/>
                <w:b/>
                <w:color w:val="auto"/>
                <w:szCs w:val="21"/>
                <w:highlight w:val="none"/>
              </w:rPr>
              <w:t>1.投标保证金在投标文件提交截止时间后提交的，或者不按规定交纳方式交纳的，或者未足额交纳的（包含保函额度不足的），视为无效投标保证金。</w:t>
            </w:r>
          </w:p>
          <w:p w14:paraId="59169F8F">
            <w:pPr>
              <w:snapToGrid w:val="0"/>
              <w:spacing w:line="360" w:lineRule="exact"/>
              <w:ind w:firstLine="422" w:firstLineChars="200"/>
              <w:rPr>
                <w:rFonts w:hint="eastAsia" w:ascii="宋体" w:hAnsi="宋体"/>
                <w:b/>
                <w:color w:val="auto"/>
                <w:szCs w:val="21"/>
                <w:highlight w:val="none"/>
              </w:rPr>
            </w:pPr>
            <w:r>
              <w:rPr>
                <w:rFonts w:hint="eastAsia" w:ascii="宋体" w:hAnsi="宋体"/>
                <w:b/>
                <w:color w:val="auto"/>
                <w:szCs w:val="21"/>
                <w:highlight w:val="none"/>
              </w:rPr>
              <w:t>2.</w:t>
            </w:r>
            <w:r>
              <w:rPr>
                <w:rFonts w:hint="eastAsia" w:ascii="宋体" w:hAnsi="宋体"/>
                <w:b/>
                <w:color w:val="auto"/>
                <w:szCs w:val="21"/>
                <w:highlight w:val="none"/>
                <w:lang w:eastAsia="zh-CN"/>
              </w:rPr>
              <w:t>投标人</w:t>
            </w:r>
            <w:r>
              <w:rPr>
                <w:rFonts w:hint="eastAsia" w:ascii="宋体" w:hAnsi="宋体"/>
                <w:b/>
                <w:color w:val="auto"/>
                <w:szCs w:val="21"/>
                <w:highlight w:val="none"/>
              </w:rPr>
              <w:t>采用现钞方式或者从个人账户（自然人竞标除外）转出的投标保证金，视为无效投标保证金。</w:t>
            </w:r>
          </w:p>
          <w:p w14:paraId="6CA65212">
            <w:pPr>
              <w:snapToGrid w:val="0"/>
              <w:spacing w:line="360" w:lineRule="exact"/>
              <w:ind w:firstLine="422" w:firstLineChars="200"/>
              <w:rPr>
                <w:rFonts w:hint="eastAsia" w:ascii="宋体" w:hAnsi="宋体"/>
                <w:b/>
                <w:color w:val="auto"/>
                <w:szCs w:val="21"/>
                <w:highlight w:val="none"/>
              </w:rPr>
            </w:pPr>
            <w:r>
              <w:rPr>
                <w:rFonts w:hint="eastAsia" w:ascii="宋体" w:hAnsi="宋体"/>
                <w:b/>
                <w:color w:val="auto"/>
                <w:szCs w:val="21"/>
                <w:highlight w:val="none"/>
              </w:rPr>
              <w:t>3.支票、汇票或者本票出现无效或者背书情形的，视为无效投标保证金。</w:t>
            </w:r>
          </w:p>
          <w:p w14:paraId="30D304FF">
            <w:pPr>
              <w:snapToGrid w:val="0"/>
              <w:spacing w:line="360" w:lineRule="exact"/>
              <w:ind w:firstLine="422" w:firstLineChars="200"/>
              <w:rPr>
                <w:rFonts w:hint="eastAsia" w:ascii="宋体" w:hAnsi="宋体"/>
                <w:b/>
                <w:color w:val="auto"/>
                <w:szCs w:val="21"/>
                <w:highlight w:val="none"/>
              </w:rPr>
            </w:pPr>
            <w:r>
              <w:rPr>
                <w:rFonts w:hint="eastAsia" w:ascii="宋体" w:hAnsi="宋体"/>
                <w:b/>
                <w:color w:val="auto"/>
                <w:szCs w:val="21"/>
                <w:highlight w:val="none"/>
              </w:rPr>
              <w:t>4.保函有效期低于投标有效期的，视为无效投标保证金。</w:t>
            </w:r>
          </w:p>
          <w:p w14:paraId="0FDC3B59">
            <w:pPr>
              <w:snapToGrid w:val="0"/>
              <w:spacing w:line="360" w:lineRule="exact"/>
              <w:ind w:firstLine="422" w:firstLineChars="200"/>
              <w:rPr>
                <w:rFonts w:hint="eastAsia" w:ascii="宋体" w:hAnsi="宋体"/>
                <w:b/>
                <w:color w:val="auto"/>
                <w:szCs w:val="21"/>
                <w:highlight w:val="none"/>
              </w:rPr>
            </w:pPr>
            <w:r>
              <w:rPr>
                <w:rFonts w:hint="eastAsia" w:ascii="宋体" w:hAnsi="宋体"/>
                <w:b/>
                <w:color w:val="auto"/>
                <w:szCs w:val="21"/>
                <w:highlight w:val="none"/>
              </w:rPr>
              <w:t>5.采用金融、担保机构出具保函的，必须为无条件保函，否则视为无效投标保证金。</w:t>
            </w:r>
          </w:p>
        </w:tc>
      </w:tr>
      <w:tr w14:paraId="0345B7B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3A66B5E1">
            <w:pPr>
              <w:spacing w:line="360" w:lineRule="exact"/>
              <w:jc w:val="center"/>
              <w:rPr>
                <w:rFonts w:hint="eastAsia" w:ascii="宋体" w:hAnsi="宋体"/>
                <w:color w:val="auto"/>
                <w:szCs w:val="21"/>
                <w:highlight w:val="none"/>
              </w:rPr>
            </w:pPr>
            <w:bookmarkStart w:id="87" w:name="_19.2"/>
            <w:bookmarkEnd w:id="87"/>
            <w:r>
              <w:rPr>
                <w:rFonts w:hint="eastAsia" w:ascii="宋体" w:hAnsi="宋体"/>
                <w:color w:val="auto"/>
                <w:szCs w:val="21"/>
                <w:highlight w:val="none"/>
              </w:rPr>
              <w:t>19.2</w:t>
            </w:r>
          </w:p>
        </w:tc>
        <w:tc>
          <w:tcPr>
            <w:tcW w:w="0" w:type="auto"/>
            <w:tcBorders>
              <w:top w:val="single" w:color="auto" w:sz="4" w:space="0"/>
              <w:left w:val="single" w:color="auto" w:sz="4" w:space="0"/>
              <w:bottom w:val="single" w:color="auto" w:sz="4" w:space="0"/>
              <w:right w:val="single" w:color="auto" w:sz="4" w:space="0"/>
            </w:tcBorders>
            <w:vAlign w:val="center"/>
          </w:tcPr>
          <w:p w14:paraId="00AFD0EE">
            <w:pPr>
              <w:autoSpaceDE w:val="0"/>
              <w:autoSpaceDN w:val="0"/>
              <w:snapToGrid w:val="0"/>
              <w:spacing w:line="360" w:lineRule="exact"/>
              <w:textAlignment w:val="bottom"/>
              <w:rPr>
                <w:rFonts w:hint="eastAsia" w:ascii="宋体" w:hAnsi="宋体"/>
                <w:b/>
                <w:color w:val="auto"/>
                <w:szCs w:val="21"/>
                <w:highlight w:val="none"/>
              </w:rPr>
            </w:pPr>
            <w:r>
              <w:rPr>
                <w:rFonts w:hint="eastAsia" w:ascii="宋体" w:hAnsi="宋体"/>
                <w:b/>
                <w:color w:val="auto"/>
                <w:szCs w:val="21"/>
                <w:highlight w:val="none"/>
              </w:rPr>
              <w:t>投标文件份数：正本</w:t>
            </w:r>
            <w:r>
              <w:rPr>
                <w:rFonts w:hint="eastAsia" w:ascii="宋体" w:hAnsi="宋体" w:cs="Arial"/>
                <w:b/>
                <w:color w:val="auto"/>
                <w:szCs w:val="21"/>
                <w:highlight w:val="none"/>
                <w:u w:val="single"/>
              </w:rPr>
              <w:t xml:space="preserve"> 一 </w:t>
            </w:r>
            <w:r>
              <w:rPr>
                <w:rFonts w:hint="eastAsia" w:ascii="宋体" w:hAnsi="宋体"/>
                <w:b/>
                <w:color w:val="auto"/>
                <w:szCs w:val="21"/>
                <w:highlight w:val="none"/>
              </w:rPr>
              <w:t>份、副本</w:t>
            </w:r>
            <w:r>
              <w:rPr>
                <w:rFonts w:hint="eastAsia" w:ascii="宋体" w:hAnsi="宋体"/>
                <w:b/>
                <w:color w:val="auto"/>
                <w:szCs w:val="21"/>
                <w:highlight w:val="none"/>
                <w:u w:val="single"/>
              </w:rPr>
              <w:t xml:space="preserve"> </w:t>
            </w:r>
            <w:r>
              <w:rPr>
                <w:rFonts w:hint="eastAsia" w:ascii="宋体" w:hAnsi="宋体" w:cs="Arial"/>
                <w:b/>
                <w:color w:val="auto"/>
                <w:szCs w:val="21"/>
                <w:highlight w:val="none"/>
                <w:u w:val="single"/>
              </w:rPr>
              <w:t xml:space="preserve">四 </w:t>
            </w:r>
            <w:r>
              <w:rPr>
                <w:rFonts w:hint="eastAsia" w:ascii="宋体" w:hAnsi="宋体"/>
                <w:b/>
                <w:color w:val="auto"/>
                <w:szCs w:val="21"/>
                <w:highlight w:val="none"/>
              </w:rPr>
              <w:t>份。</w:t>
            </w:r>
          </w:p>
          <w:p w14:paraId="7D52BCAD">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olor w:val="auto"/>
                <w:szCs w:val="21"/>
                <w:highlight w:val="none"/>
              </w:rPr>
              <w:t>投标文件的封装要求：投标文件应按报价文件、资格证明文件、商务文件、技术文件顺序编制</w:t>
            </w:r>
            <w:r>
              <w:rPr>
                <w:rFonts w:hint="eastAsia" w:ascii="宋体" w:hAnsi="宋体"/>
                <w:b/>
                <w:color w:val="auto"/>
                <w:szCs w:val="21"/>
                <w:highlight w:val="none"/>
                <w:u w:val="single"/>
              </w:rPr>
              <w:t>合并装订成一册（如文件内容过多，可分册装订）</w:t>
            </w:r>
            <w:r>
              <w:rPr>
                <w:rFonts w:hint="eastAsia" w:ascii="宋体" w:hAnsi="宋体"/>
                <w:b/>
                <w:color w:val="auto"/>
                <w:szCs w:val="21"/>
                <w:highlight w:val="none"/>
              </w:rPr>
              <w:t>。</w:t>
            </w:r>
          </w:p>
        </w:tc>
      </w:tr>
      <w:tr w14:paraId="1F373B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76" w:hRule="atLeast"/>
        </w:trPr>
        <w:tc>
          <w:tcPr>
            <w:tcW w:w="0" w:type="auto"/>
            <w:tcBorders>
              <w:top w:val="single" w:color="auto" w:sz="4" w:space="0"/>
              <w:left w:val="single" w:color="auto" w:sz="4" w:space="0"/>
              <w:bottom w:val="single" w:color="auto" w:sz="4" w:space="0"/>
              <w:right w:val="single" w:color="auto" w:sz="4" w:space="0"/>
            </w:tcBorders>
            <w:vAlign w:val="center"/>
          </w:tcPr>
          <w:p w14:paraId="3E2F1845">
            <w:pPr>
              <w:spacing w:line="360" w:lineRule="exact"/>
              <w:jc w:val="center"/>
              <w:rPr>
                <w:rFonts w:hint="eastAsia" w:ascii="宋体" w:hAnsi="宋体"/>
                <w:color w:val="auto"/>
                <w:szCs w:val="21"/>
                <w:highlight w:val="none"/>
              </w:rPr>
            </w:pPr>
            <w:bookmarkStart w:id="88" w:name="_21.1"/>
            <w:bookmarkEnd w:id="88"/>
            <w:r>
              <w:rPr>
                <w:rFonts w:hint="eastAsia" w:ascii="宋体" w:hAnsi="宋体"/>
                <w:color w:val="auto"/>
                <w:szCs w:val="21"/>
                <w:highlight w:val="none"/>
              </w:rPr>
              <w:t>21.1</w:t>
            </w:r>
          </w:p>
        </w:tc>
        <w:tc>
          <w:tcPr>
            <w:tcW w:w="0" w:type="auto"/>
            <w:tcBorders>
              <w:top w:val="single" w:color="auto" w:sz="4" w:space="0"/>
              <w:left w:val="single" w:color="auto" w:sz="4" w:space="0"/>
              <w:bottom w:val="single" w:color="auto" w:sz="4" w:space="0"/>
              <w:right w:val="single" w:color="auto" w:sz="4" w:space="0"/>
            </w:tcBorders>
            <w:vAlign w:val="center"/>
          </w:tcPr>
          <w:p w14:paraId="70D50EE8">
            <w:pPr>
              <w:snapToGrid w:val="0"/>
              <w:spacing w:line="360" w:lineRule="exact"/>
              <w:rPr>
                <w:rFonts w:hint="eastAsia" w:ascii="宋体" w:hAnsi="宋体"/>
                <w:color w:val="auto"/>
                <w:szCs w:val="21"/>
                <w:highlight w:val="none"/>
                <w:u w:val="single"/>
              </w:rPr>
            </w:pPr>
            <w:r>
              <w:rPr>
                <w:rFonts w:hint="eastAsia" w:ascii="宋体" w:hAnsi="宋体"/>
                <w:color w:val="auto"/>
                <w:szCs w:val="21"/>
                <w:highlight w:val="none"/>
              </w:rPr>
              <w:t>投标截止时间：详见</w:t>
            </w:r>
            <w:bookmarkStart w:id="89" w:name="OLE_LINK15"/>
            <w:r>
              <w:rPr>
                <w:rFonts w:hint="eastAsia" w:ascii="宋体" w:hAnsi="宋体"/>
                <w:color w:val="auto"/>
                <w:szCs w:val="21"/>
                <w:highlight w:val="none"/>
              </w:rPr>
              <w:t>“第一章 招标公告”</w:t>
            </w:r>
            <w:bookmarkEnd w:id="89"/>
          </w:p>
          <w:p w14:paraId="20B1833E">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投标地点：详见“第一章 招标公告”</w:t>
            </w:r>
          </w:p>
        </w:tc>
      </w:tr>
      <w:tr w14:paraId="296789D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2B9E5CF7">
            <w:pPr>
              <w:spacing w:line="360" w:lineRule="exact"/>
              <w:jc w:val="center"/>
              <w:rPr>
                <w:rFonts w:hint="eastAsia" w:ascii="宋体" w:hAnsi="宋体"/>
                <w:color w:val="auto"/>
                <w:szCs w:val="21"/>
                <w:highlight w:val="none"/>
              </w:rPr>
            </w:pPr>
            <w:bookmarkStart w:id="90" w:name="_23"/>
            <w:bookmarkEnd w:id="90"/>
            <w:r>
              <w:rPr>
                <w:rFonts w:hint="eastAsia" w:ascii="宋体" w:hAnsi="宋体"/>
                <w:color w:val="auto"/>
                <w:szCs w:val="21"/>
                <w:highlight w:val="none"/>
              </w:rPr>
              <w:t>23</w:t>
            </w:r>
          </w:p>
        </w:tc>
        <w:tc>
          <w:tcPr>
            <w:tcW w:w="0" w:type="auto"/>
            <w:tcBorders>
              <w:top w:val="single" w:color="auto" w:sz="4" w:space="0"/>
              <w:left w:val="single" w:color="auto" w:sz="4" w:space="0"/>
              <w:bottom w:val="single" w:color="auto" w:sz="4" w:space="0"/>
              <w:right w:val="single" w:color="auto" w:sz="4" w:space="0"/>
            </w:tcBorders>
            <w:vAlign w:val="center"/>
          </w:tcPr>
          <w:p w14:paraId="23E3485D">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开标时间：详见“第一章 招标公告”</w:t>
            </w:r>
          </w:p>
          <w:p w14:paraId="500FF799">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开标地点：详见“第一章 招标公告”</w:t>
            </w:r>
          </w:p>
        </w:tc>
      </w:tr>
      <w:tr w14:paraId="40AC6C3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2927C975">
            <w:pPr>
              <w:spacing w:line="360" w:lineRule="exact"/>
              <w:jc w:val="center"/>
              <w:rPr>
                <w:rFonts w:hint="eastAsia" w:ascii="宋体" w:hAnsi="宋体"/>
                <w:color w:val="auto"/>
                <w:szCs w:val="21"/>
                <w:highlight w:val="none"/>
              </w:rPr>
            </w:pPr>
            <w:bookmarkStart w:id="91" w:name="_25.3"/>
            <w:bookmarkEnd w:id="91"/>
            <w:r>
              <w:rPr>
                <w:rFonts w:hint="eastAsia" w:ascii="宋体" w:hAnsi="宋体"/>
                <w:color w:val="auto"/>
                <w:szCs w:val="21"/>
                <w:highlight w:val="none"/>
              </w:rPr>
              <w:t>25.3（2）</w:t>
            </w:r>
          </w:p>
        </w:tc>
        <w:tc>
          <w:tcPr>
            <w:tcW w:w="0" w:type="auto"/>
            <w:tcBorders>
              <w:top w:val="single" w:color="auto" w:sz="4" w:space="0"/>
              <w:left w:val="single" w:color="auto" w:sz="4" w:space="0"/>
              <w:bottom w:val="single" w:color="auto" w:sz="4" w:space="0"/>
              <w:right w:val="single" w:color="auto" w:sz="4" w:space="0"/>
            </w:tcBorders>
            <w:vAlign w:val="center"/>
          </w:tcPr>
          <w:p w14:paraId="29906880">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采购人或者采购代理机构在资格审查结束前，对投标人进行信用查询。</w:t>
            </w:r>
          </w:p>
          <w:p w14:paraId="33FA1E8A">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查询渠道：“信用中国”网站(www.creditchina.gov.cn) 、中国政府采购网(www.ccgp.gov.cn)》。</w:t>
            </w:r>
          </w:p>
          <w:p w14:paraId="7B3C4214">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信用查询截止时点：资格审查结束前</w:t>
            </w:r>
          </w:p>
          <w:p w14:paraId="47A7E07E">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查询记录和证据留存方式：在查询网站中直接打印查询记录，打印材料作为评审资料保存。</w:t>
            </w:r>
          </w:p>
          <w:p w14:paraId="78A37992">
            <w:pPr>
              <w:snapToGrid w:val="0"/>
              <w:spacing w:line="360" w:lineRule="exact"/>
              <w:rPr>
                <w:rFonts w:hint="eastAsia" w:ascii="宋体" w:hAnsi="宋体"/>
                <w:b/>
                <w:color w:val="auto"/>
                <w:szCs w:val="21"/>
                <w:highlight w:val="none"/>
              </w:rPr>
            </w:pPr>
            <w:r>
              <w:rPr>
                <w:rFonts w:hint="eastAsia" w:ascii="宋体" w:hAnsi="宋体"/>
                <w:color w:val="auto"/>
                <w:szCs w:val="21"/>
                <w:highlight w:val="none"/>
              </w:rPr>
              <w:t>信用信息使用规则：对在“信用中国”网站(www.creditchina.gov.cn) 、中国政府采购网(www.ccgp.gov.cn)被列入失信被执行人、重大税收违法失信主体、政府采购严重违法失信行为记录名单及其他不符合《中华人民共和国政府采购法》第二十二条规定条件的供应商，采购人或者采购代理机构</w:t>
            </w:r>
            <w:r>
              <w:rPr>
                <w:rFonts w:hint="eastAsia"/>
                <w:color w:val="auto"/>
                <w:szCs w:val="21"/>
                <w:highlight w:val="none"/>
              </w:rPr>
              <w:t>应当拒绝其参与政府采购活动</w:t>
            </w:r>
            <w:r>
              <w:rPr>
                <w:rFonts w:hint="eastAsia" w:ascii="宋体" w:hAnsi="宋体"/>
                <w:color w:val="auto"/>
                <w:szCs w:val="21"/>
                <w:highlight w:val="none"/>
              </w:rPr>
              <w:t>。两个以上的自然人、法人或者其他组织组成一个联合体，以一个供应商的身份共同参加政府采购活动的，应当对所有联合体成员进行信用记录查询，联合体成员存在不良信用记录的，视同联合体存在不良信用记录。</w:t>
            </w:r>
          </w:p>
        </w:tc>
      </w:tr>
      <w:tr w14:paraId="0755355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49613AE1">
            <w:pPr>
              <w:spacing w:line="360" w:lineRule="exact"/>
              <w:jc w:val="center"/>
              <w:rPr>
                <w:rFonts w:hint="eastAsia" w:ascii="宋体" w:hAnsi="宋体"/>
                <w:color w:val="auto"/>
                <w:szCs w:val="21"/>
                <w:highlight w:val="none"/>
              </w:rPr>
            </w:pPr>
            <w:bookmarkStart w:id="92" w:name="_26"/>
            <w:bookmarkEnd w:id="92"/>
            <w:r>
              <w:rPr>
                <w:rFonts w:hint="eastAsia" w:ascii="宋体" w:hAnsi="宋体"/>
                <w:color w:val="auto"/>
                <w:szCs w:val="21"/>
                <w:highlight w:val="none"/>
              </w:rPr>
              <w:t>26</w:t>
            </w:r>
          </w:p>
        </w:tc>
        <w:tc>
          <w:tcPr>
            <w:tcW w:w="0" w:type="auto"/>
            <w:tcBorders>
              <w:top w:val="single" w:color="auto" w:sz="4" w:space="0"/>
              <w:left w:val="single" w:color="auto" w:sz="4" w:space="0"/>
              <w:bottom w:val="single" w:color="auto" w:sz="4" w:space="0"/>
              <w:right w:val="single" w:color="auto" w:sz="4" w:space="0"/>
            </w:tcBorders>
            <w:vAlign w:val="center"/>
          </w:tcPr>
          <w:p w14:paraId="1409AE7F">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olor w:val="auto"/>
                <w:szCs w:val="21"/>
                <w:highlight w:val="none"/>
              </w:rPr>
              <w:t>评标委员会的人数：</w:t>
            </w:r>
            <w:r>
              <w:rPr>
                <w:rFonts w:hint="eastAsia" w:ascii="宋体" w:hAnsi="宋体"/>
                <w:color w:val="auto"/>
                <w:szCs w:val="21"/>
                <w:highlight w:val="none"/>
                <w:u w:val="single"/>
              </w:rPr>
              <w:t>5</w:t>
            </w:r>
            <w:r>
              <w:rPr>
                <w:rFonts w:hint="eastAsia" w:ascii="宋体" w:hAnsi="宋体"/>
                <w:color w:val="auto"/>
                <w:szCs w:val="21"/>
                <w:highlight w:val="none"/>
              </w:rPr>
              <w:t>人</w:t>
            </w:r>
          </w:p>
        </w:tc>
      </w:tr>
      <w:tr w14:paraId="49F4B6C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3F43B87F">
            <w:pPr>
              <w:spacing w:line="360" w:lineRule="exact"/>
              <w:jc w:val="center"/>
              <w:rPr>
                <w:rFonts w:hint="eastAsia" w:ascii="宋体" w:hAnsi="宋体"/>
                <w:color w:val="auto"/>
                <w:szCs w:val="21"/>
                <w:highlight w:val="none"/>
              </w:rPr>
            </w:pPr>
            <w:bookmarkStart w:id="93" w:name="_28.3"/>
            <w:bookmarkEnd w:id="93"/>
            <w:r>
              <w:rPr>
                <w:rFonts w:ascii="宋体" w:hAnsi="宋体"/>
                <w:color w:val="auto"/>
                <w:szCs w:val="21"/>
                <w:highlight w:val="none"/>
              </w:rPr>
              <w:t>29.1</w:t>
            </w:r>
          </w:p>
        </w:tc>
        <w:tc>
          <w:tcPr>
            <w:tcW w:w="0" w:type="auto"/>
            <w:tcBorders>
              <w:top w:val="single" w:color="auto" w:sz="4" w:space="0"/>
              <w:left w:val="single" w:color="auto" w:sz="4" w:space="0"/>
              <w:bottom w:val="single" w:color="auto" w:sz="4" w:space="0"/>
              <w:right w:val="single" w:color="auto" w:sz="4" w:space="0"/>
            </w:tcBorders>
            <w:vAlign w:val="center"/>
          </w:tcPr>
          <w:p w14:paraId="3C240DC3">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olor w:val="auto"/>
                <w:szCs w:val="21"/>
                <w:highlight w:val="none"/>
              </w:rPr>
              <w:t>评标方法：</w:t>
            </w:r>
            <w:r>
              <w:rPr>
                <w:rFonts w:ascii="Segoe UI Symbol" w:hAnsi="Segoe UI Symbol" w:cs="Segoe UI Symbol"/>
                <w:b/>
                <w:bCs/>
                <w:color w:val="auto"/>
                <w:szCs w:val="21"/>
                <w:highlight w:val="none"/>
              </w:rPr>
              <w:t>☑</w:t>
            </w:r>
            <w:r>
              <w:rPr>
                <w:rFonts w:hint="eastAsia" w:ascii="宋体" w:hAnsi="宋体"/>
                <w:color w:val="auto"/>
                <w:szCs w:val="21"/>
                <w:highlight w:val="none"/>
              </w:rPr>
              <w:t xml:space="preserve">综合评分法 </w:t>
            </w:r>
            <w:r>
              <w:rPr>
                <w:rFonts w:ascii="宋体" w:hAnsi="宋体"/>
                <w:color w:val="auto"/>
                <w:szCs w:val="21"/>
                <w:highlight w:val="none"/>
              </w:rPr>
              <w:t xml:space="preserve">      </w:t>
            </w:r>
            <w:r>
              <w:rPr>
                <w:rFonts w:hint="eastAsia" w:ascii="宋体" w:hAnsi="宋体"/>
                <w:color w:val="auto"/>
                <w:szCs w:val="21"/>
                <w:highlight w:val="none"/>
              </w:rPr>
              <w:t>□最低评标价法</w:t>
            </w:r>
          </w:p>
        </w:tc>
      </w:tr>
      <w:tr w14:paraId="7B9D838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61C993AD">
            <w:pPr>
              <w:spacing w:line="360" w:lineRule="exact"/>
              <w:jc w:val="center"/>
              <w:rPr>
                <w:rFonts w:hint="eastAsia" w:ascii="宋体" w:hAnsi="宋体"/>
                <w:color w:val="auto"/>
                <w:szCs w:val="21"/>
                <w:highlight w:val="none"/>
              </w:rPr>
            </w:pPr>
            <w:r>
              <w:rPr>
                <w:rFonts w:hint="eastAsia" w:ascii="宋体" w:hAnsi="宋体"/>
                <w:color w:val="auto"/>
                <w:szCs w:val="21"/>
                <w:highlight w:val="none"/>
              </w:rPr>
              <w:t>29.3</w:t>
            </w:r>
          </w:p>
        </w:tc>
        <w:tc>
          <w:tcPr>
            <w:tcW w:w="0" w:type="auto"/>
            <w:tcBorders>
              <w:top w:val="single" w:color="auto" w:sz="4" w:space="0"/>
              <w:left w:val="single" w:color="auto" w:sz="4" w:space="0"/>
              <w:bottom w:val="single" w:color="auto" w:sz="4" w:space="0"/>
              <w:right w:val="single" w:color="auto" w:sz="4" w:space="0"/>
            </w:tcBorders>
            <w:vAlign w:val="center"/>
          </w:tcPr>
          <w:p w14:paraId="5D0F5F46">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s="宋体"/>
                <w:b/>
                <w:bCs/>
                <w:color w:val="auto"/>
                <w:szCs w:val="21"/>
                <w:highlight w:val="none"/>
              </w:rPr>
              <w:t>商务要求</w:t>
            </w:r>
            <w:r>
              <w:rPr>
                <w:rFonts w:hint="eastAsia" w:ascii="宋体" w:hAnsi="宋体"/>
                <w:b/>
                <w:bCs/>
                <w:color w:val="auto"/>
                <w:szCs w:val="21"/>
                <w:highlight w:val="none"/>
              </w:rPr>
              <w:t>评审中允许负偏离的条款（非实质性条款）数</w:t>
            </w:r>
            <w:r>
              <w:rPr>
                <w:rFonts w:hint="eastAsia" w:ascii="宋体" w:hAnsi="宋体"/>
                <w:b/>
                <w:bCs/>
                <w:color w:val="auto"/>
                <w:szCs w:val="21"/>
                <w:highlight w:val="none"/>
                <w:lang w:eastAsia="zh-CN"/>
              </w:rPr>
              <w:t>：</w:t>
            </w:r>
            <w:r>
              <w:rPr>
                <w:rFonts w:hint="eastAsia" w:ascii="宋体" w:hAnsi="宋体"/>
                <w:b/>
                <w:bCs/>
                <w:color w:val="auto"/>
                <w:szCs w:val="21"/>
                <w:highlight w:val="none"/>
                <w:u w:val="single"/>
              </w:rPr>
              <w:t xml:space="preserve"> 0 </w:t>
            </w:r>
            <w:r>
              <w:rPr>
                <w:rFonts w:hint="eastAsia" w:ascii="宋体" w:hAnsi="宋体"/>
                <w:b/>
                <w:bCs/>
                <w:color w:val="auto"/>
                <w:szCs w:val="21"/>
                <w:highlight w:val="none"/>
              </w:rPr>
              <w:t>项。</w:t>
            </w:r>
          </w:p>
        </w:tc>
      </w:tr>
      <w:tr w14:paraId="1D329A8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29768BBD">
            <w:pPr>
              <w:spacing w:line="360" w:lineRule="exact"/>
              <w:jc w:val="center"/>
              <w:rPr>
                <w:rFonts w:hint="eastAsia" w:ascii="宋体" w:hAnsi="宋体"/>
                <w:color w:val="auto"/>
                <w:szCs w:val="21"/>
                <w:highlight w:val="none"/>
              </w:rPr>
            </w:pPr>
            <w:bookmarkStart w:id="94" w:name="_29.2.2（2）"/>
            <w:bookmarkEnd w:id="94"/>
            <w:r>
              <w:rPr>
                <w:rFonts w:hint="eastAsia" w:ascii="宋体" w:hAnsi="宋体"/>
                <w:color w:val="auto"/>
                <w:szCs w:val="21"/>
                <w:highlight w:val="none"/>
              </w:rPr>
              <w:t>30</w:t>
            </w:r>
            <w:r>
              <w:rPr>
                <w:rFonts w:ascii="宋体" w:hAnsi="宋体"/>
                <w:color w:val="auto"/>
                <w:szCs w:val="21"/>
                <w:highlight w:val="none"/>
              </w:rPr>
              <w:t>.1</w:t>
            </w:r>
          </w:p>
        </w:tc>
        <w:tc>
          <w:tcPr>
            <w:tcW w:w="0" w:type="auto"/>
            <w:tcBorders>
              <w:top w:val="single" w:color="auto" w:sz="4" w:space="0"/>
              <w:left w:val="single" w:color="auto" w:sz="4" w:space="0"/>
              <w:bottom w:val="single" w:color="auto" w:sz="4" w:space="0"/>
              <w:right w:val="single" w:color="auto" w:sz="4" w:space="0"/>
            </w:tcBorders>
            <w:vAlign w:val="center"/>
          </w:tcPr>
          <w:p w14:paraId="1590C348">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olor w:val="auto"/>
                <w:szCs w:val="21"/>
                <w:highlight w:val="none"/>
              </w:rPr>
              <w:t>采购人确定中标人时，出现中标候选人并列的情形，采购人按以下的方式确定中标人：</w:t>
            </w:r>
          </w:p>
          <w:p w14:paraId="38CD723A">
            <w:pPr>
              <w:autoSpaceDE w:val="0"/>
              <w:autoSpaceDN w:val="0"/>
              <w:snapToGrid w:val="0"/>
              <w:spacing w:line="360" w:lineRule="exact"/>
              <w:ind w:firstLine="420" w:firstLineChars="200"/>
              <w:textAlignment w:val="bottom"/>
              <w:rPr>
                <w:rFonts w:hint="eastAsia" w:ascii="宋体" w:hAnsi="宋体"/>
                <w:color w:val="auto"/>
                <w:szCs w:val="21"/>
                <w:highlight w:val="none"/>
              </w:rPr>
            </w:pPr>
            <w:r>
              <w:rPr>
                <w:rFonts w:ascii="Segoe UI Symbol" w:hAnsi="Segoe UI Symbol" w:cs="Segoe UI Symbol"/>
                <w:color w:val="auto"/>
                <w:szCs w:val="21"/>
                <w:highlight w:val="none"/>
              </w:rPr>
              <w:t>☑</w:t>
            </w:r>
            <w:r>
              <w:rPr>
                <w:rFonts w:hint="eastAsia" w:ascii="宋体" w:hAnsi="宋体"/>
                <w:color w:val="auto"/>
                <w:szCs w:val="21"/>
                <w:highlight w:val="none"/>
              </w:rPr>
              <w:t>依次按</w:t>
            </w:r>
            <w:r>
              <w:rPr>
                <w:rFonts w:ascii="宋体" w:hAnsi="宋体" w:cs="宋体"/>
                <w:color w:val="auto"/>
                <w:spacing w:val="-3"/>
                <w:szCs w:val="21"/>
                <w:highlight w:val="none"/>
              </w:rPr>
              <w:t>投标报价低的优先</w:t>
            </w:r>
            <w:r>
              <w:rPr>
                <w:rFonts w:hint="eastAsia" w:ascii="宋体" w:hAnsi="宋体" w:cs="宋体"/>
                <w:color w:val="auto"/>
                <w:spacing w:val="-3"/>
                <w:szCs w:val="21"/>
                <w:highlight w:val="none"/>
              </w:rPr>
              <w:t>、</w:t>
            </w:r>
            <w:r>
              <w:rPr>
                <w:rFonts w:hint="eastAsia" w:ascii="宋体" w:hAnsi="宋体"/>
                <w:color w:val="auto"/>
                <w:szCs w:val="21"/>
                <w:highlight w:val="none"/>
              </w:rPr>
              <w:t>政策分得分高的优先、技术评分高的优先、商务评分高的优先、项目质保期长优先、交货期短优先、故障响应时间短优先的顺序确定。</w:t>
            </w:r>
          </w:p>
          <w:p w14:paraId="4E8D9B5D">
            <w:pPr>
              <w:snapToGrid w:val="0"/>
              <w:spacing w:line="360" w:lineRule="exact"/>
              <w:ind w:firstLine="420" w:firstLineChars="200"/>
              <w:rPr>
                <w:rFonts w:hint="eastAsia" w:ascii="宋体" w:hAnsi="宋体"/>
                <w:b/>
                <w:color w:val="auto"/>
                <w:szCs w:val="21"/>
                <w:highlight w:val="none"/>
              </w:rPr>
            </w:pPr>
            <w:r>
              <w:rPr>
                <w:rFonts w:hint="eastAsia" w:ascii="宋体" w:hAnsi="宋体"/>
                <w:color w:val="auto"/>
                <w:szCs w:val="21"/>
                <w:highlight w:val="none"/>
              </w:rPr>
              <w:t>□随机抽取</w:t>
            </w:r>
          </w:p>
        </w:tc>
      </w:tr>
      <w:tr w14:paraId="64CDAB6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0" w:type="auto"/>
            <w:tcBorders>
              <w:top w:val="single" w:color="auto" w:sz="4" w:space="0"/>
              <w:left w:val="single" w:color="auto" w:sz="4" w:space="0"/>
              <w:bottom w:val="single" w:color="auto" w:sz="4" w:space="0"/>
              <w:right w:val="single" w:color="auto" w:sz="4" w:space="0"/>
            </w:tcBorders>
            <w:vAlign w:val="center"/>
          </w:tcPr>
          <w:p w14:paraId="66CC883F">
            <w:pPr>
              <w:spacing w:line="360" w:lineRule="exact"/>
              <w:jc w:val="center"/>
              <w:rPr>
                <w:rFonts w:hint="eastAsia" w:ascii="宋体" w:hAnsi="宋体"/>
                <w:color w:val="auto"/>
                <w:szCs w:val="21"/>
                <w:highlight w:val="none"/>
              </w:rPr>
            </w:pPr>
            <w:bookmarkStart w:id="95" w:name="_39.1"/>
            <w:bookmarkEnd w:id="95"/>
            <w:r>
              <w:rPr>
                <w:rFonts w:hint="eastAsia" w:ascii="宋体" w:hAnsi="宋体"/>
                <w:color w:val="auto"/>
                <w:szCs w:val="21"/>
                <w:highlight w:val="none"/>
              </w:rPr>
              <w:t>35</w:t>
            </w:r>
            <w:r>
              <w:rPr>
                <w:rFonts w:ascii="宋体" w:hAnsi="宋体"/>
                <w:color w:val="auto"/>
                <w:szCs w:val="21"/>
                <w:highlight w:val="none"/>
              </w:rPr>
              <w:t>.1</w:t>
            </w:r>
          </w:p>
        </w:tc>
        <w:tc>
          <w:tcPr>
            <w:tcW w:w="0" w:type="auto"/>
            <w:tcBorders>
              <w:top w:val="single" w:color="auto" w:sz="4" w:space="0"/>
              <w:left w:val="single" w:color="auto" w:sz="4" w:space="0"/>
              <w:bottom w:val="single" w:color="auto" w:sz="4" w:space="0"/>
              <w:right w:val="single" w:color="auto" w:sz="4" w:space="0"/>
            </w:tcBorders>
            <w:vAlign w:val="center"/>
          </w:tcPr>
          <w:p w14:paraId="1006342E">
            <w:pPr>
              <w:autoSpaceDE w:val="0"/>
              <w:autoSpaceDN w:val="0"/>
              <w:snapToGrid w:val="0"/>
              <w:spacing w:line="360" w:lineRule="exact"/>
              <w:ind w:firstLine="420" w:firstLineChars="200"/>
              <w:textAlignment w:val="bottom"/>
              <w:rPr>
                <w:rFonts w:hint="eastAsia" w:ascii="宋体" w:hAnsi="宋体"/>
                <w:color w:val="auto"/>
                <w:szCs w:val="21"/>
                <w:highlight w:val="none"/>
              </w:rPr>
            </w:pPr>
            <w:r>
              <w:rPr>
                <w:rFonts w:hint="eastAsia" w:ascii="宋体" w:hAnsi="宋体"/>
                <w:color w:val="auto"/>
                <w:szCs w:val="21"/>
                <w:highlight w:val="none"/>
              </w:rPr>
              <w:t>□本项目不收取履约保证金。</w:t>
            </w:r>
          </w:p>
          <w:p w14:paraId="29FBF5B2">
            <w:pPr>
              <w:snapToGrid w:val="0"/>
              <w:spacing w:line="360" w:lineRule="exact"/>
              <w:ind w:firstLine="422" w:firstLineChars="200"/>
              <w:rPr>
                <w:rFonts w:hint="eastAsia" w:ascii="宋体" w:hAnsi="宋体"/>
                <w:color w:val="auto"/>
                <w:szCs w:val="21"/>
                <w:highlight w:val="none"/>
              </w:rPr>
            </w:pPr>
            <w:r>
              <w:rPr>
                <w:rFonts w:hint="eastAsia" w:ascii="Segoe UI Symbol" w:hAnsi="Segoe UI Symbol" w:cs="Segoe UI Symbol"/>
                <w:b/>
                <w:bCs/>
                <w:color w:val="auto"/>
                <w:szCs w:val="21"/>
                <w:highlight w:val="none"/>
                <w:lang w:eastAsia="zh-CN"/>
              </w:rPr>
              <w:t>☑</w:t>
            </w:r>
            <w:r>
              <w:rPr>
                <w:rFonts w:hint="eastAsia" w:ascii="宋体" w:hAnsi="宋体"/>
                <w:color w:val="auto"/>
                <w:szCs w:val="21"/>
                <w:highlight w:val="none"/>
              </w:rPr>
              <w:t>本项目收取履约保证金，具体规定如下：</w:t>
            </w:r>
          </w:p>
          <w:p w14:paraId="7D4521BC">
            <w:pPr>
              <w:autoSpaceDE w:val="0"/>
              <w:autoSpaceDN w:val="0"/>
              <w:snapToGrid w:val="0"/>
              <w:spacing w:line="360" w:lineRule="exact"/>
              <w:textAlignment w:val="bottom"/>
              <w:rPr>
                <w:rFonts w:hint="eastAsia" w:ascii="宋体" w:hAnsi="宋体"/>
                <w:color w:val="auto"/>
                <w:szCs w:val="21"/>
                <w:highlight w:val="none"/>
              </w:rPr>
            </w:pPr>
            <w:bookmarkStart w:id="96" w:name="OLE_LINK17"/>
            <w:r>
              <w:rPr>
                <w:rFonts w:hint="eastAsia" w:ascii="宋体" w:hAnsi="宋体"/>
                <w:color w:val="auto"/>
                <w:szCs w:val="21"/>
                <w:highlight w:val="none"/>
              </w:rPr>
              <w:t>履约保证金</w:t>
            </w:r>
            <w:bookmarkEnd w:id="96"/>
            <w:r>
              <w:rPr>
                <w:rFonts w:hint="eastAsia" w:ascii="宋体" w:hAnsi="宋体"/>
                <w:color w:val="auto"/>
                <w:szCs w:val="21"/>
                <w:highlight w:val="none"/>
              </w:rPr>
              <w:t>金额：按中标金额的</w:t>
            </w:r>
            <w:r>
              <w:rPr>
                <w:rFonts w:hint="eastAsia" w:ascii="宋体" w:hAnsi="宋体" w:cs="Arial"/>
                <w:color w:val="auto"/>
                <w:szCs w:val="21"/>
                <w:highlight w:val="none"/>
                <w:u w:val="single"/>
              </w:rPr>
              <w:t xml:space="preserve"> </w:t>
            </w:r>
            <w:r>
              <w:rPr>
                <w:rFonts w:ascii="宋体" w:hAnsi="宋体" w:cs="Arial"/>
                <w:color w:val="auto"/>
                <w:szCs w:val="21"/>
                <w:highlight w:val="none"/>
                <w:u w:val="single"/>
              </w:rPr>
              <w:t>5</w:t>
            </w:r>
            <w:r>
              <w:rPr>
                <w:rFonts w:hint="eastAsia" w:ascii="宋体" w:hAnsi="宋体" w:cs="Arial"/>
                <w:color w:val="auto"/>
                <w:szCs w:val="21"/>
                <w:highlight w:val="none"/>
                <w:u w:val="single"/>
              </w:rPr>
              <w:t xml:space="preserve"> </w:t>
            </w:r>
            <w:r>
              <w:rPr>
                <w:rFonts w:hint="eastAsia" w:ascii="宋体" w:hAnsi="宋体"/>
                <w:color w:val="auto"/>
                <w:szCs w:val="21"/>
                <w:highlight w:val="none"/>
              </w:rPr>
              <w:t>%。</w:t>
            </w:r>
          </w:p>
          <w:p w14:paraId="2165AB82">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olor w:val="auto"/>
                <w:szCs w:val="21"/>
                <w:highlight w:val="none"/>
              </w:rPr>
              <w:t>履约保证金递交方式：</w:t>
            </w:r>
            <w:bookmarkStart w:id="97" w:name="OLE_LINK25"/>
            <w:r>
              <w:rPr>
                <w:rFonts w:hint="eastAsia" w:ascii="宋体" w:hAnsi="宋体"/>
                <w:color w:val="auto"/>
                <w:szCs w:val="21"/>
                <w:highlight w:val="none"/>
              </w:rPr>
              <w:t>银行转账、支票、汇票、本票或者金融、担保机构出具的保函、保险机构的保单，禁止采用现钞方式。</w:t>
            </w:r>
            <w:bookmarkEnd w:id="97"/>
          </w:p>
          <w:p w14:paraId="76B7EFDF">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olor w:val="auto"/>
                <w:szCs w:val="21"/>
                <w:highlight w:val="none"/>
              </w:rPr>
              <w:t>履约保证金退付方式、时间及条件：</w:t>
            </w:r>
            <w:bookmarkStart w:id="98" w:name="OLE_LINK20"/>
            <w:r>
              <w:rPr>
                <w:rFonts w:hint="eastAsia" w:ascii="宋体" w:hAnsi="宋体"/>
                <w:color w:val="auto"/>
                <w:szCs w:val="21"/>
                <w:highlight w:val="none"/>
                <w:u w:val="single"/>
              </w:rPr>
              <w:t>由中标人向履约保证金收取单位提供《政府采购项目合同验收书》，保证金收取单位在收到合格材料后5个工作日内办理退还手续（不计利息）</w:t>
            </w:r>
            <w:bookmarkEnd w:id="98"/>
            <w:r>
              <w:rPr>
                <w:rFonts w:hint="eastAsia" w:ascii="宋体" w:hAnsi="宋体"/>
                <w:color w:val="auto"/>
                <w:szCs w:val="21"/>
                <w:highlight w:val="none"/>
              </w:rPr>
              <w:t>。</w:t>
            </w:r>
          </w:p>
          <w:p w14:paraId="777A94C0">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olor w:val="auto"/>
                <w:szCs w:val="21"/>
                <w:highlight w:val="none"/>
              </w:rPr>
              <w:t>履约保证金指定账户：</w:t>
            </w:r>
          </w:p>
          <w:p w14:paraId="2CE716FD">
            <w:pPr>
              <w:autoSpaceDE w:val="0"/>
              <w:autoSpaceDN w:val="0"/>
              <w:snapToGrid w:val="0"/>
              <w:spacing w:line="360" w:lineRule="exact"/>
              <w:ind w:firstLine="420" w:firstLineChars="200"/>
              <w:textAlignment w:val="bottom"/>
              <w:rPr>
                <w:rFonts w:hint="eastAsia" w:ascii="宋体" w:hAnsi="宋体"/>
                <w:color w:val="auto"/>
                <w:szCs w:val="21"/>
                <w:highlight w:val="none"/>
              </w:rPr>
            </w:pPr>
            <w:r>
              <w:rPr>
                <w:rFonts w:hint="eastAsia" w:ascii="宋体" w:hAnsi="宋体"/>
                <w:color w:val="auto"/>
                <w:szCs w:val="21"/>
                <w:highlight w:val="none"/>
              </w:rPr>
              <w:t>开户名称：</w:t>
            </w:r>
            <w:r>
              <w:rPr>
                <w:rFonts w:hint="eastAsia" w:ascii="宋体" w:hAnsi="宋体"/>
                <w:color w:val="auto"/>
                <w:szCs w:val="21"/>
                <w:highlight w:val="none"/>
                <w:u w:val="single"/>
              </w:rPr>
              <w:t>自然资源部第四海洋研究所</w:t>
            </w:r>
          </w:p>
          <w:p w14:paraId="20D9223B">
            <w:pPr>
              <w:autoSpaceDE w:val="0"/>
              <w:autoSpaceDN w:val="0"/>
              <w:snapToGrid w:val="0"/>
              <w:spacing w:line="360" w:lineRule="exact"/>
              <w:ind w:firstLine="420" w:firstLineChars="200"/>
              <w:textAlignment w:val="bottom"/>
              <w:rPr>
                <w:rFonts w:hint="eastAsia" w:ascii="宋体" w:hAnsi="宋体" w:cs="Arial"/>
                <w:color w:val="auto"/>
                <w:szCs w:val="21"/>
                <w:highlight w:val="none"/>
              </w:rPr>
            </w:pPr>
            <w:r>
              <w:rPr>
                <w:rFonts w:hint="eastAsia" w:ascii="宋体" w:hAnsi="宋体"/>
                <w:color w:val="auto"/>
                <w:szCs w:val="21"/>
                <w:highlight w:val="none"/>
              </w:rPr>
              <w:t>开户银行：</w:t>
            </w:r>
            <w:r>
              <w:rPr>
                <w:rFonts w:hint="eastAsia" w:ascii="宋体" w:hAnsi="宋体" w:cs="Arial"/>
                <w:color w:val="auto"/>
                <w:szCs w:val="21"/>
                <w:highlight w:val="none"/>
                <w:u w:val="single"/>
              </w:rPr>
              <w:t>建设银行北海分行</w:t>
            </w:r>
          </w:p>
          <w:p w14:paraId="601E71FA">
            <w:pPr>
              <w:autoSpaceDE w:val="0"/>
              <w:autoSpaceDN w:val="0"/>
              <w:snapToGrid w:val="0"/>
              <w:spacing w:line="360" w:lineRule="exact"/>
              <w:ind w:firstLine="420" w:firstLineChars="200"/>
              <w:textAlignment w:val="bottom"/>
              <w:rPr>
                <w:rFonts w:hint="eastAsia" w:ascii="宋体" w:hAnsi="宋体"/>
                <w:color w:val="auto"/>
                <w:szCs w:val="21"/>
                <w:highlight w:val="none"/>
              </w:rPr>
            </w:pPr>
            <w:r>
              <w:rPr>
                <w:rFonts w:hint="eastAsia" w:ascii="宋体" w:hAnsi="宋体"/>
                <w:color w:val="auto"/>
                <w:szCs w:val="21"/>
                <w:highlight w:val="none"/>
              </w:rPr>
              <w:t>银行账号：</w:t>
            </w:r>
            <w:r>
              <w:rPr>
                <w:rFonts w:hint="eastAsia" w:ascii="宋体" w:hAnsi="宋体" w:cs="Arial"/>
                <w:color w:val="auto"/>
                <w:szCs w:val="21"/>
                <w:highlight w:val="none"/>
                <w:u w:val="single"/>
              </w:rPr>
              <w:t>45050165511000000232</w:t>
            </w:r>
          </w:p>
          <w:p w14:paraId="6FA0A9B8">
            <w:pPr>
              <w:spacing w:line="360" w:lineRule="exact"/>
              <w:jc w:val="left"/>
              <w:rPr>
                <w:rFonts w:hint="eastAsia" w:ascii="宋体" w:hAnsi="宋体" w:cs="Courier New"/>
                <w:b/>
                <w:color w:val="auto"/>
                <w:szCs w:val="21"/>
                <w:highlight w:val="none"/>
              </w:rPr>
            </w:pPr>
            <w:r>
              <w:rPr>
                <w:rFonts w:ascii="宋体" w:hAnsi="宋体" w:cs="Courier New"/>
                <w:b/>
                <w:color w:val="auto"/>
                <w:szCs w:val="21"/>
                <w:highlight w:val="none"/>
              </w:rPr>
              <w:t>备注：</w:t>
            </w:r>
          </w:p>
          <w:p w14:paraId="33058DE1">
            <w:pPr>
              <w:spacing w:line="360" w:lineRule="exact"/>
              <w:ind w:firstLine="422" w:firstLineChars="200"/>
              <w:jc w:val="left"/>
              <w:rPr>
                <w:rFonts w:hint="eastAsia" w:ascii="宋体" w:hAnsi="宋体"/>
                <w:b/>
                <w:color w:val="auto"/>
                <w:szCs w:val="21"/>
                <w:highlight w:val="none"/>
              </w:rPr>
            </w:pPr>
            <w:bookmarkStart w:id="99" w:name="OLE_LINK30"/>
            <w:r>
              <w:rPr>
                <w:rFonts w:hint="eastAsia" w:ascii="宋体" w:hAnsi="宋体"/>
                <w:b/>
                <w:color w:val="auto"/>
                <w:szCs w:val="21"/>
                <w:highlight w:val="none"/>
              </w:rPr>
              <w:t>本项目中约定的履约保证金，系为保证</w:t>
            </w:r>
            <w:r>
              <w:rPr>
                <w:rFonts w:hint="eastAsia" w:ascii="宋体" w:hAnsi="宋体"/>
                <w:b/>
                <w:color w:val="auto"/>
                <w:szCs w:val="21"/>
                <w:highlight w:val="none"/>
                <w:lang w:eastAsia="zh-CN"/>
              </w:rPr>
              <w:t>中标人</w:t>
            </w:r>
            <w:r>
              <w:rPr>
                <w:rFonts w:hint="eastAsia" w:ascii="宋体" w:hAnsi="宋体"/>
                <w:b/>
                <w:color w:val="auto"/>
                <w:szCs w:val="21"/>
                <w:highlight w:val="none"/>
              </w:rPr>
              <w:t>在招投标材料/</w:t>
            </w:r>
            <w:r>
              <w:rPr>
                <w:rFonts w:hint="eastAsia" w:ascii="宋体" w:hAnsi="宋体"/>
                <w:b/>
                <w:color w:val="auto"/>
                <w:szCs w:val="21"/>
                <w:highlight w:val="none"/>
                <w:lang w:eastAsia="zh-CN"/>
              </w:rPr>
              <w:t>投标文件</w:t>
            </w:r>
            <w:r>
              <w:rPr>
                <w:rFonts w:hint="eastAsia" w:ascii="宋体" w:hAnsi="宋体"/>
                <w:b/>
                <w:color w:val="auto"/>
                <w:szCs w:val="21"/>
                <w:highlight w:val="none"/>
              </w:rPr>
              <w:t>中的相关承诺以及本合同中的全部合同义务得到切实履行。在签订合同之前，</w:t>
            </w:r>
            <w:r>
              <w:rPr>
                <w:rFonts w:hint="eastAsia" w:ascii="宋体" w:hAnsi="宋体"/>
                <w:b/>
                <w:color w:val="auto"/>
                <w:szCs w:val="21"/>
                <w:highlight w:val="none"/>
                <w:lang w:eastAsia="zh-CN"/>
              </w:rPr>
              <w:t>中标人</w:t>
            </w:r>
            <w:r>
              <w:rPr>
                <w:rFonts w:hint="eastAsia" w:ascii="宋体" w:hAnsi="宋体"/>
                <w:b/>
                <w:color w:val="auto"/>
                <w:szCs w:val="21"/>
                <w:highlight w:val="none"/>
              </w:rPr>
              <w:t>需把履约保证金足额交到采购人指定账户。未提交履约保证金的，不予签订本合同。</w:t>
            </w:r>
            <w:r>
              <w:rPr>
                <w:rFonts w:hint="eastAsia" w:ascii="宋体" w:hAnsi="宋体"/>
                <w:b/>
                <w:color w:val="auto"/>
                <w:szCs w:val="21"/>
                <w:highlight w:val="none"/>
                <w:lang w:eastAsia="zh-CN"/>
              </w:rPr>
              <w:t>中标人</w:t>
            </w:r>
            <w:r>
              <w:rPr>
                <w:rFonts w:hint="eastAsia" w:ascii="宋体" w:hAnsi="宋体"/>
                <w:b/>
                <w:color w:val="auto"/>
                <w:szCs w:val="21"/>
                <w:highlight w:val="none"/>
              </w:rPr>
              <w:t>逾期支付的，应按以逾期金额为本金，逾期支付期间以中国人民银行授权全国银行间同业拆借中心月发布的一年期贷款市场报价利率的四倍向收款方支付违约金，同时仍应履行支付义务。逾期超过10个工作日的，采购人有权解除合同，并要求</w:t>
            </w:r>
            <w:r>
              <w:rPr>
                <w:rFonts w:hint="eastAsia" w:ascii="宋体" w:hAnsi="宋体"/>
                <w:b/>
                <w:color w:val="auto"/>
                <w:szCs w:val="21"/>
                <w:highlight w:val="none"/>
                <w:lang w:eastAsia="zh-CN"/>
              </w:rPr>
              <w:t>中标人</w:t>
            </w:r>
            <w:r>
              <w:rPr>
                <w:rFonts w:hint="eastAsia" w:ascii="宋体" w:hAnsi="宋体"/>
                <w:b/>
                <w:color w:val="auto"/>
                <w:szCs w:val="21"/>
                <w:highlight w:val="none"/>
              </w:rPr>
              <w:t>承担违约责任。履约保证金自项目验收合格后，待中标人无违约情况下</w:t>
            </w:r>
            <w:r>
              <w:rPr>
                <w:rFonts w:hint="eastAsia" w:ascii="宋体" w:hAnsi="宋体"/>
                <w:b/>
                <w:color w:val="auto"/>
                <w:szCs w:val="21"/>
                <w:highlight w:val="none"/>
                <w:lang w:eastAsia="zh-CN"/>
              </w:rPr>
              <w:t>中标人</w:t>
            </w:r>
            <w:r>
              <w:rPr>
                <w:rFonts w:hint="eastAsia" w:ascii="宋体" w:hAnsi="宋体"/>
                <w:b/>
                <w:color w:val="auto"/>
                <w:szCs w:val="21"/>
                <w:highlight w:val="none"/>
              </w:rPr>
              <w:t>提出书面申请后，5个工作日内采购人无息退还。本合同履行期间，</w:t>
            </w:r>
            <w:r>
              <w:rPr>
                <w:rFonts w:hint="eastAsia" w:ascii="宋体" w:hAnsi="宋体"/>
                <w:b/>
                <w:color w:val="auto"/>
                <w:szCs w:val="21"/>
                <w:highlight w:val="none"/>
                <w:lang w:eastAsia="zh-CN"/>
              </w:rPr>
              <w:t>中标人</w:t>
            </w:r>
            <w:r>
              <w:rPr>
                <w:rFonts w:hint="eastAsia" w:ascii="宋体" w:hAnsi="宋体"/>
                <w:b/>
                <w:color w:val="auto"/>
                <w:szCs w:val="21"/>
                <w:highlight w:val="none"/>
              </w:rPr>
              <w:t>存在违约的，采购人有权从履约保证金中先行扣除违约金，不足部分由</w:t>
            </w:r>
            <w:r>
              <w:rPr>
                <w:rFonts w:hint="eastAsia" w:ascii="宋体" w:hAnsi="宋体"/>
                <w:b/>
                <w:color w:val="auto"/>
                <w:szCs w:val="21"/>
                <w:highlight w:val="none"/>
                <w:lang w:eastAsia="zh-CN"/>
              </w:rPr>
              <w:t>中标人</w:t>
            </w:r>
            <w:r>
              <w:rPr>
                <w:rFonts w:hint="eastAsia" w:ascii="宋体" w:hAnsi="宋体"/>
                <w:b/>
                <w:color w:val="auto"/>
                <w:szCs w:val="21"/>
                <w:highlight w:val="none"/>
              </w:rPr>
              <w:t>另行支付，采购人直接从履约保证金中扣除违约金或</w:t>
            </w:r>
            <w:r>
              <w:rPr>
                <w:rFonts w:hint="eastAsia" w:ascii="宋体" w:hAnsi="宋体"/>
                <w:b/>
                <w:color w:val="auto"/>
                <w:szCs w:val="21"/>
                <w:highlight w:val="none"/>
                <w:lang w:eastAsia="zh-CN"/>
              </w:rPr>
              <w:t>中标人</w:t>
            </w:r>
            <w:r>
              <w:rPr>
                <w:rFonts w:hint="eastAsia" w:ascii="宋体" w:hAnsi="宋体"/>
                <w:b/>
                <w:color w:val="auto"/>
                <w:szCs w:val="21"/>
                <w:highlight w:val="none"/>
              </w:rPr>
              <w:t>应付的其他款项的，</w:t>
            </w:r>
            <w:r>
              <w:rPr>
                <w:rFonts w:hint="eastAsia" w:ascii="宋体" w:hAnsi="宋体"/>
                <w:b/>
                <w:color w:val="auto"/>
                <w:szCs w:val="21"/>
                <w:highlight w:val="none"/>
                <w:lang w:eastAsia="zh-CN"/>
              </w:rPr>
              <w:t>中标人</w:t>
            </w:r>
            <w:r>
              <w:rPr>
                <w:rFonts w:hint="eastAsia" w:ascii="宋体" w:hAnsi="宋体"/>
                <w:b/>
                <w:color w:val="auto"/>
                <w:szCs w:val="21"/>
                <w:highlight w:val="none"/>
              </w:rPr>
              <w:t>应于接到</w:t>
            </w:r>
            <w:r>
              <w:rPr>
                <w:rFonts w:hint="eastAsia" w:ascii="宋体" w:hAnsi="宋体"/>
                <w:b/>
                <w:color w:val="auto"/>
                <w:szCs w:val="21"/>
                <w:highlight w:val="none"/>
                <w:lang w:val="en-US" w:eastAsia="zh-CN"/>
              </w:rPr>
              <w:t>采购人</w:t>
            </w:r>
            <w:r>
              <w:rPr>
                <w:rFonts w:hint="eastAsia" w:ascii="宋体" w:hAnsi="宋体"/>
                <w:b/>
                <w:color w:val="auto"/>
                <w:szCs w:val="21"/>
                <w:highlight w:val="none"/>
              </w:rPr>
              <w:t>补足履约保证金通知之日起3个工作日内补足，采购人未按合同约定退还的，每超3个月需向</w:t>
            </w:r>
            <w:r>
              <w:rPr>
                <w:rFonts w:hint="eastAsia" w:ascii="宋体" w:hAnsi="宋体"/>
                <w:b/>
                <w:color w:val="auto"/>
                <w:szCs w:val="21"/>
                <w:highlight w:val="none"/>
                <w:lang w:val="en-US" w:eastAsia="zh-CN"/>
              </w:rPr>
              <w:t>中标人</w:t>
            </w:r>
            <w:r>
              <w:rPr>
                <w:rFonts w:hint="eastAsia" w:ascii="宋体" w:hAnsi="宋体"/>
                <w:b/>
                <w:color w:val="auto"/>
                <w:szCs w:val="21"/>
                <w:highlight w:val="none"/>
              </w:rPr>
              <w:t>偿付延期款项1‰的滞纳金，但滞纳金累计不得超过延期款项的2%。</w:t>
            </w:r>
            <w:bookmarkEnd w:id="99"/>
          </w:p>
        </w:tc>
      </w:tr>
      <w:tr w14:paraId="0E8F1B1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3AB6B4D2">
            <w:pPr>
              <w:spacing w:line="360" w:lineRule="exact"/>
              <w:jc w:val="center"/>
              <w:rPr>
                <w:rFonts w:hint="eastAsia" w:ascii="宋体" w:hAnsi="宋体"/>
                <w:color w:val="auto"/>
                <w:szCs w:val="21"/>
                <w:highlight w:val="none"/>
              </w:rPr>
            </w:pPr>
            <w:bookmarkStart w:id="100" w:name="_40.1"/>
            <w:bookmarkEnd w:id="100"/>
            <w:r>
              <w:rPr>
                <w:rFonts w:hint="eastAsia" w:ascii="宋体" w:hAnsi="宋体"/>
                <w:color w:val="auto"/>
                <w:szCs w:val="21"/>
                <w:highlight w:val="none"/>
              </w:rPr>
              <w:t>36.1</w:t>
            </w:r>
          </w:p>
        </w:tc>
        <w:tc>
          <w:tcPr>
            <w:tcW w:w="0" w:type="auto"/>
            <w:tcBorders>
              <w:top w:val="single" w:color="auto" w:sz="4" w:space="0"/>
              <w:left w:val="single" w:color="auto" w:sz="4" w:space="0"/>
              <w:bottom w:val="single" w:color="auto" w:sz="4" w:space="0"/>
              <w:right w:val="single" w:color="auto" w:sz="4" w:space="0"/>
            </w:tcBorders>
            <w:vAlign w:val="center"/>
          </w:tcPr>
          <w:p w14:paraId="0B603DBE">
            <w:pPr>
              <w:autoSpaceDE w:val="0"/>
              <w:autoSpaceDN w:val="0"/>
              <w:snapToGrid w:val="0"/>
              <w:spacing w:line="360" w:lineRule="exact"/>
              <w:textAlignment w:val="bottom"/>
              <w:rPr>
                <w:rFonts w:hint="eastAsia" w:ascii="宋体" w:hAnsi="宋体"/>
                <w:color w:val="auto"/>
                <w:szCs w:val="21"/>
                <w:highlight w:val="none"/>
              </w:rPr>
            </w:pPr>
            <w:r>
              <w:rPr>
                <w:rFonts w:hint="eastAsia" w:ascii="宋体" w:hAnsi="宋体"/>
                <w:color w:val="auto"/>
                <w:szCs w:val="21"/>
                <w:highlight w:val="none"/>
              </w:rPr>
              <w:t>签订合同携带的证明材料：委托代理人负责签订合同的，须携带授权委托书及委托代理人身份证原件等其他资格证件。法定代表人负责签订合同的，须携带法定代表人</w:t>
            </w:r>
            <w:r>
              <w:rPr>
                <w:rFonts w:ascii="宋体" w:hAnsi="宋体"/>
                <w:color w:val="auto"/>
                <w:szCs w:val="21"/>
                <w:highlight w:val="none"/>
              </w:rPr>
              <w:t>身份证明原件</w:t>
            </w:r>
            <w:r>
              <w:rPr>
                <w:rFonts w:hint="eastAsia" w:ascii="宋体" w:hAnsi="宋体"/>
                <w:color w:val="auto"/>
                <w:szCs w:val="21"/>
                <w:highlight w:val="none"/>
              </w:rPr>
              <w:t>及</w:t>
            </w:r>
            <w:r>
              <w:rPr>
                <w:rFonts w:ascii="宋体" w:hAnsi="宋体"/>
                <w:color w:val="auto"/>
                <w:szCs w:val="21"/>
                <w:highlight w:val="none"/>
              </w:rPr>
              <w:t>身份证原件</w:t>
            </w:r>
            <w:r>
              <w:rPr>
                <w:rFonts w:hint="eastAsia" w:ascii="宋体" w:hAnsi="宋体"/>
                <w:color w:val="auto"/>
                <w:szCs w:val="21"/>
                <w:highlight w:val="none"/>
              </w:rPr>
              <w:t>等其他证明材料。</w:t>
            </w:r>
          </w:p>
        </w:tc>
      </w:tr>
      <w:tr w14:paraId="1773EEF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910" w:hRule="atLeast"/>
        </w:trPr>
        <w:tc>
          <w:tcPr>
            <w:tcW w:w="0" w:type="auto"/>
            <w:tcBorders>
              <w:top w:val="single" w:color="auto" w:sz="4" w:space="0"/>
              <w:left w:val="single" w:color="auto" w:sz="4" w:space="0"/>
              <w:bottom w:val="single" w:color="auto" w:sz="4" w:space="0"/>
              <w:right w:val="single" w:color="auto" w:sz="4" w:space="0"/>
            </w:tcBorders>
            <w:vAlign w:val="center"/>
          </w:tcPr>
          <w:p w14:paraId="38685C34">
            <w:pPr>
              <w:spacing w:line="360" w:lineRule="exact"/>
              <w:jc w:val="center"/>
              <w:rPr>
                <w:rFonts w:hint="eastAsia" w:ascii="宋体" w:hAnsi="宋体"/>
                <w:color w:val="auto"/>
                <w:szCs w:val="21"/>
                <w:highlight w:val="none"/>
              </w:rPr>
            </w:pPr>
            <w:r>
              <w:rPr>
                <w:rFonts w:hint="eastAsia" w:ascii="宋体" w:hAnsi="宋体"/>
                <w:color w:val="auto"/>
                <w:szCs w:val="21"/>
                <w:highlight w:val="none"/>
              </w:rPr>
              <w:t>3</w:t>
            </w:r>
            <w:r>
              <w:rPr>
                <w:rFonts w:ascii="宋体" w:hAnsi="宋体"/>
                <w:color w:val="auto"/>
                <w:szCs w:val="21"/>
                <w:highlight w:val="none"/>
              </w:rPr>
              <w:t>8.2</w:t>
            </w:r>
          </w:p>
        </w:tc>
        <w:tc>
          <w:tcPr>
            <w:tcW w:w="0" w:type="auto"/>
            <w:tcBorders>
              <w:top w:val="single" w:color="auto" w:sz="4" w:space="0"/>
              <w:left w:val="single" w:color="auto" w:sz="4" w:space="0"/>
              <w:bottom w:val="single" w:color="auto" w:sz="4" w:space="0"/>
              <w:right w:val="single" w:color="auto" w:sz="4" w:space="0"/>
            </w:tcBorders>
            <w:vAlign w:val="center"/>
          </w:tcPr>
          <w:p w14:paraId="42ACA9DA">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接收质疑函方式：以书面形式。</w:t>
            </w:r>
          </w:p>
          <w:p w14:paraId="4961B223">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质疑联系部门及联系方式：</w:t>
            </w:r>
            <w:r>
              <w:rPr>
                <w:rFonts w:hint="eastAsia" w:ascii="宋体" w:hAnsi="宋体"/>
                <w:color w:val="auto"/>
                <w:szCs w:val="21"/>
                <w:highlight w:val="none"/>
                <w:u w:val="single"/>
              </w:rPr>
              <w:t>公诚管理咨询有限公司</w:t>
            </w:r>
            <w:r>
              <w:rPr>
                <w:rFonts w:hint="eastAsia" w:ascii="宋体" w:hAnsi="宋体"/>
                <w:color w:val="auto"/>
                <w:szCs w:val="21"/>
                <w:highlight w:val="none"/>
              </w:rPr>
              <w:t>，</w:t>
            </w:r>
            <w:r>
              <w:rPr>
                <w:rFonts w:hint="eastAsia" w:ascii="宋体" w:hAnsi="宋体"/>
                <w:color w:val="auto"/>
                <w:szCs w:val="21"/>
                <w:highlight w:val="none"/>
                <w:lang w:val="en-US" w:eastAsia="zh-CN"/>
              </w:rPr>
              <w:t>联系人：</w:t>
            </w:r>
            <w:r>
              <w:rPr>
                <w:rFonts w:hint="eastAsia" w:ascii="宋体" w:hAnsi="宋体"/>
                <w:color w:val="auto"/>
                <w:szCs w:val="21"/>
                <w:highlight w:val="none"/>
                <w:u w:val="single"/>
                <w:lang w:val="en-US" w:eastAsia="zh-CN"/>
              </w:rPr>
              <w:t>陈雅冰</w:t>
            </w:r>
            <w:r>
              <w:rPr>
                <w:rFonts w:hint="eastAsia" w:ascii="宋体" w:hAnsi="宋体"/>
                <w:color w:val="auto"/>
                <w:szCs w:val="21"/>
                <w:highlight w:val="none"/>
                <w:lang w:val="en-US" w:eastAsia="zh-CN"/>
              </w:rPr>
              <w:t>，</w:t>
            </w:r>
            <w:r>
              <w:rPr>
                <w:rFonts w:ascii="宋体" w:hAnsi="宋体"/>
                <w:color w:val="auto"/>
                <w:szCs w:val="21"/>
                <w:highlight w:val="none"/>
              </w:rPr>
              <w:t>联系电话</w:t>
            </w:r>
            <w:r>
              <w:rPr>
                <w:rFonts w:hint="eastAsia" w:ascii="宋体" w:hAnsi="宋体"/>
                <w:color w:val="auto"/>
                <w:szCs w:val="21"/>
                <w:highlight w:val="none"/>
              </w:rPr>
              <w:t>：</w:t>
            </w:r>
            <w:r>
              <w:rPr>
                <w:rFonts w:hint="eastAsia" w:ascii="宋体" w:hAnsi="宋体"/>
                <w:color w:val="auto"/>
                <w:szCs w:val="21"/>
                <w:highlight w:val="none"/>
                <w:u w:val="single"/>
                <w:lang w:eastAsia="zh-CN"/>
              </w:rPr>
              <w:t>15078828204</w:t>
            </w:r>
            <w:r>
              <w:rPr>
                <w:rFonts w:hint="eastAsia" w:ascii="宋体" w:hAnsi="宋体"/>
                <w:color w:val="auto"/>
                <w:szCs w:val="21"/>
                <w:highlight w:val="none"/>
              </w:rPr>
              <w:t>，</w:t>
            </w:r>
            <w:r>
              <w:rPr>
                <w:rFonts w:ascii="宋体" w:hAnsi="宋体"/>
                <w:color w:val="auto"/>
                <w:szCs w:val="21"/>
                <w:highlight w:val="none"/>
              </w:rPr>
              <w:t>通讯地址</w:t>
            </w:r>
            <w:r>
              <w:rPr>
                <w:rFonts w:hint="eastAsia" w:ascii="宋体" w:hAnsi="宋体" w:cs="Helvetica"/>
                <w:color w:val="auto"/>
                <w:szCs w:val="21"/>
                <w:highlight w:val="none"/>
              </w:rPr>
              <w:t>：</w:t>
            </w:r>
            <w:r>
              <w:rPr>
                <w:rFonts w:hint="eastAsia" w:ascii="宋体" w:hAnsi="宋体" w:cs="宋体"/>
                <w:color w:val="auto"/>
                <w:szCs w:val="21"/>
                <w:highlight w:val="none"/>
              </w:rPr>
              <w:t>广西南宁市青秀区金湖北路52-1号东方曼哈顿25楼公诚管理咨询有限公司</w:t>
            </w:r>
            <w:r>
              <w:rPr>
                <w:rFonts w:hint="eastAsia" w:ascii="宋体" w:hAnsi="宋体"/>
                <w:color w:val="auto"/>
                <w:szCs w:val="21"/>
                <w:highlight w:val="none"/>
              </w:rPr>
              <w:t>。</w:t>
            </w:r>
          </w:p>
          <w:p w14:paraId="61245189">
            <w:pPr>
              <w:autoSpaceDE w:val="0"/>
              <w:autoSpaceDN w:val="0"/>
              <w:snapToGrid w:val="0"/>
              <w:spacing w:line="360" w:lineRule="exact"/>
              <w:textAlignment w:val="bottom"/>
              <w:rPr>
                <w:rFonts w:hint="eastAsia" w:ascii="宋体" w:hAnsi="宋体"/>
                <w:color w:val="auto"/>
                <w:szCs w:val="21"/>
                <w:highlight w:val="none"/>
              </w:rPr>
            </w:pPr>
            <w:r>
              <w:rPr>
                <w:rFonts w:hint="eastAsia" w:hAnsi="宋体"/>
                <w:color w:val="auto"/>
                <w:highlight w:val="none"/>
              </w:rPr>
              <w:t>现场提交质疑办理业务时间：每天8时00分到12时00分，1</w:t>
            </w:r>
            <w:r>
              <w:rPr>
                <w:rFonts w:hAnsi="宋体"/>
                <w:color w:val="auto"/>
                <w:highlight w:val="none"/>
              </w:rPr>
              <w:t>4</w:t>
            </w:r>
            <w:r>
              <w:rPr>
                <w:rFonts w:hint="eastAsia" w:hAnsi="宋体"/>
                <w:color w:val="auto"/>
                <w:highlight w:val="none"/>
              </w:rPr>
              <w:t>时</w:t>
            </w:r>
            <w:r>
              <w:rPr>
                <w:rFonts w:hAnsi="宋体"/>
                <w:color w:val="auto"/>
                <w:highlight w:val="none"/>
              </w:rPr>
              <w:t>3</w:t>
            </w:r>
            <w:r>
              <w:rPr>
                <w:rFonts w:hint="eastAsia" w:hAnsi="宋体"/>
                <w:color w:val="auto"/>
                <w:highlight w:val="none"/>
              </w:rPr>
              <w:t>0分到18时00分，业务时间以外、双休日和法定节假日不办理业务。</w:t>
            </w:r>
          </w:p>
        </w:tc>
      </w:tr>
      <w:tr w14:paraId="302D622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62B8A502">
            <w:pPr>
              <w:spacing w:line="360" w:lineRule="exact"/>
              <w:jc w:val="center"/>
              <w:rPr>
                <w:rFonts w:hint="eastAsia" w:ascii="宋体" w:hAnsi="宋体"/>
                <w:color w:val="auto"/>
                <w:szCs w:val="21"/>
                <w:highlight w:val="none"/>
              </w:rPr>
            </w:pPr>
            <w:bookmarkStart w:id="101" w:name="_42"/>
            <w:bookmarkEnd w:id="101"/>
            <w:bookmarkStart w:id="102" w:name="_41"/>
            <w:bookmarkEnd w:id="102"/>
            <w:bookmarkStart w:id="103" w:name="_Hlt17709148"/>
            <w:r>
              <w:rPr>
                <w:rFonts w:hint="eastAsia" w:ascii="宋体" w:hAnsi="宋体"/>
                <w:color w:val="auto"/>
                <w:szCs w:val="21"/>
                <w:highlight w:val="none"/>
              </w:rPr>
              <w:t>3</w:t>
            </w:r>
            <w:bookmarkEnd w:id="103"/>
            <w:r>
              <w:rPr>
                <w:rFonts w:ascii="宋体" w:hAnsi="宋体"/>
                <w:color w:val="auto"/>
                <w:szCs w:val="21"/>
                <w:highlight w:val="none"/>
              </w:rPr>
              <w:t>9.1</w:t>
            </w:r>
          </w:p>
        </w:tc>
        <w:tc>
          <w:tcPr>
            <w:tcW w:w="0" w:type="auto"/>
            <w:tcBorders>
              <w:top w:val="single" w:color="auto" w:sz="4" w:space="0"/>
              <w:left w:val="single" w:color="auto" w:sz="4" w:space="0"/>
              <w:bottom w:val="single" w:color="auto" w:sz="4" w:space="0"/>
              <w:right w:val="single" w:color="auto" w:sz="4" w:space="0"/>
            </w:tcBorders>
            <w:vAlign w:val="center"/>
          </w:tcPr>
          <w:p w14:paraId="794A758E">
            <w:pPr>
              <w:pStyle w:val="23"/>
              <w:snapToGrid w:val="0"/>
              <w:spacing w:line="360" w:lineRule="exact"/>
              <w:rPr>
                <w:rFonts w:hint="eastAsia" w:hAnsi="宋体" w:cs="宋体"/>
                <w:color w:val="auto"/>
                <w:sz w:val="21"/>
                <w:highlight w:val="none"/>
              </w:rPr>
            </w:pPr>
            <w:r>
              <w:rPr>
                <w:rFonts w:hint="eastAsia" w:hAnsi="宋体" w:cs="宋体"/>
                <w:color w:val="auto"/>
                <w:sz w:val="21"/>
                <w:highlight w:val="none"/>
              </w:rPr>
              <w:t>1.招标代理费支付方式：本项目代理服务费由</w:t>
            </w:r>
            <w:r>
              <w:rPr>
                <w:rFonts w:hint="eastAsia" w:hAnsi="宋体" w:cs="宋体"/>
                <w:color w:val="auto"/>
                <w:sz w:val="21"/>
                <w:highlight w:val="none"/>
                <w:u w:val="single"/>
              </w:rPr>
              <w:t>中标人</w:t>
            </w:r>
            <w:r>
              <w:rPr>
                <w:rFonts w:hint="eastAsia" w:hAnsi="宋体" w:cs="宋体"/>
                <w:color w:val="auto"/>
                <w:sz w:val="21"/>
                <w:highlight w:val="none"/>
              </w:rPr>
              <w:t>支付，一次性向采购代理机构支付。</w:t>
            </w:r>
          </w:p>
          <w:p w14:paraId="2A74B648">
            <w:pPr>
              <w:pStyle w:val="23"/>
              <w:snapToGrid w:val="0"/>
              <w:spacing w:line="360" w:lineRule="exact"/>
              <w:rPr>
                <w:rFonts w:hint="eastAsia" w:hAnsi="宋体" w:cs="宋体"/>
                <w:color w:val="auto"/>
                <w:sz w:val="21"/>
                <w:highlight w:val="none"/>
              </w:rPr>
            </w:pPr>
            <w:r>
              <w:rPr>
                <w:rFonts w:hint="eastAsia" w:hAnsi="宋体" w:cs="宋体"/>
                <w:color w:val="auto"/>
                <w:sz w:val="21"/>
                <w:highlight w:val="none"/>
              </w:rPr>
              <w:t>2.招标代理费收取标准：以项目（如分标，按分标）中标金额为计费额，按本须知正文第</w:t>
            </w:r>
            <w:r>
              <w:rPr>
                <w:rFonts w:hAnsi="宋体" w:cs="宋体"/>
                <w:color w:val="auto"/>
                <w:sz w:val="21"/>
                <w:highlight w:val="none"/>
              </w:rPr>
              <w:t>39</w:t>
            </w:r>
            <w:r>
              <w:rPr>
                <w:rFonts w:hint="eastAsia" w:hAnsi="宋体" w:cs="宋体"/>
                <w:color w:val="auto"/>
                <w:sz w:val="21"/>
                <w:highlight w:val="none"/>
              </w:rPr>
              <w:t>.</w:t>
            </w:r>
            <w:r>
              <w:rPr>
                <w:rFonts w:hAnsi="宋体" w:cs="宋体"/>
                <w:color w:val="auto"/>
                <w:sz w:val="21"/>
                <w:highlight w:val="none"/>
              </w:rPr>
              <w:t>2</w:t>
            </w:r>
            <w:r>
              <w:rPr>
                <w:rFonts w:hint="eastAsia" w:hAnsi="宋体" w:cs="宋体"/>
                <w:color w:val="auto"/>
                <w:sz w:val="21"/>
                <w:highlight w:val="none"/>
              </w:rPr>
              <w:t>条规定的收费计算标准采用</w:t>
            </w:r>
            <w:r>
              <w:rPr>
                <w:rFonts w:hint="eastAsia" w:hAnsi="宋体" w:cs="宋体"/>
                <w:b/>
                <w:bCs/>
                <w:color w:val="auto"/>
                <w:sz w:val="21"/>
                <w:highlight w:val="none"/>
              </w:rPr>
              <w:t>货物类</w:t>
            </w:r>
            <w:r>
              <w:rPr>
                <w:rFonts w:hint="eastAsia" w:hAnsi="宋体" w:cs="宋体"/>
                <w:color w:val="auto"/>
                <w:sz w:val="21"/>
                <w:highlight w:val="none"/>
              </w:rPr>
              <w:t>差额定率累进法计算出收费基准价格，采购代理收费以收费基准价格</w:t>
            </w:r>
            <w:r>
              <w:rPr>
                <w:rFonts w:hint="eastAsia" w:hAnsi="宋体" w:cs="宋体"/>
                <w:b/>
                <w:bCs/>
                <w:color w:val="auto"/>
                <w:sz w:val="21"/>
                <w:highlight w:val="none"/>
              </w:rPr>
              <w:t>下浮25%</w:t>
            </w:r>
            <w:r>
              <w:rPr>
                <w:rFonts w:hint="eastAsia" w:hAnsi="宋体" w:cs="宋体"/>
                <w:color w:val="auto"/>
                <w:sz w:val="21"/>
                <w:highlight w:val="none"/>
              </w:rPr>
              <w:t>收取。</w:t>
            </w:r>
          </w:p>
          <w:p w14:paraId="3532C55B">
            <w:pPr>
              <w:pStyle w:val="23"/>
              <w:snapToGrid w:val="0"/>
              <w:spacing w:line="360" w:lineRule="exact"/>
              <w:rPr>
                <w:rFonts w:hint="eastAsia" w:hAnsi="宋体" w:cs="宋体"/>
                <w:color w:val="auto"/>
                <w:sz w:val="21"/>
                <w:highlight w:val="none"/>
              </w:rPr>
            </w:pPr>
            <w:r>
              <w:rPr>
                <w:rFonts w:hint="eastAsia" w:hAnsi="宋体" w:cs="宋体"/>
                <w:color w:val="auto"/>
                <w:sz w:val="21"/>
                <w:highlight w:val="none"/>
              </w:rPr>
              <w:t>3</w:t>
            </w:r>
            <w:r>
              <w:rPr>
                <w:rFonts w:hAnsi="宋体" w:cs="宋体"/>
                <w:color w:val="auto"/>
                <w:sz w:val="21"/>
                <w:highlight w:val="none"/>
              </w:rPr>
              <w:t>.</w:t>
            </w:r>
            <w:r>
              <w:rPr>
                <w:rFonts w:hint="eastAsia" w:hAnsi="宋体" w:cs="宋体"/>
                <w:color w:val="auto"/>
                <w:sz w:val="21"/>
                <w:highlight w:val="none"/>
              </w:rPr>
              <w:t>招标代理费收取银行账户</w:t>
            </w:r>
          </w:p>
          <w:p w14:paraId="4A915EDD">
            <w:pPr>
              <w:pStyle w:val="23"/>
              <w:snapToGrid w:val="0"/>
              <w:spacing w:line="360" w:lineRule="exact"/>
              <w:rPr>
                <w:rFonts w:hint="eastAsia" w:hAnsi="宋体" w:cs="宋体"/>
                <w:color w:val="auto"/>
                <w:sz w:val="21"/>
                <w:highlight w:val="none"/>
              </w:rPr>
            </w:pPr>
            <w:r>
              <w:rPr>
                <w:rFonts w:hint="eastAsia" w:hAnsi="宋体" w:cs="宋体"/>
                <w:color w:val="auto"/>
                <w:sz w:val="21"/>
                <w:highlight w:val="none"/>
              </w:rPr>
              <w:t>开户名称：公诚管理咨询有限公司</w:t>
            </w:r>
          </w:p>
          <w:p w14:paraId="2EAD40CD">
            <w:pPr>
              <w:pStyle w:val="23"/>
              <w:snapToGrid w:val="0"/>
              <w:spacing w:line="360" w:lineRule="exact"/>
              <w:rPr>
                <w:rFonts w:hint="eastAsia" w:hAnsi="宋体" w:cs="宋体"/>
                <w:color w:val="auto"/>
                <w:sz w:val="21"/>
                <w:highlight w:val="none"/>
              </w:rPr>
            </w:pPr>
            <w:r>
              <w:rPr>
                <w:rFonts w:hint="eastAsia" w:hAnsi="宋体" w:cs="宋体"/>
                <w:color w:val="auto"/>
                <w:sz w:val="21"/>
                <w:highlight w:val="none"/>
              </w:rPr>
              <w:t>开户银行：中信银行广州花园支行</w:t>
            </w:r>
          </w:p>
          <w:p w14:paraId="06520671">
            <w:pPr>
              <w:pStyle w:val="23"/>
              <w:snapToGrid w:val="0"/>
              <w:spacing w:line="360" w:lineRule="exact"/>
              <w:rPr>
                <w:rFonts w:hint="eastAsia" w:hAnsi="宋体" w:eastAsia="宋体"/>
                <w:color w:val="auto"/>
                <w:sz w:val="21"/>
                <w:highlight w:val="none"/>
                <w:lang w:eastAsia="zh-CN"/>
              </w:rPr>
            </w:pPr>
            <w:r>
              <w:rPr>
                <w:rFonts w:hint="eastAsia" w:hAnsi="宋体" w:cs="宋体"/>
                <w:color w:val="auto"/>
                <w:sz w:val="21"/>
                <w:highlight w:val="none"/>
              </w:rPr>
              <w:t>银行账号：</w:t>
            </w:r>
            <w:r>
              <w:rPr>
                <w:rFonts w:hint="eastAsia" w:hAnsi="宋体" w:cs="宋体"/>
                <w:color w:val="auto"/>
                <w:sz w:val="21"/>
                <w:highlight w:val="none"/>
                <w:lang w:eastAsia="zh-CN"/>
              </w:rPr>
              <w:t>3110910037672611617</w:t>
            </w:r>
          </w:p>
        </w:tc>
      </w:tr>
      <w:tr w14:paraId="1E961A7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458B5C86">
            <w:pPr>
              <w:snapToGrid w:val="0"/>
              <w:spacing w:line="360" w:lineRule="exact"/>
              <w:jc w:val="center"/>
              <w:rPr>
                <w:rFonts w:hint="eastAsia" w:ascii="宋体" w:hAnsi="宋体"/>
                <w:color w:val="auto"/>
                <w:szCs w:val="21"/>
                <w:highlight w:val="none"/>
              </w:rPr>
            </w:pPr>
            <w:r>
              <w:rPr>
                <w:rFonts w:ascii="宋体" w:hAnsi="宋体"/>
                <w:color w:val="auto"/>
                <w:szCs w:val="21"/>
                <w:highlight w:val="none"/>
              </w:rPr>
              <w:t>40.1</w:t>
            </w:r>
          </w:p>
        </w:tc>
        <w:tc>
          <w:tcPr>
            <w:tcW w:w="0" w:type="auto"/>
            <w:tcBorders>
              <w:top w:val="single" w:color="auto" w:sz="4" w:space="0"/>
              <w:left w:val="single" w:color="auto" w:sz="4" w:space="0"/>
              <w:bottom w:val="single" w:color="auto" w:sz="4" w:space="0"/>
              <w:right w:val="single" w:color="auto" w:sz="4" w:space="0"/>
            </w:tcBorders>
            <w:vAlign w:val="center"/>
          </w:tcPr>
          <w:p w14:paraId="69B329FA">
            <w:pPr>
              <w:snapToGrid w:val="0"/>
              <w:spacing w:line="360" w:lineRule="exact"/>
              <w:rPr>
                <w:rFonts w:hint="eastAsia" w:ascii="宋体" w:hAnsi="宋体"/>
                <w:color w:val="auto"/>
                <w:szCs w:val="21"/>
                <w:highlight w:val="none"/>
              </w:rPr>
            </w:pPr>
            <w:r>
              <w:rPr>
                <w:rFonts w:hint="eastAsia" w:ascii="宋体" w:hAnsi="宋体"/>
                <w:color w:val="auto"/>
                <w:szCs w:val="21"/>
                <w:highlight w:val="none"/>
              </w:rPr>
              <w:t>解释：</w:t>
            </w:r>
            <w:r>
              <w:rPr>
                <w:rFonts w:ascii="宋体" w:hAnsi="宋体"/>
                <w:color w:val="auto"/>
                <w:szCs w:val="21"/>
                <w:highlight w:val="none"/>
              </w:rPr>
              <w:t>构成本招标文件的各个组成文件应互为解释，互为说明；除招标文件中有特别规定外，仅适用于招标投标阶段的规定，按</w:t>
            </w:r>
            <w:r>
              <w:rPr>
                <w:rFonts w:hint="eastAsia" w:ascii="宋体" w:hAnsi="宋体"/>
                <w:color w:val="auto"/>
                <w:szCs w:val="21"/>
                <w:highlight w:val="none"/>
              </w:rPr>
              <w:t>更正公告（澄清公告）</w:t>
            </w:r>
            <w:r>
              <w:rPr>
                <w:rFonts w:ascii="宋体" w:hAnsi="宋体"/>
                <w:color w:val="auto"/>
                <w:szCs w:val="21"/>
                <w:highlight w:val="none"/>
              </w:rPr>
              <w:t>、招标公告、</w:t>
            </w:r>
            <w:r>
              <w:rPr>
                <w:rFonts w:hint="eastAsia" w:ascii="宋体" w:hAnsi="宋体"/>
                <w:color w:val="auto"/>
                <w:szCs w:val="21"/>
                <w:highlight w:val="none"/>
              </w:rPr>
              <w:t>采购需求、</w:t>
            </w:r>
            <w:r>
              <w:rPr>
                <w:rFonts w:ascii="宋体" w:hAnsi="宋体"/>
                <w:color w:val="auto"/>
                <w:szCs w:val="21"/>
                <w:highlight w:val="none"/>
              </w:rPr>
              <w:t>投标人须知、</w:t>
            </w:r>
            <w:r>
              <w:rPr>
                <w:rFonts w:hint="eastAsia" w:ascii="宋体" w:hAnsi="宋体"/>
                <w:color w:val="auto"/>
                <w:szCs w:val="21"/>
                <w:highlight w:val="none"/>
              </w:rPr>
              <w:t>评标方法及评标标准</w:t>
            </w:r>
            <w:r>
              <w:rPr>
                <w:rFonts w:ascii="宋体" w:hAnsi="宋体"/>
                <w:color w:val="auto"/>
                <w:szCs w:val="21"/>
                <w:highlight w:val="none"/>
              </w:rPr>
              <w:t>、</w:t>
            </w:r>
            <w:r>
              <w:rPr>
                <w:rFonts w:hint="eastAsia" w:ascii="宋体" w:hAnsi="宋体"/>
                <w:color w:val="auto"/>
                <w:szCs w:val="21"/>
                <w:highlight w:val="none"/>
              </w:rPr>
              <w:t>拟签订的合同文本、</w:t>
            </w:r>
            <w:r>
              <w:rPr>
                <w:rFonts w:ascii="宋体" w:hAnsi="宋体"/>
                <w:color w:val="auto"/>
                <w:szCs w:val="21"/>
                <w:highlight w:val="none"/>
              </w:rPr>
              <w:t>投标文件格式的先后顺序解释；同一组成文件中就同一事项的规定或者约定不一致的，以编排顺序在后者为准；同一组成文件不同版本之间有不一致的，以形成时间在后者为准；</w:t>
            </w:r>
            <w:r>
              <w:rPr>
                <w:rFonts w:hint="eastAsia" w:ascii="宋体" w:hAnsi="宋体"/>
                <w:color w:val="auto"/>
                <w:szCs w:val="21"/>
                <w:highlight w:val="none"/>
              </w:rPr>
              <w:t>更正公告（澄清公告）</w:t>
            </w:r>
            <w:r>
              <w:rPr>
                <w:rFonts w:ascii="宋体" w:hAnsi="宋体"/>
                <w:color w:val="auto"/>
                <w:szCs w:val="21"/>
                <w:highlight w:val="none"/>
              </w:rPr>
              <w:t>与同步更新的招标文件不一致时以</w:t>
            </w:r>
            <w:r>
              <w:rPr>
                <w:rFonts w:hint="eastAsia" w:ascii="宋体" w:hAnsi="宋体"/>
                <w:color w:val="auto"/>
                <w:szCs w:val="21"/>
                <w:highlight w:val="none"/>
              </w:rPr>
              <w:t>更正公告（澄清公告）</w:t>
            </w:r>
            <w:r>
              <w:rPr>
                <w:rFonts w:ascii="宋体" w:hAnsi="宋体"/>
                <w:color w:val="auto"/>
                <w:szCs w:val="21"/>
                <w:highlight w:val="none"/>
              </w:rPr>
              <w:t>为准。按本款前述规定仍不能形成结论的，由</w:t>
            </w:r>
            <w:r>
              <w:rPr>
                <w:rFonts w:hint="eastAsia" w:ascii="宋体" w:hAnsi="宋体"/>
                <w:color w:val="auto"/>
                <w:szCs w:val="21"/>
                <w:highlight w:val="none"/>
              </w:rPr>
              <w:t>采购</w:t>
            </w:r>
            <w:r>
              <w:rPr>
                <w:rFonts w:ascii="宋体" w:hAnsi="宋体"/>
                <w:color w:val="auto"/>
                <w:szCs w:val="21"/>
                <w:highlight w:val="none"/>
              </w:rPr>
              <w:t>人</w:t>
            </w:r>
            <w:r>
              <w:rPr>
                <w:rFonts w:hint="eastAsia" w:ascii="宋体" w:hAnsi="宋体"/>
                <w:color w:val="auto"/>
                <w:szCs w:val="21"/>
                <w:highlight w:val="none"/>
              </w:rPr>
              <w:t>或者采购代理机构</w:t>
            </w:r>
            <w:r>
              <w:rPr>
                <w:rFonts w:ascii="宋体" w:hAnsi="宋体"/>
                <w:color w:val="auto"/>
                <w:szCs w:val="21"/>
                <w:highlight w:val="none"/>
              </w:rPr>
              <w:t>负责解释。</w:t>
            </w:r>
          </w:p>
        </w:tc>
      </w:tr>
      <w:tr w14:paraId="5881C71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0BCBDA8F">
            <w:pPr>
              <w:snapToGrid w:val="0"/>
              <w:spacing w:line="360" w:lineRule="exact"/>
              <w:jc w:val="center"/>
              <w:rPr>
                <w:rFonts w:hint="eastAsia" w:ascii="宋体" w:hAnsi="宋体"/>
                <w:color w:val="auto"/>
                <w:szCs w:val="21"/>
                <w:highlight w:val="none"/>
              </w:rPr>
            </w:pPr>
            <w:r>
              <w:rPr>
                <w:rFonts w:ascii="宋体" w:hAnsi="宋体"/>
                <w:color w:val="auto"/>
                <w:szCs w:val="21"/>
                <w:highlight w:val="none"/>
              </w:rPr>
              <w:t>40.2</w:t>
            </w:r>
          </w:p>
        </w:tc>
        <w:tc>
          <w:tcPr>
            <w:tcW w:w="0" w:type="auto"/>
            <w:tcBorders>
              <w:top w:val="single" w:color="auto" w:sz="4" w:space="0"/>
              <w:left w:val="single" w:color="auto" w:sz="4" w:space="0"/>
              <w:bottom w:val="single" w:color="auto" w:sz="4" w:space="0"/>
              <w:right w:val="single" w:color="auto" w:sz="4" w:space="0"/>
            </w:tcBorders>
            <w:vAlign w:val="center"/>
          </w:tcPr>
          <w:p w14:paraId="48C631E0">
            <w:pPr>
              <w:pStyle w:val="23"/>
              <w:snapToGrid w:val="0"/>
              <w:spacing w:line="360" w:lineRule="exact"/>
              <w:ind w:firstLine="422" w:firstLineChars="200"/>
              <w:rPr>
                <w:rFonts w:hint="eastAsia" w:hAnsi="宋体" w:cs="宋体"/>
                <w:b/>
                <w:bCs/>
                <w:color w:val="auto"/>
                <w:sz w:val="21"/>
                <w:highlight w:val="none"/>
              </w:rPr>
            </w:pPr>
            <w:r>
              <w:rPr>
                <w:rFonts w:hint="eastAsia" w:hAnsi="宋体" w:cs="宋体"/>
                <w:b/>
                <w:bCs/>
                <w:color w:val="auto"/>
                <w:sz w:val="21"/>
                <w:highlight w:val="none"/>
              </w:rPr>
              <w:t>1.本招标文件中描述投标人的“公章”是指根据我国对公章的管理规定，用投标人法定主体行为名称制作的印章，除本招标文件有特殊规定外，投标人的财务章、部门章、分公司章、工会章、合同章、投标专用章、业务专用章及银行的转账章、现金收讫章、现金付讫章等其他形式印章均不能代替公章。</w:t>
            </w:r>
          </w:p>
          <w:p w14:paraId="004C89FB">
            <w:pPr>
              <w:pStyle w:val="23"/>
              <w:snapToGrid w:val="0"/>
              <w:spacing w:line="360" w:lineRule="exact"/>
              <w:ind w:firstLine="422" w:firstLineChars="200"/>
              <w:rPr>
                <w:rFonts w:hint="eastAsia" w:hAnsi="宋体" w:cs="宋体"/>
                <w:b/>
                <w:bCs/>
                <w:color w:val="auto"/>
                <w:sz w:val="21"/>
                <w:highlight w:val="none"/>
              </w:rPr>
            </w:pPr>
            <w:r>
              <w:rPr>
                <w:rFonts w:hint="eastAsia" w:hAnsi="宋体" w:cs="宋体"/>
                <w:b/>
                <w:bCs/>
                <w:color w:val="auto"/>
                <w:sz w:val="21"/>
                <w:highlight w:val="none"/>
              </w:rPr>
              <w:t>2.投标人为其他组织或者自然人时，本招标文件规定的法定代表人指负责人或者自然人。本招标文件所称负责人是指参加投标的其他组织营业执照上的负责人，本招标文件所称自然人指参与投标的自然人本人。</w:t>
            </w:r>
          </w:p>
          <w:p w14:paraId="697C49E4">
            <w:pPr>
              <w:pStyle w:val="23"/>
              <w:snapToGrid w:val="0"/>
              <w:spacing w:line="360" w:lineRule="exact"/>
              <w:ind w:firstLine="422" w:firstLineChars="200"/>
              <w:rPr>
                <w:rFonts w:hint="eastAsia" w:hAnsi="宋体" w:cs="宋体"/>
                <w:b/>
                <w:bCs/>
                <w:color w:val="auto"/>
                <w:sz w:val="21"/>
                <w:highlight w:val="none"/>
              </w:rPr>
            </w:pPr>
            <w:r>
              <w:rPr>
                <w:rFonts w:hAnsi="宋体" w:cs="宋体"/>
                <w:b/>
                <w:bCs/>
                <w:color w:val="auto"/>
                <w:sz w:val="21"/>
                <w:highlight w:val="none"/>
              </w:rPr>
              <w:t>3</w:t>
            </w:r>
            <w:r>
              <w:rPr>
                <w:rFonts w:hint="eastAsia" w:hAnsi="宋体" w:cs="宋体"/>
                <w:b/>
                <w:bCs/>
                <w:color w:val="auto"/>
                <w:sz w:val="21"/>
                <w:highlight w:val="none"/>
              </w:rPr>
              <w:t>.自然人投标的，招标文件规定盖公章处由自然人摁手指指印。</w:t>
            </w:r>
          </w:p>
          <w:p w14:paraId="2FDD7FF2">
            <w:pPr>
              <w:spacing w:line="360" w:lineRule="exact"/>
              <w:ind w:firstLine="422" w:firstLineChars="200"/>
              <w:jc w:val="left"/>
              <w:rPr>
                <w:rFonts w:hint="eastAsia" w:ascii="宋体" w:hAnsi="宋体" w:cs="宋体"/>
                <w:b/>
                <w:bCs/>
                <w:color w:val="auto"/>
                <w:szCs w:val="21"/>
                <w:highlight w:val="none"/>
              </w:rPr>
            </w:pPr>
            <w:r>
              <w:rPr>
                <w:rFonts w:ascii="宋体" w:hAnsi="宋体" w:cs="宋体"/>
                <w:b/>
                <w:bCs/>
                <w:color w:val="auto"/>
                <w:szCs w:val="21"/>
                <w:highlight w:val="none"/>
              </w:rPr>
              <w:t>4</w:t>
            </w:r>
            <w:r>
              <w:rPr>
                <w:rFonts w:hint="eastAsia" w:ascii="宋体" w:hAnsi="宋体" w:cs="宋体"/>
                <w:b/>
                <w:bCs/>
                <w:color w:val="auto"/>
                <w:szCs w:val="21"/>
                <w:highlight w:val="none"/>
              </w:rPr>
              <w:t>.本招标文件所称的“以上”“以下”“以内”“届满”，包括本数；所称的“不满”“超过”“以外”，不包括本数。（法律、行政法规、管理办法等另有规定的，从其规定。）</w:t>
            </w:r>
          </w:p>
          <w:p w14:paraId="15D35A08">
            <w:pPr>
              <w:spacing w:line="360" w:lineRule="exact"/>
              <w:ind w:firstLine="422" w:firstLineChars="200"/>
              <w:jc w:val="left"/>
              <w:rPr>
                <w:rFonts w:hint="eastAsia" w:ascii="宋体" w:hAnsi="宋体"/>
                <w:color w:val="auto"/>
                <w:szCs w:val="21"/>
                <w:highlight w:val="none"/>
              </w:rPr>
            </w:pPr>
            <w:r>
              <w:rPr>
                <w:rFonts w:hint="eastAsia" w:ascii="宋体" w:hAnsi="宋体" w:cs="宋体"/>
                <w:b/>
                <w:bCs/>
                <w:color w:val="auto"/>
                <w:szCs w:val="21"/>
                <w:highlight w:val="none"/>
              </w:rPr>
              <w:t>5</w:t>
            </w:r>
            <w:r>
              <w:rPr>
                <w:rFonts w:ascii="宋体" w:hAnsi="宋体" w:cs="宋体"/>
                <w:b/>
                <w:bCs/>
                <w:color w:val="auto"/>
                <w:szCs w:val="21"/>
                <w:highlight w:val="none"/>
              </w:rPr>
              <w:t>.</w:t>
            </w:r>
            <w:r>
              <w:rPr>
                <w:rFonts w:hint="eastAsia" w:ascii="宋体" w:hAnsi="宋体" w:cs="宋体"/>
                <w:b/>
                <w:bCs/>
                <w:color w:val="auto"/>
                <w:szCs w:val="21"/>
                <w:highlight w:val="none"/>
              </w:rPr>
              <w:t>根据</w:t>
            </w:r>
            <w:r>
              <w:rPr>
                <w:rFonts w:ascii="宋体" w:hAnsi="宋体" w:cs="宋体"/>
                <w:b/>
                <w:bCs/>
                <w:color w:val="auto"/>
                <w:szCs w:val="21"/>
                <w:highlight w:val="none"/>
              </w:rPr>
              <w:t>《</w:t>
            </w:r>
            <w:r>
              <w:rPr>
                <w:rFonts w:hint="eastAsia" w:ascii="宋体" w:hAnsi="宋体" w:cs="宋体"/>
                <w:b/>
                <w:bCs/>
                <w:color w:val="auto"/>
                <w:szCs w:val="21"/>
                <w:highlight w:val="none"/>
              </w:rPr>
              <w:t>关于印发中小企业划型标准规定的通知</w:t>
            </w:r>
            <w:r>
              <w:rPr>
                <w:rFonts w:ascii="宋体" w:hAnsi="宋体" w:cs="宋体"/>
                <w:b/>
                <w:bCs/>
                <w:color w:val="auto"/>
                <w:szCs w:val="21"/>
                <w:highlight w:val="none"/>
              </w:rPr>
              <w:t>》</w:t>
            </w:r>
            <w:r>
              <w:rPr>
                <w:rFonts w:hint="eastAsia" w:ascii="宋体" w:hAnsi="宋体" w:cs="宋体"/>
                <w:b/>
                <w:bCs/>
                <w:color w:val="auto"/>
                <w:szCs w:val="21"/>
                <w:highlight w:val="none"/>
              </w:rPr>
              <w:t>（工信部联企业〔2011〕300号），本项目标的所属行业：工业（包括采矿业，制造业，电力、热力、燃气及水生产和供应业）</w:t>
            </w:r>
            <w:r>
              <w:rPr>
                <w:rFonts w:hint="eastAsia" w:ascii="宋体" w:hAnsi="宋体" w:cs="宋体"/>
                <w:b/>
                <w:bCs/>
                <w:color w:val="auto"/>
                <w:szCs w:val="21"/>
                <w:highlight w:val="none"/>
                <w:lang w:eastAsia="zh-CN"/>
              </w:rPr>
              <w:t>，</w:t>
            </w:r>
            <w:r>
              <w:rPr>
                <w:rFonts w:hint="eastAsia" w:ascii="宋体" w:hAnsi="宋体" w:cs="宋体"/>
                <w:b/>
                <w:bCs/>
                <w:color w:val="auto"/>
                <w:szCs w:val="21"/>
                <w:highlight w:val="none"/>
              </w:rPr>
              <w:t>行业划型标准为：从业人员1000人以下或营业收入40000万元以下的为中小微型企业。其中，从业人员300人及以上，且营业收入2000万元及以上的为中型企业；从业人员20人及以上，且营业收入300万元及以上的为小型企业；从业人员20人以下或营业收入300万元以下的为微型企业。</w:t>
            </w:r>
          </w:p>
        </w:tc>
      </w:tr>
      <w:tr w14:paraId="35ADAA5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vAlign w:val="center"/>
          </w:tcPr>
          <w:p w14:paraId="642BCB22">
            <w:pPr>
              <w:snapToGrid w:val="0"/>
              <w:spacing w:line="360" w:lineRule="exact"/>
              <w:jc w:val="center"/>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40.3</w:t>
            </w:r>
          </w:p>
        </w:tc>
        <w:tc>
          <w:tcPr>
            <w:tcW w:w="0" w:type="auto"/>
            <w:tcBorders>
              <w:top w:val="single" w:color="auto" w:sz="4" w:space="0"/>
              <w:left w:val="single" w:color="auto" w:sz="4" w:space="0"/>
              <w:bottom w:val="single" w:color="auto" w:sz="4" w:space="0"/>
              <w:right w:val="single" w:color="auto" w:sz="4" w:space="0"/>
            </w:tcBorders>
            <w:vAlign w:val="center"/>
          </w:tcPr>
          <w:p w14:paraId="3F5A1713">
            <w:pPr>
              <w:pStyle w:val="23"/>
              <w:tabs>
                <w:tab w:val="left" w:pos="312"/>
              </w:tabs>
              <w:adjustRightInd w:val="0"/>
              <w:spacing w:line="360" w:lineRule="exact"/>
              <w:rPr>
                <w:rFonts w:ascii="宋体" w:hAnsi="宋体" w:eastAsia="宋体" w:cs="Times New Roman"/>
                <w:b/>
                <w:bCs/>
                <w:color w:val="auto"/>
                <w:kern w:val="2"/>
                <w:sz w:val="21"/>
                <w:szCs w:val="21"/>
                <w:highlight w:val="none"/>
                <w:lang w:val="en-US" w:eastAsia="zh-CN" w:bidi="ar-SA"/>
              </w:rPr>
            </w:pPr>
            <w:r>
              <w:rPr>
                <w:rFonts w:hint="eastAsia" w:ascii="宋体" w:hAnsi="宋体" w:eastAsia="宋体" w:cs="Times New Roman"/>
                <w:b/>
                <w:bCs/>
                <w:color w:val="auto"/>
                <w:kern w:val="2"/>
                <w:sz w:val="21"/>
                <w:szCs w:val="21"/>
                <w:highlight w:val="none"/>
                <w:lang w:val="en-US" w:eastAsia="zh-CN" w:bidi="ar-SA"/>
              </w:rPr>
              <w:t>支持本国产品</w:t>
            </w:r>
          </w:p>
          <w:p w14:paraId="0B4307A5">
            <w:pPr>
              <w:pStyle w:val="23"/>
              <w:tabs>
                <w:tab w:val="left" w:pos="312"/>
              </w:tabs>
              <w:adjustRightInd w:val="0"/>
              <w:spacing w:line="360" w:lineRule="exact"/>
              <w:rPr>
                <w:rFonts w:hint="eastAsia" w:ascii="宋体" w:hAnsi="宋体" w:eastAsia="宋体" w:cs="Times New Roman"/>
                <w:b/>
                <w:bCs/>
                <w:color w:val="auto"/>
                <w:kern w:val="2"/>
                <w:sz w:val="21"/>
                <w:szCs w:val="21"/>
                <w:highlight w:val="none"/>
                <w:lang w:val="en-US" w:eastAsia="zh-CN" w:bidi="ar-SA"/>
              </w:rPr>
            </w:pPr>
            <w:r>
              <w:rPr>
                <w:rFonts w:ascii="宋体" w:hAnsi="宋体" w:eastAsia="宋体" w:cs="Times New Roman"/>
                <w:b/>
                <w:bCs/>
                <w:color w:val="auto"/>
                <w:kern w:val="2"/>
                <w:sz w:val="21"/>
                <w:szCs w:val="21"/>
                <w:highlight w:val="none"/>
                <w:lang w:val="en-US" w:eastAsia="zh-CN" w:bidi="ar-SA"/>
              </w:rPr>
              <w:t>☑</w:t>
            </w:r>
            <w:r>
              <w:rPr>
                <w:rFonts w:hint="eastAsia" w:ascii="宋体" w:hAnsi="宋体" w:eastAsia="宋体" w:cs="Times New Roman"/>
                <w:b/>
                <w:bCs/>
                <w:color w:val="auto"/>
                <w:kern w:val="2"/>
                <w:sz w:val="21"/>
                <w:szCs w:val="21"/>
                <w:highlight w:val="none"/>
                <w:lang w:val="en-US" w:eastAsia="zh-CN" w:bidi="ar-SA"/>
              </w:rPr>
              <w:t>适用，本国产品标准适用于货物，包括政府采购货物项目和服务项目中涉及的货物。适用本国产品标准的货物具体是指《政府采购品目分类目录》中的货物类产品，但不包括其中的房屋和构筑物，文物和陈列品，图书和档案，特种动植物，农林牧渔业产品，矿与矿物，电力、城市燃气、蒸汽和热水、水，食品、饮料和烟草原料，无形资产。</w:t>
            </w:r>
          </w:p>
          <w:p w14:paraId="538B9107">
            <w:pPr>
              <w:spacing w:line="360" w:lineRule="exact"/>
              <w:jc w:val="left"/>
              <w:rPr>
                <w:rFonts w:hint="eastAsia" w:ascii="宋体" w:hAnsi="宋体" w:cs="宋体"/>
                <w:b/>
                <w:bCs/>
                <w:color w:val="auto"/>
                <w:szCs w:val="21"/>
                <w:highlight w:val="none"/>
              </w:rPr>
            </w:pPr>
            <w:r>
              <w:rPr>
                <w:rFonts w:hint="eastAsia" w:ascii="宋体" w:hAnsi="宋体" w:eastAsia="宋体" w:cs="Times New Roman"/>
                <w:b/>
                <w:bCs/>
                <w:color w:val="auto"/>
                <w:kern w:val="2"/>
                <w:sz w:val="21"/>
                <w:szCs w:val="21"/>
                <w:highlight w:val="none"/>
                <w:lang w:val="en-US" w:eastAsia="zh-CN" w:bidi="ar-SA"/>
              </w:rPr>
              <w:t>□不适用</w:t>
            </w:r>
          </w:p>
        </w:tc>
      </w:tr>
    </w:tbl>
    <w:p w14:paraId="15E1DA78">
      <w:pPr>
        <w:jc w:val="center"/>
        <w:outlineLvl w:val="1"/>
        <w:rPr>
          <w:color w:val="auto"/>
          <w:highlight w:val="none"/>
        </w:rPr>
      </w:pPr>
      <w:r>
        <w:rPr>
          <w:color w:val="auto"/>
          <w:highlight w:val="none"/>
        </w:rPr>
        <w:br w:type="page"/>
      </w:r>
      <w:r>
        <w:rPr>
          <w:rFonts w:hint="eastAsia"/>
          <w:color w:val="auto"/>
          <w:sz w:val="36"/>
          <w:szCs w:val="36"/>
          <w:highlight w:val="none"/>
        </w:rPr>
        <w:t>投标人须知正文</w:t>
      </w:r>
    </w:p>
    <w:p w14:paraId="45CA0013">
      <w:pPr>
        <w:pStyle w:val="4"/>
        <w:keepNext w:val="0"/>
        <w:keepLines w:val="0"/>
        <w:jc w:val="center"/>
        <w:rPr>
          <w:color w:val="auto"/>
          <w:highlight w:val="none"/>
        </w:rPr>
      </w:pPr>
      <w:r>
        <w:rPr>
          <w:rFonts w:hint="eastAsia"/>
          <w:color w:val="auto"/>
          <w:highlight w:val="none"/>
        </w:rPr>
        <w:t>一、总  则</w:t>
      </w:r>
    </w:p>
    <w:p w14:paraId="78915FA9">
      <w:pPr>
        <w:pStyle w:val="5"/>
        <w:keepNext w:val="0"/>
        <w:keepLines w:val="0"/>
        <w:spacing w:before="0" w:after="0" w:line="360" w:lineRule="auto"/>
        <w:ind w:left="420" w:leftChars="200"/>
        <w:rPr>
          <w:rFonts w:hint="eastAsia" w:ascii="黑体" w:hAnsi="黑体"/>
          <w:color w:val="auto"/>
          <w:sz w:val="24"/>
          <w:highlight w:val="none"/>
        </w:rPr>
      </w:pPr>
      <w:bookmarkStart w:id="104" w:name="_Toc254970527"/>
      <w:bookmarkStart w:id="105" w:name="_Toc254970668"/>
      <w:r>
        <w:rPr>
          <w:rFonts w:hint="eastAsia" w:ascii="黑体" w:hAnsi="黑体"/>
          <w:color w:val="auto"/>
          <w:sz w:val="24"/>
          <w:highlight w:val="none"/>
        </w:rPr>
        <w:t>1.适用范围</w:t>
      </w:r>
      <w:bookmarkEnd w:id="104"/>
      <w:bookmarkEnd w:id="105"/>
    </w:p>
    <w:p w14:paraId="2750B3E5">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1.1适用法律：本项目采购人、采购代理机构、投标人、评标委员会的相关行为均受《中华人民共和国政府采购法》、《中华人民共和国政府采购法实施条例》、《政府采购货物和服务招标投标管理办法》及本项目本级和上级财政部门政府采购有关规定的约束和保护。</w:t>
      </w:r>
    </w:p>
    <w:p w14:paraId="7BCE6193">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1.2本招标文件</w:t>
      </w:r>
      <w:r>
        <w:rPr>
          <w:rFonts w:hint="eastAsia" w:ascii="宋体" w:hAnsi="宋体" w:cs="宋体"/>
          <w:color w:val="auto"/>
          <w:spacing w:val="-6"/>
          <w:szCs w:val="21"/>
          <w:highlight w:val="none"/>
        </w:rPr>
        <w:t>适用于本项目的所有采购程序和环节（法律、法规另有规定的，从其规定）。</w:t>
      </w:r>
    </w:p>
    <w:p w14:paraId="7C7874BF">
      <w:pPr>
        <w:pStyle w:val="5"/>
        <w:keepNext w:val="0"/>
        <w:keepLines w:val="0"/>
        <w:spacing w:before="0" w:after="0" w:line="360" w:lineRule="auto"/>
        <w:ind w:left="420" w:leftChars="200"/>
        <w:rPr>
          <w:rFonts w:hint="eastAsia" w:ascii="黑体" w:hAnsi="黑体"/>
          <w:color w:val="auto"/>
          <w:sz w:val="24"/>
          <w:highlight w:val="none"/>
        </w:rPr>
      </w:pPr>
      <w:bookmarkStart w:id="106" w:name="_Toc254970528"/>
      <w:bookmarkStart w:id="107" w:name="_Toc254970669"/>
      <w:r>
        <w:rPr>
          <w:rFonts w:hint="eastAsia" w:ascii="黑体" w:hAnsi="黑体"/>
          <w:color w:val="auto"/>
          <w:sz w:val="24"/>
          <w:highlight w:val="none"/>
        </w:rPr>
        <w:t>2.定义</w:t>
      </w:r>
      <w:bookmarkEnd w:id="106"/>
      <w:bookmarkEnd w:id="107"/>
    </w:p>
    <w:p w14:paraId="1C4DEDC5">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2.1“采购人”是指依法进行政府采购的国家机关、事业单位、团体组织。</w:t>
      </w:r>
    </w:p>
    <w:p w14:paraId="1404A9F8">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2.2“采购代理机构”是指集中采购机构以外、受采购人委托从事政府采购代理业务的社会中介机构。</w:t>
      </w:r>
    </w:p>
    <w:p w14:paraId="675EBC22">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2.3“供应商”是指向采购人提供货物、工程或者服务的法人、其他组织或者自然人。</w:t>
      </w:r>
    </w:p>
    <w:p w14:paraId="610FD7E7">
      <w:pPr>
        <w:pStyle w:val="7"/>
        <w:spacing w:line="360" w:lineRule="auto"/>
        <w:rPr>
          <w:rFonts w:hint="eastAsia" w:ascii="宋体" w:hAnsi="宋体"/>
          <w:bCs/>
          <w:color w:val="auto"/>
          <w:szCs w:val="21"/>
          <w:highlight w:val="none"/>
        </w:rPr>
      </w:pPr>
      <w:r>
        <w:rPr>
          <w:rFonts w:hint="eastAsia" w:ascii="宋体" w:hAnsi="宋体"/>
          <w:bCs/>
          <w:color w:val="auto"/>
          <w:szCs w:val="21"/>
          <w:highlight w:val="none"/>
        </w:rPr>
        <w:t>2.4“投标人”是指响应招标、参加投标竞争的法人、非法人组织或者自然人。</w:t>
      </w:r>
    </w:p>
    <w:p w14:paraId="2066F817">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2.5“货物”是指各种形态和种类的物品，包括原材料、燃料、设备、产品等。</w:t>
      </w:r>
    </w:p>
    <w:p w14:paraId="0BA3BAAB">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2.6“售后服务” 是指商品出售以后所提供的各种服务，包含但不限于投标人须承担的备品备件、包装、运输、装卸、保险、货到就位以及安装、调试、培训、保修以及其他各种服务。</w:t>
      </w:r>
    </w:p>
    <w:p w14:paraId="70892A7F">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2.7“书面形式”是指合同书、信件和数据电文（包括电报、电传、传真、电子数据交换和电子邮件）等可以有形地表现所载内容的形式。</w:t>
      </w:r>
    </w:p>
    <w:p w14:paraId="277537CD">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2.8“实质性要求”是指招标文件中已经指明不满足则投标无效的条款，或者不能负偏离的条款，或者采购需求中带“▲”的条款。</w:t>
      </w:r>
    </w:p>
    <w:p w14:paraId="665F8786">
      <w:pPr>
        <w:snapToGrid w:val="0"/>
        <w:spacing w:line="360" w:lineRule="auto"/>
        <w:ind w:firstLine="420" w:firstLineChars="200"/>
        <w:jc w:val="left"/>
        <w:rPr>
          <w:rFonts w:hint="eastAsia" w:ascii="宋体" w:hAnsi="宋体" w:cs="宋体"/>
          <w:bCs/>
          <w:color w:val="auto"/>
          <w:szCs w:val="21"/>
          <w:highlight w:val="none"/>
        </w:rPr>
      </w:pPr>
      <w:r>
        <w:rPr>
          <w:rFonts w:hint="eastAsia" w:ascii="宋体" w:hAnsi="宋体"/>
          <w:bCs/>
          <w:color w:val="auto"/>
          <w:szCs w:val="21"/>
          <w:highlight w:val="none"/>
        </w:rPr>
        <w:t xml:space="preserve">2.9 </w:t>
      </w:r>
      <w:r>
        <w:rPr>
          <w:rFonts w:hint="eastAsia" w:ascii="宋体" w:hAnsi="宋体" w:cs="宋体"/>
          <w:bCs/>
          <w:color w:val="auto"/>
          <w:szCs w:val="21"/>
          <w:highlight w:val="none"/>
        </w:rPr>
        <w:t>“正偏离”，是指投标文件对招标文件“采购需求”中有关条款作出的响应优于条款要求并有利于采购人的情形。</w:t>
      </w:r>
    </w:p>
    <w:p w14:paraId="357D5771">
      <w:pPr>
        <w:snapToGrid w:val="0"/>
        <w:spacing w:line="360" w:lineRule="auto"/>
        <w:ind w:firstLine="420" w:firstLineChars="200"/>
        <w:jc w:val="left"/>
        <w:rPr>
          <w:rFonts w:hint="eastAsia" w:ascii="宋体" w:hAnsi="宋体" w:cs="宋体"/>
          <w:bCs/>
          <w:color w:val="auto"/>
          <w:szCs w:val="21"/>
          <w:highlight w:val="none"/>
        </w:rPr>
      </w:pPr>
      <w:r>
        <w:rPr>
          <w:rFonts w:ascii="宋体" w:hAnsi="宋体" w:cs="宋体"/>
          <w:bCs/>
          <w:color w:val="auto"/>
          <w:szCs w:val="21"/>
          <w:highlight w:val="none"/>
        </w:rPr>
        <w:t>2.10</w:t>
      </w:r>
      <w:r>
        <w:rPr>
          <w:rFonts w:hint="eastAsia" w:ascii="宋体" w:hAnsi="宋体" w:cs="宋体"/>
          <w:bCs/>
          <w:color w:val="auto"/>
          <w:szCs w:val="21"/>
          <w:highlight w:val="none"/>
        </w:rPr>
        <w:t>“负偏离”，是指投标文件对招标文件“采购需求”中有关条款作出的响应不满足条款要求，导致采购人要求不能得到满足的情形。</w:t>
      </w:r>
    </w:p>
    <w:p w14:paraId="78068229">
      <w:pPr>
        <w:snapToGrid w:val="0"/>
        <w:spacing w:line="360" w:lineRule="auto"/>
        <w:ind w:firstLine="420" w:firstLineChars="200"/>
        <w:jc w:val="left"/>
        <w:rPr>
          <w:rFonts w:hint="eastAsia" w:ascii="宋体" w:hAnsi="宋体" w:cs="宋体"/>
          <w:bCs/>
          <w:color w:val="auto"/>
          <w:szCs w:val="21"/>
          <w:highlight w:val="none"/>
        </w:rPr>
      </w:pPr>
      <w:r>
        <w:rPr>
          <w:rFonts w:hint="eastAsia" w:ascii="宋体" w:hAnsi="宋体"/>
          <w:bCs/>
          <w:color w:val="auto"/>
          <w:szCs w:val="21"/>
          <w:highlight w:val="none"/>
        </w:rPr>
        <w:t>2.1</w:t>
      </w:r>
      <w:r>
        <w:rPr>
          <w:rFonts w:ascii="宋体" w:hAnsi="宋体"/>
          <w:bCs/>
          <w:color w:val="auto"/>
          <w:szCs w:val="21"/>
          <w:highlight w:val="none"/>
        </w:rPr>
        <w:t>1</w:t>
      </w:r>
      <w:r>
        <w:rPr>
          <w:rFonts w:hint="eastAsia" w:ascii="宋体" w:hAnsi="宋体" w:cs="宋体"/>
          <w:bCs/>
          <w:color w:val="auto"/>
          <w:szCs w:val="21"/>
          <w:highlight w:val="none"/>
        </w:rPr>
        <w:t>“允许负偏离的条款”是指采购需求中的不属于“实质性要求”的条款。</w:t>
      </w:r>
      <w:bookmarkStart w:id="108" w:name="_Toc254970670"/>
      <w:bookmarkStart w:id="109" w:name="_Toc254970529"/>
    </w:p>
    <w:p w14:paraId="315026BF">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3.</w:t>
      </w:r>
      <w:bookmarkEnd w:id="108"/>
      <w:bookmarkEnd w:id="109"/>
      <w:r>
        <w:rPr>
          <w:rFonts w:hint="eastAsia" w:ascii="黑体" w:hAnsi="黑体"/>
          <w:color w:val="auto"/>
          <w:sz w:val="24"/>
          <w:highlight w:val="none"/>
        </w:rPr>
        <w:t>投标人的资格要求</w:t>
      </w:r>
    </w:p>
    <w:p w14:paraId="64A00D0C">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投标人的资格要求详见“投标人须知前附表”。</w:t>
      </w:r>
    </w:p>
    <w:p w14:paraId="6A088F02">
      <w:pPr>
        <w:pStyle w:val="5"/>
        <w:keepNext w:val="0"/>
        <w:keepLines w:val="0"/>
        <w:spacing w:before="0" w:after="0" w:line="360" w:lineRule="auto"/>
        <w:ind w:left="420" w:leftChars="200"/>
        <w:rPr>
          <w:rFonts w:hint="eastAsia" w:ascii="黑体" w:hAnsi="黑体"/>
          <w:color w:val="auto"/>
          <w:sz w:val="24"/>
          <w:highlight w:val="none"/>
        </w:rPr>
      </w:pPr>
      <w:bookmarkStart w:id="110" w:name="_Toc254970671"/>
      <w:bookmarkStart w:id="111" w:name="_Toc254970530"/>
      <w:r>
        <w:rPr>
          <w:rFonts w:hint="eastAsia" w:ascii="黑体" w:hAnsi="黑体"/>
          <w:color w:val="auto"/>
          <w:sz w:val="24"/>
          <w:highlight w:val="none"/>
        </w:rPr>
        <w:t>4.投标委托</w:t>
      </w:r>
      <w:bookmarkEnd w:id="110"/>
      <w:bookmarkEnd w:id="111"/>
    </w:p>
    <w:p w14:paraId="190ED3B0">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投标人代表参加投标活动过程中必须携带个人有效身份证件。如投标人代表不是法定代表人，须持有法定代表人授权委托书（正本用原件，副本用复印件，按第六章要求格式填写）。</w:t>
      </w:r>
    </w:p>
    <w:p w14:paraId="7870273C">
      <w:pPr>
        <w:pStyle w:val="5"/>
        <w:keepNext w:val="0"/>
        <w:keepLines w:val="0"/>
        <w:spacing w:before="0" w:after="0" w:line="360" w:lineRule="auto"/>
        <w:ind w:left="420" w:leftChars="200"/>
        <w:rPr>
          <w:rFonts w:hint="eastAsia" w:ascii="黑体" w:hAnsi="黑体"/>
          <w:color w:val="auto"/>
          <w:sz w:val="24"/>
          <w:highlight w:val="none"/>
        </w:rPr>
      </w:pPr>
      <w:bookmarkStart w:id="112" w:name="_5.投标费用"/>
      <w:bookmarkEnd w:id="112"/>
      <w:bookmarkStart w:id="113" w:name="_Toc254970672"/>
      <w:bookmarkStart w:id="114" w:name="_Toc254970531"/>
      <w:r>
        <w:rPr>
          <w:rFonts w:hint="eastAsia" w:ascii="黑体" w:hAnsi="黑体"/>
          <w:color w:val="auto"/>
          <w:sz w:val="24"/>
          <w:highlight w:val="none"/>
        </w:rPr>
        <w:t>5.投标费用</w:t>
      </w:r>
      <w:bookmarkEnd w:id="113"/>
      <w:bookmarkEnd w:id="114"/>
    </w:p>
    <w:p w14:paraId="21D835FB">
      <w:pPr>
        <w:snapToGrid w:val="0"/>
        <w:spacing w:line="360" w:lineRule="auto"/>
        <w:ind w:firstLine="420" w:firstLineChars="200"/>
        <w:jc w:val="left"/>
        <w:rPr>
          <w:rFonts w:hint="eastAsia" w:ascii="宋体" w:hAnsi="宋体"/>
          <w:color w:val="auto"/>
          <w:szCs w:val="21"/>
          <w:highlight w:val="none"/>
        </w:rPr>
      </w:pPr>
      <w:r>
        <w:rPr>
          <w:rFonts w:hint="eastAsia" w:ascii="宋体" w:hAnsi="宋体" w:cs="宋体"/>
          <w:color w:val="auto"/>
          <w:szCs w:val="21"/>
          <w:highlight w:val="none"/>
        </w:rPr>
        <w:t>投标费用：投标人应承担参与本次采购活动有关的所有费用，包括但不限于获取招标文件、勘查现场、编制和提交投标文件、参加澄清说明、签订合同等，不论投标结果如何，均应自行承担。</w:t>
      </w:r>
    </w:p>
    <w:p w14:paraId="50025E4C">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6.联合体投标</w:t>
      </w:r>
    </w:p>
    <w:p w14:paraId="6326C053">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6.1本项目是否接受联合体投标，详见“投标人须知前附表”。</w:t>
      </w:r>
    </w:p>
    <w:p w14:paraId="4C7D8EE3">
      <w:pPr>
        <w:snapToGrid w:val="0"/>
        <w:spacing w:line="360" w:lineRule="auto"/>
        <w:ind w:firstLine="420" w:firstLineChars="200"/>
        <w:jc w:val="left"/>
        <w:rPr>
          <w:rFonts w:hint="eastAsia" w:ascii="宋体" w:hAnsi="宋体"/>
          <w:bCs/>
          <w:color w:val="auto"/>
          <w:szCs w:val="21"/>
          <w:highlight w:val="none"/>
        </w:rPr>
      </w:pPr>
      <w:r>
        <w:rPr>
          <w:rFonts w:hint="eastAsia" w:ascii="宋体" w:hAnsi="宋体"/>
          <w:bCs/>
          <w:color w:val="auto"/>
          <w:szCs w:val="21"/>
          <w:highlight w:val="none"/>
        </w:rPr>
        <w:t>6.2如接受联合体投标，联合体投标要求详见“投标人须知前附表”。</w:t>
      </w:r>
    </w:p>
    <w:p w14:paraId="30EF762F">
      <w:pPr>
        <w:snapToGrid w:val="0"/>
        <w:spacing w:line="360" w:lineRule="auto"/>
        <w:ind w:firstLine="420" w:firstLineChars="200"/>
        <w:jc w:val="left"/>
        <w:rPr>
          <w:rFonts w:hint="eastAsia" w:ascii="宋体" w:hAnsi="宋体"/>
          <w:color w:val="auto"/>
          <w:szCs w:val="21"/>
          <w:highlight w:val="none"/>
        </w:rPr>
      </w:pPr>
      <w:r>
        <w:rPr>
          <w:rFonts w:hint="eastAsia" w:ascii="宋体" w:hAnsi="宋体"/>
          <w:bCs/>
          <w:color w:val="auto"/>
          <w:szCs w:val="21"/>
          <w:highlight w:val="none"/>
        </w:rPr>
        <w:t>6.3根据《政府采购促进中小企业发展管理办法》规定，“鼓励大中型企业和其他自然人、法人或者其他组织与小型、微型企业组成联合体共同参加非专门面向中小企业的政府采购活动。联合协议中约定，小型、微型企业的协议合同金额占到联合体协议合同总金额30%以上的，可给予联合体4%-6%的价格扣除。联合体各方均为小型、微型企业的，联合体视同为小型、微型企业享受本办法第四条、第五条规定的扶持政策。组成联合体的大中型企业和其他自然人、法人或者其他组织，与小型、微型企业之间不得存在投资关系。”</w:t>
      </w:r>
    </w:p>
    <w:p w14:paraId="56B2E2BD">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7.转包与分包</w:t>
      </w:r>
    </w:p>
    <w:p w14:paraId="3F14CA86">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7.1本项目不允许转包。</w:t>
      </w:r>
    </w:p>
    <w:p w14:paraId="13A7F902">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7.2本项目是否允许分包详见“投标人须知前附表”，本项目不允许违法分包。投标人根据招标文件的规定和采购项目的实际情况，拟在中标后将中标项目的非主体、非关键性工作分包的，应当在投标文件中载明分包承担主体，分包承担主体应当具备相应资质条件且不得再次分包。</w:t>
      </w:r>
    </w:p>
    <w:p w14:paraId="258C3623">
      <w:pPr>
        <w:pStyle w:val="5"/>
        <w:keepNext w:val="0"/>
        <w:keepLines w:val="0"/>
        <w:spacing w:before="0" w:after="0" w:line="360" w:lineRule="auto"/>
        <w:ind w:left="420" w:leftChars="200"/>
        <w:rPr>
          <w:rFonts w:hint="eastAsia" w:ascii="黑体" w:hAnsi="黑体"/>
          <w:color w:val="auto"/>
          <w:sz w:val="24"/>
          <w:highlight w:val="none"/>
        </w:rPr>
      </w:pPr>
      <w:bookmarkStart w:id="115" w:name="_Toc254970673"/>
      <w:bookmarkStart w:id="116" w:name="_Toc254970532"/>
      <w:r>
        <w:rPr>
          <w:rFonts w:hint="eastAsia" w:ascii="黑体" w:hAnsi="黑体"/>
          <w:color w:val="auto"/>
          <w:sz w:val="24"/>
          <w:highlight w:val="none"/>
        </w:rPr>
        <w:t>8.特别说明：</w:t>
      </w:r>
      <w:bookmarkEnd w:id="115"/>
      <w:bookmarkEnd w:id="116"/>
    </w:p>
    <w:p w14:paraId="51885F3A">
      <w:pPr>
        <w:pStyle w:val="6"/>
        <w:keepNext w:val="0"/>
        <w:keepLines w:val="0"/>
        <w:spacing w:before="0" w:after="0" w:line="360" w:lineRule="auto"/>
        <w:ind w:firstLine="369" w:firstLineChars="175"/>
        <w:rPr>
          <w:rFonts w:hint="eastAsia" w:ascii="宋体" w:hAnsi="宋体"/>
          <w:color w:val="auto"/>
          <w:sz w:val="21"/>
          <w:szCs w:val="21"/>
          <w:highlight w:val="none"/>
        </w:rPr>
      </w:pPr>
      <w:bookmarkStart w:id="117" w:name="_8.1提供相同品牌产品且通过资格审查、符合性审查的不同投标人参加同一合"/>
      <w:bookmarkEnd w:id="117"/>
      <w:r>
        <w:rPr>
          <w:rFonts w:ascii="宋体" w:hAnsi="宋体"/>
          <w:color w:val="auto"/>
          <w:sz w:val="21"/>
          <w:szCs w:val="21"/>
          <w:highlight w:val="none"/>
        </w:rPr>
        <w:fldChar w:fldCharType="begin"/>
      </w:r>
      <w:r>
        <w:rPr>
          <w:rFonts w:ascii="宋体" w:hAnsi="宋体"/>
          <w:color w:val="auto"/>
          <w:sz w:val="21"/>
          <w:szCs w:val="21"/>
          <w:highlight w:val="none"/>
        </w:rPr>
        <w:instrText xml:space="preserve"> HYPERLINK  \l "_8.1" </w:instrText>
      </w:r>
      <w:r>
        <w:rPr>
          <w:rFonts w:ascii="宋体" w:hAnsi="宋体"/>
          <w:color w:val="auto"/>
          <w:sz w:val="21"/>
          <w:szCs w:val="21"/>
          <w:highlight w:val="none"/>
        </w:rPr>
        <w:fldChar w:fldCharType="separate"/>
      </w:r>
      <w:r>
        <w:rPr>
          <w:rFonts w:hint="eastAsia" w:ascii="宋体" w:hAnsi="宋体"/>
          <w:color w:val="auto"/>
          <w:sz w:val="21"/>
          <w:szCs w:val="21"/>
          <w:highlight w:val="none"/>
        </w:rPr>
        <w:t>8.1</w:t>
      </w:r>
      <w:r>
        <w:rPr>
          <w:rFonts w:ascii="宋体" w:hAnsi="宋体"/>
          <w:color w:val="auto"/>
          <w:sz w:val="21"/>
          <w:szCs w:val="21"/>
          <w:highlight w:val="none"/>
        </w:rPr>
        <w:fldChar w:fldCharType="end"/>
      </w:r>
      <w:r>
        <w:rPr>
          <w:rFonts w:hint="eastAsia" w:ascii="宋体" w:hAnsi="宋体"/>
          <w:color w:val="auto"/>
          <w:sz w:val="21"/>
          <w:szCs w:val="21"/>
          <w:highlight w:val="none"/>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或者采购人委托评标委员会按照招标文件规定的方式确定一个投标人获得中标人推荐资格，招标文件未规定的采取随机抽取方式确定，其他同品牌投标人不作为中标候选人。</w:t>
      </w:r>
    </w:p>
    <w:p w14:paraId="3B7C6130">
      <w:pPr>
        <w:pStyle w:val="23"/>
        <w:snapToGrid w:val="0"/>
        <w:spacing w:line="360" w:lineRule="auto"/>
        <w:ind w:left="2" w:leftChars="1" w:firstLine="422" w:firstLineChars="200"/>
        <w:rPr>
          <w:rFonts w:hint="eastAsia" w:hAnsi="宋体"/>
          <w:b/>
          <w:color w:val="auto"/>
          <w:kern w:val="2"/>
          <w:sz w:val="21"/>
          <w:highlight w:val="none"/>
        </w:rPr>
      </w:pPr>
      <w:r>
        <w:rPr>
          <w:rFonts w:hint="eastAsia" w:hAnsi="宋体"/>
          <w:b/>
          <w:color w:val="auto"/>
          <w:kern w:val="2"/>
          <w:sz w:val="21"/>
          <w:highlight w:val="none"/>
        </w:rPr>
        <w:t>非单一产品采购项目，多家投标人提供的核心产品品牌相同的，按前款规定处理。</w:t>
      </w:r>
    </w:p>
    <w:p w14:paraId="138F2531">
      <w:pPr>
        <w:pStyle w:val="6"/>
        <w:keepNext w:val="0"/>
        <w:keepLines w:val="0"/>
        <w:spacing w:before="0" w:after="0" w:line="360" w:lineRule="auto"/>
        <w:ind w:firstLine="369" w:firstLineChars="175"/>
        <w:rPr>
          <w:rFonts w:hint="eastAsia" w:ascii="宋体" w:hAnsi="宋体"/>
          <w:color w:val="auto"/>
          <w:sz w:val="21"/>
          <w:szCs w:val="21"/>
          <w:highlight w:val="none"/>
        </w:rPr>
      </w:pPr>
      <w:r>
        <w:rPr>
          <w:rFonts w:hint="eastAsia" w:ascii="宋体" w:hAnsi="宋体"/>
          <w:color w:val="auto"/>
          <w:sz w:val="21"/>
          <w:szCs w:val="21"/>
          <w:highlight w:val="none"/>
        </w:rPr>
        <w:t>8.2如果本招标文件要求投标人提供资格、信誉、荣誉、业绩与企业认证等材料的，则投标人所提供的以上材料必须为投标人所拥有。</w:t>
      </w:r>
    </w:p>
    <w:p w14:paraId="6B2CED8C">
      <w:pPr>
        <w:pStyle w:val="6"/>
        <w:keepNext w:val="0"/>
        <w:keepLines w:val="0"/>
        <w:spacing w:before="0" w:after="0" w:line="360" w:lineRule="auto"/>
        <w:ind w:firstLine="369" w:firstLineChars="175"/>
        <w:rPr>
          <w:rFonts w:hint="eastAsia" w:ascii="宋体" w:hAnsi="宋体"/>
          <w:color w:val="auto"/>
          <w:sz w:val="21"/>
          <w:szCs w:val="21"/>
          <w:highlight w:val="none"/>
        </w:rPr>
      </w:pPr>
      <w:r>
        <w:rPr>
          <w:rFonts w:hint="eastAsia" w:ascii="宋体" w:hAnsi="宋体"/>
          <w:color w:val="auto"/>
          <w:sz w:val="21"/>
          <w:szCs w:val="21"/>
          <w:highlight w:val="none"/>
        </w:rPr>
        <w:t>8.3投标人应仔细阅读招标文件的所有内容，按照招标文件的要求提交投标文件，并对所提供的全部资料的真实性承担法律责任。</w:t>
      </w:r>
    </w:p>
    <w:p w14:paraId="5202DEE8">
      <w:pPr>
        <w:pStyle w:val="6"/>
        <w:keepNext w:val="0"/>
        <w:keepLines w:val="0"/>
        <w:spacing w:before="0" w:after="0" w:line="360" w:lineRule="auto"/>
        <w:ind w:firstLine="369" w:firstLineChars="175"/>
        <w:rPr>
          <w:rFonts w:hint="eastAsia" w:ascii="宋体" w:hAnsi="宋体"/>
          <w:color w:val="auto"/>
          <w:sz w:val="21"/>
          <w:szCs w:val="21"/>
          <w:highlight w:val="none"/>
        </w:rPr>
      </w:pPr>
      <w:r>
        <w:rPr>
          <w:rFonts w:hint="eastAsia" w:ascii="宋体" w:hAnsi="宋体"/>
          <w:color w:val="auto"/>
          <w:sz w:val="21"/>
          <w:szCs w:val="21"/>
          <w:highlight w:val="none"/>
        </w:rPr>
        <w:t>8.4投标人在投标活动中提供任何虚假材料，将报监管部门查处；中标后发现的，中标人须依照《中华人民共和国消费者权益保护法》规定赔偿采购人，且民事赔偿并不免除违法投标人的行政与刑事责任。</w:t>
      </w:r>
    </w:p>
    <w:p w14:paraId="6B9BB6C5">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9.回避与串通投标</w:t>
      </w:r>
    </w:p>
    <w:p w14:paraId="0BFD2661">
      <w:pPr>
        <w:spacing w:line="360" w:lineRule="auto"/>
        <w:ind w:firstLine="369" w:firstLineChars="175"/>
        <w:rPr>
          <w:rFonts w:hint="eastAsia" w:ascii="宋体" w:hAnsi="宋体"/>
          <w:b/>
          <w:bCs/>
          <w:color w:val="auto"/>
          <w:szCs w:val="21"/>
          <w:highlight w:val="none"/>
        </w:rPr>
      </w:pPr>
      <w:r>
        <w:rPr>
          <w:rFonts w:hint="eastAsia" w:ascii="宋体" w:hAnsi="宋体"/>
          <w:b/>
          <w:bCs/>
          <w:color w:val="auto"/>
          <w:szCs w:val="21"/>
          <w:highlight w:val="none"/>
        </w:rPr>
        <w:t>9</w:t>
      </w:r>
      <w:r>
        <w:rPr>
          <w:rFonts w:ascii="宋体" w:hAnsi="宋体"/>
          <w:b/>
          <w:bCs/>
          <w:color w:val="auto"/>
          <w:szCs w:val="21"/>
          <w:highlight w:val="none"/>
        </w:rPr>
        <w:t>.1在政府采购活动中，采购人员及相关人员与</w:t>
      </w:r>
      <w:r>
        <w:rPr>
          <w:rFonts w:hint="eastAsia" w:ascii="宋体" w:hAnsi="宋体"/>
          <w:b/>
          <w:bCs/>
          <w:color w:val="auto"/>
          <w:szCs w:val="21"/>
          <w:highlight w:val="none"/>
        </w:rPr>
        <w:t>供应商</w:t>
      </w:r>
      <w:r>
        <w:rPr>
          <w:rFonts w:ascii="宋体" w:hAnsi="宋体"/>
          <w:b/>
          <w:bCs/>
          <w:color w:val="auto"/>
          <w:szCs w:val="21"/>
          <w:highlight w:val="none"/>
        </w:rPr>
        <w:t>有下列利害关系之一的，应当回避：</w:t>
      </w:r>
    </w:p>
    <w:p w14:paraId="05F8ED78">
      <w:pPr>
        <w:pStyle w:val="23"/>
        <w:snapToGrid w:val="0"/>
        <w:spacing w:line="360" w:lineRule="auto"/>
        <w:ind w:left="2" w:leftChars="1" w:firstLine="422" w:firstLineChars="200"/>
        <w:rPr>
          <w:rFonts w:hint="eastAsia" w:hAnsi="宋体"/>
          <w:b/>
          <w:bCs/>
          <w:color w:val="auto"/>
          <w:kern w:val="2"/>
          <w:sz w:val="21"/>
          <w:highlight w:val="none"/>
        </w:rPr>
      </w:pPr>
      <w:r>
        <w:rPr>
          <w:rFonts w:hAnsi="宋体"/>
          <w:b/>
          <w:bCs/>
          <w:color w:val="auto"/>
          <w:kern w:val="2"/>
          <w:sz w:val="21"/>
          <w:highlight w:val="none"/>
        </w:rPr>
        <w:t>（</w:t>
      </w:r>
      <w:r>
        <w:rPr>
          <w:rFonts w:hint="eastAsia" w:hAnsi="宋体"/>
          <w:b/>
          <w:bCs/>
          <w:color w:val="auto"/>
          <w:kern w:val="2"/>
          <w:sz w:val="21"/>
          <w:highlight w:val="none"/>
        </w:rPr>
        <w:t>1</w:t>
      </w:r>
      <w:r>
        <w:rPr>
          <w:rFonts w:hAnsi="宋体"/>
          <w:b/>
          <w:bCs/>
          <w:color w:val="auto"/>
          <w:kern w:val="2"/>
          <w:sz w:val="21"/>
          <w:highlight w:val="none"/>
        </w:rPr>
        <w:t>）参加采购活动前3年内与</w:t>
      </w:r>
      <w:r>
        <w:rPr>
          <w:rFonts w:hint="eastAsia" w:hAnsi="宋体"/>
          <w:b/>
          <w:bCs/>
          <w:color w:val="auto"/>
          <w:kern w:val="2"/>
          <w:sz w:val="21"/>
          <w:highlight w:val="none"/>
        </w:rPr>
        <w:t>供应商</w:t>
      </w:r>
      <w:r>
        <w:rPr>
          <w:rFonts w:hAnsi="宋体"/>
          <w:b/>
          <w:bCs/>
          <w:color w:val="auto"/>
          <w:kern w:val="2"/>
          <w:sz w:val="21"/>
          <w:highlight w:val="none"/>
        </w:rPr>
        <w:t>存在劳动关系；</w:t>
      </w:r>
    </w:p>
    <w:p w14:paraId="19339951">
      <w:pPr>
        <w:pStyle w:val="23"/>
        <w:snapToGrid w:val="0"/>
        <w:spacing w:line="360" w:lineRule="auto"/>
        <w:ind w:left="2" w:leftChars="1" w:firstLine="422" w:firstLineChars="200"/>
        <w:rPr>
          <w:rFonts w:hint="eastAsia" w:hAnsi="宋体"/>
          <w:b/>
          <w:bCs/>
          <w:color w:val="auto"/>
          <w:kern w:val="2"/>
          <w:sz w:val="21"/>
          <w:highlight w:val="none"/>
        </w:rPr>
      </w:pPr>
      <w:r>
        <w:rPr>
          <w:rFonts w:hAnsi="宋体"/>
          <w:b/>
          <w:bCs/>
          <w:color w:val="auto"/>
          <w:kern w:val="2"/>
          <w:sz w:val="21"/>
          <w:highlight w:val="none"/>
        </w:rPr>
        <w:t>（</w:t>
      </w:r>
      <w:r>
        <w:rPr>
          <w:rFonts w:hint="eastAsia" w:hAnsi="宋体"/>
          <w:b/>
          <w:bCs/>
          <w:color w:val="auto"/>
          <w:kern w:val="2"/>
          <w:sz w:val="21"/>
          <w:highlight w:val="none"/>
        </w:rPr>
        <w:t>2</w:t>
      </w:r>
      <w:r>
        <w:rPr>
          <w:rFonts w:hAnsi="宋体"/>
          <w:b/>
          <w:bCs/>
          <w:color w:val="auto"/>
          <w:kern w:val="2"/>
          <w:sz w:val="21"/>
          <w:highlight w:val="none"/>
        </w:rPr>
        <w:t>）参加采购活动前3年内担任</w:t>
      </w:r>
      <w:r>
        <w:rPr>
          <w:rFonts w:hint="eastAsia" w:hAnsi="宋体"/>
          <w:b/>
          <w:bCs/>
          <w:color w:val="auto"/>
          <w:kern w:val="2"/>
          <w:sz w:val="21"/>
          <w:highlight w:val="none"/>
        </w:rPr>
        <w:t>供应商</w:t>
      </w:r>
      <w:r>
        <w:rPr>
          <w:rFonts w:hAnsi="宋体"/>
          <w:b/>
          <w:bCs/>
          <w:color w:val="auto"/>
          <w:kern w:val="2"/>
          <w:sz w:val="21"/>
          <w:highlight w:val="none"/>
        </w:rPr>
        <w:t>的董事、监事；</w:t>
      </w:r>
    </w:p>
    <w:p w14:paraId="1DC5E8B2">
      <w:pPr>
        <w:pStyle w:val="23"/>
        <w:snapToGrid w:val="0"/>
        <w:spacing w:line="360" w:lineRule="auto"/>
        <w:ind w:left="2" w:leftChars="1" w:firstLine="422" w:firstLineChars="200"/>
        <w:rPr>
          <w:rFonts w:hint="eastAsia" w:hAnsi="宋体"/>
          <w:b/>
          <w:bCs/>
          <w:color w:val="auto"/>
          <w:kern w:val="2"/>
          <w:sz w:val="21"/>
          <w:highlight w:val="none"/>
        </w:rPr>
      </w:pPr>
      <w:r>
        <w:rPr>
          <w:rFonts w:hAnsi="宋体"/>
          <w:b/>
          <w:bCs/>
          <w:color w:val="auto"/>
          <w:kern w:val="2"/>
          <w:sz w:val="21"/>
          <w:highlight w:val="none"/>
        </w:rPr>
        <w:t>（</w:t>
      </w:r>
      <w:r>
        <w:rPr>
          <w:rFonts w:hint="eastAsia" w:hAnsi="宋体"/>
          <w:b/>
          <w:bCs/>
          <w:color w:val="auto"/>
          <w:kern w:val="2"/>
          <w:sz w:val="21"/>
          <w:highlight w:val="none"/>
        </w:rPr>
        <w:t>3</w:t>
      </w:r>
      <w:r>
        <w:rPr>
          <w:rFonts w:hAnsi="宋体"/>
          <w:b/>
          <w:bCs/>
          <w:color w:val="auto"/>
          <w:kern w:val="2"/>
          <w:sz w:val="21"/>
          <w:highlight w:val="none"/>
        </w:rPr>
        <w:t>）参加采购活动前3年内是</w:t>
      </w:r>
      <w:r>
        <w:rPr>
          <w:rFonts w:hint="eastAsia" w:hAnsi="宋体"/>
          <w:b/>
          <w:bCs/>
          <w:color w:val="auto"/>
          <w:kern w:val="2"/>
          <w:sz w:val="21"/>
          <w:highlight w:val="none"/>
        </w:rPr>
        <w:t>供应商</w:t>
      </w:r>
      <w:r>
        <w:rPr>
          <w:rFonts w:hAnsi="宋体"/>
          <w:b/>
          <w:bCs/>
          <w:color w:val="auto"/>
          <w:kern w:val="2"/>
          <w:sz w:val="21"/>
          <w:highlight w:val="none"/>
        </w:rPr>
        <w:t>的控股股东或者实际控制人；</w:t>
      </w:r>
    </w:p>
    <w:p w14:paraId="106E6AF6">
      <w:pPr>
        <w:pStyle w:val="23"/>
        <w:snapToGrid w:val="0"/>
        <w:spacing w:line="360" w:lineRule="auto"/>
        <w:ind w:left="2" w:leftChars="1" w:firstLine="422" w:firstLineChars="200"/>
        <w:rPr>
          <w:rFonts w:hint="eastAsia" w:hAnsi="宋体"/>
          <w:b/>
          <w:bCs/>
          <w:color w:val="auto"/>
          <w:kern w:val="2"/>
          <w:sz w:val="21"/>
          <w:highlight w:val="none"/>
        </w:rPr>
      </w:pPr>
      <w:r>
        <w:rPr>
          <w:rFonts w:hAnsi="宋体"/>
          <w:b/>
          <w:bCs/>
          <w:color w:val="auto"/>
          <w:kern w:val="2"/>
          <w:sz w:val="21"/>
          <w:highlight w:val="none"/>
        </w:rPr>
        <w:t>（</w:t>
      </w:r>
      <w:r>
        <w:rPr>
          <w:rFonts w:hint="eastAsia" w:hAnsi="宋体"/>
          <w:b/>
          <w:bCs/>
          <w:color w:val="auto"/>
          <w:kern w:val="2"/>
          <w:sz w:val="21"/>
          <w:highlight w:val="none"/>
        </w:rPr>
        <w:t>4</w:t>
      </w:r>
      <w:r>
        <w:rPr>
          <w:rFonts w:hAnsi="宋体"/>
          <w:b/>
          <w:bCs/>
          <w:color w:val="auto"/>
          <w:kern w:val="2"/>
          <w:sz w:val="21"/>
          <w:highlight w:val="none"/>
        </w:rPr>
        <w:t>）与</w:t>
      </w:r>
      <w:r>
        <w:rPr>
          <w:rFonts w:hint="eastAsia" w:hAnsi="宋体"/>
          <w:b/>
          <w:bCs/>
          <w:color w:val="auto"/>
          <w:kern w:val="2"/>
          <w:sz w:val="21"/>
          <w:highlight w:val="none"/>
        </w:rPr>
        <w:t>供应商</w:t>
      </w:r>
      <w:r>
        <w:rPr>
          <w:rFonts w:hAnsi="宋体"/>
          <w:b/>
          <w:bCs/>
          <w:color w:val="auto"/>
          <w:kern w:val="2"/>
          <w:sz w:val="21"/>
          <w:highlight w:val="none"/>
        </w:rPr>
        <w:t>的法定代表人或者负责人有夫妻、直系血亲、三代以内旁系血亲或者近姻亲关系；</w:t>
      </w:r>
    </w:p>
    <w:p w14:paraId="2AE04E09">
      <w:pPr>
        <w:pStyle w:val="23"/>
        <w:snapToGrid w:val="0"/>
        <w:spacing w:line="360" w:lineRule="auto"/>
        <w:ind w:left="2" w:leftChars="1" w:firstLine="422" w:firstLineChars="200"/>
        <w:rPr>
          <w:rFonts w:hint="eastAsia" w:hAnsi="宋体"/>
          <w:b/>
          <w:bCs/>
          <w:color w:val="auto"/>
          <w:kern w:val="2"/>
          <w:sz w:val="21"/>
          <w:highlight w:val="none"/>
        </w:rPr>
      </w:pPr>
      <w:r>
        <w:rPr>
          <w:rFonts w:hAnsi="宋体"/>
          <w:b/>
          <w:bCs/>
          <w:color w:val="auto"/>
          <w:kern w:val="2"/>
          <w:sz w:val="21"/>
          <w:highlight w:val="none"/>
        </w:rPr>
        <w:t>（</w:t>
      </w:r>
      <w:r>
        <w:rPr>
          <w:rFonts w:hint="eastAsia" w:hAnsi="宋体"/>
          <w:b/>
          <w:bCs/>
          <w:color w:val="auto"/>
          <w:kern w:val="2"/>
          <w:sz w:val="21"/>
          <w:highlight w:val="none"/>
        </w:rPr>
        <w:t>5</w:t>
      </w:r>
      <w:r>
        <w:rPr>
          <w:rFonts w:hAnsi="宋体"/>
          <w:b/>
          <w:bCs/>
          <w:color w:val="auto"/>
          <w:kern w:val="2"/>
          <w:sz w:val="21"/>
          <w:highlight w:val="none"/>
        </w:rPr>
        <w:t>）与</w:t>
      </w:r>
      <w:r>
        <w:rPr>
          <w:rFonts w:hint="eastAsia" w:hAnsi="宋体"/>
          <w:b/>
          <w:bCs/>
          <w:color w:val="auto"/>
          <w:kern w:val="2"/>
          <w:sz w:val="21"/>
          <w:highlight w:val="none"/>
        </w:rPr>
        <w:t>供应商</w:t>
      </w:r>
      <w:r>
        <w:rPr>
          <w:rFonts w:hAnsi="宋体"/>
          <w:b/>
          <w:bCs/>
          <w:color w:val="auto"/>
          <w:kern w:val="2"/>
          <w:sz w:val="21"/>
          <w:highlight w:val="none"/>
        </w:rPr>
        <w:t>有其他可能影响政府采购活动公平、公正进行的关系。</w:t>
      </w:r>
    </w:p>
    <w:p w14:paraId="3DAF55D6">
      <w:pPr>
        <w:pStyle w:val="23"/>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供应商</w:t>
      </w:r>
      <w:r>
        <w:rPr>
          <w:rFonts w:hAnsi="宋体"/>
          <w:b/>
          <w:bCs/>
          <w:color w:val="auto"/>
          <w:kern w:val="2"/>
          <w:sz w:val="21"/>
          <w:highlight w:val="none"/>
        </w:rPr>
        <w:t>认为采购人员及相关人员与其他</w:t>
      </w:r>
      <w:r>
        <w:rPr>
          <w:rFonts w:hint="eastAsia" w:hAnsi="宋体"/>
          <w:b/>
          <w:bCs/>
          <w:color w:val="auto"/>
          <w:kern w:val="2"/>
          <w:sz w:val="21"/>
          <w:highlight w:val="none"/>
        </w:rPr>
        <w:t>供应商</w:t>
      </w:r>
      <w:r>
        <w:rPr>
          <w:rFonts w:hAnsi="宋体"/>
          <w:b/>
          <w:bCs/>
          <w:color w:val="auto"/>
          <w:kern w:val="2"/>
          <w:sz w:val="21"/>
          <w:highlight w:val="none"/>
        </w:rPr>
        <w:t>有利害关系的，可以向采购人或者采购代理机构书面提出回避申请，并说明理由。采购人或者采购代理机构应当及时询问被申请回避人员，有利害关系的被申请回避人员应当回避。</w:t>
      </w:r>
    </w:p>
    <w:p w14:paraId="05708CE2">
      <w:pPr>
        <w:spacing w:line="360" w:lineRule="auto"/>
        <w:ind w:left="420" w:leftChars="200"/>
        <w:rPr>
          <w:rFonts w:hint="eastAsia" w:ascii="宋体" w:hAnsi="宋体"/>
          <w:b/>
          <w:bCs/>
          <w:color w:val="auto"/>
          <w:szCs w:val="21"/>
          <w:highlight w:val="none"/>
        </w:rPr>
      </w:pPr>
      <w:r>
        <w:rPr>
          <w:rFonts w:ascii="宋体" w:hAnsi="宋体"/>
          <w:b/>
          <w:bCs/>
          <w:color w:val="auto"/>
          <w:szCs w:val="21"/>
          <w:highlight w:val="none"/>
        </w:rPr>
        <w:t>9.2</w:t>
      </w:r>
      <w:r>
        <w:rPr>
          <w:rFonts w:hint="eastAsia" w:ascii="宋体" w:hAnsi="宋体"/>
          <w:b/>
          <w:bCs/>
          <w:color w:val="auto"/>
          <w:szCs w:val="21"/>
          <w:highlight w:val="none"/>
        </w:rPr>
        <w:t>有下列情形之一的视为投标人相互串通投标，投标文件将被视为无效：</w:t>
      </w:r>
    </w:p>
    <w:p w14:paraId="00BB5391">
      <w:pPr>
        <w:pStyle w:val="23"/>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（1）不同投标人的投标文件由同一单位或者个人编制；或者不同投标人报名的IP地址一致的；</w:t>
      </w:r>
    </w:p>
    <w:p w14:paraId="40AF855F">
      <w:pPr>
        <w:pStyle w:val="23"/>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（2）不同投标人委托同一单位或者个人办理投标事宜；</w:t>
      </w:r>
    </w:p>
    <w:p w14:paraId="78BE6541">
      <w:pPr>
        <w:pStyle w:val="23"/>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（3）不同的投标人的投标文件载明的项目管理员为同一个人；</w:t>
      </w:r>
    </w:p>
    <w:p w14:paraId="73874755">
      <w:pPr>
        <w:pStyle w:val="23"/>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（4）不同投标人的投标文件异常一致或者投标报价呈规律性差异；</w:t>
      </w:r>
    </w:p>
    <w:p w14:paraId="38F1CA1C">
      <w:pPr>
        <w:pStyle w:val="23"/>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（5）不同投标人的投标文件相互混装；</w:t>
      </w:r>
    </w:p>
    <w:p w14:paraId="5CDA17A3">
      <w:pPr>
        <w:pStyle w:val="23"/>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（6）不同投标人的投标保证金从同一单位或者个人账户转出。</w:t>
      </w:r>
    </w:p>
    <w:p w14:paraId="39512F39">
      <w:pPr>
        <w:spacing w:line="360" w:lineRule="auto"/>
        <w:ind w:left="420" w:leftChars="200"/>
        <w:rPr>
          <w:rFonts w:hint="eastAsia" w:ascii="宋体" w:hAnsi="宋体"/>
          <w:b/>
          <w:bCs/>
          <w:color w:val="auto"/>
          <w:szCs w:val="21"/>
          <w:highlight w:val="none"/>
        </w:rPr>
      </w:pPr>
      <w:r>
        <w:rPr>
          <w:rFonts w:ascii="宋体" w:hAnsi="宋体"/>
          <w:b/>
          <w:bCs/>
          <w:color w:val="auto"/>
          <w:szCs w:val="21"/>
          <w:highlight w:val="none"/>
        </w:rPr>
        <w:t>9.3</w:t>
      </w:r>
      <w:r>
        <w:rPr>
          <w:rFonts w:hint="eastAsia" w:ascii="宋体" w:hAnsi="宋体"/>
          <w:b/>
          <w:bCs/>
          <w:color w:val="auto"/>
          <w:szCs w:val="21"/>
          <w:highlight w:val="none"/>
        </w:rPr>
        <w:t>供应商有下列情形之一的，属于恶意串通行为，将报同级监督管理部门：</w:t>
      </w:r>
    </w:p>
    <w:p w14:paraId="0661C82A">
      <w:pPr>
        <w:pStyle w:val="23"/>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（1）供应商直接或者间接从采购人或者采购代理机构处获得其他供应商的相关信息并修改其投标文件或者响应文件；</w:t>
      </w:r>
    </w:p>
    <w:p w14:paraId="09BA38E2">
      <w:pPr>
        <w:pStyle w:val="23"/>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（2）供应商按照采购人或者采购代理机构的授意撤换、修改投标文件或者响应文件；</w:t>
      </w:r>
    </w:p>
    <w:p w14:paraId="5996C666">
      <w:pPr>
        <w:pStyle w:val="23"/>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（3）供应商之间协商报价、技术方案等投标文件或者响应文件的实质性内容；</w:t>
      </w:r>
    </w:p>
    <w:p w14:paraId="3B26722F">
      <w:pPr>
        <w:pStyle w:val="23"/>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（4）属于同一集团、协会、商会等组织成员的供应商按照该组织要求协同参加政府采购活动；</w:t>
      </w:r>
    </w:p>
    <w:p w14:paraId="0E39B431">
      <w:pPr>
        <w:pStyle w:val="23"/>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（5）供应商之间事先约定一致抬高或者压低投标报价，或者在招标项目中事先约定轮流以高价位或者低价位中标，或者事先约定由某一特定供应商中标，然后再参加投标；</w:t>
      </w:r>
    </w:p>
    <w:p w14:paraId="537C1C30">
      <w:pPr>
        <w:pStyle w:val="23"/>
        <w:snapToGrid w:val="0"/>
        <w:spacing w:line="360" w:lineRule="auto"/>
        <w:ind w:left="2" w:leftChars="1" w:firstLine="422" w:firstLineChars="200"/>
        <w:rPr>
          <w:rFonts w:hint="eastAsia" w:hAnsi="宋体"/>
          <w:b/>
          <w:bCs/>
          <w:color w:val="auto"/>
          <w:kern w:val="2"/>
          <w:sz w:val="21"/>
          <w:highlight w:val="none"/>
        </w:rPr>
      </w:pPr>
      <w:r>
        <w:rPr>
          <w:rFonts w:hint="eastAsia" w:hAnsi="宋体"/>
          <w:b/>
          <w:bCs/>
          <w:color w:val="auto"/>
          <w:kern w:val="2"/>
          <w:sz w:val="21"/>
          <w:highlight w:val="none"/>
        </w:rPr>
        <w:t>（6）供应商之间商定部分供应商放弃参加政府采购活动或者放弃中标；</w:t>
      </w:r>
    </w:p>
    <w:p w14:paraId="2BAD7775">
      <w:pPr>
        <w:pStyle w:val="23"/>
        <w:snapToGrid w:val="0"/>
        <w:spacing w:line="360" w:lineRule="auto"/>
        <w:ind w:left="2" w:leftChars="1" w:firstLine="422" w:firstLineChars="200"/>
        <w:rPr>
          <w:rFonts w:hint="eastAsia" w:hAnsi="宋体"/>
          <w:b/>
          <w:color w:val="auto"/>
          <w:kern w:val="2"/>
          <w:sz w:val="21"/>
          <w:highlight w:val="none"/>
        </w:rPr>
      </w:pPr>
      <w:r>
        <w:rPr>
          <w:rFonts w:hint="eastAsia" w:hAnsi="宋体"/>
          <w:b/>
          <w:bCs/>
          <w:color w:val="auto"/>
          <w:kern w:val="2"/>
          <w:sz w:val="21"/>
          <w:highlight w:val="none"/>
        </w:rPr>
        <w:t>（7）供应商与采购人或者采购代理机构之间、供应商相互之间，为谋求特定供应商中标或者排斥其他供应商的其他串通行为。</w:t>
      </w:r>
    </w:p>
    <w:p w14:paraId="3B79D9D2">
      <w:pPr>
        <w:pStyle w:val="4"/>
        <w:keepNext w:val="0"/>
        <w:keepLines w:val="0"/>
        <w:jc w:val="center"/>
        <w:rPr>
          <w:color w:val="auto"/>
          <w:highlight w:val="none"/>
        </w:rPr>
      </w:pPr>
      <w:bookmarkStart w:id="118" w:name="_Toc254970675"/>
      <w:bookmarkStart w:id="119" w:name="_Toc254970534"/>
      <w:r>
        <w:rPr>
          <w:rFonts w:hint="eastAsia"/>
          <w:color w:val="auto"/>
          <w:highlight w:val="none"/>
        </w:rPr>
        <w:t>二、招标文件</w:t>
      </w:r>
      <w:bookmarkEnd w:id="118"/>
      <w:bookmarkEnd w:id="119"/>
    </w:p>
    <w:p w14:paraId="053F78BD">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10.招标文件的组成</w:t>
      </w:r>
    </w:p>
    <w:p w14:paraId="3753EFE2">
      <w:pPr>
        <w:snapToGrid w:val="0"/>
        <w:spacing w:line="360" w:lineRule="auto"/>
        <w:ind w:firstLine="420"/>
        <w:jc w:val="left"/>
        <w:rPr>
          <w:rFonts w:hint="eastAsia" w:ascii="宋体" w:hAnsi="宋体"/>
          <w:color w:val="auto"/>
          <w:szCs w:val="21"/>
          <w:highlight w:val="none"/>
        </w:rPr>
      </w:pPr>
      <w:r>
        <w:rPr>
          <w:rFonts w:hint="eastAsia" w:ascii="宋体" w:hAnsi="宋体"/>
          <w:color w:val="auto"/>
          <w:szCs w:val="21"/>
          <w:highlight w:val="none"/>
        </w:rPr>
        <w:t>（1）招标公告；</w:t>
      </w:r>
    </w:p>
    <w:p w14:paraId="66E53AE4">
      <w:pPr>
        <w:snapToGrid w:val="0"/>
        <w:spacing w:line="360" w:lineRule="auto"/>
        <w:ind w:firstLine="420"/>
        <w:jc w:val="left"/>
        <w:rPr>
          <w:rFonts w:hint="eastAsia" w:ascii="宋体" w:hAnsi="宋体"/>
          <w:color w:val="auto"/>
          <w:szCs w:val="21"/>
          <w:highlight w:val="none"/>
        </w:rPr>
      </w:pPr>
      <w:r>
        <w:rPr>
          <w:rFonts w:hint="eastAsia" w:ascii="宋体" w:hAnsi="宋体"/>
          <w:color w:val="auto"/>
          <w:szCs w:val="21"/>
          <w:highlight w:val="none"/>
        </w:rPr>
        <w:t xml:space="preserve">（2）采购需求； </w:t>
      </w:r>
    </w:p>
    <w:p w14:paraId="5A9D8E5B">
      <w:pPr>
        <w:snapToGrid w:val="0"/>
        <w:spacing w:line="360" w:lineRule="auto"/>
        <w:ind w:firstLine="420"/>
        <w:jc w:val="left"/>
        <w:rPr>
          <w:rFonts w:hint="eastAsia" w:ascii="宋体" w:hAnsi="宋体"/>
          <w:color w:val="auto"/>
          <w:szCs w:val="21"/>
          <w:highlight w:val="none"/>
        </w:rPr>
      </w:pPr>
      <w:r>
        <w:rPr>
          <w:rFonts w:hint="eastAsia" w:ascii="宋体" w:hAnsi="宋体"/>
          <w:color w:val="auto"/>
          <w:szCs w:val="21"/>
          <w:highlight w:val="none"/>
        </w:rPr>
        <w:t>（3）投标人须知；</w:t>
      </w:r>
    </w:p>
    <w:p w14:paraId="332E43E0">
      <w:pPr>
        <w:snapToGrid w:val="0"/>
        <w:spacing w:line="360" w:lineRule="auto"/>
        <w:ind w:firstLine="420"/>
        <w:jc w:val="left"/>
        <w:rPr>
          <w:rFonts w:hint="eastAsia" w:ascii="宋体" w:hAnsi="宋体"/>
          <w:color w:val="auto"/>
          <w:szCs w:val="21"/>
          <w:highlight w:val="none"/>
        </w:rPr>
      </w:pPr>
      <w:r>
        <w:rPr>
          <w:rFonts w:hint="eastAsia" w:ascii="宋体" w:hAnsi="宋体"/>
          <w:color w:val="auto"/>
          <w:szCs w:val="21"/>
          <w:highlight w:val="none"/>
        </w:rPr>
        <w:t>（4）评标方法及评标标准；</w:t>
      </w:r>
    </w:p>
    <w:p w14:paraId="4D535678">
      <w:pPr>
        <w:snapToGrid w:val="0"/>
        <w:spacing w:line="360" w:lineRule="auto"/>
        <w:ind w:firstLine="420"/>
        <w:jc w:val="left"/>
        <w:rPr>
          <w:rFonts w:hint="eastAsia" w:ascii="宋体" w:hAnsi="宋体"/>
          <w:color w:val="auto"/>
          <w:szCs w:val="21"/>
          <w:highlight w:val="none"/>
        </w:rPr>
      </w:pPr>
      <w:r>
        <w:rPr>
          <w:rFonts w:hint="eastAsia" w:ascii="宋体" w:hAnsi="宋体"/>
          <w:color w:val="auto"/>
          <w:szCs w:val="21"/>
          <w:highlight w:val="none"/>
        </w:rPr>
        <w:t>（5）拟签订的合同文本；</w:t>
      </w:r>
    </w:p>
    <w:p w14:paraId="78CE756F">
      <w:pPr>
        <w:snapToGrid w:val="0"/>
        <w:spacing w:line="360" w:lineRule="auto"/>
        <w:ind w:firstLine="420"/>
        <w:jc w:val="left"/>
        <w:rPr>
          <w:rFonts w:hint="eastAsia" w:ascii="宋体" w:hAnsi="宋体"/>
          <w:color w:val="auto"/>
          <w:szCs w:val="21"/>
          <w:highlight w:val="none"/>
        </w:rPr>
      </w:pPr>
      <w:r>
        <w:rPr>
          <w:rFonts w:hint="eastAsia" w:ascii="宋体" w:hAnsi="宋体"/>
          <w:color w:val="auto"/>
          <w:szCs w:val="21"/>
          <w:highlight w:val="none"/>
        </w:rPr>
        <w:t>（6）投标文件格式。</w:t>
      </w:r>
    </w:p>
    <w:p w14:paraId="33BB773A">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11.招标文件的澄清、修改 、现场考察和答疑会</w:t>
      </w:r>
    </w:p>
    <w:p w14:paraId="630E2B1D">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 xml:space="preserve"> 11.1采购人或者采购代理机构可以对已发出的招标文件进行必要的澄清或者修改，但不得改变采购标的和资格条件。澄清或者修改应当在原公告发布媒体上发布澄清公告。澄清或者修改的内容为招标文件的组成部分。</w:t>
      </w:r>
    </w:p>
    <w:p w14:paraId="53A70813">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澄清或者修改的内容可能影响投标文件编制的，采购人或者采购代理机构应当在投标截止时间至少15日前，以书面形式通知所有获取招标文件的潜在投标人；不足15日的，采购人或者采购代理机构应当顺延提交投标文件的截止时间。</w:t>
      </w:r>
    </w:p>
    <w:p w14:paraId="65EBC36A">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1</w:t>
      </w:r>
      <w:r>
        <w:rPr>
          <w:rFonts w:hAnsi="宋体"/>
          <w:color w:val="auto"/>
          <w:sz w:val="21"/>
          <w:highlight w:val="none"/>
        </w:rPr>
        <w:t>1.2</w:t>
      </w:r>
      <w:bookmarkStart w:id="120" w:name="_Hlk53134511"/>
      <w:r>
        <w:rPr>
          <w:rFonts w:hint="eastAsia" w:hAnsi="宋体"/>
          <w:color w:val="auto"/>
          <w:sz w:val="21"/>
          <w:highlight w:val="none"/>
        </w:rPr>
        <w:t>采购人或者采购代理机构可以在招标文件提供期限截止后，组织已获取招标文件的潜在投标人现场考察或者召开开标前答疑会，具体详见“投标人须知前附表”。</w:t>
      </w:r>
    </w:p>
    <w:bookmarkEnd w:id="120"/>
    <w:p w14:paraId="3D43E87C">
      <w:pPr>
        <w:pStyle w:val="4"/>
        <w:keepNext w:val="0"/>
        <w:keepLines w:val="0"/>
        <w:jc w:val="center"/>
        <w:rPr>
          <w:color w:val="auto"/>
          <w:highlight w:val="none"/>
        </w:rPr>
      </w:pPr>
      <w:bookmarkStart w:id="121" w:name="_Toc254970676"/>
      <w:bookmarkStart w:id="122" w:name="_Toc254970535"/>
      <w:r>
        <w:rPr>
          <w:rFonts w:hint="eastAsia"/>
          <w:color w:val="auto"/>
          <w:highlight w:val="none"/>
        </w:rPr>
        <w:t>三、投标文件的编制</w:t>
      </w:r>
      <w:bookmarkEnd w:id="121"/>
      <w:bookmarkEnd w:id="122"/>
    </w:p>
    <w:p w14:paraId="5460C24D">
      <w:pPr>
        <w:pStyle w:val="5"/>
        <w:keepNext w:val="0"/>
        <w:keepLines w:val="0"/>
        <w:spacing w:before="0" w:after="0" w:line="360" w:lineRule="auto"/>
        <w:ind w:left="420" w:leftChars="200"/>
        <w:rPr>
          <w:rFonts w:hint="eastAsia" w:ascii="黑体" w:hAnsi="黑体"/>
          <w:color w:val="auto"/>
          <w:sz w:val="24"/>
          <w:highlight w:val="none"/>
        </w:rPr>
      </w:pPr>
      <w:bookmarkStart w:id="123" w:name="_Toc254970677"/>
      <w:bookmarkStart w:id="124" w:name="_Toc254970536"/>
      <w:r>
        <w:rPr>
          <w:rFonts w:hint="eastAsia" w:ascii="黑体" w:hAnsi="黑体"/>
          <w:color w:val="auto"/>
          <w:sz w:val="24"/>
          <w:highlight w:val="none"/>
        </w:rPr>
        <w:t>12.投标文件的编制原则</w:t>
      </w:r>
    </w:p>
    <w:p w14:paraId="525E955E">
      <w:pPr>
        <w:snapToGrid w:val="0"/>
        <w:spacing w:line="360" w:lineRule="auto"/>
        <w:ind w:firstLine="420"/>
        <w:jc w:val="left"/>
        <w:rPr>
          <w:rFonts w:hint="eastAsia" w:ascii="宋体" w:hAnsi="宋体" w:cs="Courier New"/>
          <w:color w:val="auto"/>
          <w:szCs w:val="21"/>
          <w:highlight w:val="none"/>
        </w:rPr>
      </w:pPr>
      <w:r>
        <w:rPr>
          <w:rFonts w:ascii="宋体" w:hAnsi="宋体"/>
          <w:color w:val="auto"/>
          <w:szCs w:val="21"/>
          <w:highlight w:val="none"/>
        </w:rPr>
        <w:t>投标人必须按照招标文件的要求编制投标文件。投标文件必须对招标文件提出的要求和条件作出明确响应。</w:t>
      </w:r>
    </w:p>
    <w:p w14:paraId="4FB7B89A">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13.投标文件的组成</w:t>
      </w:r>
      <w:bookmarkEnd w:id="123"/>
      <w:bookmarkEnd w:id="124"/>
    </w:p>
    <w:p w14:paraId="0A3B09BF">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1</w:t>
      </w:r>
      <w:r>
        <w:rPr>
          <w:rFonts w:ascii="宋体" w:hAnsi="宋体"/>
          <w:color w:val="auto"/>
          <w:szCs w:val="21"/>
          <w:highlight w:val="none"/>
        </w:rPr>
        <w:t>3.1</w:t>
      </w:r>
      <w:r>
        <w:rPr>
          <w:rFonts w:hint="eastAsia" w:ascii="宋体" w:hAnsi="宋体"/>
          <w:color w:val="auto"/>
          <w:szCs w:val="21"/>
          <w:highlight w:val="none"/>
        </w:rPr>
        <w:t>投标文件由报价文件、资格证明文件、商务文件、技术文件四部分组成。</w:t>
      </w:r>
    </w:p>
    <w:p w14:paraId="3398E93A">
      <w:pPr>
        <w:spacing w:line="360" w:lineRule="auto"/>
        <w:ind w:left="420" w:leftChars="200"/>
        <w:rPr>
          <w:rFonts w:hint="eastAsia" w:ascii="宋体" w:hAnsi="宋体"/>
          <w:color w:val="auto"/>
          <w:szCs w:val="21"/>
          <w:highlight w:val="none"/>
        </w:rPr>
      </w:pPr>
      <w:bookmarkStart w:id="125" w:name="_13.1报价文件:_具体材料见“投标人须知前附表”。"/>
      <w:bookmarkEnd w:id="125"/>
      <w:r>
        <w:rPr>
          <w:rFonts w:hint="eastAsia" w:ascii="宋体" w:hAnsi="宋体"/>
          <w:color w:val="auto"/>
          <w:szCs w:val="21"/>
          <w:highlight w:val="none"/>
        </w:rPr>
        <w:t>（1）报价文件：</w:t>
      </w:r>
      <w:r>
        <w:rPr>
          <w:rFonts w:ascii="宋体" w:hAnsi="宋体"/>
          <w:color w:val="auto"/>
          <w:szCs w:val="21"/>
          <w:highlight w:val="none"/>
        </w:rPr>
        <w:t xml:space="preserve"> 具体材料见“投标人须知前附表”</w:t>
      </w:r>
      <w:r>
        <w:rPr>
          <w:rFonts w:hint="eastAsia" w:ascii="宋体" w:hAnsi="宋体"/>
          <w:color w:val="auto"/>
          <w:szCs w:val="21"/>
          <w:highlight w:val="none"/>
        </w:rPr>
        <w:t>。</w:t>
      </w:r>
    </w:p>
    <w:p w14:paraId="2402EB71">
      <w:pPr>
        <w:spacing w:line="360" w:lineRule="auto"/>
        <w:ind w:left="420" w:leftChars="200"/>
        <w:rPr>
          <w:rFonts w:hint="eastAsia" w:ascii="宋体" w:hAnsi="宋体"/>
          <w:color w:val="auto"/>
          <w:szCs w:val="21"/>
          <w:highlight w:val="none"/>
        </w:rPr>
      </w:pPr>
      <w:bookmarkStart w:id="126" w:name="_13.2资格证明文件：具体材料见“投标人须知前附表”。"/>
      <w:bookmarkEnd w:id="126"/>
      <w:r>
        <w:rPr>
          <w:rFonts w:hint="eastAsia" w:ascii="宋体" w:hAnsi="宋体"/>
          <w:color w:val="auto"/>
          <w:szCs w:val="21"/>
          <w:highlight w:val="none"/>
        </w:rPr>
        <w:t>（</w:t>
      </w:r>
      <w:r>
        <w:rPr>
          <w:rFonts w:ascii="宋体" w:hAnsi="宋体"/>
          <w:color w:val="auto"/>
          <w:szCs w:val="21"/>
          <w:highlight w:val="none"/>
        </w:rPr>
        <w:t>2</w:t>
      </w:r>
      <w:r>
        <w:rPr>
          <w:rFonts w:hint="eastAsia" w:ascii="宋体" w:hAnsi="宋体"/>
          <w:color w:val="auto"/>
          <w:szCs w:val="21"/>
          <w:highlight w:val="none"/>
        </w:rPr>
        <w:t>）资格证明文件：</w:t>
      </w:r>
      <w:r>
        <w:rPr>
          <w:rFonts w:ascii="宋体" w:hAnsi="宋体"/>
          <w:color w:val="auto"/>
          <w:szCs w:val="21"/>
          <w:highlight w:val="none"/>
        </w:rPr>
        <w:t>具体材料见“投标人须知前附表”</w:t>
      </w:r>
      <w:r>
        <w:rPr>
          <w:rFonts w:hint="eastAsia" w:ascii="宋体" w:hAnsi="宋体"/>
          <w:color w:val="auto"/>
          <w:szCs w:val="21"/>
          <w:highlight w:val="none"/>
        </w:rPr>
        <w:t>。</w:t>
      </w:r>
    </w:p>
    <w:p w14:paraId="28B0F8BF">
      <w:pPr>
        <w:spacing w:line="360" w:lineRule="auto"/>
        <w:ind w:left="420" w:leftChars="200"/>
        <w:rPr>
          <w:rFonts w:hint="eastAsia" w:ascii="宋体" w:hAnsi="宋体"/>
          <w:color w:val="auto"/>
          <w:szCs w:val="21"/>
          <w:highlight w:val="none"/>
        </w:rPr>
      </w:pPr>
      <w:bookmarkStart w:id="127" w:name="_13.3商务文件:_具体材料见“投标人须知前附表”。"/>
      <w:bookmarkEnd w:id="127"/>
      <w:r>
        <w:rPr>
          <w:rFonts w:hint="eastAsia" w:ascii="宋体" w:hAnsi="宋体"/>
          <w:color w:val="auto"/>
          <w:szCs w:val="21"/>
          <w:highlight w:val="none"/>
        </w:rPr>
        <w:t>（</w:t>
      </w:r>
      <w:r>
        <w:rPr>
          <w:rFonts w:ascii="宋体" w:hAnsi="宋体"/>
          <w:color w:val="auto"/>
          <w:szCs w:val="21"/>
          <w:highlight w:val="none"/>
        </w:rPr>
        <w:t>3</w:t>
      </w:r>
      <w:r>
        <w:rPr>
          <w:rFonts w:hint="eastAsia" w:ascii="宋体" w:hAnsi="宋体"/>
          <w:color w:val="auto"/>
          <w:szCs w:val="21"/>
          <w:highlight w:val="none"/>
        </w:rPr>
        <w:t>）商务文件：</w:t>
      </w:r>
      <w:r>
        <w:rPr>
          <w:rFonts w:ascii="宋体" w:hAnsi="宋体"/>
          <w:color w:val="auto"/>
          <w:szCs w:val="21"/>
          <w:highlight w:val="none"/>
        </w:rPr>
        <w:t>具体材料见“投标人须知前附表”</w:t>
      </w:r>
      <w:r>
        <w:rPr>
          <w:rFonts w:hint="eastAsia" w:ascii="宋体" w:hAnsi="宋体"/>
          <w:color w:val="auto"/>
          <w:szCs w:val="21"/>
          <w:highlight w:val="none"/>
        </w:rPr>
        <w:t>。</w:t>
      </w:r>
    </w:p>
    <w:p w14:paraId="32EB65A5">
      <w:pPr>
        <w:spacing w:line="360" w:lineRule="auto"/>
        <w:ind w:left="420" w:leftChars="200"/>
        <w:rPr>
          <w:rFonts w:hint="eastAsia" w:ascii="宋体" w:hAnsi="宋体"/>
          <w:color w:val="auto"/>
          <w:szCs w:val="21"/>
          <w:highlight w:val="none"/>
        </w:rPr>
      </w:pPr>
      <w:bookmarkStart w:id="128" w:name="_13.4技术文件：具体材料见“投标人须知前附表”。"/>
      <w:bookmarkEnd w:id="128"/>
      <w:r>
        <w:rPr>
          <w:rFonts w:hint="eastAsia" w:ascii="宋体" w:hAnsi="宋体"/>
          <w:color w:val="auto"/>
          <w:szCs w:val="21"/>
          <w:highlight w:val="none"/>
        </w:rPr>
        <w:t>（</w:t>
      </w:r>
      <w:r>
        <w:rPr>
          <w:rFonts w:ascii="宋体" w:hAnsi="宋体"/>
          <w:color w:val="auto"/>
          <w:szCs w:val="21"/>
          <w:highlight w:val="none"/>
        </w:rPr>
        <w:t>4</w:t>
      </w:r>
      <w:r>
        <w:rPr>
          <w:rFonts w:hint="eastAsia" w:ascii="宋体" w:hAnsi="宋体"/>
          <w:color w:val="auto"/>
          <w:szCs w:val="21"/>
          <w:highlight w:val="none"/>
        </w:rPr>
        <w:t>）技术文件：</w:t>
      </w:r>
      <w:r>
        <w:rPr>
          <w:rFonts w:ascii="宋体" w:hAnsi="宋体"/>
          <w:color w:val="auto"/>
          <w:szCs w:val="21"/>
          <w:highlight w:val="none"/>
        </w:rPr>
        <w:t>具体材料见“投标人须知前附表”</w:t>
      </w:r>
      <w:r>
        <w:rPr>
          <w:rFonts w:hint="eastAsia" w:ascii="宋体" w:hAnsi="宋体"/>
          <w:color w:val="auto"/>
          <w:szCs w:val="21"/>
          <w:highlight w:val="none"/>
        </w:rPr>
        <w:t>。</w:t>
      </w:r>
    </w:p>
    <w:p w14:paraId="0C5FF547">
      <w:pPr>
        <w:spacing w:line="360" w:lineRule="auto"/>
        <w:ind w:left="420" w:leftChars="200"/>
        <w:rPr>
          <w:rFonts w:hint="eastAsia" w:ascii="宋体" w:hAnsi="宋体"/>
          <w:color w:val="auto"/>
          <w:szCs w:val="21"/>
          <w:highlight w:val="none"/>
        </w:rPr>
      </w:pPr>
      <w:bookmarkStart w:id="129" w:name="_13.5投标文件电子版：具体材料见“投标人须知前附表”。"/>
      <w:bookmarkEnd w:id="129"/>
      <w:r>
        <w:rPr>
          <w:rFonts w:hint="eastAsia" w:ascii="宋体" w:hAnsi="宋体"/>
          <w:color w:val="auto"/>
          <w:szCs w:val="21"/>
          <w:highlight w:val="none"/>
        </w:rPr>
        <w:t>13.</w:t>
      </w:r>
      <w:r>
        <w:rPr>
          <w:rFonts w:ascii="宋体" w:hAnsi="宋体"/>
          <w:color w:val="auto"/>
          <w:szCs w:val="21"/>
          <w:highlight w:val="none"/>
        </w:rPr>
        <w:t>2</w:t>
      </w:r>
      <w:r>
        <w:rPr>
          <w:rFonts w:hint="eastAsia" w:ascii="宋体" w:hAnsi="宋体"/>
          <w:color w:val="auto"/>
          <w:szCs w:val="21"/>
          <w:highlight w:val="none"/>
        </w:rPr>
        <w:t>投标文件电子版：</w:t>
      </w:r>
      <w:r>
        <w:rPr>
          <w:rFonts w:ascii="宋体" w:hAnsi="宋体"/>
          <w:color w:val="auto"/>
          <w:szCs w:val="21"/>
          <w:highlight w:val="none"/>
        </w:rPr>
        <w:t>具体</w:t>
      </w:r>
      <w:r>
        <w:rPr>
          <w:rFonts w:hint="eastAsia" w:ascii="宋体" w:hAnsi="宋体"/>
          <w:color w:val="auto"/>
          <w:szCs w:val="21"/>
          <w:highlight w:val="none"/>
        </w:rPr>
        <w:t>要求</w:t>
      </w:r>
      <w:r>
        <w:rPr>
          <w:rFonts w:ascii="宋体" w:hAnsi="宋体"/>
          <w:color w:val="auto"/>
          <w:szCs w:val="21"/>
          <w:highlight w:val="none"/>
        </w:rPr>
        <w:t>见“投标人须知前附表”</w:t>
      </w:r>
      <w:r>
        <w:rPr>
          <w:rFonts w:hint="eastAsia" w:ascii="宋体" w:hAnsi="宋体"/>
          <w:color w:val="auto"/>
          <w:szCs w:val="21"/>
          <w:highlight w:val="none"/>
        </w:rPr>
        <w:t>。</w:t>
      </w:r>
    </w:p>
    <w:p w14:paraId="3A12FD99">
      <w:pPr>
        <w:pStyle w:val="5"/>
        <w:keepNext w:val="0"/>
        <w:keepLines w:val="0"/>
        <w:spacing w:before="0" w:after="0" w:line="360" w:lineRule="auto"/>
        <w:ind w:left="420" w:leftChars="200"/>
        <w:rPr>
          <w:rFonts w:hint="eastAsia" w:ascii="黑体" w:hAnsi="黑体"/>
          <w:color w:val="auto"/>
          <w:sz w:val="24"/>
          <w:highlight w:val="none"/>
        </w:rPr>
      </w:pPr>
      <w:bookmarkStart w:id="130" w:name="_Toc254970537"/>
      <w:bookmarkStart w:id="131" w:name="_Toc254970678"/>
      <w:r>
        <w:rPr>
          <w:rFonts w:hint="eastAsia" w:ascii="黑体" w:hAnsi="黑体"/>
          <w:color w:val="auto"/>
          <w:sz w:val="24"/>
          <w:highlight w:val="none"/>
        </w:rPr>
        <w:t>14.投标文件的语言及计量</w:t>
      </w:r>
      <w:bookmarkEnd w:id="130"/>
      <w:bookmarkEnd w:id="131"/>
    </w:p>
    <w:p w14:paraId="6F1AD120">
      <w:pPr>
        <w:spacing w:line="360" w:lineRule="auto"/>
        <w:ind w:left="420" w:leftChars="200"/>
        <w:rPr>
          <w:rFonts w:hint="eastAsia" w:ascii="宋体" w:hAnsi="宋体"/>
          <w:b/>
          <w:color w:val="auto"/>
          <w:szCs w:val="21"/>
          <w:highlight w:val="none"/>
        </w:rPr>
      </w:pPr>
      <w:r>
        <w:rPr>
          <w:rFonts w:hint="eastAsia" w:ascii="宋体" w:hAnsi="宋体"/>
          <w:b/>
          <w:color w:val="auto"/>
          <w:szCs w:val="21"/>
          <w:highlight w:val="none"/>
        </w:rPr>
        <w:t>14.1语言文字</w:t>
      </w:r>
    </w:p>
    <w:p w14:paraId="58DB6567">
      <w:pPr>
        <w:spacing w:line="360" w:lineRule="auto"/>
        <w:ind w:firstLine="422" w:firstLineChars="200"/>
        <w:rPr>
          <w:rFonts w:hint="eastAsia" w:ascii="宋体" w:hAnsi="宋体"/>
          <w:b/>
          <w:color w:val="auto"/>
          <w:szCs w:val="21"/>
          <w:highlight w:val="none"/>
        </w:rPr>
      </w:pPr>
      <w:r>
        <w:rPr>
          <w:rFonts w:hint="eastAsia" w:ascii="宋体" w:hAnsi="宋体"/>
          <w:b/>
          <w:color w:val="auto"/>
          <w:szCs w:val="21"/>
          <w:highlight w:val="none"/>
        </w:rPr>
        <w:t>投标文件以及投标人与采购人就有关投标事宜的所有来往函电，均应以中文书写（除专用术语外，与招标投标有关的语言均使用中文。必要时专用术语应附有中文注释）。投标人提交的支持文件和印刷的文献可以使用别的语言，但其相应内容应同时附中文翻译文本，在解释投标文件时以中文翻译文本为主。对不同文字文本投标文件的解释发生异议的，以中文文本为准。</w:t>
      </w:r>
    </w:p>
    <w:p w14:paraId="3F12C151">
      <w:pPr>
        <w:spacing w:line="360" w:lineRule="auto"/>
        <w:ind w:firstLine="422" w:firstLineChars="200"/>
        <w:rPr>
          <w:rFonts w:hint="eastAsia" w:ascii="宋体" w:hAnsi="宋体"/>
          <w:b/>
          <w:color w:val="auto"/>
          <w:szCs w:val="21"/>
          <w:highlight w:val="none"/>
        </w:rPr>
      </w:pPr>
      <w:r>
        <w:rPr>
          <w:rFonts w:hint="eastAsia" w:ascii="宋体" w:hAnsi="宋体"/>
          <w:b/>
          <w:color w:val="auto"/>
          <w:szCs w:val="21"/>
          <w:highlight w:val="none"/>
        </w:rPr>
        <w:t>14.2投标计量单位</w:t>
      </w:r>
    </w:p>
    <w:p w14:paraId="2170CD3E">
      <w:pPr>
        <w:spacing w:line="360" w:lineRule="auto"/>
        <w:ind w:firstLine="422" w:firstLineChars="200"/>
        <w:rPr>
          <w:rFonts w:hint="eastAsia" w:ascii="宋体" w:hAnsi="宋体"/>
          <w:b/>
          <w:color w:val="auto"/>
          <w:szCs w:val="21"/>
          <w:highlight w:val="none"/>
        </w:rPr>
      </w:pPr>
      <w:r>
        <w:rPr>
          <w:rFonts w:hint="eastAsia" w:ascii="宋体" w:hAnsi="宋体"/>
          <w:b/>
          <w:color w:val="auto"/>
          <w:szCs w:val="21"/>
          <w:highlight w:val="none"/>
        </w:rPr>
        <w:t>招标文件已有明确规定的，使用招标文件规定的计量单位；招标文件没有规定的，应采用中华人民共和国法定计量单位，货币种类为人民币，否则视同未响应。</w:t>
      </w:r>
    </w:p>
    <w:p w14:paraId="13204E91">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15.投标的风险</w:t>
      </w:r>
    </w:p>
    <w:p w14:paraId="00DC8562">
      <w:pPr>
        <w:pStyle w:val="23"/>
        <w:snapToGrid w:val="0"/>
        <w:spacing w:line="360" w:lineRule="auto"/>
        <w:ind w:firstLine="420" w:firstLineChars="200"/>
        <w:jc w:val="left"/>
        <w:rPr>
          <w:rFonts w:hint="eastAsia" w:hAnsi="宋体"/>
          <w:color w:val="auto"/>
          <w:sz w:val="21"/>
          <w:highlight w:val="none"/>
        </w:rPr>
      </w:pPr>
      <w:r>
        <w:rPr>
          <w:rFonts w:hint="eastAsia" w:hAnsi="宋体"/>
          <w:color w:val="auto"/>
          <w:sz w:val="21"/>
          <w:highlight w:val="none"/>
        </w:rPr>
        <w:t>投标人没有按照招标文件要求提供全部资料，或者投标人没有对招标文件作出实质性响应是投标人的风险，并可能导致其投标被拒绝。</w:t>
      </w:r>
    </w:p>
    <w:p w14:paraId="20A06397">
      <w:pPr>
        <w:pStyle w:val="5"/>
        <w:keepNext w:val="0"/>
        <w:keepLines w:val="0"/>
        <w:spacing w:before="0" w:after="0" w:line="360" w:lineRule="auto"/>
        <w:ind w:left="420" w:leftChars="200"/>
        <w:rPr>
          <w:rFonts w:hint="eastAsia" w:ascii="黑体" w:hAnsi="黑体"/>
          <w:color w:val="auto"/>
          <w:sz w:val="24"/>
          <w:highlight w:val="none"/>
        </w:rPr>
      </w:pPr>
      <w:bookmarkStart w:id="132" w:name="_Toc254970679"/>
      <w:bookmarkStart w:id="133" w:name="_Toc254970538"/>
      <w:r>
        <w:rPr>
          <w:rFonts w:hint="eastAsia" w:ascii="黑体" w:hAnsi="黑体"/>
          <w:color w:val="auto"/>
          <w:sz w:val="24"/>
          <w:highlight w:val="none"/>
        </w:rPr>
        <w:t>16.投标报价</w:t>
      </w:r>
      <w:bookmarkEnd w:id="132"/>
      <w:bookmarkEnd w:id="133"/>
    </w:p>
    <w:p w14:paraId="6E13D183">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16.1投标报价应按“第六章　投标文件格式”中“开标一览表”格式填写。</w:t>
      </w:r>
    </w:p>
    <w:p w14:paraId="40D8847B">
      <w:pPr>
        <w:spacing w:line="360" w:lineRule="auto"/>
        <w:ind w:left="420" w:leftChars="200"/>
        <w:rPr>
          <w:rFonts w:hint="eastAsia" w:ascii="宋体" w:hAnsi="宋体"/>
          <w:bCs/>
          <w:color w:val="auto"/>
          <w:szCs w:val="21"/>
          <w:highlight w:val="none"/>
        </w:rPr>
      </w:pPr>
      <w:bookmarkStart w:id="134" w:name="_16.2投标报价具体定义见投标人须知前附表。"/>
      <w:bookmarkEnd w:id="134"/>
      <w:r>
        <w:rPr>
          <w:rFonts w:hint="eastAsia" w:ascii="宋体" w:hAnsi="宋体"/>
          <w:bCs/>
          <w:color w:val="auto"/>
          <w:szCs w:val="21"/>
          <w:highlight w:val="none"/>
        </w:rPr>
        <w:t>16.2投标报价具体包括内容详见“投标人须知前附表”。</w:t>
      </w:r>
    </w:p>
    <w:p w14:paraId="459A8BC4">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16.3投标人必须就所投每个分标的全部内容分别作完整唯一总价报价，不得存在漏项报价；投标人必须就所投分标的单项内容作唯一报价。</w:t>
      </w:r>
    </w:p>
    <w:p w14:paraId="408F5CE5">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17.投标有效期</w:t>
      </w:r>
    </w:p>
    <w:p w14:paraId="0D72177A">
      <w:pPr>
        <w:spacing w:line="360" w:lineRule="auto"/>
        <w:ind w:left="420" w:leftChars="200"/>
        <w:rPr>
          <w:rFonts w:hint="eastAsia" w:ascii="宋体" w:hAnsi="宋体"/>
          <w:bCs/>
          <w:color w:val="auto"/>
          <w:szCs w:val="21"/>
          <w:highlight w:val="none"/>
        </w:rPr>
      </w:pPr>
      <w:bookmarkStart w:id="135" w:name="_17.1投标有效期应按“投标人须知中的前附表”规定的期限。"/>
      <w:bookmarkEnd w:id="135"/>
      <w:r>
        <w:rPr>
          <w:rFonts w:hint="eastAsia" w:ascii="宋体" w:hAnsi="宋体"/>
          <w:bCs/>
          <w:color w:val="auto"/>
          <w:szCs w:val="21"/>
          <w:highlight w:val="none"/>
        </w:rPr>
        <w:t>17.1投标有效期是指为保证采购人有足够的时间在开标后完成评标、定标、合同签订等工作而要求投标人提交的投标文件在一定时间内保持有效的期限。</w:t>
      </w:r>
    </w:p>
    <w:p w14:paraId="15E084A6">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17.2</w:t>
      </w:r>
      <w:bookmarkStart w:id="136" w:name="_Toc254970540"/>
      <w:bookmarkStart w:id="137" w:name="_Toc254970681"/>
      <w:r>
        <w:rPr>
          <w:rFonts w:hint="eastAsia" w:ascii="宋体" w:hAnsi="宋体"/>
          <w:bCs/>
          <w:color w:val="auto"/>
          <w:szCs w:val="21"/>
          <w:highlight w:val="none"/>
        </w:rPr>
        <w:t xml:space="preserve"> 投标有效期应按规定的期限作出承诺，具体详见“投标人须知前附表”。</w:t>
      </w:r>
    </w:p>
    <w:p w14:paraId="5CA2C505">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17.3投标人的投标文件在投标有效期内均保持有效。</w:t>
      </w:r>
      <w:bookmarkEnd w:id="136"/>
      <w:bookmarkEnd w:id="137"/>
    </w:p>
    <w:p w14:paraId="3CF723E1">
      <w:pPr>
        <w:pStyle w:val="5"/>
        <w:keepNext w:val="0"/>
        <w:keepLines w:val="0"/>
        <w:spacing w:before="0" w:after="0" w:line="360" w:lineRule="auto"/>
        <w:ind w:left="420" w:leftChars="200"/>
        <w:rPr>
          <w:rFonts w:hint="eastAsia" w:ascii="黑体" w:hAnsi="黑体"/>
          <w:color w:val="auto"/>
          <w:sz w:val="24"/>
          <w:highlight w:val="none"/>
        </w:rPr>
      </w:pPr>
      <w:bookmarkStart w:id="138" w:name="_18.投标保证金"/>
      <w:bookmarkEnd w:id="138"/>
      <w:bookmarkStart w:id="139" w:name="_Toc254970682"/>
      <w:bookmarkStart w:id="140" w:name="_Toc254970541"/>
      <w:r>
        <w:rPr>
          <w:rFonts w:hint="eastAsia" w:ascii="黑体" w:hAnsi="黑体"/>
          <w:color w:val="auto"/>
          <w:sz w:val="24"/>
          <w:highlight w:val="none"/>
        </w:rPr>
        <w:t>18.投标保证金</w:t>
      </w:r>
      <w:bookmarkEnd w:id="139"/>
      <w:bookmarkEnd w:id="140"/>
    </w:p>
    <w:p w14:paraId="246866A3">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18.1投标人须按“投标人须知前附表” 的规定提交投标保证金。</w:t>
      </w:r>
    </w:p>
    <w:p w14:paraId="6658AF8C">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18.2投标保证金的退还</w:t>
      </w:r>
    </w:p>
    <w:p w14:paraId="67529E63">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18.2.1未中标人的投标保证金自中标通知书发出之日起5个工作日内退还，退还方式如下：</w:t>
      </w:r>
    </w:p>
    <w:p w14:paraId="0016E003">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（1）采用银行转账方式的，以转账方式退回到投标人银行账户。</w:t>
      </w:r>
    </w:p>
    <w:p w14:paraId="12947919">
      <w:pPr>
        <w:pStyle w:val="7"/>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（2）采用支票、汇票、本票或者金融、担保机构出具的保函方式的，由投标人代表持相关授权证明材料至采购人或者采购代理机构办理支票、汇票、本票或者金融、担保机构出具的保函原件退还手续。 </w:t>
      </w:r>
    </w:p>
    <w:p w14:paraId="58E901E5">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18.2.2中标人的投标保证金自采购合同签订之日起5个工作日内退还，退还方式同本须知正文第1</w:t>
      </w:r>
      <w:r>
        <w:rPr>
          <w:rFonts w:ascii="宋体" w:hAnsi="宋体"/>
          <w:bCs/>
          <w:color w:val="auto"/>
          <w:szCs w:val="21"/>
          <w:highlight w:val="none"/>
        </w:rPr>
        <w:t>8.2.1</w:t>
      </w:r>
      <w:r>
        <w:rPr>
          <w:rFonts w:hint="eastAsia" w:ascii="宋体" w:hAnsi="宋体"/>
          <w:bCs/>
          <w:color w:val="auto"/>
          <w:szCs w:val="21"/>
          <w:highlight w:val="none"/>
        </w:rPr>
        <w:t xml:space="preserve">。 </w:t>
      </w:r>
    </w:p>
    <w:p w14:paraId="1A3FFCA6">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18.</w:t>
      </w:r>
      <w:r>
        <w:rPr>
          <w:rFonts w:ascii="宋体" w:hAnsi="宋体"/>
          <w:bCs/>
          <w:color w:val="auto"/>
          <w:szCs w:val="21"/>
          <w:highlight w:val="none"/>
        </w:rPr>
        <w:t>3</w:t>
      </w:r>
      <w:r>
        <w:rPr>
          <w:rFonts w:hint="eastAsia" w:ascii="宋体" w:hAnsi="宋体"/>
          <w:bCs/>
          <w:color w:val="auto"/>
          <w:szCs w:val="21"/>
          <w:highlight w:val="none"/>
        </w:rPr>
        <w:t xml:space="preserve">投标人有下列情形之一的，投标保证金将不予退还： </w:t>
      </w:r>
    </w:p>
    <w:p w14:paraId="12FE55A3">
      <w:pPr>
        <w:snapToGrid w:val="0"/>
        <w:spacing w:line="360" w:lineRule="auto"/>
        <w:ind w:firstLine="411" w:firstLineChars="196"/>
        <w:jc w:val="left"/>
        <w:rPr>
          <w:rFonts w:hint="eastAsia" w:ascii="宋体" w:hAnsi="宋体"/>
          <w:bCs/>
          <w:color w:val="auto"/>
          <w:szCs w:val="21"/>
          <w:highlight w:val="none"/>
        </w:rPr>
      </w:pPr>
      <w:r>
        <w:rPr>
          <w:rFonts w:hint="eastAsia" w:ascii="宋体" w:hAnsi="宋体"/>
          <w:bCs/>
          <w:color w:val="auto"/>
          <w:szCs w:val="21"/>
          <w:highlight w:val="none"/>
        </w:rPr>
        <w:t>（1）投标人在投标有效期内撤销投标文件的；</w:t>
      </w:r>
    </w:p>
    <w:p w14:paraId="007782AA">
      <w:pPr>
        <w:snapToGrid w:val="0"/>
        <w:spacing w:line="360" w:lineRule="auto"/>
        <w:ind w:firstLine="411" w:firstLineChars="196"/>
        <w:jc w:val="left"/>
        <w:rPr>
          <w:rFonts w:hint="eastAsia" w:ascii="宋体" w:hAnsi="宋体"/>
          <w:bCs/>
          <w:color w:val="auto"/>
          <w:szCs w:val="21"/>
          <w:highlight w:val="none"/>
        </w:rPr>
      </w:pPr>
      <w:r>
        <w:rPr>
          <w:rFonts w:hint="eastAsia" w:ascii="宋体" w:hAnsi="宋体"/>
          <w:bCs/>
          <w:color w:val="auto"/>
          <w:szCs w:val="21"/>
          <w:highlight w:val="none"/>
        </w:rPr>
        <w:t>（2）未按规定提交履约保证金的；</w:t>
      </w:r>
    </w:p>
    <w:p w14:paraId="545D258E">
      <w:pPr>
        <w:snapToGrid w:val="0"/>
        <w:spacing w:line="360" w:lineRule="auto"/>
        <w:ind w:firstLine="411" w:firstLineChars="196"/>
        <w:jc w:val="left"/>
        <w:rPr>
          <w:rFonts w:hint="eastAsia" w:ascii="宋体" w:hAnsi="宋体"/>
          <w:bCs/>
          <w:color w:val="auto"/>
          <w:szCs w:val="21"/>
          <w:highlight w:val="none"/>
        </w:rPr>
      </w:pPr>
      <w:r>
        <w:rPr>
          <w:rFonts w:hint="eastAsia" w:ascii="宋体" w:hAnsi="宋体"/>
          <w:bCs/>
          <w:color w:val="auto"/>
          <w:szCs w:val="21"/>
          <w:highlight w:val="none"/>
        </w:rPr>
        <w:t>（3）投标人在投标过程中弄虚作假，提供虚假材料的；</w:t>
      </w:r>
    </w:p>
    <w:p w14:paraId="1A6ADCAE">
      <w:pPr>
        <w:snapToGrid w:val="0"/>
        <w:spacing w:line="360" w:lineRule="auto"/>
        <w:ind w:firstLine="411" w:firstLineChars="196"/>
        <w:rPr>
          <w:rFonts w:hint="eastAsia" w:ascii="宋体" w:hAnsi="宋体"/>
          <w:bCs/>
          <w:color w:val="auto"/>
          <w:szCs w:val="21"/>
          <w:highlight w:val="none"/>
        </w:rPr>
      </w:pPr>
      <w:r>
        <w:rPr>
          <w:rFonts w:hint="eastAsia" w:ascii="宋体" w:hAnsi="宋体"/>
          <w:bCs/>
          <w:color w:val="auto"/>
          <w:szCs w:val="21"/>
          <w:highlight w:val="none"/>
        </w:rPr>
        <w:t>（4）中标人无正当理由不与采购人签订合同的；</w:t>
      </w:r>
    </w:p>
    <w:p w14:paraId="43B47D7B">
      <w:pPr>
        <w:snapToGrid w:val="0"/>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（5）投标人出现本章第9.2、9.3情形的；</w:t>
      </w:r>
    </w:p>
    <w:p w14:paraId="7E9D84FE">
      <w:pPr>
        <w:snapToGrid w:val="0"/>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（6）其他严重扰乱招投标程序的。</w:t>
      </w:r>
    </w:p>
    <w:p w14:paraId="26894E0F">
      <w:pPr>
        <w:pStyle w:val="5"/>
        <w:keepNext w:val="0"/>
        <w:keepLines w:val="0"/>
        <w:spacing w:before="0" w:after="0" w:line="360" w:lineRule="auto"/>
        <w:ind w:left="420" w:leftChars="200"/>
        <w:rPr>
          <w:rFonts w:hint="eastAsia" w:ascii="黑体" w:hAnsi="黑体"/>
          <w:color w:val="auto"/>
          <w:sz w:val="24"/>
          <w:highlight w:val="none"/>
        </w:rPr>
      </w:pPr>
      <w:bookmarkStart w:id="141" w:name="_Toc254970542"/>
      <w:bookmarkStart w:id="142" w:name="_Toc254970683"/>
      <w:r>
        <w:rPr>
          <w:rFonts w:hint="eastAsia" w:ascii="黑体" w:hAnsi="黑体"/>
          <w:color w:val="auto"/>
          <w:sz w:val="24"/>
          <w:highlight w:val="none"/>
        </w:rPr>
        <w:t>19.投标文件的</w:t>
      </w:r>
      <w:bookmarkEnd w:id="141"/>
      <w:bookmarkEnd w:id="142"/>
      <w:r>
        <w:rPr>
          <w:rFonts w:hint="eastAsia" w:ascii="黑体" w:hAnsi="黑体"/>
          <w:color w:val="auto"/>
          <w:sz w:val="24"/>
          <w:highlight w:val="none"/>
        </w:rPr>
        <w:t>编制</w:t>
      </w:r>
    </w:p>
    <w:p w14:paraId="185FAC96">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19.1投标人应按本招标文件规定的格式和顺序编制、装订投标文件并标注页码，投标文件内容不完整、编排混乱导致投标文件被误读、漏读或者查找不到相关内容的，由此引发的后果由投标人承担。</w:t>
      </w:r>
    </w:p>
    <w:p w14:paraId="5D53DF7D">
      <w:pPr>
        <w:spacing w:line="360" w:lineRule="auto"/>
        <w:ind w:firstLine="315" w:firstLineChars="150"/>
        <w:rPr>
          <w:rFonts w:hint="eastAsia" w:ascii="宋体" w:hAnsi="宋体"/>
          <w:bCs/>
          <w:color w:val="auto"/>
          <w:szCs w:val="21"/>
          <w:highlight w:val="none"/>
        </w:rPr>
      </w:pPr>
      <w:bookmarkStart w:id="143" w:name="_19.2投标文件应按报价文件、资格证明文件、商务文件、技术文件分别编制"/>
      <w:bookmarkEnd w:id="143"/>
      <w:r>
        <w:rPr>
          <w:rFonts w:hint="eastAsia" w:ascii="宋体" w:hAnsi="宋体"/>
          <w:bCs/>
          <w:color w:val="auto"/>
          <w:szCs w:val="21"/>
          <w:highlight w:val="none"/>
        </w:rPr>
        <w:t xml:space="preserve"> 19.2投标文件应按报价文件、资格证明文件、商务文件、技术文件的</w:t>
      </w:r>
      <w:r>
        <w:rPr>
          <w:rFonts w:ascii="宋体" w:hAnsi="宋体"/>
          <w:bCs/>
          <w:color w:val="auto"/>
          <w:szCs w:val="21"/>
          <w:highlight w:val="none"/>
        </w:rPr>
        <w:t>顺序</w:t>
      </w:r>
      <w:r>
        <w:rPr>
          <w:rFonts w:hint="eastAsia" w:ascii="宋体" w:hAnsi="宋体"/>
          <w:bCs/>
          <w:color w:val="auto"/>
          <w:szCs w:val="21"/>
          <w:highlight w:val="none"/>
        </w:rPr>
        <w:t>编制，报价文件、资格证明文件、商务文件和技术文件合并装订成册，投标文件正本一份，副本份数详见“投标人须知前附表”，投标文件的封面应注明“正本”、“副本”字样。由于投标文件装订松散而造成的丢失或者其他后果由投标人自行承担。</w:t>
      </w:r>
    </w:p>
    <w:p w14:paraId="56782A27">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19.3投标文件的正本应用不褪色的材料书写或者打印，投标文件正本除本“投标人须知”中规定的可提供复印件外均须提供原件，副本可为正本签字、盖章后的复印件，当副本和正本不一致时，以正本为准。</w:t>
      </w:r>
    </w:p>
    <w:p w14:paraId="0552DDB3">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19.4投标文件须由投标人在规定位置盖公章并由法定代表人或者委托代理人签字，</w:t>
      </w:r>
      <w:r>
        <w:rPr>
          <w:rFonts w:hint="eastAsia" w:ascii="宋体" w:hAnsi="宋体"/>
          <w:b/>
          <w:color w:val="auto"/>
          <w:szCs w:val="21"/>
          <w:highlight w:val="none"/>
        </w:rPr>
        <w:t>否则作无效投标处理</w:t>
      </w:r>
      <w:r>
        <w:rPr>
          <w:rFonts w:hint="eastAsia" w:ascii="宋体" w:hAnsi="宋体"/>
          <w:bCs/>
          <w:color w:val="auto"/>
          <w:szCs w:val="21"/>
          <w:highlight w:val="none"/>
        </w:rPr>
        <w:t>。</w:t>
      </w:r>
      <w:r>
        <w:rPr>
          <w:rFonts w:hint="eastAsia" w:hAnsi="宋体" w:cs="宋体"/>
          <w:bCs/>
          <w:color w:val="auto"/>
          <w:highlight w:val="none"/>
        </w:rPr>
        <w:t>骑缝盖公章不视为</w:t>
      </w:r>
      <w:r>
        <w:rPr>
          <w:rFonts w:hint="eastAsia" w:ascii="宋体" w:hAnsi="宋体"/>
          <w:bCs/>
          <w:color w:val="auto"/>
          <w:szCs w:val="21"/>
          <w:highlight w:val="none"/>
        </w:rPr>
        <w:t>在规定位置</w:t>
      </w:r>
      <w:r>
        <w:rPr>
          <w:rFonts w:hint="eastAsia" w:hAnsi="宋体" w:cs="宋体"/>
          <w:bCs/>
          <w:color w:val="auto"/>
          <w:highlight w:val="none"/>
        </w:rPr>
        <w:t>盖章。</w:t>
      </w:r>
    </w:p>
    <w:p w14:paraId="04566181">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19.5投标文件中标注的投标人名称应与主体资格证明（如营业执照、事业单位法人证书、执业许可证、自然人身份证等）及公章一致，</w:t>
      </w:r>
      <w:r>
        <w:rPr>
          <w:rFonts w:hint="eastAsia" w:ascii="宋体" w:hAnsi="宋体"/>
          <w:b/>
          <w:color w:val="auto"/>
          <w:szCs w:val="21"/>
          <w:highlight w:val="none"/>
        </w:rPr>
        <w:t>否则作无效投标处理</w:t>
      </w:r>
      <w:r>
        <w:rPr>
          <w:rFonts w:hint="eastAsia" w:ascii="宋体" w:hAnsi="宋体"/>
          <w:bCs/>
          <w:color w:val="auto"/>
          <w:szCs w:val="21"/>
          <w:highlight w:val="none"/>
        </w:rPr>
        <w:t>。</w:t>
      </w:r>
    </w:p>
    <w:p w14:paraId="61F99FA8">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19.6投标文件应尽量避免涂改、行间插字或者删除。如果出现上述情况，改动之处应由投标人的法定代表人或者其委托代理人签字或者加盖公章。投标文件因字迹潦草或者表达不清所引起的后果由投标人承担。</w:t>
      </w:r>
    </w:p>
    <w:p w14:paraId="03475F57">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20.投标文件的密封</w:t>
      </w:r>
    </w:p>
    <w:p w14:paraId="16643B9C">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20.1投标文件正、副本全部装入一个或者多个包封袋/箱（投标文件的补充、修改可另行单独递交）中并加以密封，封口处必须加盖投标人公章或者法定代表人签字或者委托代理人签字，以示密封。</w:t>
      </w:r>
    </w:p>
    <w:p w14:paraId="25446393">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20.2投标文件外层包装封面上应写明“投标人名称、投标人地址、项目名称、项目编号、所投分标及投标截止时间前不得启封”字样。</w:t>
      </w:r>
    </w:p>
    <w:p w14:paraId="144226F0">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20.3未按上述规定密封的投标文件将被拒收。</w:t>
      </w:r>
    </w:p>
    <w:p w14:paraId="5E8D09C5">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21.投标文件的提交</w:t>
      </w:r>
    </w:p>
    <w:p w14:paraId="75146D18">
      <w:pPr>
        <w:spacing w:line="360" w:lineRule="auto"/>
        <w:ind w:firstLine="420" w:firstLineChars="200"/>
        <w:rPr>
          <w:rFonts w:hint="eastAsia" w:ascii="宋体" w:hAnsi="宋体"/>
          <w:bCs/>
          <w:color w:val="auto"/>
          <w:szCs w:val="21"/>
          <w:highlight w:val="none"/>
        </w:rPr>
      </w:pPr>
      <w:bookmarkStart w:id="144" w:name="_21.1投标人必须在“投标人须知中的前附表”规定的投标文件接收时间和投"/>
      <w:bookmarkEnd w:id="144"/>
      <w:r>
        <w:rPr>
          <w:rFonts w:hint="eastAsia" w:ascii="宋体" w:hAnsi="宋体"/>
          <w:bCs/>
          <w:color w:val="auto"/>
          <w:szCs w:val="21"/>
          <w:highlight w:val="none"/>
        </w:rPr>
        <w:t>21.1投标人必须在“投标人须知前附表”规定的投标文件接收时间和投标地点提交投标文件。</w:t>
      </w:r>
    </w:p>
    <w:p w14:paraId="73C39829">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21.2采购代理机构工作人员收到投标文件后，应当如实记载投标文件的送达时间和密封情况，签收保存，并向投标人出具签收回执。</w:t>
      </w:r>
    </w:p>
    <w:p w14:paraId="7C6BF279">
      <w:pPr>
        <w:spacing w:line="360" w:lineRule="auto"/>
        <w:ind w:left="420"/>
        <w:rPr>
          <w:rFonts w:hint="eastAsia" w:ascii="宋体" w:hAnsi="宋体"/>
          <w:bCs/>
          <w:color w:val="auto"/>
          <w:szCs w:val="21"/>
          <w:highlight w:val="none"/>
        </w:rPr>
      </w:pPr>
      <w:r>
        <w:rPr>
          <w:rFonts w:hint="eastAsia" w:ascii="宋体" w:hAnsi="宋体"/>
          <w:bCs/>
          <w:color w:val="auto"/>
          <w:szCs w:val="21"/>
          <w:highlight w:val="none"/>
        </w:rPr>
        <w:t>21.3未在规定时间内送达或者未按照招标文件要求密封或者标记的投标文件，采购代理机构必须拒收。</w:t>
      </w:r>
    </w:p>
    <w:p w14:paraId="470B40B6">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22. 投标文件的补充、修改、撤回与退回</w:t>
      </w:r>
    </w:p>
    <w:p w14:paraId="45A59CF4">
      <w:pPr>
        <w:snapToGrid w:val="0"/>
        <w:spacing w:line="360" w:lineRule="auto"/>
        <w:ind w:firstLine="420"/>
        <w:jc w:val="left"/>
        <w:rPr>
          <w:rFonts w:hint="eastAsia" w:ascii="宋体" w:hAnsi="宋体"/>
          <w:color w:val="auto"/>
          <w:szCs w:val="21"/>
          <w:highlight w:val="none"/>
        </w:rPr>
      </w:pPr>
      <w:bookmarkStart w:id="145" w:name="_Toc254970543"/>
      <w:bookmarkStart w:id="146" w:name="_Toc254970684"/>
      <w:r>
        <w:rPr>
          <w:rFonts w:hint="eastAsia" w:ascii="宋体" w:hAnsi="宋体"/>
          <w:color w:val="auto"/>
          <w:szCs w:val="21"/>
          <w:highlight w:val="none"/>
        </w:rPr>
        <w:t>2</w:t>
      </w:r>
      <w:r>
        <w:rPr>
          <w:rFonts w:ascii="宋体" w:hAnsi="宋体"/>
          <w:color w:val="auto"/>
          <w:szCs w:val="21"/>
          <w:highlight w:val="none"/>
        </w:rPr>
        <w:t>2.1</w:t>
      </w:r>
      <w:r>
        <w:rPr>
          <w:rFonts w:hint="eastAsia" w:ascii="宋体" w:hAnsi="宋体"/>
          <w:color w:val="auto"/>
          <w:szCs w:val="21"/>
          <w:highlight w:val="none"/>
        </w:rPr>
        <w:t>投标人在投标截止时间之前，可以对已提交的投标文件进行补充、修改或者撤回，并书面通知采购人或者采购代理机构。补充、修改的内容必须按照本须知前附表第</w:t>
      </w:r>
      <w:r>
        <w:rPr>
          <w:rFonts w:ascii="宋体" w:hAnsi="宋体"/>
          <w:color w:val="auto"/>
          <w:szCs w:val="21"/>
          <w:highlight w:val="none"/>
        </w:rPr>
        <w:t>40.2</w:t>
      </w:r>
      <w:r>
        <w:rPr>
          <w:rFonts w:hint="eastAsia" w:ascii="宋体" w:hAnsi="宋体"/>
          <w:color w:val="auto"/>
          <w:szCs w:val="21"/>
          <w:highlight w:val="none"/>
        </w:rPr>
        <w:t>条签署、盖章，并按照本须知正文第</w:t>
      </w:r>
      <w:r>
        <w:rPr>
          <w:rFonts w:ascii="宋体" w:hAnsi="宋体"/>
          <w:color w:val="auto"/>
          <w:szCs w:val="21"/>
          <w:highlight w:val="none"/>
        </w:rPr>
        <w:t>20</w:t>
      </w:r>
      <w:r>
        <w:rPr>
          <w:rFonts w:hint="eastAsia" w:ascii="宋体" w:hAnsi="宋体"/>
          <w:color w:val="auto"/>
          <w:szCs w:val="21"/>
          <w:highlight w:val="none"/>
        </w:rPr>
        <w:t>条密封后，作为投标文件的组成部分</w:t>
      </w:r>
      <w:r>
        <w:rPr>
          <w:rFonts w:hint="eastAsia" w:ascii="宋体" w:hAnsi="宋体"/>
          <w:b/>
          <w:color w:val="auto"/>
          <w:szCs w:val="21"/>
          <w:highlight w:val="none"/>
        </w:rPr>
        <w:t>。</w:t>
      </w:r>
    </w:p>
    <w:bookmarkEnd w:id="145"/>
    <w:bookmarkEnd w:id="146"/>
    <w:p w14:paraId="25ABAE90">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22.</w:t>
      </w:r>
      <w:r>
        <w:rPr>
          <w:rFonts w:ascii="宋体" w:hAnsi="宋体" w:cs="宋体"/>
          <w:color w:val="auto"/>
          <w:szCs w:val="21"/>
          <w:highlight w:val="none"/>
        </w:rPr>
        <w:t>2</w:t>
      </w:r>
      <w:r>
        <w:rPr>
          <w:rFonts w:hint="eastAsia" w:ascii="宋体" w:hAnsi="宋体" w:cs="宋体"/>
          <w:color w:val="auto"/>
          <w:szCs w:val="21"/>
          <w:highlight w:val="none"/>
        </w:rPr>
        <w:t>在投标截止时间止提交投标文件的投标人不足3家时，应当由投标人签字领回投标文件，除此之外采购人和采购代理机构对已提交的投标文件概不退回。</w:t>
      </w:r>
    </w:p>
    <w:p w14:paraId="3B54CAB3">
      <w:pPr>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2</w:t>
      </w:r>
      <w:r>
        <w:rPr>
          <w:rFonts w:ascii="宋体" w:hAnsi="宋体" w:cs="宋体"/>
          <w:color w:val="auto"/>
          <w:szCs w:val="21"/>
          <w:highlight w:val="none"/>
        </w:rPr>
        <w:t>2.3</w:t>
      </w:r>
      <w:r>
        <w:rPr>
          <w:rFonts w:hint="eastAsia" w:ascii="宋体" w:hAnsi="宋体" w:cs="宋体"/>
          <w:color w:val="auto"/>
          <w:szCs w:val="21"/>
          <w:highlight w:val="none"/>
        </w:rPr>
        <w:t xml:space="preserve"> 投标人在投标截止时间后向采购人、采购代理机构书面申请撤回投标文件的，将根据本须知正文1</w:t>
      </w:r>
      <w:r>
        <w:rPr>
          <w:rFonts w:ascii="宋体" w:hAnsi="宋体" w:cs="宋体"/>
          <w:color w:val="auto"/>
          <w:szCs w:val="21"/>
          <w:highlight w:val="none"/>
        </w:rPr>
        <w:t>8</w:t>
      </w:r>
      <w:r>
        <w:rPr>
          <w:rFonts w:hint="eastAsia" w:ascii="宋体" w:hAnsi="宋体" w:cs="宋体"/>
          <w:color w:val="auto"/>
          <w:szCs w:val="21"/>
          <w:highlight w:val="none"/>
        </w:rPr>
        <w:t>.4的规定不予退还其投标保证金。</w:t>
      </w:r>
    </w:p>
    <w:p w14:paraId="544ED209">
      <w:pPr>
        <w:pStyle w:val="4"/>
        <w:keepNext w:val="0"/>
        <w:keepLines w:val="0"/>
        <w:jc w:val="center"/>
        <w:rPr>
          <w:color w:val="auto"/>
          <w:highlight w:val="none"/>
        </w:rPr>
      </w:pPr>
      <w:bookmarkStart w:id="147" w:name="_Toc254970685"/>
      <w:bookmarkStart w:id="148" w:name="_Toc254970544"/>
      <w:r>
        <w:rPr>
          <w:rFonts w:hint="eastAsia"/>
          <w:color w:val="auto"/>
          <w:highlight w:val="none"/>
        </w:rPr>
        <w:t>四、开    标</w:t>
      </w:r>
      <w:bookmarkEnd w:id="147"/>
      <w:bookmarkEnd w:id="148"/>
    </w:p>
    <w:p w14:paraId="013A432A">
      <w:pPr>
        <w:pStyle w:val="5"/>
        <w:keepNext w:val="0"/>
        <w:keepLines w:val="0"/>
        <w:spacing w:before="0" w:after="0" w:line="360" w:lineRule="auto"/>
        <w:ind w:left="420" w:leftChars="200"/>
        <w:rPr>
          <w:rFonts w:hint="eastAsia" w:ascii="黑体" w:hAnsi="黑体"/>
          <w:color w:val="auto"/>
          <w:sz w:val="24"/>
          <w:highlight w:val="none"/>
        </w:rPr>
      </w:pPr>
      <w:bookmarkStart w:id="149" w:name="_23.开标时间和地点"/>
      <w:bookmarkEnd w:id="149"/>
      <w:r>
        <w:rPr>
          <w:rFonts w:hint="eastAsia" w:ascii="黑体" w:hAnsi="黑体"/>
          <w:color w:val="auto"/>
          <w:sz w:val="24"/>
          <w:highlight w:val="none"/>
        </w:rPr>
        <w:t>23.开标时间和地点</w:t>
      </w:r>
    </w:p>
    <w:p w14:paraId="5226EF57">
      <w:pPr>
        <w:pStyle w:val="23"/>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采购代理机构将在“投标人须知前附表”规定的时间和地点进行开标，投标人未参加开标的，视同认可开标过程和结果。本项目开标过程实行全程录音、录像监控。</w:t>
      </w:r>
    </w:p>
    <w:p w14:paraId="3693B628">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24.开标程序</w:t>
      </w:r>
    </w:p>
    <w:p w14:paraId="1685CE98">
      <w:pPr>
        <w:pStyle w:val="7"/>
        <w:spacing w:line="360" w:lineRule="auto"/>
        <w:rPr>
          <w:color w:val="auto"/>
          <w:highlight w:val="none"/>
        </w:rPr>
      </w:pPr>
      <w:r>
        <w:rPr>
          <w:rFonts w:hint="eastAsia"/>
          <w:color w:val="auto"/>
          <w:highlight w:val="none"/>
        </w:rPr>
        <w:t>主持人按以下程序进行开标：</w:t>
      </w:r>
    </w:p>
    <w:p w14:paraId="4C0CFA53">
      <w:pPr>
        <w:pStyle w:val="23"/>
        <w:snapToGrid w:val="0"/>
        <w:spacing w:line="360" w:lineRule="auto"/>
        <w:ind w:firstLine="420"/>
        <w:rPr>
          <w:rFonts w:hint="eastAsia" w:hAnsi="宋体"/>
          <w:color w:val="auto"/>
          <w:sz w:val="21"/>
          <w:highlight w:val="none"/>
        </w:rPr>
      </w:pPr>
      <w:r>
        <w:rPr>
          <w:rFonts w:hint="eastAsia" w:hAnsi="宋体"/>
          <w:color w:val="auto"/>
          <w:sz w:val="21"/>
          <w:highlight w:val="none"/>
        </w:rPr>
        <w:t>（1）宣布开标：开标会由采购代理机构主持，主持人宣布开标开始；</w:t>
      </w:r>
    </w:p>
    <w:p w14:paraId="3E1FAFB3">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（2）主持人介绍参加开标会的人员名单；</w:t>
      </w:r>
    </w:p>
    <w:p w14:paraId="164ADFDD">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（3）主持人宣布开标纪律；</w:t>
      </w:r>
    </w:p>
    <w:p w14:paraId="70E175C4">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（4）检查文件：由各投标人检查各自的投标文件密封情况并签字确认。</w:t>
      </w:r>
    </w:p>
    <w:p w14:paraId="475011D2">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（5）唱标：经投标人确认各自投标文件密封无误后，由采购代理机构工作当众拆封，宣布投标人名称、投标价格和其他需要宣布的内容。</w:t>
      </w:r>
    </w:p>
    <w:p w14:paraId="5D004985">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（6）开标过程由采购代理机构如实记录，由参加开标的各投标人代表对开标记录进行当场校核及勘误，并签字确认。投标人代表未到场签字确认或者拒绝签字确认的，视同认可开标结果；</w:t>
      </w:r>
    </w:p>
    <w:p w14:paraId="5E97951C">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7）投标人代表对开标过程和开标记录有疑义，以及认为采购人、采购代理机构相关工作人员有需要回避的情形的，应当场提出询问或者回避申请。采购人、采购代理机构对投标人代表提出的询问或者回避申请应当及时处理；</w:t>
      </w:r>
    </w:p>
    <w:p w14:paraId="05BADEE8">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（8）开标结束。</w:t>
      </w:r>
    </w:p>
    <w:p w14:paraId="26AEE1FB">
      <w:pPr>
        <w:pStyle w:val="4"/>
        <w:keepNext w:val="0"/>
        <w:keepLines w:val="0"/>
        <w:jc w:val="center"/>
        <w:rPr>
          <w:color w:val="auto"/>
          <w:highlight w:val="none"/>
        </w:rPr>
      </w:pPr>
      <w:r>
        <w:rPr>
          <w:rFonts w:hint="eastAsia"/>
          <w:color w:val="auto"/>
          <w:highlight w:val="none"/>
        </w:rPr>
        <w:t>五、资格审查</w:t>
      </w:r>
    </w:p>
    <w:p w14:paraId="6BDF9D30">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25.资格审查</w:t>
      </w:r>
    </w:p>
    <w:p w14:paraId="72B3B319">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25.1</w:t>
      </w:r>
      <w:r>
        <w:rPr>
          <w:rFonts w:ascii="宋体" w:hAnsi="宋体"/>
          <w:bCs/>
          <w:color w:val="auto"/>
          <w:szCs w:val="21"/>
          <w:highlight w:val="none"/>
        </w:rPr>
        <w:t>开标结束后，</w:t>
      </w:r>
      <w:r>
        <w:rPr>
          <w:rFonts w:hint="eastAsia" w:ascii="宋体" w:hAnsi="宋体"/>
          <w:bCs/>
          <w:color w:val="auto"/>
          <w:szCs w:val="21"/>
          <w:highlight w:val="none"/>
        </w:rPr>
        <w:t>采购人或者采购代理机构</w:t>
      </w:r>
      <w:r>
        <w:rPr>
          <w:rFonts w:ascii="宋体" w:hAnsi="宋体"/>
          <w:bCs/>
          <w:color w:val="auto"/>
          <w:szCs w:val="21"/>
          <w:highlight w:val="none"/>
        </w:rPr>
        <w:t>依法对投标人的资格进行审查。</w:t>
      </w:r>
    </w:p>
    <w:p w14:paraId="20804F06">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25.2资格审查标准为本招标文件中载明对投标人资格要求的条件。本项目资格审查采用合格制，凡符合招标文件规定的投标人资格要求的投标人均通过资格审查。</w:t>
      </w:r>
    </w:p>
    <w:p w14:paraId="2DF29AD9">
      <w:pPr>
        <w:spacing w:line="360" w:lineRule="auto"/>
        <w:ind w:firstLine="422" w:firstLineChars="200"/>
        <w:rPr>
          <w:rFonts w:hint="eastAsia" w:ascii="宋体" w:hAnsi="宋体"/>
          <w:b/>
          <w:color w:val="auto"/>
          <w:szCs w:val="21"/>
          <w:highlight w:val="none"/>
        </w:rPr>
      </w:pPr>
      <w:bookmarkStart w:id="150" w:name="_25.3_投标人有下列情形之一的，资格审查不通过而导致其投标无效："/>
      <w:bookmarkEnd w:id="150"/>
      <w:r>
        <w:rPr>
          <w:rFonts w:hint="eastAsia" w:ascii="宋体" w:hAnsi="宋体"/>
          <w:b/>
          <w:color w:val="auto"/>
          <w:szCs w:val="21"/>
          <w:highlight w:val="none"/>
        </w:rPr>
        <w:t>25.3 投标人有下列情形之一的，资格审查不通过，作无效投标处理：</w:t>
      </w:r>
    </w:p>
    <w:p w14:paraId="01CF039B">
      <w:pPr>
        <w:pStyle w:val="23"/>
        <w:snapToGrid w:val="0"/>
        <w:spacing w:line="360" w:lineRule="auto"/>
        <w:ind w:firstLine="422" w:firstLineChars="200"/>
        <w:rPr>
          <w:rFonts w:hint="eastAsia" w:hAnsi="宋体"/>
          <w:b/>
          <w:color w:val="auto"/>
          <w:sz w:val="21"/>
          <w:highlight w:val="none"/>
        </w:rPr>
      </w:pPr>
      <w:r>
        <w:rPr>
          <w:rFonts w:hint="eastAsia" w:hAnsi="宋体"/>
          <w:b/>
          <w:color w:val="auto"/>
          <w:sz w:val="21"/>
          <w:highlight w:val="none"/>
        </w:rPr>
        <w:t>（1）不具备招标文件中规定的资格要求的；（注：其中信用查询规则见“投标人须知前附表”）</w:t>
      </w:r>
    </w:p>
    <w:p w14:paraId="6C4908FF">
      <w:pPr>
        <w:pStyle w:val="23"/>
        <w:snapToGrid w:val="0"/>
        <w:spacing w:line="360" w:lineRule="auto"/>
        <w:ind w:firstLine="422" w:firstLineChars="200"/>
        <w:rPr>
          <w:rFonts w:hint="eastAsia" w:hAnsi="宋体"/>
          <w:b/>
          <w:color w:val="auto"/>
          <w:sz w:val="21"/>
          <w:highlight w:val="none"/>
        </w:rPr>
      </w:pPr>
      <w:r>
        <w:rPr>
          <w:rFonts w:hint="eastAsia" w:hAnsi="宋体"/>
          <w:b/>
          <w:color w:val="auto"/>
          <w:sz w:val="21"/>
          <w:highlight w:val="none"/>
        </w:rPr>
        <w:t>（2）投标文件未提供任一项“投标人须知前附表”资格证明文件规定的“必须提供”的文件资料的；</w:t>
      </w:r>
    </w:p>
    <w:p w14:paraId="02907C7C">
      <w:pPr>
        <w:pStyle w:val="23"/>
        <w:snapToGrid w:val="0"/>
        <w:spacing w:line="360" w:lineRule="auto"/>
        <w:ind w:firstLine="422" w:firstLineChars="200"/>
        <w:rPr>
          <w:rFonts w:hint="eastAsia" w:hAnsi="宋体"/>
          <w:b/>
          <w:color w:val="auto"/>
          <w:sz w:val="21"/>
          <w:highlight w:val="none"/>
        </w:rPr>
      </w:pPr>
      <w:r>
        <w:rPr>
          <w:rFonts w:hint="eastAsia" w:hAnsi="宋体"/>
          <w:b/>
          <w:color w:val="auto"/>
          <w:sz w:val="21"/>
          <w:highlight w:val="none"/>
        </w:rPr>
        <w:t>（3）投标文件提供的资格证明文件出现任一项不符合“投标人须知前附表”资格证明文件规定的“必须提供”的文件资料要求或者无效的。</w:t>
      </w:r>
    </w:p>
    <w:p w14:paraId="50D38E53">
      <w:pPr>
        <w:spacing w:line="360" w:lineRule="auto"/>
        <w:ind w:left="420" w:leftChars="200"/>
        <w:rPr>
          <w:rFonts w:hint="eastAsia" w:ascii="宋体" w:hAnsi="宋体"/>
          <w:b/>
          <w:color w:val="auto"/>
          <w:szCs w:val="21"/>
          <w:highlight w:val="none"/>
        </w:rPr>
      </w:pPr>
      <w:r>
        <w:rPr>
          <w:rFonts w:hint="eastAsia" w:ascii="宋体" w:hAnsi="宋体"/>
          <w:b/>
          <w:color w:val="auto"/>
          <w:szCs w:val="21"/>
          <w:highlight w:val="none"/>
        </w:rPr>
        <w:t>25.4资格审查的合格投标人不足3家的，不得评标。</w:t>
      </w:r>
    </w:p>
    <w:p w14:paraId="0EABF12B">
      <w:pPr>
        <w:pStyle w:val="4"/>
        <w:keepNext w:val="0"/>
        <w:keepLines w:val="0"/>
        <w:jc w:val="center"/>
        <w:rPr>
          <w:color w:val="auto"/>
          <w:highlight w:val="none"/>
        </w:rPr>
      </w:pPr>
      <w:r>
        <w:rPr>
          <w:rFonts w:hint="eastAsia"/>
          <w:color w:val="auto"/>
          <w:highlight w:val="none"/>
        </w:rPr>
        <w:t>六、评   标</w:t>
      </w:r>
    </w:p>
    <w:p w14:paraId="6254256D">
      <w:pPr>
        <w:pStyle w:val="5"/>
        <w:keepNext w:val="0"/>
        <w:keepLines w:val="0"/>
        <w:spacing w:before="0" w:after="0" w:line="360" w:lineRule="auto"/>
        <w:ind w:left="420" w:leftChars="200"/>
        <w:rPr>
          <w:rFonts w:hint="eastAsia" w:ascii="黑体" w:hAnsi="黑体"/>
          <w:color w:val="auto"/>
          <w:sz w:val="24"/>
          <w:highlight w:val="none"/>
        </w:rPr>
      </w:pPr>
      <w:bookmarkStart w:id="151" w:name="_26.组建评标委员会"/>
      <w:bookmarkEnd w:id="151"/>
      <w:r>
        <w:rPr>
          <w:rFonts w:hint="eastAsia" w:ascii="黑体" w:hAnsi="黑体"/>
          <w:color w:val="auto"/>
          <w:sz w:val="24"/>
          <w:highlight w:val="none"/>
        </w:rPr>
        <w:t>26.组建评标委员会</w:t>
      </w:r>
    </w:p>
    <w:p w14:paraId="3235FDF9">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评标委员会由采购人代表和评审专家组成，具体人数详见“投标人须知前附表”，其中评审专家不得少于成员总数的三分之二。</w:t>
      </w:r>
    </w:p>
    <w:p w14:paraId="5611C48C">
      <w:pPr>
        <w:pStyle w:val="23"/>
        <w:snapToGrid w:val="0"/>
        <w:spacing w:line="360" w:lineRule="auto"/>
        <w:ind w:left="2" w:leftChars="1" w:firstLine="420" w:firstLineChars="200"/>
        <w:rPr>
          <w:rFonts w:hint="eastAsia" w:hAnsi="宋体"/>
          <w:color w:val="auto"/>
          <w:sz w:val="21"/>
          <w:highlight w:val="none"/>
        </w:rPr>
      </w:pPr>
      <w:r>
        <w:rPr>
          <w:rFonts w:hint="eastAsia" w:hAnsi="宋体"/>
          <w:color w:val="auto"/>
          <w:sz w:val="21"/>
          <w:highlight w:val="none"/>
        </w:rPr>
        <w:t>参加过采购项目前期咨询论证的专家，不得参加该采购项目的评审活动。</w:t>
      </w:r>
    </w:p>
    <w:p w14:paraId="63C266B6">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27.评标的依据</w:t>
      </w:r>
    </w:p>
    <w:p w14:paraId="0393EC42">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评标委员会以招标文件为依据对投标文件进行评审，</w:t>
      </w:r>
      <w:r>
        <w:rPr>
          <w:rFonts w:hint="eastAsia" w:hAnsi="宋体" w:cs="宋体"/>
          <w:color w:val="auto"/>
          <w:sz w:val="21"/>
          <w:highlight w:val="none"/>
        </w:rPr>
        <w:t>“第四章 评标方法和评标标准”</w:t>
      </w:r>
      <w:r>
        <w:rPr>
          <w:rFonts w:hAnsi="宋体"/>
          <w:color w:val="auto"/>
          <w:sz w:val="21"/>
          <w:highlight w:val="none"/>
        </w:rPr>
        <w:t>没有规定的方法、评审因素和标准，不作为评标依据。</w:t>
      </w:r>
    </w:p>
    <w:p w14:paraId="3FBBF3D1">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28.评标原则</w:t>
      </w:r>
    </w:p>
    <w:p w14:paraId="2C90DEB6">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28.1评标原则。评标委员会评标时必须公平、公正、客观，不带任何倾向性和启发性；不得向外界透露任何与评标有关的内容；任何单位和个人不得干扰、影响评标的正常进行；评标委员会及有关工作人员不得私下与投标人接触，不得收受利害关系人的财物或者其他好处。</w:t>
      </w:r>
    </w:p>
    <w:p w14:paraId="7AF5FE64">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28.2评委表决。在评标过程中出现法律法规和招标文件均没有明确规定的情形时，由评标委员会现场协商解决，协商不一致的，由全体评委投票表决，以得票率二分之一以上专家的意见为准。</w:t>
      </w:r>
      <w:bookmarkStart w:id="152" w:name="_28.3评标方法。本项目将按须知前附表规定的评标办法进行评标，具体评标"/>
      <w:bookmarkEnd w:id="152"/>
    </w:p>
    <w:p w14:paraId="68ACD46F">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28.</w:t>
      </w:r>
      <w:r>
        <w:rPr>
          <w:rFonts w:hAnsi="宋体"/>
          <w:color w:val="auto"/>
          <w:sz w:val="21"/>
          <w:highlight w:val="none"/>
        </w:rPr>
        <w:t>3</w:t>
      </w:r>
      <w:r>
        <w:rPr>
          <w:rFonts w:hint="eastAsia" w:hAnsi="宋体"/>
          <w:color w:val="auto"/>
          <w:sz w:val="21"/>
          <w:highlight w:val="none"/>
        </w:rPr>
        <w:t>评标的保密。采购人、采购代理机构应当采取必要措施，保证评标在严格保密（封闭式评标）的情况下进行。除采购人代表、评标现场组织人员外，采购人的其他工作人员以及与评标工作无关的人员不得进入评标现场。有关人员对评标情况以及在评标过程中获悉的国家秘密、商业秘密负有保密责任。</w:t>
      </w:r>
    </w:p>
    <w:p w14:paraId="60857DD8">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w:t>
      </w:r>
      <w:r>
        <w:rPr>
          <w:rFonts w:hAnsi="宋体"/>
          <w:color w:val="auto"/>
          <w:sz w:val="21"/>
          <w:highlight w:val="none"/>
        </w:rPr>
        <w:t>8.4</w:t>
      </w:r>
      <w:r>
        <w:rPr>
          <w:rFonts w:hint="eastAsia" w:hAnsi="宋体"/>
          <w:color w:val="auto"/>
          <w:sz w:val="21"/>
          <w:highlight w:val="none"/>
        </w:rPr>
        <w:t>评标过程的监控。本项目评标过程实行全程录音、录像监控，投标人在评标过程中所进行的试图影响评标结果的不公正活动，可能导致其投标按无效处理。</w:t>
      </w:r>
    </w:p>
    <w:p w14:paraId="6AEB8E1B">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29.评标方法及评标标准</w:t>
      </w:r>
    </w:p>
    <w:p w14:paraId="7343A19F">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w:t>
      </w:r>
      <w:r>
        <w:rPr>
          <w:rFonts w:hAnsi="宋体"/>
          <w:color w:val="auto"/>
          <w:sz w:val="21"/>
          <w:highlight w:val="none"/>
        </w:rPr>
        <w:t>9.1</w:t>
      </w:r>
      <w:r>
        <w:rPr>
          <w:rFonts w:hint="eastAsia" w:hAnsi="宋体"/>
          <w:color w:val="auto"/>
          <w:sz w:val="21"/>
          <w:highlight w:val="none"/>
        </w:rPr>
        <w:t>本项目的评标方法详见“投标人须知前附表”。</w:t>
      </w:r>
    </w:p>
    <w:p w14:paraId="509003A5">
      <w:pPr>
        <w:pStyle w:val="23"/>
        <w:snapToGrid w:val="0"/>
        <w:spacing w:line="360" w:lineRule="auto"/>
        <w:ind w:firstLine="420" w:firstLineChars="200"/>
        <w:rPr>
          <w:rFonts w:hint="eastAsia" w:hAnsi="宋体" w:cs="宋体"/>
          <w:color w:val="auto"/>
          <w:sz w:val="21"/>
          <w:highlight w:val="none"/>
        </w:rPr>
      </w:pPr>
      <w:r>
        <w:rPr>
          <w:rFonts w:hint="eastAsia" w:hAnsi="宋体"/>
          <w:color w:val="auto"/>
          <w:sz w:val="21"/>
          <w:highlight w:val="none"/>
        </w:rPr>
        <w:t>2</w:t>
      </w:r>
      <w:r>
        <w:rPr>
          <w:rFonts w:hAnsi="宋体"/>
          <w:color w:val="auto"/>
          <w:sz w:val="21"/>
          <w:highlight w:val="none"/>
        </w:rPr>
        <w:t>9.2</w:t>
      </w:r>
      <w:r>
        <w:rPr>
          <w:rFonts w:hAnsi="宋体" w:cs="宋体"/>
          <w:color w:val="auto"/>
          <w:sz w:val="21"/>
          <w:highlight w:val="none"/>
        </w:rPr>
        <w:t xml:space="preserve"> </w:t>
      </w:r>
      <w:r>
        <w:rPr>
          <w:rFonts w:hAnsi="宋体"/>
          <w:color w:val="auto"/>
          <w:sz w:val="21"/>
          <w:highlight w:val="none"/>
        </w:rPr>
        <w:t>评标委员会按照</w:t>
      </w:r>
      <w:r>
        <w:rPr>
          <w:rFonts w:hint="eastAsia" w:hAnsi="宋体" w:cs="宋体"/>
          <w:color w:val="auto"/>
          <w:sz w:val="21"/>
          <w:highlight w:val="none"/>
        </w:rPr>
        <w:t>“第四章 评标方法和评标标准”</w:t>
      </w:r>
      <w:r>
        <w:rPr>
          <w:rFonts w:hAnsi="宋体"/>
          <w:color w:val="auto"/>
          <w:sz w:val="21"/>
          <w:highlight w:val="none"/>
        </w:rPr>
        <w:t>规定的方法、评审因素、标准和程序对投标文件进行评审。</w:t>
      </w:r>
    </w:p>
    <w:p w14:paraId="72BD1CDF">
      <w:pPr>
        <w:pStyle w:val="4"/>
        <w:keepNext w:val="0"/>
        <w:keepLines w:val="0"/>
        <w:jc w:val="center"/>
        <w:rPr>
          <w:color w:val="auto"/>
          <w:highlight w:val="none"/>
        </w:rPr>
      </w:pPr>
      <w:bookmarkStart w:id="153" w:name="_Toc254970687"/>
      <w:bookmarkStart w:id="154" w:name="_Toc254970546"/>
      <w:r>
        <w:rPr>
          <w:rFonts w:hint="eastAsia"/>
          <w:color w:val="auto"/>
          <w:highlight w:val="none"/>
        </w:rPr>
        <w:t>七、</w:t>
      </w:r>
      <w:bookmarkEnd w:id="153"/>
      <w:bookmarkEnd w:id="154"/>
      <w:r>
        <w:rPr>
          <w:rFonts w:hint="eastAsia"/>
          <w:color w:val="auto"/>
          <w:highlight w:val="none"/>
        </w:rPr>
        <w:t>中标和合同</w:t>
      </w:r>
    </w:p>
    <w:p w14:paraId="0BFEEFCC">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30 确定中标人</w:t>
      </w:r>
    </w:p>
    <w:p w14:paraId="139FD69C">
      <w:pPr>
        <w:spacing w:line="360" w:lineRule="auto"/>
        <w:ind w:firstLine="420" w:firstLineChars="200"/>
        <w:rPr>
          <w:rFonts w:hint="eastAsia" w:ascii="宋体" w:hAnsi="宋体"/>
          <w:bCs/>
          <w:color w:val="auto"/>
          <w:szCs w:val="21"/>
          <w:highlight w:val="none"/>
        </w:rPr>
      </w:pPr>
      <w:r>
        <w:rPr>
          <w:rFonts w:ascii="宋体" w:hAnsi="宋体"/>
          <w:bCs/>
          <w:color w:val="auto"/>
          <w:szCs w:val="21"/>
          <w:highlight w:val="none"/>
        </w:rPr>
        <w:t>30.1</w:t>
      </w:r>
      <w:r>
        <w:rPr>
          <w:rFonts w:hint="eastAsia" w:ascii="宋体" w:hAnsi="宋体"/>
          <w:bCs/>
          <w:color w:val="auto"/>
          <w:szCs w:val="21"/>
          <w:highlight w:val="none"/>
        </w:rPr>
        <w:t>采购代理机构在评标结束之日起2个工作日内将评标报告送采购人，采购人在收到评标报告之日起5个工作日内，在评标报告确定的中标候选人名单中按顺序确定中标人。中标候选人并列的，按照“投标人须知前附表”规定的方式确定中标人。采购人也可以事先授权评标委员会直接确定中标人。</w:t>
      </w:r>
    </w:p>
    <w:p w14:paraId="746F63DD">
      <w:pPr>
        <w:snapToGrid w:val="0"/>
        <w:spacing w:line="360" w:lineRule="auto"/>
        <w:ind w:firstLine="420" w:firstLineChars="200"/>
        <w:rPr>
          <w:rFonts w:hint="eastAsia" w:ascii="宋体" w:hAnsi="宋体" w:cs="Courier New"/>
          <w:color w:val="auto"/>
          <w:szCs w:val="21"/>
          <w:highlight w:val="none"/>
        </w:rPr>
      </w:pPr>
      <w:r>
        <w:rPr>
          <w:rFonts w:ascii="宋体" w:hAnsi="宋体" w:cs="Courier New"/>
          <w:color w:val="auto"/>
          <w:szCs w:val="21"/>
          <w:highlight w:val="none"/>
        </w:rPr>
        <w:t>30.2</w:t>
      </w:r>
      <w:r>
        <w:rPr>
          <w:rFonts w:hint="eastAsia" w:ascii="宋体" w:hAnsi="宋体" w:cs="Courier New"/>
          <w:color w:val="auto"/>
          <w:szCs w:val="21"/>
          <w:highlight w:val="none"/>
        </w:rPr>
        <w:t>采购人在收到评标报告5个工作日内未按评标报告推荐的中标候选人顺序确定中标人，又不能说明合法理由的，视同按评标报告推荐的顺序确定排名第一的中标候选人为中标人。</w:t>
      </w:r>
    </w:p>
    <w:p w14:paraId="375296AD">
      <w:pPr>
        <w:snapToGrid w:val="0"/>
        <w:spacing w:line="360" w:lineRule="auto"/>
        <w:ind w:firstLine="420" w:firstLineChars="200"/>
        <w:rPr>
          <w:rFonts w:hint="eastAsia" w:ascii="宋体" w:hAnsi="宋体" w:cs="Courier New"/>
          <w:color w:val="auto"/>
          <w:szCs w:val="21"/>
          <w:highlight w:val="none"/>
        </w:rPr>
      </w:pPr>
      <w:r>
        <w:rPr>
          <w:rFonts w:ascii="宋体" w:hAnsi="宋体" w:cs="Courier New"/>
          <w:color w:val="auto"/>
          <w:szCs w:val="21"/>
          <w:highlight w:val="none"/>
        </w:rPr>
        <w:t>30.3</w:t>
      </w:r>
      <w:r>
        <w:rPr>
          <w:rFonts w:hint="eastAsia" w:ascii="宋体" w:hAnsi="宋体" w:cs="Courier New"/>
          <w:color w:val="auto"/>
          <w:szCs w:val="21"/>
          <w:highlight w:val="none"/>
        </w:rPr>
        <w:t>采购人、采购代理机构认为供应商对采购过程、中标结果提出的质疑成立且影响或者可能影响中标结果的，合格供应商符合法定数量时，可以从合格的中标候选人中另行确定中标人的，应当依法另行确定中标人；否则应当重新开展采购活动。</w:t>
      </w:r>
    </w:p>
    <w:p w14:paraId="75F3D589">
      <w:pPr>
        <w:snapToGrid w:val="0"/>
        <w:spacing w:line="360" w:lineRule="auto"/>
        <w:ind w:firstLine="420" w:firstLineChars="200"/>
        <w:rPr>
          <w:rFonts w:hint="eastAsia" w:ascii="宋体" w:hAnsi="宋体" w:cs="Courier New"/>
          <w:color w:val="auto"/>
          <w:szCs w:val="21"/>
          <w:highlight w:val="none"/>
        </w:rPr>
      </w:pPr>
      <w:r>
        <w:rPr>
          <w:rFonts w:ascii="宋体" w:hAnsi="宋体" w:cs="Courier New"/>
          <w:color w:val="auto"/>
          <w:szCs w:val="21"/>
          <w:highlight w:val="none"/>
        </w:rPr>
        <w:t>30.4</w:t>
      </w:r>
      <w:r>
        <w:rPr>
          <w:rFonts w:hint="eastAsia" w:ascii="宋体" w:hAnsi="宋体" w:cs="Courier New"/>
          <w:color w:val="auto"/>
          <w:szCs w:val="21"/>
          <w:highlight w:val="none"/>
        </w:rPr>
        <w:t>排名第一的中标候选人放弃中标、因不可抗力提出不能履行合同，采购人可以确定排名第二的中标候选人为中标人。排名第二的中标候选人因前款规定的同样原因不能签订合同的，采购人可以确定排名第三的中标候选人为中标人，以此类推。</w:t>
      </w:r>
    </w:p>
    <w:p w14:paraId="1781EE40">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31. 结果公告</w:t>
      </w:r>
    </w:p>
    <w:p w14:paraId="5142D3BE">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3</w:t>
      </w:r>
      <w:r>
        <w:rPr>
          <w:rFonts w:ascii="宋体" w:hAnsi="宋体"/>
          <w:bCs/>
          <w:color w:val="auto"/>
          <w:szCs w:val="21"/>
          <w:highlight w:val="none"/>
        </w:rPr>
        <w:t>1.1</w:t>
      </w:r>
      <w:r>
        <w:rPr>
          <w:rFonts w:hint="eastAsia" w:ascii="宋体" w:hAnsi="宋体"/>
          <w:bCs/>
          <w:color w:val="auto"/>
          <w:szCs w:val="21"/>
          <w:highlight w:val="none"/>
        </w:rPr>
        <w:t>中标人确定后，于中标人确定之日起2个工作日内，中标结果将在招标公告发布媒体上公告。采购人或者采购代理发出中标通知书前，应当对中标人信用进行查询，对列入失信被执行人、重大税收违法失信主体、政府采购严重违法失信行为记录名单及其他不符合《中华人民共和国政府采购法》第二十二条规定条件的投标人，取消其中标资格，并确定排名第二的中标候选人为中标人。</w:t>
      </w:r>
    </w:p>
    <w:p w14:paraId="1F7A7800">
      <w:pPr>
        <w:snapToGrid w:val="0"/>
        <w:spacing w:line="360" w:lineRule="auto"/>
        <w:ind w:firstLine="420" w:firstLineChars="200"/>
        <w:rPr>
          <w:rFonts w:hint="eastAsia" w:ascii="宋体" w:hAnsi="宋体" w:cs="Courier New"/>
          <w:color w:val="auto"/>
          <w:szCs w:val="21"/>
          <w:highlight w:val="none"/>
        </w:rPr>
      </w:pPr>
      <w:r>
        <w:rPr>
          <w:rFonts w:hint="eastAsia" w:ascii="宋体" w:hAnsi="宋体"/>
          <w:color w:val="auto"/>
          <w:szCs w:val="21"/>
          <w:highlight w:val="none"/>
        </w:rPr>
        <w:t>排名第二的中标候选人因前款规定的同样原因被取消中标资格的，采购人可以确定排名第三的中标候选人为中标人，以此类推。</w:t>
      </w:r>
    </w:p>
    <w:p w14:paraId="7D0335A4">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以上信息查询记录及相关证据与采购文件一并保存。</w:t>
      </w:r>
    </w:p>
    <w:p w14:paraId="2522093A">
      <w:pPr>
        <w:snapToGrid w:val="0"/>
        <w:spacing w:line="360" w:lineRule="auto"/>
        <w:ind w:firstLine="420" w:firstLineChars="200"/>
        <w:rPr>
          <w:rFonts w:hint="eastAsia" w:ascii="宋体" w:hAnsi="宋体" w:cs="Courier New"/>
          <w:color w:val="auto"/>
          <w:szCs w:val="21"/>
          <w:highlight w:val="none"/>
        </w:rPr>
      </w:pPr>
      <w:r>
        <w:rPr>
          <w:rFonts w:hint="eastAsia" w:ascii="宋体" w:hAnsi="宋体" w:cs="Courier New"/>
          <w:color w:val="auto"/>
          <w:szCs w:val="21"/>
          <w:highlight w:val="none"/>
        </w:rPr>
        <w:t>中小企业在政府采购活动过程中，请根据企业的真实情况出具《中小企业声明函》。依法享受中小企业优惠政策的，采购人或者采购代理机构在公告中标结果时，同时公告其《中小企业声明函》，接受社会监督。</w:t>
      </w:r>
    </w:p>
    <w:p w14:paraId="70CE4B95">
      <w:pPr>
        <w:snapToGrid w:val="0"/>
        <w:spacing w:line="360" w:lineRule="auto"/>
        <w:ind w:firstLine="420" w:firstLineChars="200"/>
        <w:rPr>
          <w:rFonts w:hint="eastAsia" w:ascii="宋体" w:hAnsi="宋体" w:cs="Courier New"/>
          <w:color w:val="auto"/>
          <w:szCs w:val="21"/>
          <w:highlight w:val="none"/>
        </w:rPr>
      </w:pPr>
      <w:r>
        <w:rPr>
          <w:rFonts w:hint="eastAsia" w:ascii="宋体" w:hAnsi="宋体" w:cs="Courier New"/>
          <w:color w:val="auto"/>
          <w:szCs w:val="21"/>
          <w:highlight w:val="none"/>
        </w:rPr>
        <w:t>政府采购活动过程中，请根据投标产品的真实情况出具《关于符合本国产品标准的声明函》。依法享受本国产品优惠政策的，采购人或者采购代理机构在公告中标结果时，同时公告中标供应商提供的《关于符合本国产品标准的声明函》或有关证明文件，接受社会监督。</w:t>
      </w:r>
    </w:p>
    <w:p w14:paraId="127CF37B">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32.发出中标通知书</w:t>
      </w:r>
    </w:p>
    <w:p w14:paraId="33790894">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在发布中标公告的同时，采购代理机构向中标人发出中标通知书。对未通过资格审查的投标人，应当告知其未通过的原因；采用综合评分办法评审的，还应当告知未中标人本人的评审得分与排序。</w:t>
      </w:r>
    </w:p>
    <w:p w14:paraId="2F773C38">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33. 无义务解释未中标原因</w:t>
      </w:r>
    </w:p>
    <w:p w14:paraId="29B9D347">
      <w:pPr>
        <w:spacing w:line="360" w:lineRule="auto"/>
        <w:ind w:left="420" w:leftChars="200"/>
        <w:rPr>
          <w:rFonts w:hint="eastAsia" w:ascii="宋体" w:hAnsi="宋体"/>
          <w:bCs/>
          <w:color w:val="auto"/>
          <w:szCs w:val="21"/>
          <w:highlight w:val="none"/>
        </w:rPr>
      </w:pPr>
      <w:r>
        <w:rPr>
          <w:rFonts w:hint="eastAsia" w:ascii="宋体" w:hAnsi="宋体"/>
          <w:bCs/>
          <w:color w:val="auto"/>
          <w:szCs w:val="21"/>
          <w:highlight w:val="none"/>
        </w:rPr>
        <w:t>采购代理机构无义务向未中标的投标人解释未中标原因和退还投标文件。</w:t>
      </w:r>
    </w:p>
    <w:p w14:paraId="40F4792F">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34.合同授予标准</w:t>
      </w:r>
    </w:p>
    <w:p w14:paraId="57488E6C">
      <w:pPr>
        <w:snapToGrid w:val="0"/>
        <w:spacing w:line="360" w:lineRule="auto"/>
        <w:ind w:firstLine="420" w:firstLineChars="200"/>
        <w:rPr>
          <w:rFonts w:hint="eastAsia" w:ascii="宋体" w:hAnsi="宋体"/>
          <w:color w:val="auto"/>
          <w:szCs w:val="21"/>
          <w:highlight w:val="none"/>
        </w:rPr>
      </w:pPr>
      <w:r>
        <w:rPr>
          <w:rFonts w:hint="eastAsia" w:ascii="宋体" w:hAnsi="宋体" w:cs="Courier New"/>
          <w:color w:val="auto"/>
          <w:szCs w:val="21"/>
          <w:highlight w:val="none"/>
        </w:rPr>
        <w:t>合同将授予被确定实质上响应招标文件要求，具备履行合同能力的中标人（招标文件另有约定多名中标人的除外）。</w:t>
      </w:r>
    </w:p>
    <w:p w14:paraId="27D684A8">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35.履约保证金</w:t>
      </w:r>
    </w:p>
    <w:p w14:paraId="1E922CCF">
      <w:pPr>
        <w:spacing w:line="360" w:lineRule="auto"/>
        <w:ind w:firstLine="315" w:firstLineChars="150"/>
        <w:rPr>
          <w:rFonts w:hint="eastAsia" w:ascii="宋体" w:hAnsi="宋体"/>
          <w:bCs/>
          <w:color w:val="auto"/>
          <w:szCs w:val="21"/>
          <w:highlight w:val="none"/>
        </w:rPr>
      </w:pPr>
      <w:bookmarkStart w:id="155" w:name="_39.1中标人须于签订合同前按本须知前附表规定的金额转账或电汇到指定账"/>
      <w:bookmarkEnd w:id="155"/>
      <w:r>
        <w:rPr>
          <w:rFonts w:ascii="宋体" w:hAnsi="宋体"/>
          <w:bCs/>
          <w:color w:val="auto"/>
          <w:szCs w:val="21"/>
          <w:highlight w:val="none"/>
        </w:rPr>
        <w:t xml:space="preserve"> </w:t>
      </w:r>
      <w:r>
        <w:rPr>
          <w:rFonts w:hint="eastAsia" w:ascii="宋体" w:hAnsi="宋体"/>
          <w:bCs/>
          <w:color w:val="auto"/>
          <w:szCs w:val="21"/>
          <w:highlight w:val="none"/>
        </w:rPr>
        <w:t>3</w:t>
      </w:r>
      <w:r>
        <w:rPr>
          <w:rFonts w:ascii="宋体" w:hAnsi="宋体"/>
          <w:bCs/>
          <w:color w:val="auto"/>
          <w:szCs w:val="21"/>
          <w:highlight w:val="none"/>
        </w:rPr>
        <w:t>5</w:t>
      </w:r>
      <w:r>
        <w:rPr>
          <w:rFonts w:hint="eastAsia" w:ascii="宋体" w:hAnsi="宋体"/>
          <w:bCs/>
          <w:color w:val="auto"/>
          <w:szCs w:val="21"/>
          <w:highlight w:val="none"/>
        </w:rPr>
        <w:t>.1 履约保证金的金额、提交方式、退付的时间和条件详见 “投标人须知前附表”。中标人未按规定提交履约保证金的，视为拒绝与采购人签订合同，采购人可以按照评标报告推荐的中标候选人名单排序，确定下一候选人为中标人，也可以重新开展政府采购活动。</w:t>
      </w:r>
    </w:p>
    <w:p w14:paraId="72D823A8">
      <w:pPr>
        <w:spacing w:line="360" w:lineRule="auto"/>
        <w:ind w:firstLine="315" w:firstLineChars="150"/>
        <w:rPr>
          <w:rFonts w:hint="eastAsia" w:ascii="宋体" w:hAnsi="宋体"/>
          <w:bCs/>
          <w:color w:val="auto"/>
          <w:szCs w:val="21"/>
          <w:highlight w:val="none"/>
        </w:rPr>
      </w:pPr>
      <w:r>
        <w:rPr>
          <w:rFonts w:ascii="宋体" w:hAnsi="宋体"/>
          <w:bCs/>
          <w:color w:val="auto"/>
          <w:szCs w:val="21"/>
          <w:highlight w:val="none"/>
        </w:rPr>
        <w:t xml:space="preserve"> </w:t>
      </w:r>
      <w:r>
        <w:rPr>
          <w:rFonts w:hint="eastAsia" w:ascii="宋体" w:hAnsi="宋体"/>
          <w:bCs/>
          <w:color w:val="auto"/>
          <w:szCs w:val="21"/>
          <w:highlight w:val="none"/>
        </w:rPr>
        <w:t>3</w:t>
      </w:r>
      <w:r>
        <w:rPr>
          <w:rFonts w:ascii="宋体" w:hAnsi="宋体"/>
          <w:bCs/>
          <w:color w:val="auto"/>
          <w:szCs w:val="21"/>
          <w:highlight w:val="none"/>
        </w:rPr>
        <w:t>5</w:t>
      </w:r>
      <w:r>
        <w:rPr>
          <w:rFonts w:hint="eastAsia" w:ascii="宋体" w:hAnsi="宋体"/>
          <w:bCs/>
          <w:color w:val="auto"/>
          <w:szCs w:val="21"/>
          <w:highlight w:val="none"/>
        </w:rPr>
        <w:t>.2签订合同后，如中标人不按双方签订的合同规定履约，则没收其全部履约保证金，履约保证金不足以赔偿损失的，按实际损失赔偿。</w:t>
      </w:r>
    </w:p>
    <w:p w14:paraId="53AB8F43">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3</w:t>
      </w:r>
      <w:r>
        <w:rPr>
          <w:rFonts w:ascii="宋体" w:hAnsi="宋体"/>
          <w:bCs/>
          <w:color w:val="auto"/>
          <w:szCs w:val="21"/>
          <w:highlight w:val="none"/>
        </w:rPr>
        <w:t>5</w:t>
      </w:r>
      <w:r>
        <w:rPr>
          <w:rFonts w:hint="eastAsia" w:ascii="宋体" w:hAnsi="宋体"/>
          <w:bCs/>
          <w:color w:val="auto"/>
          <w:szCs w:val="21"/>
          <w:highlight w:val="none"/>
        </w:rPr>
        <w:t>.3在履约保证金退还日期前，若中标人的开户名称、开户银行、</w:t>
      </w:r>
      <w:r>
        <w:rPr>
          <w:rFonts w:hint="eastAsia" w:ascii="宋体" w:hAnsi="宋体"/>
          <w:bCs/>
          <w:color w:val="auto"/>
          <w:szCs w:val="21"/>
          <w:highlight w:val="none"/>
          <w:lang w:eastAsia="zh-CN"/>
        </w:rPr>
        <w:t>账号</w:t>
      </w:r>
      <w:r>
        <w:rPr>
          <w:rFonts w:hint="eastAsia" w:ascii="宋体" w:hAnsi="宋体"/>
          <w:bCs/>
          <w:color w:val="auto"/>
          <w:szCs w:val="21"/>
          <w:highlight w:val="none"/>
        </w:rPr>
        <w:t>有变动的，请以书面形式通知履约保证金收取单位，否则由此产生的后果由中标人自行承担。</w:t>
      </w:r>
    </w:p>
    <w:p w14:paraId="28DAD034">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36.签订合同</w:t>
      </w:r>
    </w:p>
    <w:p w14:paraId="330D992A">
      <w:pPr>
        <w:spacing w:line="360" w:lineRule="auto"/>
        <w:ind w:firstLine="315" w:firstLineChars="150"/>
        <w:rPr>
          <w:rFonts w:hint="eastAsia" w:ascii="宋体" w:hAnsi="宋体"/>
          <w:bCs/>
          <w:color w:val="auto"/>
          <w:szCs w:val="21"/>
          <w:highlight w:val="none"/>
        </w:rPr>
      </w:pPr>
      <w:bookmarkStart w:id="156" w:name="_40.1投标人接到中标通知书后，按须知前附表规定向采购人出示相关资格证"/>
      <w:bookmarkEnd w:id="156"/>
      <w:r>
        <w:rPr>
          <w:rFonts w:hint="eastAsia" w:ascii="宋体" w:hAnsi="宋体"/>
          <w:bCs/>
          <w:color w:val="auto"/>
          <w:szCs w:val="21"/>
          <w:highlight w:val="none"/>
        </w:rPr>
        <w:t xml:space="preserve"> 36.1投标人领取中标通知书后，按“投标人须知前附表”规定向采购人出示相关证明材料，经采购人核验合格后方可签订合同。</w:t>
      </w:r>
    </w:p>
    <w:p w14:paraId="5E2AAB57">
      <w:pPr>
        <w:spacing w:line="360" w:lineRule="auto"/>
        <w:ind w:firstLine="420" w:firstLineChars="200"/>
        <w:rPr>
          <w:rFonts w:hint="eastAsia" w:ascii="宋体" w:hAnsi="宋体"/>
          <w:bCs/>
          <w:color w:val="auto"/>
          <w:szCs w:val="21"/>
          <w:highlight w:val="none"/>
        </w:rPr>
      </w:pPr>
      <w:r>
        <w:rPr>
          <w:rFonts w:hint="eastAsia" w:ascii="宋体" w:hAnsi="宋体"/>
          <w:bCs/>
          <w:color w:val="auto"/>
          <w:szCs w:val="21"/>
          <w:highlight w:val="none"/>
        </w:rPr>
        <w:t>36.2签订合同时间：按中标通知书规定的时间与采购人签订合同。</w:t>
      </w:r>
    </w:p>
    <w:p w14:paraId="01A21F72">
      <w:pPr>
        <w:spacing w:line="360" w:lineRule="auto"/>
        <w:ind w:firstLine="315" w:firstLineChars="150"/>
        <w:rPr>
          <w:rFonts w:hint="eastAsia" w:ascii="宋体" w:hAnsi="宋体"/>
          <w:bCs/>
          <w:color w:val="auto"/>
          <w:szCs w:val="21"/>
          <w:highlight w:val="none"/>
        </w:rPr>
      </w:pPr>
      <w:r>
        <w:rPr>
          <w:rFonts w:hint="eastAsia" w:ascii="宋体" w:hAnsi="宋体"/>
          <w:bCs/>
          <w:color w:val="auto"/>
          <w:szCs w:val="21"/>
          <w:highlight w:val="none"/>
        </w:rPr>
        <w:t xml:space="preserve"> 36.</w:t>
      </w:r>
      <w:r>
        <w:rPr>
          <w:rFonts w:ascii="宋体" w:hAnsi="宋体"/>
          <w:bCs/>
          <w:color w:val="auto"/>
          <w:szCs w:val="21"/>
          <w:highlight w:val="none"/>
        </w:rPr>
        <w:t>3</w:t>
      </w:r>
      <w:r>
        <w:rPr>
          <w:rFonts w:hint="eastAsia" w:ascii="宋体" w:hAnsi="宋体"/>
          <w:bCs/>
          <w:color w:val="auto"/>
          <w:szCs w:val="21"/>
          <w:highlight w:val="none"/>
        </w:rPr>
        <w:t>中标人拒绝与采购人签订合同的，采购人可以按照评审报告推荐的中标候选人名单排序，确定下一候选人为中标人，也可以重新开展政府采购活动。</w:t>
      </w:r>
    </w:p>
    <w:p w14:paraId="47CFAEB8">
      <w:pPr>
        <w:pStyle w:val="5"/>
        <w:keepNext w:val="0"/>
        <w:keepLines w:val="0"/>
        <w:spacing w:before="0" w:after="0" w:line="360" w:lineRule="auto"/>
        <w:ind w:left="420" w:leftChars="200"/>
        <w:rPr>
          <w:rFonts w:hint="eastAsia" w:ascii="黑体" w:hAnsi="黑体"/>
          <w:color w:val="auto"/>
          <w:sz w:val="24"/>
          <w:highlight w:val="none"/>
        </w:rPr>
      </w:pPr>
      <w:bookmarkStart w:id="157" w:name="_41.政府采购合同公告"/>
      <w:bookmarkEnd w:id="157"/>
      <w:r>
        <w:rPr>
          <w:rFonts w:hint="eastAsia" w:ascii="黑体" w:hAnsi="黑体"/>
          <w:color w:val="auto"/>
          <w:sz w:val="24"/>
          <w:highlight w:val="none"/>
        </w:rPr>
        <w:t>37.政府采购合同公告</w:t>
      </w:r>
    </w:p>
    <w:p w14:paraId="4D3FA7FC">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采购人或者受托采购代理机构应当自政府采购合同签订之日起2个工作日内，将政府采购合同在省级以上人民政府财政部门指定的媒体上公告，</w:t>
      </w:r>
      <w:r>
        <w:rPr>
          <w:rFonts w:hAnsi="宋体"/>
          <w:color w:val="auto"/>
          <w:sz w:val="21"/>
          <w:highlight w:val="none"/>
        </w:rPr>
        <w:t>但政府采购合同中涉及国家秘密、商业秘密的内容除外。</w:t>
      </w:r>
    </w:p>
    <w:p w14:paraId="52F61C26">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38. 询问、质疑和投诉</w:t>
      </w:r>
    </w:p>
    <w:p w14:paraId="04F32519">
      <w:pPr>
        <w:pStyle w:val="7"/>
        <w:spacing w:line="360" w:lineRule="auto"/>
        <w:rPr>
          <w:rFonts w:hint="eastAsia" w:ascii="宋体" w:hAnsi="宋体"/>
          <w:color w:val="auto"/>
          <w:szCs w:val="21"/>
          <w:highlight w:val="none"/>
        </w:rPr>
      </w:pPr>
      <w:r>
        <w:rPr>
          <w:rFonts w:ascii="宋体" w:hAnsi="宋体"/>
          <w:color w:val="auto"/>
          <w:szCs w:val="21"/>
          <w:highlight w:val="none"/>
        </w:rPr>
        <w:t>38.1</w:t>
      </w:r>
      <w:r>
        <w:rPr>
          <w:rFonts w:hint="eastAsia" w:ascii="宋体" w:hAnsi="宋体"/>
          <w:color w:val="auto"/>
          <w:szCs w:val="21"/>
          <w:highlight w:val="none"/>
        </w:rPr>
        <w:t>供应商对政府采购活动事项有疑问的，可以向采购人提出询问，采购人应当及时作出答复，但答复的内容不得涉及商业秘密。</w:t>
      </w:r>
    </w:p>
    <w:p w14:paraId="06CD8793">
      <w:pPr>
        <w:spacing w:line="360" w:lineRule="auto"/>
        <w:ind w:firstLine="315" w:firstLineChars="150"/>
        <w:rPr>
          <w:rFonts w:hint="eastAsia" w:ascii="宋体" w:hAnsi="宋体"/>
          <w:color w:val="auto"/>
          <w:szCs w:val="21"/>
          <w:highlight w:val="none"/>
        </w:rPr>
      </w:pPr>
      <w:r>
        <w:rPr>
          <w:rFonts w:hint="eastAsia" w:ascii="宋体" w:hAnsi="宋体"/>
          <w:color w:val="auto"/>
          <w:szCs w:val="21"/>
          <w:highlight w:val="none"/>
        </w:rPr>
        <w:t xml:space="preserve"> </w:t>
      </w:r>
      <w:r>
        <w:rPr>
          <w:rFonts w:ascii="宋体" w:hAnsi="宋体"/>
          <w:color w:val="auto"/>
          <w:szCs w:val="21"/>
          <w:highlight w:val="none"/>
        </w:rPr>
        <w:t>38</w:t>
      </w:r>
      <w:r>
        <w:rPr>
          <w:rFonts w:hint="eastAsia" w:ascii="宋体" w:hAnsi="宋体"/>
          <w:color w:val="auto"/>
          <w:szCs w:val="21"/>
          <w:highlight w:val="none"/>
        </w:rPr>
        <w:t>.</w:t>
      </w:r>
      <w:r>
        <w:rPr>
          <w:rFonts w:ascii="宋体" w:hAnsi="宋体"/>
          <w:color w:val="auto"/>
          <w:szCs w:val="21"/>
          <w:highlight w:val="none"/>
        </w:rPr>
        <w:t>2</w:t>
      </w:r>
      <w:r>
        <w:rPr>
          <w:rFonts w:hint="eastAsia" w:ascii="宋体" w:hAnsi="宋体"/>
          <w:color w:val="auto"/>
          <w:szCs w:val="21"/>
          <w:highlight w:val="none"/>
        </w:rPr>
        <w:t xml:space="preserve">供应商认为招标文件、采购过程或者中标结果使自己的合法权益受到损害的，必须在知道或者应知其权益受到损害之日起7个工作日内，以书面形式向采购人、采购代理机构提出质疑。采购人、采购代理机构接收质疑函的方式、联系部门、联系电话和通讯地址等信息详见“投标人须知前附表”。具体质疑起算时间如下： </w:t>
      </w:r>
    </w:p>
    <w:p w14:paraId="4FB67943">
      <w:pPr>
        <w:pStyle w:val="23"/>
        <w:snapToGrid w:val="0"/>
        <w:spacing w:line="360" w:lineRule="auto"/>
        <w:ind w:firstLine="420" w:firstLineChars="200"/>
        <w:rPr>
          <w:rFonts w:hint="eastAsia" w:hAnsi="宋体"/>
          <w:color w:val="auto"/>
          <w:sz w:val="21"/>
          <w:highlight w:val="none"/>
        </w:rPr>
      </w:pPr>
      <w:r>
        <w:rPr>
          <w:rFonts w:hAnsi="宋体"/>
          <w:color w:val="auto"/>
          <w:sz w:val="21"/>
          <w:highlight w:val="none"/>
        </w:rPr>
        <w:t>（</w:t>
      </w:r>
      <w:r>
        <w:rPr>
          <w:rFonts w:hint="eastAsia" w:hAnsi="宋体"/>
          <w:color w:val="auto"/>
          <w:sz w:val="21"/>
          <w:highlight w:val="none"/>
        </w:rPr>
        <w:t>1</w:t>
      </w:r>
      <w:r>
        <w:rPr>
          <w:rFonts w:hAnsi="宋体"/>
          <w:color w:val="auto"/>
          <w:sz w:val="21"/>
          <w:highlight w:val="none"/>
        </w:rPr>
        <w:t>）对可以质疑的</w:t>
      </w:r>
      <w:r>
        <w:rPr>
          <w:rFonts w:hint="eastAsia" w:hAnsi="宋体"/>
          <w:color w:val="auto"/>
          <w:sz w:val="21"/>
          <w:highlight w:val="none"/>
        </w:rPr>
        <w:t>招标</w:t>
      </w:r>
      <w:r>
        <w:rPr>
          <w:rFonts w:hAnsi="宋体"/>
          <w:color w:val="auto"/>
          <w:sz w:val="21"/>
          <w:highlight w:val="none"/>
        </w:rPr>
        <w:t>文件提出质疑的，为收到</w:t>
      </w:r>
      <w:r>
        <w:rPr>
          <w:rFonts w:hint="eastAsia" w:hAnsi="宋体"/>
          <w:color w:val="auto"/>
          <w:sz w:val="21"/>
          <w:highlight w:val="none"/>
        </w:rPr>
        <w:t>招标</w:t>
      </w:r>
      <w:r>
        <w:rPr>
          <w:rFonts w:hAnsi="宋体"/>
          <w:color w:val="auto"/>
          <w:sz w:val="21"/>
          <w:highlight w:val="none"/>
        </w:rPr>
        <w:t>文件之日</w:t>
      </w:r>
      <w:r>
        <w:rPr>
          <w:rFonts w:hint="eastAsia" w:hAnsi="宋体"/>
          <w:color w:val="auto"/>
          <w:sz w:val="21"/>
          <w:highlight w:val="none"/>
        </w:rPr>
        <w:t>或者招标文件公告期限届满之日</w:t>
      </w:r>
      <w:r>
        <w:rPr>
          <w:rFonts w:hAnsi="宋体"/>
          <w:color w:val="auto"/>
          <w:sz w:val="21"/>
          <w:highlight w:val="none"/>
        </w:rPr>
        <w:t>；</w:t>
      </w:r>
    </w:p>
    <w:p w14:paraId="60ABA89D">
      <w:pPr>
        <w:pStyle w:val="23"/>
        <w:snapToGrid w:val="0"/>
        <w:spacing w:line="360" w:lineRule="auto"/>
        <w:ind w:firstLine="420" w:firstLineChars="200"/>
        <w:rPr>
          <w:rFonts w:hint="eastAsia" w:hAnsi="宋体"/>
          <w:color w:val="auto"/>
          <w:sz w:val="21"/>
          <w:highlight w:val="none"/>
        </w:rPr>
      </w:pPr>
      <w:r>
        <w:rPr>
          <w:rFonts w:hAnsi="宋体"/>
          <w:color w:val="auto"/>
          <w:sz w:val="21"/>
          <w:highlight w:val="none"/>
        </w:rPr>
        <w:t>（</w:t>
      </w:r>
      <w:r>
        <w:rPr>
          <w:rFonts w:hint="eastAsia" w:hAnsi="宋体"/>
          <w:color w:val="auto"/>
          <w:sz w:val="21"/>
          <w:highlight w:val="none"/>
        </w:rPr>
        <w:t>2</w:t>
      </w:r>
      <w:r>
        <w:rPr>
          <w:rFonts w:hAnsi="宋体"/>
          <w:color w:val="auto"/>
          <w:sz w:val="21"/>
          <w:highlight w:val="none"/>
        </w:rPr>
        <w:t>）对</w:t>
      </w:r>
      <w:r>
        <w:rPr>
          <w:rFonts w:hint="eastAsia" w:hAnsi="宋体"/>
          <w:color w:val="auto"/>
          <w:sz w:val="21"/>
          <w:highlight w:val="none"/>
        </w:rPr>
        <w:t>采购</w:t>
      </w:r>
      <w:r>
        <w:rPr>
          <w:rFonts w:hAnsi="宋体"/>
          <w:color w:val="auto"/>
          <w:sz w:val="21"/>
          <w:highlight w:val="none"/>
        </w:rPr>
        <w:t>过程提出质疑的，为各采购程序环节结束之日；</w:t>
      </w:r>
    </w:p>
    <w:p w14:paraId="1777B961">
      <w:pPr>
        <w:pStyle w:val="23"/>
        <w:snapToGrid w:val="0"/>
        <w:spacing w:line="360" w:lineRule="auto"/>
        <w:ind w:firstLine="420" w:firstLineChars="200"/>
        <w:rPr>
          <w:rFonts w:hint="eastAsia" w:hAnsi="宋体"/>
          <w:color w:val="auto"/>
          <w:sz w:val="21"/>
          <w:highlight w:val="none"/>
        </w:rPr>
      </w:pPr>
      <w:r>
        <w:rPr>
          <w:rFonts w:hAnsi="宋体"/>
          <w:color w:val="auto"/>
          <w:sz w:val="21"/>
          <w:highlight w:val="none"/>
        </w:rPr>
        <w:t>（</w:t>
      </w:r>
      <w:r>
        <w:rPr>
          <w:rFonts w:hint="eastAsia" w:hAnsi="宋体"/>
          <w:color w:val="auto"/>
          <w:sz w:val="21"/>
          <w:highlight w:val="none"/>
        </w:rPr>
        <w:t>3</w:t>
      </w:r>
      <w:r>
        <w:rPr>
          <w:rFonts w:hAnsi="宋体"/>
          <w:color w:val="auto"/>
          <w:sz w:val="21"/>
          <w:highlight w:val="none"/>
        </w:rPr>
        <w:t>）对中标结果提出质疑的，为中标结果公告期限届满之日。</w:t>
      </w:r>
    </w:p>
    <w:p w14:paraId="4951F6DC">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供应商对采购人、采购代理机构的质疑答复不满意，或者采购人、采购代理机构未在规定时间内作出答复的，可以在答复期满后十五个工作日内向同级政府采购监管部门投诉。</w:t>
      </w:r>
    </w:p>
    <w:p w14:paraId="462FAA61">
      <w:pPr>
        <w:spacing w:line="360" w:lineRule="auto"/>
        <w:ind w:firstLine="316" w:firstLineChars="150"/>
        <w:rPr>
          <w:rFonts w:hint="eastAsia" w:ascii="宋体" w:hAnsi="宋体"/>
          <w:b/>
          <w:color w:val="auto"/>
          <w:szCs w:val="21"/>
          <w:highlight w:val="none"/>
        </w:rPr>
      </w:pPr>
      <w:bookmarkStart w:id="158" w:name="_9.2质疑、投诉应当采用书面形式，质疑函、投诉书均应明确阐述招标文件、"/>
      <w:bookmarkEnd w:id="158"/>
      <w:r>
        <w:rPr>
          <w:rFonts w:hint="eastAsia" w:ascii="宋体" w:hAnsi="宋体"/>
          <w:b/>
          <w:color w:val="auto"/>
          <w:szCs w:val="21"/>
          <w:highlight w:val="none"/>
        </w:rPr>
        <w:t xml:space="preserve"> </w:t>
      </w:r>
      <w:r>
        <w:rPr>
          <w:rFonts w:ascii="宋体" w:hAnsi="宋体"/>
          <w:b/>
          <w:color w:val="auto"/>
          <w:szCs w:val="21"/>
          <w:highlight w:val="none"/>
        </w:rPr>
        <w:t>38</w:t>
      </w:r>
      <w:r>
        <w:rPr>
          <w:rFonts w:hint="eastAsia" w:ascii="宋体" w:hAnsi="宋体"/>
          <w:b/>
          <w:color w:val="auto"/>
          <w:szCs w:val="21"/>
          <w:highlight w:val="none"/>
        </w:rPr>
        <w:t>.</w:t>
      </w:r>
      <w:r>
        <w:rPr>
          <w:rFonts w:ascii="宋体" w:hAnsi="宋体"/>
          <w:b/>
          <w:color w:val="auto"/>
          <w:szCs w:val="21"/>
          <w:highlight w:val="none"/>
        </w:rPr>
        <w:t>3</w:t>
      </w:r>
      <w:r>
        <w:rPr>
          <w:rFonts w:hint="eastAsia" w:ascii="宋体" w:hAnsi="宋体"/>
          <w:b/>
          <w:color w:val="auto"/>
          <w:szCs w:val="21"/>
          <w:highlight w:val="none"/>
        </w:rPr>
        <w:t xml:space="preserve"> </w:t>
      </w:r>
      <w:r>
        <w:rPr>
          <w:rFonts w:hAnsi="宋体"/>
          <w:b/>
          <w:color w:val="auto"/>
          <w:highlight w:val="none"/>
        </w:rPr>
        <w:t>供应商提出质疑应当提交质疑函和必要的证明材料</w:t>
      </w:r>
      <w:r>
        <w:rPr>
          <w:rFonts w:hint="eastAsia" w:hAnsi="宋体"/>
          <w:b/>
          <w:color w:val="auto"/>
          <w:highlight w:val="none"/>
        </w:rPr>
        <w:t>，</w:t>
      </w:r>
      <w:r>
        <w:rPr>
          <w:rFonts w:hAnsi="宋体"/>
          <w:b/>
          <w:color w:val="auto"/>
          <w:highlight w:val="none"/>
        </w:rPr>
        <w:t>针对同一采购程序环节的质疑</w:t>
      </w:r>
      <w:r>
        <w:rPr>
          <w:rFonts w:hint="eastAsia" w:hAnsi="宋体"/>
          <w:b/>
          <w:color w:val="auto"/>
          <w:highlight w:val="none"/>
        </w:rPr>
        <w:t>必须</w:t>
      </w:r>
      <w:r>
        <w:rPr>
          <w:rFonts w:hAnsi="宋体"/>
          <w:b/>
          <w:color w:val="auto"/>
          <w:highlight w:val="none"/>
        </w:rPr>
        <w:t>在法定质疑期内一次性提出。质疑函应当包括下列内容</w:t>
      </w:r>
      <w:r>
        <w:rPr>
          <w:rFonts w:hint="eastAsia" w:hAnsi="宋体"/>
          <w:b/>
          <w:color w:val="auto"/>
          <w:highlight w:val="none"/>
        </w:rPr>
        <w:t>（质疑函格式后附）</w:t>
      </w:r>
      <w:r>
        <w:rPr>
          <w:rFonts w:hAnsi="宋体"/>
          <w:b/>
          <w:color w:val="auto"/>
          <w:highlight w:val="none"/>
        </w:rPr>
        <w:t>：</w:t>
      </w:r>
    </w:p>
    <w:p w14:paraId="09C312D9">
      <w:pPr>
        <w:pStyle w:val="23"/>
        <w:snapToGrid w:val="0"/>
        <w:spacing w:line="360" w:lineRule="auto"/>
        <w:ind w:firstLine="420" w:firstLineChars="200"/>
        <w:rPr>
          <w:rFonts w:hint="eastAsia" w:hAnsi="宋体"/>
          <w:bCs/>
          <w:color w:val="auto"/>
          <w:sz w:val="21"/>
          <w:highlight w:val="none"/>
        </w:rPr>
      </w:pPr>
      <w:r>
        <w:rPr>
          <w:rFonts w:hAnsi="宋体"/>
          <w:bCs/>
          <w:color w:val="auto"/>
          <w:sz w:val="21"/>
          <w:highlight w:val="none"/>
        </w:rPr>
        <w:t>（</w:t>
      </w:r>
      <w:r>
        <w:rPr>
          <w:rFonts w:hint="eastAsia" w:hAnsi="宋体"/>
          <w:bCs/>
          <w:color w:val="auto"/>
          <w:sz w:val="21"/>
          <w:highlight w:val="none"/>
        </w:rPr>
        <w:t>1</w:t>
      </w:r>
      <w:r>
        <w:rPr>
          <w:rFonts w:hAnsi="宋体"/>
          <w:bCs/>
          <w:color w:val="auto"/>
          <w:sz w:val="21"/>
          <w:highlight w:val="none"/>
        </w:rPr>
        <w:t>）供应商的姓名或者名称、地址、邮编、联系人及联系电话；</w:t>
      </w:r>
    </w:p>
    <w:p w14:paraId="7B1C684F">
      <w:pPr>
        <w:pStyle w:val="23"/>
        <w:snapToGrid w:val="0"/>
        <w:spacing w:line="360" w:lineRule="auto"/>
        <w:ind w:firstLine="420" w:firstLineChars="200"/>
        <w:rPr>
          <w:rFonts w:hint="eastAsia" w:hAnsi="宋体"/>
          <w:bCs/>
          <w:color w:val="auto"/>
          <w:sz w:val="21"/>
          <w:highlight w:val="none"/>
        </w:rPr>
      </w:pPr>
      <w:r>
        <w:rPr>
          <w:rFonts w:hAnsi="宋体"/>
          <w:bCs/>
          <w:color w:val="auto"/>
          <w:sz w:val="21"/>
          <w:highlight w:val="none"/>
        </w:rPr>
        <w:t>（</w:t>
      </w:r>
      <w:r>
        <w:rPr>
          <w:rFonts w:hint="eastAsia" w:hAnsi="宋体"/>
          <w:bCs/>
          <w:color w:val="auto"/>
          <w:sz w:val="21"/>
          <w:highlight w:val="none"/>
        </w:rPr>
        <w:t>2</w:t>
      </w:r>
      <w:r>
        <w:rPr>
          <w:rFonts w:hAnsi="宋体"/>
          <w:bCs/>
          <w:color w:val="auto"/>
          <w:sz w:val="21"/>
          <w:highlight w:val="none"/>
        </w:rPr>
        <w:t>）质疑项目的名称、编号；</w:t>
      </w:r>
    </w:p>
    <w:p w14:paraId="66EF7367">
      <w:pPr>
        <w:pStyle w:val="23"/>
        <w:snapToGrid w:val="0"/>
        <w:spacing w:line="360" w:lineRule="auto"/>
        <w:ind w:firstLine="420" w:firstLineChars="200"/>
        <w:rPr>
          <w:rFonts w:hint="eastAsia" w:hAnsi="宋体"/>
          <w:bCs/>
          <w:color w:val="auto"/>
          <w:sz w:val="21"/>
          <w:highlight w:val="none"/>
        </w:rPr>
      </w:pPr>
      <w:r>
        <w:rPr>
          <w:rFonts w:hAnsi="宋体"/>
          <w:bCs/>
          <w:color w:val="auto"/>
          <w:sz w:val="21"/>
          <w:highlight w:val="none"/>
        </w:rPr>
        <w:t>（</w:t>
      </w:r>
      <w:r>
        <w:rPr>
          <w:rFonts w:hint="eastAsia" w:hAnsi="宋体"/>
          <w:bCs/>
          <w:color w:val="auto"/>
          <w:sz w:val="21"/>
          <w:highlight w:val="none"/>
        </w:rPr>
        <w:t>3</w:t>
      </w:r>
      <w:r>
        <w:rPr>
          <w:rFonts w:hAnsi="宋体"/>
          <w:bCs/>
          <w:color w:val="auto"/>
          <w:sz w:val="21"/>
          <w:highlight w:val="none"/>
        </w:rPr>
        <w:t>）具体、明确的质疑事项和与质疑事项相关的请求；</w:t>
      </w:r>
    </w:p>
    <w:p w14:paraId="63F3DF7E">
      <w:pPr>
        <w:pStyle w:val="23"/>
        <w:snapToGrid w:val="0"/>
        <w:spacing w:line="360" w:lineRule="auto"/>
        <w:ind w:firstLine="420" w:firstLineChars="200"/>
        <w:rPr>
          <w:rFonts w:hint="eastAsia" w:hAnsi="宋体"/>
          <w:bCs/>
          <w:color w:val="auto"/>
          <w:sz w:val="21"/>
          <w:highlight w:val="none"/>
        </w:rPr>
      </w:pPr>
      <w:r>
        <w:rPr>
          <w:rFonts w:hAnsi="宋体"/>
          <w:bCs/>
          <w:color w:val="auto"/>
          <w:sz w:val="21"/>
          <w:highlight w:val="none"/>
        </w:rPr>
        <w:t>（</w:t>
      </w:r>
      <w:r>
        <w:rPr>
          <w:rFonts w:hint="eastAsia" w:hAnsi="宋体"/>
          <w:bCs/>
          <w:color w:val="auto"/>
          <w:sz w:val="21"/>
          <w:highlight w:val="none"/>
        </w:rPr>
        <w:t>4</w:t>
      </w:r>
      <w:r>
        <w:rPr>
          <w:rFonts w:hAnsi="宋体"/>
          <w:bCs/>
          <w:color w:val="auto"/>
          <w:sz w:val="21"/>
          <w:highlight w:val="none"/>
        </w:rPr>
        <w:t>）事实依据；</w:t>
      </w:r>
    </w:p>
    <w:p w14:paraId="68504E35">
      <w:pPr>
        <w:pStyle w:val="23"/>
        <w:snapToGrid w:val="0"/>
        <w:spacing w:line="360" w:lineRule="auto"/>
        <w:ind w:firstLine="420" w:firstLineChars="200"/>
        <w:rPr>
          <w:rFonts w:hint="eastAsia" w:hAnsi="宋体"/>
          <w:bCs/>
          <w:color w:val="auto"/>
          <w:sz w:val="21"/>
          <w:highlight w:val="none"/>
        </w:rPr>
      </w:pPr>
      <w:r>
        <w:rPr>
          <w:rFonts w:hAnsi="宋体"/>
          <w:bCs/>
          <w:color w:val="auto"/>
          <w:sz w:val="21"/>
          <w:highlight w:val="none"/>
        </w:rPr>
        <w:t>（</w:t>
      </w:r>
      <w:r>
        <w:rPr>
          <w:rFonts w:hint="eastAsia" w:hAnsi="宋体"/>
          <w:bCs/>
          <w:color w:val="auto"/>
          <w:sz w:val="21"/>
          <w:highlight w:val="none"/>
        </w:rPr>
        <w:t>5</w:t>
      </w:r>
      <w:r>
        <w:rPr>
          <w:rFonts w:hAnsi="宋体"/>
          <w:bCs/>
          <w:color w:val="auto"/>
          <w:sz w:val="21"/>
          <w:highlight w:val="none"/>
        </w:rPr>
        <w:t>）必要的法律依据；</w:t>
      </w:r>
    </w:p>
    <w:p w14:paraId="4217C9BB">
      <w:pPr>
        <w:pStyle w:val="23"/>
        <w:snapToGrid w:val="0"/>
        <w:spacing w:line="360" w:lineRule="auto"/>
        <w:ind w:firstLine="420" w:firstLineChars="200"/>
        <w:rPr>
          <w:rFonts w:hint="eastAsia" w:hAnsi="宋体"/>
          <w:bCs/>
          <w:color w:val="auto"/>
          <w:sz w:val="21"/>
          <w:highlight w:val="none"/>
        </w:rPr>
      </w:pPr>
      <w:r>
        <w:rPr>
          <w:rFonts w:hAnsi="宋体"/>
          <w:bCs/>
          <w:color w:val="auto"/>
          <w:sz w:val="21"/>
          <w:highlight w:val="none"/>
        </w:rPr>
        <w:t>（</w:t>
      </w:r>
      <w:r>
        <w:rPr>
          <w:rFonts w:hint="eastAsia" w:hAnsi="宋体"/>
          <w:bCs/>
          <w:color w:val="auto"/>
          <w:sz w:val="21"/>
          <w:highlight w:val="none"/>
        </w:rPr>
        <w:t>6</w:t>
      </w:r>
      <w:r>
        <w:rPr>
          <w:rFonts w:hAnsi="宋体"/>
          <w:bCs/>
          <w:color w:val="auto"/>
          <w:sz w:val="21"/>
          <w:highlight w:val="none"/>
        </w:rPr>
        <w:t>）提出质疑的日期。</w:t>
      </w:r>
    </w:p>
    <w:p w14:paraId="339931BE">
      <w:pPr>
        <w:pStyle w:val="23"/>
        <w:snapToGrid w:val="0"/>
        <w:spacing w:line="360" w:lineRule="auto"/>
        <w:ind w:firstLine="420" w:firstLineChars="200"/>
        <w:rPr>
          <w:rFonts w:hint="eastAsia" w:hAnsi="宋体"/>
          <w:bCs/>
          <w:color w:val="auto"/>
          <w:sz w:val="21"/>
          <w:highlight w:val="none"/>
        </w:rPr>
      </w:pPr>
      <w:r>
        <w:rPr>
          <w:rFonts w:hAnsi="宋体"/>
          <w:bCs/>
          <w:color w:val="auto"/>
          <w:sz w:val="21"/>
          <w:highlight w:val="none"/>
        </w:rPr>
        <w:t>供应商为自然人的，应当由本人签字；供应商为法人或者其他组织的，应当由法定代表人、主要负责人，或者其委托代理人签字或者盖章，并加盖公章</w:t>
      </w:r>
      <w:r>
        <w:rPr>
          <w:rFonts w:hint="eastAsia" w:hAnsi="宋体"/>
          <w:bCs/>
          <w:color w:val="auto"/>
          <w:sz w:val="21"/>
          <w:highlight w:val="none"/>
        </w:rPr>
        <w:t>。</w:t>
      </w:r>
    </w:p>
    <w:p w14:paraId="534BC9CF">
      <w:pPr>
        <w:snapToGrid w:val="0"/>
        <w:spacing w:line="360" w:lineRule="auto"/>
        <w:ind w:firstLine="422" w:firstLineChars="200"/>
        <w:rPr>
          <w:rFonts w:hint="eastAsia" w:ascii="宋体" w:hAnsi="宋体"/>
          <w:b/>
          <w:color w:val="auto"/>
          <w:szCs w:val="21"/>
          <w:highlight w:val="none"/>
        </w:rPr>
      </w:pPr>
      <w:r>
        <w:rPr>
          <w:rFonts w:ascii="宋体" w:hAnsi="宋体"/>
          <w:b/>
          <w:color w:val="auto"/>
          <w:szCs w:val="21"/>
          <w:highlight w:val="none"/>
        </w:rPr>
        <w:t>38.4</w:t>
      </w:r>
      <w:r>
        <w:rPr>
          <w:rFonts w:hint="eastAsia" w:ascii="宋体" w:hAnsi="宋体"/>
          <w:b/>
          <w:color w:val="auto"/>
          <w:szCs w:val="21"/>
          <w:highlight w:val="none"/>
        </w:rPr>
        <w:t>采购人、采购代理机构认为供应商质疑不成立，或者成立但未对中标结果构成影响的，继续开展采购活动；认为供应商质疑成立且影响或者可能影响中标结果的，按照下列情况处理：</w:t>
      </w:r>
    </w:p>
    <w:p w14:paraId="6A93AD4B">
      <w:pPr>
        <w:pStyle w:val="23"/>
        <w:snapToGrid w:val="0"/>
        <w:spacing w:line="360" w:lineRule="auto"/>
        <w:rPr>
          <w:rFonts w:hint="eastAsia" w:hAnsi="宋体"/>
          <w:bCs/>
          <w:color w:val="auto"/>
          <w:sz w:val="21"/>
          <w:highlight w:val="none"/>
        </w:rPr>
      </w:pPr>
      <w:r>
        <w:rPr>
          <w:rFonts w:hint="eastAsia" w:hAnsi="宋体"/>
          <w:bCs/>
          <w:color w:val="auto"/>
          <w:sz w:val="21"/>
          <w:highlight w:val="none"/>
        </w:rPr>
        <w:t>　　（一）对招标文件提出的质疑，依法通过澄清或者修改可以继续开展采购活动的，澄清或者修改招标文件后继续开展采购活动；否则应当修改招标文件后重新开展采购活动。</w:t>
      </w:r>
    </w:p>
    <w:p w14:paraId="5A5AB8C4">
      <w:pPr>
        <w:pStyle w:val="23"/>
        <w:snapToGrid w:val="0"/>
        <w:spacing w:line="360" w:lineRule="auto"/>
        <w:rPr>
          <w:rFonts w:hint="eastAsia" w:hAnsi="宋体"/>
          <w:bCs/>
          <w:color w:val="auto"/>
          <w:sz w:val="21"/>
          <w:highlight w:val="none"/>
        </w:rPr>
      </w:pPr>
      <w:r>
        <w:rPr>
          <w:rFonts w:hint="eastAsia" w:hAnsi="宋体"/>
          <w:bCs/>
          <w:color w:val="auto"/>
          <w:sz w:val="21"/>
          <w:highlight w:val="none"/>
        </w:rPr>
        <w:t>　　（二）对采购过程、中标结果提出的质疑，合格供应商符合法定数量时，可以从合格的中标候选人中另行确定中标</w:t>
      </w:r>
      <w:r>
        <w:rPr>
          <w:rFonts w:hint="eastAsia" w:hAnsi="宋体"/>
          <w:bCs/>
          <w:color w:val="auto"/>
          <w:sz w:val="21"/>
          <w:highlight w:val="none"/>
          <w:lang w:eastAsia="zh-CN"/>
        </w:rPr>
        <w:t>人</w:t>
      </w:r>
      <w:r>
        <w:rPr>
          <w:rFonts w:hint="eastAsia" w:hAnsi="宋体"/>
          <w:bCs/>
          <w:color w:val="auto"/>
          <w:sz w:val="21"/>
          <w:highlight w:val="none"/>
        </w:rPr>
        <w:t>的，应当依法另行确定中标</w:t>
      </w:r>
      <w:r>
        <w:rPr>
          <w:rFonts w:hint="eastAsia" w:hAnsi="宋体"/>
          <w:bCs/>
          <w:color w:val="auto"/>
          <w:sz w:val="21"/>
          <w:highlight w:val="none"/>
          <w:lang w:eastAsia="zh-CN"/>
        </w:rPr>
        <w:t>人</w:t>
      </w:r>
      <w:r>
        <w:rPr>
          <w:rFonts w:hint="eastAsia" w:hAnsi="宋体"/>
          <w:bCs/>
          <w:color w:val="auto"/>
          <w:sz w:val="21"/>
          <w:highlight w:val="none"/>
        </w:rPr>
        <w:t>；否则应当重新开展采购活动。</w:t>
      </w:r>
    </w:p>
    <w:p w14:paraId="5CDBAC46">
      <w:pPr>
        <w:pStyle w:val="23"/>
        <w:snapToGrid w:val="0"/>
        <w:spacing w:line="360" w:lineRule="auto"/>
        <w:ind w:firstLine="420"/>
        <w:rPr>
          <w:rFonts w:hint="eastAsia" w:hAnsi="宋体"/>
          <w:bCs/>
          <w:color w:val="auto"/>
          <w:sz w:val="21"/>
          <w:highlight w:val="none"/>
        </w:rPr>
      </w:pPr>
      <w:r>
        <w:rPr>
          <w:rFonts w:hint="eastAsia" w:hAnsi="宋体"/>
          <w:bCs/>
          <w:color w:val="auto"/>
          <w:sz w:val="21"/>
          <w:highlight w:val="none"/>
        </w:rPr>
        <w:t>质疑答复导致中标结果改变的，采购人或者采购代理机构应当将有关情况书面报告本级财政部门。</w:t>
      </w:r>
    </w:p>
    <w:p w14:paraId="59B3460C">
      <w:pPr>
        <w:pStyle w:val="23"/>
        <w:snapToGrid w:val="0"/>
        <w:spacing w:line="360" w:lineRule="auto"/>
        <w:ind w:firstLine="422" w:firstLineChars="200"/>
        <w:rPr>
          <w:rFonts w:hint="eastAsia" w:hAnsi="宋体"/>
          <w:b/>
          <w:color w:val="auto"/>
          <w:sz w:val="21"/>
          <w:highlight w:val="none"/>
        </w:rPr>
      </w:pPr>
      <w:r>
        <w:rPr>
          <w:rFonts w:hAnsi="宋体"/>
          <w:b/>
          <w:color w:val="auto"/>
          <w:sz w:val="21"/>
          <w:highlight w:val="none"/>
        </w:rPr>
        <w:t>38</w:t>
      </w:r>
      <w:r>
        <w:rPr>
          <w:rFonts w:hint="eastAsia" w:hAnsi="宋体"/>
          <w:b/>
          <w:color w:val="auto"/>
          <w:sz w:val="21"/>
          <w:highlight w:val="none"/>
        </w:rPr>
        <w:t>.</w:t>
      </w:r>
      <w:r>
        <w:rPr>
          <w:rFonts w:hAnsi="宋体"/>
          <w:b/>
          <w:color w:val="auto"/>
          <w:sz w:val="21"/>
          <w:highlight w:val="none"/>
        </w:rPr>
        <w:t>5</w:t>
      </w:r>
      <w:r>
        <w:rPr>
          <w:rFonts w:hint="eastAsia" w:hAnsi="宋体"/>
          <w:b/>
          <w:color w:val="auto"/>
          <w:sz w:val="21"/>
          <w:highlight w:val="none"/>
        </w:rPr>
        <w:t>投诉的权利。质疑供应商对采购人、采购代理机构的答复不满意，或者采购人、采购代理机构未在规定时间内作出答复的，可以在答复期满后15个工作日内向《政府采购质疑和投诉办法》（财政部令第94号）第六条规定的财政部门提起投诉（投诉书格式后附）。</w:t>
      </w:r>
    </w:p>
    <w:p w14:paraId="0992F66F">
      <w:pPr>
        <w:pStyle w:val="4"/>
        <w:keepNext w:val="0"/>
        <w:keepLines w:val="0"/>
        <w:jc w:val="center"/>
        <w:rPr>
          <w:color w:val="auto"/>
          <w:highlight w:val="none"/>
        </w:rPr>
      </w:pPr>
      <w:bookmarkStart w:id="159" w:name="_八、其他事项"/>
      <w:bookmarkEnd w:id="159"/>
      <w:r>
        <w:rPr>
          <w:rFonts w:hint="eastAsia"/>
          <w:color w:val="auto"/>
          <w:highlight w:val="none"/>
        </w:rPr>
        <w:t>八、其他事项</w:t>
      </w:r>
    </w:p>
    <w:p w14:paraId="587C4D30">
      <w:pPr>
        <w:pStyle w:val="5"/>
        <w:keepNext w:val="0"/>
        <w:keepLines w:val="0"/>
        <w:spacing w:before="0" w:after="0" w:line="360" w:lineRule="auto"/>
        <w:ind w:left="420" w:leftChars="200"/>
        <w:rPr>
          <w:rFonts w:hint="eastAsia" w:ascii="黑体" w:hAnsi="黑体"/>
          <w:color w:val="auto"/>
          <w:sz w:val="24"/>
          <w:highlight w:val="none"/>
        </w:rPr>
      </w:pPr>
      <w:bookmarkStart w:id="160" w:name="_42.代理服务费"/>
      <w:bookmarkEnd w:id="160"/>
      <w:r>
        <w:rPr>
          <w:rFonts w:hint="eastAsia" w:ascii="黑体" w:hAnsi="黑体"/>
          <w:color w:val="auto"/>
          <w:sz w:val="24"/>
          <w:highlight w:val="none"/>
        </w:rPr>
        <w:t>39.代理服务费</w:t>
      </w:r>
    </w:p>
    <w:p w14:paraId="1ECB5DCC">
      <w:pPr>
        <w:pStyle w:val="23"/>
        <w:snapToGrid w:val="0"/>
        <w:spacing w:line="360" w:lineRule="auto"/>
        <w:ind w:firstLine="420"/>
        <w:rPr>
          <w:rFonts w:hint="eastAsia" w:hAnsi="宋体"/>
          <w:bCs/>
          <w:color w:val="auto"/>
          <w:sz w:val="21"/>
          <w:highlight w:val="none"/>
        </w:rPr>
      </w:pPr>
      <w:r>
        <w:rPr>
          <w:rFonts w:hint="eastAsia" w:hAnsi="宋体"/>
          <w:bCs/>
          <w:color w:val="auto"/>
          <w:sz w:val="21"/>
          <w:highlight w:val="none"/>
        </w:rPr>
        <w:t>3</w:t>
      </w:r>
      <w:r>
        <w:rPr>
          <w:rFonts w:hAnsi="宋体"/>
          <w:bCs/>
          <w:color w:val="auto"/>
          <w:sz w:val="21"/>
          <w:highlight w:val="none"/>
        </w:rPr>
        <w:t>9</w:t>
      </w:r>
      <w:r>
        <w:rPr>
          <w:rFonts w:hint="eastAsia" w:hAnsi="宋体"/>
          <w:bCs/>
          <w:color w:val="auto"/>
          <w:sz w:val="21"/>
          <w:highlight w:val="none"/>
        </w:rPr>
        <w:t>.1代理服务收费标准及缴费账户详见“投标人须知前附表”，投标人为联合体的，可以由联合体中的一方或者多方共同交纳代理服务费。</w:t>
      </w:r>
    </w:p>
    <w:p w14:paraId="1CCEED1A">
      <w:pPr>
        <w:pStyle w:val="23"/>
        <w:snapToGrid w:val="0"/>
        <w:spacing w:line="360" w:lineRule="auto"/>
        <w:ind w:firstLine="420"/>
        <w:rPr>
          <w:rFonts w:hint="eastAsia" w:hAnsi="宋体"/>
          <w:bCs/>
          <w:color w:val="auto"/>
          <w:sz w:val="21"/>
          <w:highlight w:val="none"/>
        </w:rPr>
      </w:pPr>
      <w:r>
        <w:rPr>
          <w:rFonts w:hint="eastAsia" w:hAnsi="宋体"/>
          <w:bCs/>
          <w:color w:val="auto"/>
          <w:sz w:val="21"/>
          <w:highlight w:val="none"/>
        </w:rPr>
        <w:t>3</w:t>
      </w:r>
      <w:r>
        <w:rPr>
          <w:rFonts w:hAnsi="宋体"/>
          <w:bCs/>
          <w:color w:val="auto"/>
          <w:sz w:val="21"/>
          <w:highlight w:val="none"/>
        </w:rPr>
        <w:t>9</w:t>
      </w:r>
      <w:r>
        <w:rPr>
          <w:rFonts w:hint="eastAsia" w:hAnsi="宋体"/>
          <w:bCs/>
          <w:color w:val="auto"/>
          <w:sz w:val="21"/>
          <w:highlight w:val="none"/>
        </w:rPr>
        <w:t>.2代理服务收费标准：</w:t>
      </w:r>
    </w:p>
    <w:tbl>
      <w:tblPr>
        <w:tblStyle w:val="45"/>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883"/>
        <w:gridCol w:w="2037"/>
        <w:gridCol w:w="1852"/>
        <w:gridCol w:w="1852"/>
      </w:tblGrid>
      <w:tr w14:paraId="33F62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17" w:type="pct"/>
            <w:tcBorders>
              <w:tl2br w:val="single" w:color="auto" w:sz="4" w:space="0"/>
            </w:tcBorders>
          </w:tcPr>
          <w:p w14:paraId="58ED14AD">
            <w:pPr>
              <w:spacing w:line="360" w:lineRule="auto"/>
              <w:rPr>
                <w:rFonts w:hint="eastAsia" w:ascii="宋体" w:hAnsi="宋体"/>
                <w:color w:val="auto"/>
                <w:szCs w:val="21"/>
                <w:highlight w:val="none"/>
              </w:rPr>
            </w:pPr>
            <w:r>
              <w:rPr>
                <w:rFonts w:hint="eastAsia" w:ascii="宋体" w:hAnsi="宋体"/>
                <w:color w:val="auto"/>
                <w:szCs w:val="21"/>
                <w:highlight w:val="none"/>
              </w:rPr>
              <w:t xml:space="preserve">               费率</w:t>
            </w:r>
          </w:p>
          <w:p w14:paraId="5DB5ADA5">
            <w:pPr>
              <w:spacing w:line="360" w:lineRule="auto"/>
              <w:rPr>
                <w:rFonts w:hint="eastAsia" w:ascii="宋体" w:hAnsi="宋体"/>
                <w:color w:val="auto"/>
                <w:szCs w:val="21"/>
                <w:highlight w:val="none"/>
              </w:rPr>
            </w:pPr>
            <w:r>
              <w:rPr>
                <w:rFonts w:hint="eastAsia" w:ascii="宋体" w:hAnsi="宋体"/>
                <w:color w:val="auto"/>
                <w:szCs w:val="21"/>
                <w:highlight w:val="none"/>
              </w:rPr>
              <w:t>中标金额</w:t>
            </w:r>
          </w:p>
        </w:tc>
        <w:tc>
          <w:tcPr>
            <w:tcW w:w="1058" w:type="pct"/>
            <w:vAlign w:val="center"/>
          </w:tcPr>
          <w:p w14:paraId="709B4602">
            <w:pPr>
              <w:spacing w:line="360" w:lineRule="auto"/>
              <w:ind w:firstLine="105" w:firstLineChars="50"/>
              <w:jc w:val="center"/>
              <w:rPr>
                <w:rFonts w:hint="eastAsia" w:ascii="宋体" w:hAnsi="宋体"/>
                <w:color w:val="auto"/>
                <w:szCs w:val="21"/>
                <w:highlight w:val="none"/>
              </w:rPr>
            </w:pPr>
            <w:r>
              <w:rPr>
                <w:rFonts w:hint="eastAsia" w:ascii="宋体" w:hAnsi="宋体"/>
                <w:color w:val="auto"/>
                <w:szCs w:val="21"/>
                <w:highlight w:val="none"/>
              </w:rPr>
              <w:t>货物招标</w:t>
            </w:r>
          </w:p>
        </w:tc>
        <w:tc>
          <w:tcPr>
            <w:tcW w:w="962" w:type="pct"/>
            <w:vAlign w:val="center"/>
          </w:tcPr>
          <w:p w14:paraId="0C7E498F">
            <w:pPr>
              <w:spacing w:line="360" w:lineRule="auto"/>
              <w:jc w:val="center"/>
              <w:rPr>
                <w:rFonts w:hint="eastAsia" w:ascii="宋体" w:hAnsi="宋体"/>
                <w:color w:val="auto"/>
                <w:szCs w:val="21"/>
                <w:highlight w:val="none"/>
              </w:rPr>
            </w:pPr>
            <w:r>
              <w:rPr>
                <w:rFonts w:hint="eastAsia" w:ascii="宋体" w:hAnsi="宋体"/>
                <w:color w:val="auto"/>
                <w:szCs w:val="21"/>
                <w:highlight w:val="none"/>
              </w:rPr>
              <w:t>服务招标</w:t>
            </w:r>
          </w:p>
        </w:tc>
        <w:tc>
          <w:tcPr>
            <w:tcW w:w="962" w:type="pct"/>
            <w:vAlign w:val="center"/>
          </w:tcPr>
          <w:p w14:paraId="6378CB1C">
            <w:pPr>
              <w:spacing w:line="360" w:lineRule="auto"/>
              <w:jc w:val="center"/>
              <w:rPr>
                <w:rFonts w:hint="eastAsia" w:ascii="宋体" w:hAnsi="宋体"/>
                <w:color w:val="auto"/>
                <w:szCs w:val="21"/>
                <w:highlight w:val="none"/>
              </w:rPr>
            </w:pPr>
            <w:r>
              <w:rPr>
                <w:rFonts w:hint="eastAsia" w:ascii="宋体" w:hAnsi="宋体"/>
                <w:color w:val="auto"/>
                <w:szCs w:val="21"/>
                <w:highlight w:val="none"/>
              </w:rPr>
              <w:t>工程招标</w:t>
            </w:r>
          </w:p>
        </w:tc>
      </w:tr>
      <w:tr w14:paraId="5722B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17" w:type="pct"/>
          </w:tcPr>
          <w:p w14:paraId="5250A33B">
            <w:pPr>
              <w:spacing w:line="360" w:lineRule="auto"/>
              <w:rPr>
                <w:rFonts w:hint="eastAsia" w:ascii="宋体" w:hAnsi="宋体"/>
                <w:color w:val="auto"/>
                <w:szCs w:val="21"/>
                <w:highlight w:val="none"/>
              </w:rPr>
            </w:pPr>
            <w:r>
              <w:rPr>
                <w:rFonts w:hint="eastAsia" w:ascii="宋体" w:hAnsi="宋体"/>
                <w:color w:val="auto"/>
                <w:szCs w:val="21"/>
                <w:highlight w:val="none"/>
              </w:rPr>
              <w:t>100万元以下</w:t>
            </w:r>
          </w:p>
        </w:tc>
        <w:tc>
          <w:tcPr>
            <w:tcW w:w="1058" w:type="pct"/>
          </w:tcPr>
          <w:p w14:paraId="1A790CA2">
            <w:pPr>
              <w:spacing w:line="360" w:lineRule="auto"/>
              <w:rPr>
                <w:rFonts w:hint="eastAsia" w:ascii="宋体" w:hAnsi="宋体"/>
                <w:color w:val="auto"/>
                <w:szCs w:val="21"/>
                <w:highlight w:val="none"/>
              </w:rPr>
            </w:pPr>
            <w:r>
              <w:rPr>
                <w:rFonts w:hint="eastAsia" w:ascii="宋体" w:hAnsi="宋体" w:cs="宋体"/>
                <w:color w:val="auto"/>
                <w:kern w:val="0"/>
                <w:szCs w:val="21"/>
                <w:highlight w:val="none"/>
              </w:rPr>
              <w:t xml:space="preserve">  </w:t>
            </w:r>
            <w:r>
              <w:rPr>
                <w:rFonts w:ascii="宋体" w:hAnsi="宋体" w:cs="宋体"/>
                <w:color w:val="auto"/>
                <w:kern w:val="0"/>
                <w:szCs w:val="21"/>
                <w:highlight w:val="none"/>
              </w:rPr>
              <w:t xml:space="preserve">1.5% </w:t>
            </w:r>
            <w:r>
              <w:rPr>
                <w:rFonts w:hint="eastAsia" w:ascii="宋体" w:hAnsi="宋体" w:cs="宋体"/>
                <w:color w:val="auto"/>
                <w:kern w:val="0"/>
                <w:szCs w:val="21"/>
                <w:highlight w:val="none"/>
              </w:rPr>
              <w:t xml:space="preserve">          </w:t>
            </w:r>
            <w:r>
              <w:rPr>
                <w:rFonts w:ascii="宋体" w:hAnsi="宋体" w:cs="宋体"/>
                <w:color w:val="auto"/>
                <w:kern w:val="0"/>
                <w:szCs w:val="21"/>
                <w:highlight w:val="none"/>
              </w:rPr>
              <w:t xml:space="preserve"> </w:t>
            </w:r>
            <w:r>
              <w:rPr>
                <w:rFonts w:hint="eastAsia" w:ascii="宋体" w:hAnsi="宋体" w:cs="宋体"/>
                <w:color w:val="auto"/>
                <w:kern w:val="0"/>
                <w:szCs w:val="21"/>
                <w:highlight w:val="none"/>
              </w:rPr>
              <w:t xml:space="preserve">    </w:t>
            </w:r>
          </w:p>
        </w:tc>
        <w:tc>
          <w:tcPr>
            <w:tcW w:w="962" w:type="pct"/>
          </w:tcPr>
          <w:p w14:paraId="0F30B781">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1.5%</w:t>
            </w:r>
          </w:p>
        </w:tc>
        <w:tc>
          <w:tcPr>
            <w:tcW w:w="962" w:type="pct"/>
          </w:tcPr>
          <w:p w14:paraId="3983896D">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 xml:space="preserve">1.0% </w:t>
            </w:r>
          </w:p>
        </w:tc>
      </w:tr>
      <w:tr w14:paraId="72BEB6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17" w:type="pct"/>
          </w:tcPr>
          <w:p w14:paraId="323A711C">
            <w:pPr>
              <w:spacing w:line="360" w:lineRule="auto"/>
              <w:rPr>
                <w:rFonts w:hint="eastAsia" w:ascii="宋体" w:hAnsi="宋体"/>
                <w:color w:val="auto"/>
                <w:szCs w:val="21"/>
                <w:highlight w:val="none"/>
              </w:rPr>
            </w:pPr>
            <w:r>
              <w:rPr>
                <w:rFonts w:hint="eastAsia" w:ascii="宋体" w:hAnsi="宋体"/>
                <w:color w:val="auto"/>
                <w:szCs w:val="21"/>
                <w:highlight w:val="none"/>
              </w:rPr>
              <w:t>100～500万元</w:t>
            </w:r>
          </w:p>
        </w:tc>
        <w:tc>
          <w:tcPr>
            <w:tcW w:w="1058" w:type="pct"/>
          </w:tcPr>
          <w:p w14:paraId="66E01E43">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 xml:space="preserve">1.1% </w:t>
            </w:r>
            <w:r>
              <w:rPr>
                <w:rFonts w:hint="eastAsia" w:ascii="宋体" w:hAnsi="宋体" w:cs="宋体"/>
                <w:color w:val="auto"/>
                <w:kern w:val="0"/>
                <w:szCs w:val="21"/>
                <w:highlight w:val="none"/>
              </w:rPr>
              <w:t xml:space="preserve">                </w:t>
            </w:r>
          </w:p>
        </w:tc>
        <w:tc>
          <w:tcPr>
            <w:tcW w:w="962" w:type="pct"/>
          </w:tcPr>
          <w:p w14:paraId="04CE3E2F">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0.8%</w:t>
            </w:r>
          </w:p>
        </w:tc>
        <w:tc>
          <w:tcPr>
            <w:tcW w:w="962" w:type="pct"/>
          </w:tcPr>
          <w:p w14:paraId="0C17E455">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 xml:space="preserve">0.7% </w:t>
            </w:r>
          </w:p>
        </w:tc>
      </w:tr>
      <w:tr w14:paraId="6EF0B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17" w:type="pct"/>
          </w:tcPr>
          <w:p w14:paraId="1E4F4224">
            <w:pPr>
              <w:spacing w:line="360" w:lineRule="auto"/>
              <w:rPr>
                <w:rFonts w:hint="eastAsia" w:ascii="宋体" w:hAnsi="宋体"/>
                <w:color w:val="auto"/>
                <w:szCs w:val="21"/>
                <w:highlight w:val="none"/>
              </w:rPr>
            </w:pPr>
            <w:r>
              <w:rPr>
                <w:rFonts w:hint="eastAsia" w:ascii="宋体" w:hAnsi="宋体"/>
                <w:color w:val="auto"/>
                <w:szCs w:val="21"/>
                <w:highlight w:val="none"/>
              </w:rPr>
              <w:t>500～1000万元</w:t>
            </w:r>
          </w:p>
        </w:tc>
        <w:tc>
          <w:tcPr>
            <w:tcW w:w="1058" w:type="pct"/>
          </w:tcPr>
          <w:p w14:paraId="4709B1F0">
            <w:pPr>
              <w:spacing w:line="360" w:lineRule="auto"/>
              <w:rPr>
                <w:rFonts w:hint="eastAsia" w:ascii="宋体" w:hAnsi="宋体"/>
                <w:color w:val="auto"/>
                <w:szCs w:val="21"/>
                <w:highlight w:val="none"/>
              </w:rPr>
            </w:pPr>
            <w:r>
              <w:rPr>
                <w:rFonts w:hint="eastAsia" w:ascii="宋体" w:hAnsi="宋体" w:cs="宋体"/>
                <w:color w:val="auto"/>
                <w:kern w:val="0"/>
                <w:szCs w:val="21"/>
                <w:highlight w:val="none"/>
              </w:rPr>
              <w:t xml:space="preserve">  </w:t>
            </w:r>
            <w:r>
              <w:rPr>
                <w:rFonts w:ascii="宋体" w:hAnsi="宋体" w:cs="宋体"/>
                <w:color w:val="auto"/>
                <w:kern w:val="0"/>
                <w:szCs w:val="21"/>
                <w:highlight w:val="none"/>
              </w:rPr>
              <w:t xml:space="preserve">0.8% </w:t>
            </w:r>
            <w:r>
              <w:rPr>
                <w:rFonts w:hint="eastAsia" w:ascii="宋体" w:hAnsi="宋体" w:cs="宋体"/>
                <w:color w:val="auto"/>
                <w:kern w:val="0"/>
                <w:szCs w:val="21"/>
                <w:highlight w:val="none"/>
              </w:rPr>
              <w:t xml:space="preserve">               </w:t>
            </w:r>
          </w:p>
        </w:tc>
        <w:tc>
          <w:tcPr>
            <w:tcW w:w="962" w:type="pct"/>
          </w:tcPr>
          <w:p w14:paraId="205F072C">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0.45%</w:t>
            </w:r>
          </w:p>
        </w:tc>
        <w:tc>
          <w:tcPr>
            <w:tcW w:w="962" w:type="pct"/>
          </w:tcPr>
          <w:p w14:paraId="7D110CCE">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0.55%</w:t>
            </w:r>
          </w:p>
        </w:tc>
      </w:tr>
      <w:tr w14:paraId="18298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17" w:type="pct"/>
          </w:tcPr>
          <w:p w14:paraId="2E41584D">
            <w:pPr>
              <w:spacing w:line="360" w:lineRule="auto"/>
              <w:rPr>
                <w:rFonts w:hint="eastAsia" w:ascii="宋体" w:hAnsi="宋体"/>
                <w:color w:val="auto"/>
                <w:szCs w:val="21"/>
                <w:highlight w:val="none"/>
              </w:rPr>
            </w:pPr>
            <w:r>
              <w:rPr>
                <w:rFonts w:hint="eastAsia" w:ascii="宋体" w:hAnsi="宋体"/>
                <w:color w:val="auto"/>
                <w:szCs w:val="21"/>
                <w:highlight w:val="none"/>
              </w:rPr>
              <w:t>1000～5000万元</w:t>
            </w:r>
          </w:p>
        </w:tc>
        <w:tc>
          <w:tcPr>
            <w:tcW w:w="1058" w:type="pct"/>
          </w:tcPr>
          <w:p w14:paraId="1465D726">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 xml:space="preserve">0.5% </w:t>
            </w:r>
            <w:r>
              <w:rPr>
                <w:rFonts w:hint="eastAsia" w:ascii="宋体" w:hAnsi="宋体" w:cs="宋体"/>
                <w:color w:val="auto"/>
                <w:kern w:val="0"/>
                <w:szCs w:val="21"/>
                <w:highlight w:val="none"/>
              </w:rPr>
              <w:t xml:space="preserve">               </w:t>
            </w:r>
          </w:p>
        </w:tc>
        <w:tc>
          <w:tcPr>
            <w:tcW w:w="962" w:type="pct"/>
          </w:tcPr>
          <w:p w14:paraId="11BCED9F">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0.25%</w:t>
            </w:r>
          </w:p>
        </w:tc>
        <w:tc>
          <w:tcPr>
            <w:tcW w:w="962" w:type="pct"/>
          </w:tcPr>
          <w:p w14:paraId="3AFA72DD">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 xml:space="preserve">0.35% </w:t>
            </w:r>
          </w:p>
        </w:tc>
      </w:tr>
      <w:tr w14:paraId="42E55F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17" w:type="pct"/>
          </w:tcPr>
          <w:p w14:paraId="6F46CD19">
            <w:pPr>
              <w:spacing w:line="360" w:lineRule="auto"/>
              <w:rPr>
                <w:rFonts w:hint="eastAsia" w:ascii="宋体" w:hAnsi="宋体"/>
                <w:color w:val="auto"/>
                <w:szCs w:val="21"/>
                <w:highlight w:val="none"/>
              </w:rPr>
            </w:pPr>
            <w:r>
              <w:rPr>
                <w:rFonts w:hint="eastAsia" w:ascii="宋体" w:hAnsi="宋体"/>
                <w:color w:val="auto"/>
                <w:szCs w:val="21"/>
                <w:highlight w:val="none"/>
              </w:rPr>
              <w:t>5000万元～1亿元</w:t>
            </w:r>
          </w:p>
        </w:tc>
        <w:tc>
          <w:tcPr>
            <w:tcW w:w="1058" w:type="pct"/>
          </w:tcPr>
          <w:p w14:paraId="5ECF9A89">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 xml:space="preserve">0.25% </w:t>
            </w:r>
            <w:r>
              <w:rPr>
                <w:rFonts w:hint="eastAsia" w:ascii="宋体" w:hAnsi="宋体" w:cs="宋体"/>
                <w:color w:val="auto"/>
                <w:kern w:val="0"/>
                <w:szCs w:val="21"/>
                <w:highlight w:val="none"/>
              </w:rPr>
              <w:t xml:space="preserve">      </w:t>
            </w:r>
            <w:r>
              <w:rPr>
                <w:rFonts w:ascii="宋体" w:hAnsi="宋体" w:cs="宋体"/>
                <w:color w:val="auto"/>
                <w:kern w:val="0"/>
                <w:szCs w:val="21"/>
                <w:highlight w:val="none"/>
              </w:rPr>
              <w:t xml:space="preserve"> </w:t>
            </w:r>
            <w:r>
              <w:rPr>
                <w:rFonts w:hint="eastAsia" w:ascii="宋体" w:hAnsi="宋体" w:cs="宋体"/>
                <w:color w:val="auto"/>
                <w:kern w:val="0"/>
                <w:szCs w:val="21"/>
                <w:highlight w:val="none"/>
              </w:rPr>
              <w:t xml:space="preserve">         </w:t>
            </w:r>
          </w:p>
        </w:tc>
        <w:tc>
          <w:tcPr>
            <w:tcW w:w="962" w:type="pct"/>
          </w:tcPr>
          <w:p w14:paraId="29DC7B0B">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0.1%</w:t>
            </w:r>
          </w:p>
        </w:tc>
        <w:tc>
          <w:tcPr>
            <w:tcW w:w="962" w:type="pct"/>
          </w:tcPr>
          <w:p w14:paraId="61E5EC09">
            <w:pPr>
              <w:spacing w:line="360" w:lineRule="auto"/>
              <w:ind w:firstLine="210" w:firstLineChars="100"/>
              <w:rPr>
                <w:rFonts w:hint="eastAsia" w:ascii="宋体" w:hAnsi="宋体"/>
                <w:color w:val="auto"/>
                <w:szCs w:val="21"/>
                <w:highlight w:val="none"/>
              </w:rPr>
            </w:pPr>
            <w:r>
              <w:rPr>
                <w:rFonts w:ascii="宋体" w:hAnsi="宋体" w:cs="宋体"/>
                <w:color w:val="auto"/>
                <w:kern w:val="0"/>
                <w:szCs w:val="21"/>
                <w:highlight w:val="none"/>
              </w:rPr>
              <w:t>0.2%</w:t>
            </w:r>
          </w:p>
        </w:tc>
      </w:tr>
      <w:tr w14:paraId="1125D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17" w:type="pct"/>
          </w:tcPr>
          <w:p w14:paraId="3C801EF8">
            <w:pPr>
              <w:spacing w:line="360" w:lineRule="auto"/>
              <w:rPr>
                <w:rFonts w:hint="eastAsia" w:ascii="宋体" w:hAnsi="宋体"/>
                <w:color w:val="auto"/>
                <w:szCs w:val="21"/>
                <w:highlight w:val="none"/>
              </w:rPr>
            </w:pPr>
            <w:r>
              <w:rPr>
                <w:rFonts w:hint="eastAsia" w:ascii="宋体" w:hAnsi="宋体"/>
                <w:color w:val="auto"/>
                <w:szCs w:val="21"/>
                <w:highlight w:val="none"/>
              </w:rPr>
              <w:t>1～5亿元</w:t>
            </w:r>
          </w:p>
        </w:tc>
        <w:tc>
          <w:tcPr>
            <w:tcW w:w="1058" w:type="pct"/>
          </w:tcPr>
          <w:p w14:paraId="66D762EE">
            <w:pPr>
              <w:spacing w:line="360" w:lineRule="auto"/>
              <w:ind w:firstLine="210" w:firstLineChars="100"/>
              <w:rPr>
                <w:rFonts w:hint="eastAsia" w:ascii="宋体" w:hAnsi="宋体"/>
                <w:color w:val="auto"/>
                <w:szCs w:val="21"/>
                <w:highlight w:val="none"/>
              </w:rPr>
            </w:pPr>
            <w:r>
              <w:rPr>
                <w:rFonts w:hint="eastAsia" w:ascii="宋体" w:hAnsi="宋体"/>
                <w:color w:val="auto"/>
                <w:szCs w:val="21"/>
                <w:highlight w:val="none"/>
              </w:rPr>
              <w:t>0.05%</w:t>
            </w:r>
          </w:p>
        </w:tc>
        <w:tc>
          <w:tcPr>
            <w:tcW w:w="962" w:type="pct"/>
          </w:tcPr>
          <w:p w14:paraId="37197400">
            <w:pPr>
              <w:spacing w:line="360" w:lineRule="auto"/>
              <w:rPr>
                <w:rFonts w:hint="eastAsia" w:ascii="宋体" w:hAnsi="宋体"/>
                <w:color w:val="auto"/>
                <w:szCs w:val="21"/>
                <w:highlight w:val="none"/>
              </w:rPr>
            </w:pPr>
            <w:r>
              <w:rPr>
                <w:rFonts w:hint="eastAsia" w:ascii="宋体" w:hAnsi="宋体"/>
                <w:color w:val="auto"/>
                <w:szCs w:val="21"/>
                <w:highlight w:val="none"/>
              </w:rPr>
              <w:t xml:space="preserve">  0.05%</w:t>
            </w:r>
          </w:p>
        </w:tc>
        <w:tc>
          <w:tcPr>
            <w:tcW w:w="962" w:type="pct"/>
          </w:tcPr>
          <w:p w14:paraId="00ABA82B">
            <w:pPr>
              <w:spacing w:line="360" w:lineRule="auto"/>
              <w:rPr>
                <w:rFonts w:hint="eastAsia" w:ascii="宋体" w:hAnsi="宋体"/>
                <w:color w:val="auto"/>
                <w:szCs w:val="21"/>
                <w:highlight w:val="none"/>
              </w:rPr>
            </w:pPr>
            <w:r>
              <w:rPr>
                <w:rFonts w:hint="eastAsia" w:ascii="宋体" w:hAnsi="宋体"/>
                <w:color w:val="auto"/>
                <w:szCs w:val="21"/>
                <w:highlight w:val="none"/>
              </w:rPr>
              <w:t xml:space="preserve">  0.05%</w:t>
            </w:r>
          </w:p>
        </w:tc>
      </w:tr>
      <w:tr w14:paraId="0E678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17" w:type="pct"/>
          </w:tcPr>
          <w:p w14:paraId="3FE8E584">
            <w:pPr>
              <w:spacing w:line="360" w:lineRule="auto"/>
              <w:rPr>
                <w:rFonts w:hint="eastAsia" w:ascii="宋体" w:hAnsi="宋体"/>
                <w:color w:val="auto"/>
                <w:szCs w:val="21"/>
                <w:highlight w:val="none"/>
              </w:rPr>
            </w:pPr>
            <w:r>
              <w:rPr>
                <w:rFonts w:hint="eastAsia" w:ascii="宋体" w:hAnsi="宋体"/>
                <w:color w:val="auto"/>
                <w:szCs w:val="21"/>
                <w:highlight w:val="none"/>
              </w:rPr>
              <w:t>5～10亿元</w:t>
            </w:r>
          </w:p>
        </w:tc>
        <w:tc>
          <w:tcPr>
            <w:tcW w:w="1058" w:type="pct"/>
          </w:tcPr>
          <w:p w14:paraId="4524EC36">
            <w:pPr>
              <w:spacing w:line="360" w:lineRule="auto"/>
              <w:ind w:firstLine="105" w:firstLineChars="50"/>
              <w:rPr>
                <w:rFonts w:hint="eastAsia" w:ascii="宋体" w:hAnsi="宋体"/>
                <w:color w:val="auto"/>
                <w:szCs w:val="21"/>
                <w:highlight w:val="none"/>
              </w:rPr>
            </w:pPr>
            <w:r>
              <w:rPr>
                <w:rFonts w:hint="eastAsia" w:ascii="宋体" w:hAnsi="宋体"/>
                <w:color w:val="auto"/>
                <w:szCs w:val="21"/>
                <w:highlight w:val="none"/>
              </w:rPr>
              <w:t>0.035%</w:t>
            </w:r>
          </w:p>
        </w:tc>
        <w:tc>
          <w:tcPr>
            <w:tcW w:w="962" w:type="pct"/>
          </w:tcPr>
          <w:p w14:paraId="56502806">
            <w:pPr>
              <w:spacing w:line="360" w:lineRule="auto"/>
              <w:rPr>
                <w:rFonts w:hint="eastAsia" w:ascii="宋体" w:hAnsi="宋体"/>
                <w:color w:val="auto"/>
                <w:szCs w:val="21"/>
                <w:highlight w:val="none"/>
              </w:rPr>
            </w:pPr>
            <w:r>
              <w:rPr>
                <w:rFonts w:hint="eastAsia" w:ascii="宋体" w:hAnsi="宋体"/>
                <w:color w:val="auto"/>
                <w:szCs w:val="21"/>
                <w:highlight w:val="none"/>
              </w:rPr>
              <w:t xml:space="preserve">  0.035%</w:t>
            </w:r>
          </w:p>
        </w:tc>
        <w:tc>
          <w:tcPr>
            <w:tcW w:w="962" w:type="pct"/>
          </w:tcPr>
          <w:p w14:paraId="69078874">
            <w:pPr>
              <w:spacing w:line="360" w:lineRule="auto"/>
              <w:ind w:firstLine="105" w:firstLineChars="50"/>
              <w:rPr>
                <w:rFonts w:hint="eastAsia" w:ascii="宋体" w:hAnsi="宋体"/>
                <w:color w:val="auto"/>
                <w:szCs w:val="21"/>
                <w:highlight w:val="none"/>
              </w:rPr>
            </w:pPr>
            <w:r>
              <w:rPr>
                <w:rFonts w:hint="eastAsia" w:ascii="宋体" w:hAnsi="宋体"/>
                <w:color w:val="auto"/>
                <w:szCs w:val="21"/>
                <w:highlight w:val="none"/>
              </w:rPr>
              <w:t>0.035%</w:t>
            </w:r>
          </w:p>
        </w:tc>
      </w:tr>
      <w:tr w14:paraId="06441D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17" w:type="pct"/>
          </w:tcPr>
          <w:p w14:paraId="43754E46">
            <w:pPr>
              <w:spacing w:line="360" w:lineRule="auto"/>
              <w:rPr>
                <w:rFonts w:hint="eastAsia" w:ascii="宋体" w:hAnsi="宋体"/>
                <w:color w:val="auto"/>
                <w:szCs w:val="21"/>
                <w:highlight w:val="none"/>
              </w:rPr>
            </w:pPr>
            <w:r>
              <w:rPr>
                <w:rFonts w:hint="eastAsia" w:ascii="宋体" w:hAnsi="宋体"/>
                <w:color w:val="auto"/>
                <w:szCs w:val="21"/>
                <w:highlight w:val="none"/>
              </w:rPr>
              <w:t>10～50亿元</w:t>
            </w:r>
          </w:p>
        </w:tc>
        <w:tc>
          <w:tcPr>
            <w:tcW w:w="1058" w:type="pct"/>
          </w:tcPr>
          <w:p w14:paraId="16D6A766">
            <w:pPr>
              <w:spacing w:line="360" w:lineRule="auto"/>
              <w:ind w:firstLine="105" w:firstLineChars="50"/>
              <w:rPr>
                <w:rFonts w:hint="eastAsia" w:ascii="宋体" w:hAnsi="宋体"/>
                <w:color w:val="auto"/>
                <w:szCs w:val="21"/>
                <w:highlight w:val="none"/>
              </w:rPr>
            </w:pPr>
            <w:r>
              <w:rPr>
                <w:rFonts w:hint="eastAsia" w:ascii="宋体" w:hAnsi="宋体"/>
                <w:color w:val="auto"/>
                <w:szCs w:val="21"/>
                <w:highlight w:val="none"/>
              </w:rPr>
              <w:t>0.008%</w:t>
            </w:r>
          </w:p>
        </w:tc>
        <w:tc>
          <w:tcPr>
            <w:tcW w:w="962" w:type="pct"/>
          </w:tcPr>
          <w:p w14:paraId="43B42900">
            <w:pPr>
              <w:spacing w:line="360" w:lineRule="auto"/>
              <w:ind w:firstLine="210" w:firstLineChars="100"/>
              <w:rPr>
                <w:rFonts w:hint="eastAsia" w:ascii="宋体" w:hAnsi="宋体"/>
                <w:color w:val="auto"/>
                <w:szCs w:val="21"/>
                <w:highlight w:val="none"/>
              </w:rPr>
            </w:pPr>
            <w:r>
              <w:rPr>
                <w:rFonts w:hint="eastAsia" w:ascii="宋体" w:hAnsi="宋体"/>
                <w:color w:val="auto"/>
                <w:szCs w:val="21"/>
                <w:highlight w:val="none"/>
              </w:rPr>
              <w:t>0.008%</w:t>
            </w:r>
          </w:p>
        </w:tc>
        <w:tc>
          <w:tcPr>
            <w:tcW w:w="962" w:type="pct"/>
          </w:tcPr>
          <w:p w14:paraId="343E7636">
            <w:pPr>
              <w:spacing w:line="360" w:lineRule="auto"/>
              <w:ind w:firstLine="105" w:firstLineChars="50"/>
              <w:rPr>
                <w:rFonts w:hint="eastAsia" w:ascii="宋体" w:hAnsi="宋体"/>
                <w:color w:val="auto"/>
                <w:szCs w:val="21"/>
                <w:highlight w:val="none"/>
              </w:rPr>
            </w:pPr>
            <w:r>
              <w:rPr>
                <w:rFonts w:hint="eastAsia" w:ascii="宋体" w:hAnsi="宋体"/>
                <w:color w:val="auto"/>
                <w:szCs w:val="21"/>
                <w:highlight w:val="none"/>
              </w:rPr>
              <w:t>0.008%</w:t>
            </w:r>
          </w:p>
        </w:tc>
      </w:tr>
      <w:tr w14:paraId="3EE23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17" w:type="pct"/>
          </w:tcPr>
          <w:p w14:paraId="66D0375A">
            <w:pPr>
              <w:spacing w:line="360" w:lineRule="auto"/>
              <w:rPr>
                <w:rFonts w:hint="eastAsia" w:ascii="宋体" w:hAnsi="宋体"/>
                <w:color w:val="auto"/>
                <w:szCs w:val="21"/>
                <w:highlight w:val="none"/>
              </w:rPr>
            </w:pPr>
            <w:r>
              <w:rPr>
                <w:rFonts w:hint="eastAsia" w:ascii="宋体" w:hAnsi="宋体"/>
                <w:color w:val="auto"/>
                <w:szCs w:val="21"/>
                <w:highlight w:val="none"/>
              </w:rPr>
              <w:t>50～100亿元</w:t>
            </w:r>
          </w:p>
        </w:tc>
        <w:tc>
          <w:tcPr>
            <w:tcW w:w="1058" w:type="pct"/>
          </w:tcPr>
          <w:p w14:paraId="6AD123F9">
            <w:pPr>
              <w:spacing w:line="360" w:lineRule="auto"/>
              <w:rPr>
                <w:rFonts w:hint="eastAsia" w:ascii="宋体" w:hAnsi="宋体"/>
                <w:color w:val="auto"/>
                <w:szCs w:val="21"/>
                <w:highlight w:val="none"/>
              </w:rPr>
            </w:pPr>
            <w:r>
              <w:rPr>
                <w:rFonts w:hint="eastAsia" w:ascii="宋体" w:hAnsi="宋体"/>
                <w:color w:val="auto"/>
                <w:szCs w:val="21"/>
                <w:highlight w:val="none"/>
              </w:rPr>
              <w:t xml:space="preserve"> 0.006%</w:t>
            </w:r>
          </w:p>
        </w:tc>
        <w:tc>
          <w:tcPr>
            <w:tcW w:w="962" w:type="pct"/>
          </w:tcPr>
          <w:p w14:paraId="4923469D">
            <w:pPr>
              <w:spacing w:line="360" w:lineRule="auto"/>
              <w:ind w:firstLine="210" w:firstLineChars="100"/>
              <w:rPr>
                <w:rFonts w:hint="eastAsia" w:ascii="宋体" w:hAnsi="宋体"/>
                <w:color w:val="auto"/>
                <w:szCs w:val="21"/>
                <w:highlight w:val="none"/>
              </w:rPr>
            </w:pPr>
            <w:r>
              <w:rPr>
                <w:rFonts w:hint="eastAsia" w:ascii="宋体" w:hAnsi="宋体"/>
                <w:color w:val="auto"/>
                <w:szCs w:val="21"/>
                <w:highlight w:val="none"/>
              </w:rPr>
              <w:t>0.006%</w:t>
            </w:r>
          </w:p>
        </w:tc>
        <w:tc>
          <w:tcPr>
            <w:tcW w:w="962" w:type="pct"/>
          </w:tcPr>
          <w:p w14:paraId="33F4D964">
            <w:pPr>
              <w:spacing w:line="360" w:lineRule="auto"/>
              <w:ind w:firstLine="105" w:firstLineChars="50"/>
              <w:rPr>
                <w:rFonts w:hint="eastAsia" w:ascii="宋体" w:hAnsi="宋体"/>
                <w:color w:val="auto"/>
                <w:szCs w:val="21"/>
                <w:highlight w:val="none"/>
              </w:rPr>
            </w:pPr>
            <w:r>
              <w:rPr>
                <w:rFonts w:hint="eastAsia" w:ascii="宋体" w:hAnsi="宋体"/>
                <w:color w:val="auto"/>
                <w:szCs w:val="21"/>
                <w:highlight w:val="none"/>
              </w:rPr>
              <w:t>0.006%</w:t>
            </w:r>
          </w:p>
        </w:tc>
      </w:tr>
      <w:tr w14:paraId="7FA2B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017" w:type="pct"/>
          </w:tcPr>
          <w:p w14:paraId="705C0E71">
            <w:pPr>
              <w:spacing w:line="360" w:lineRule="auto"/>
              <w:rPr>
                <w:rFonts w:hint="eastAsia" w:ascii="宋体" w:hAnsi="宋体"/>
                <w:color w:val="auto"/>
                <w:szCs w:val="21"/>
                <w:highlight w:val="none"/>
              </w:rPr>
            </w:pPr>
            <w:r>
              <w:rPr>
                <w:rFonts w:hint="eastAsia" w:ascii="宋体" w:hAnsi="宋体"/>
                <w:color w:val="auto"/>
                <w:szCs w:val="21"/>
                <w:highlight w:val="none"/>
              </w:rPr>
              <w:t>100亿以上</w:t>
            </w:r>
          </w:p>
        </w:tc>
        <w:tc>
          <w:tcPr>
            <w:tcW w:w="1058" w:type="pct"/>
          </w:tcPr>
          <w:p w14:paraId="48C300D7">
            <w:pPr>
              <w:spacing w:line="360" w:lineRule="auto"/>
              <w:rPr>
                <w:rFonts w:hint="eastAsia" w:ascii="宋体" w:hAnsi="宋体"/>
                <w:color w:val="auto"/>
                <w:szCs w:val="21"/>
                <w:highlight w:val="none"/>
              </w:rPr>
            </w:pPr>
            <w:r>
              <w:rPr>
                <w:rFonts w:hint="eastAsia" w:ascii="宋体" w:hAnsi="宋体"/>
                <w:color w:val="auto"/>
                <w:szCs w:val="21"/>
                <w:highlight w:val="none"/>
              </w:rPr>
              <w:t xml:space="preserve"> 0.004%</w:t>
            </w:r>
          </w:p>
        </w:tc>
        <w:tc>
          <w:tcPr>
            <w:tcW w:w="962" w:type="pct"/>
          </w:tcPr>
          <w:p w14:paraId="3E32331F">
            <w:pPr>
              <w:spacing w:line="360" w:lineRule="auto"/>
              <w:ind w:firstLine="210" w:firstLineChars="100"/>
              <w:rPr>
                <w:rFonts w:hint="eastAsia" w:ascii="宋体" w:hAnsi="宋体"/>
                <w:color w:val="auto"/>
                <w:szCs w:val="21"/>
                <w:highlight w:val="none"/>
              </w:rPr>
            </w:pPr>
            <w:r>
              <w:rPr>
                <w:rFonts w:hint="eastAsia" w:ascii="宋体" w:hAnsi="宋体"/>
                <w:color w:val="auto"/>
                <w:szCs w:val="21"/>
                <w:highlight w:val="none"/>
              </w:rPr>
              <w:t>0.004%</w:t>
            </w:r>
          </w:p>
        </w:tc>
        <w:tc>
          <w:tcPr>
            <w:tcW w:w="962" w:type="pct"/>
          </w:tcPr>
          <w:p w14:paraId="4AB72416">
            <w:pPr>
              <w:spacing w:line="360" w:lineRule="auto"/>
              <w:ind w:firstLine="105" w:firstLineChars="50"/>
              <w:rPr>
                <w:rFonts w:hint="eastAsia" w:ascii="宋体" w:hAnsi="宋体"/>
                <w:color w:val="auto"/>
                <w:szCs w:val="21"/>
                <w:highlight w:val="none"/>
              </w:rPr>
            </w:pPr>
            <w:r>
              <w:rPr>
                <w:rFonts w:hint="eastAsia" w:ascii="宋体" w:hAnsi="宋体"/>
                <w:color w:val="auto"/>
                <w:szCs w:val="21"/>
                <w:highlight w:val="none"/>
              </w:rPr>
              <w:t>0.004%</w:t>
            </w:r>
          </w:p>
        </w:tc>
      </w:tr>
    </w:tbl>
    <w:p w14:paraId="548410B5">
      <w:pPr>
        <w:spacing w:line="360" w:lineRule="auto"/>
        <w:ind w:firstLine="420" w:firstLineChars="200"/>
        <w:rPr>
          <w:rFonts w:hint="eastAsia" w:ascii="宋体" w:hAnsi="宋体" w:cs="宋体"/>
          <w:color w:val="auto"/>
          <w:szCs w:val="21"/>
          <w:highlight w:val="none"/>
        </w:rPr>
      </w:pPr>
      <w:r>
        <w:rPr>
          <w:rFonts w:hint="eastAsia" w:ascii="宋体" w:hAnsi="宋体"/>
          <w:color w:val="auto"/>
          <w:szCs w:val="21"/>
          <w:highlight w:val="none"/>
        </w:rPr>
        <w:t>注:</w:t>
      </w:r>
      <w:r>
        <w:rPr>
          <w:rFonts w:ascii="宋体" w:hAnsi="宋体" w:cs="宋体"/>
          <w:color w:val="auto"/>
          <w:szCs w:val="21"/>
          <w:highlight w:val="none"/>
        </w:rPr>
        <w:t xml:space="preserve"> </w:t>
      </w:r>
    </w:p>
    <w:p w14:paraId="36EF7B0D">
      <w:pPr>
        <w:pStyle w:val="23"/>
        <w:snapToGrid w:val="0"/>
        <w:spacing w:line="360" w:lineRule="auto"/>
        <w:ind w:firstLine="420"/>
        <w:rPr>
          <w:rFonts w:hint="eastAsia" w:hAnsi="宋体"/>
          <w:bCs/>
          <w:color w:val="auto"/>
          <w:sz w:val="21"/>
          <w:highlight w:val="none"/>
        </w:rPr>
      </w:pPr>
      <w:r>
        <w:rPr>
          <w:rFonts w:hint="eastAsia" w:hAnsi="宋体"/>
          <w:bCs/>
          <w:color w:val="auto"/>
          <w:sz w:val="21"/>
          <w:highlight w:val="none"/>
        </w:rPr>
        <w:t>（1）</w:t>
      </w:r>
      <w:r>
        <w:rPr>
          <w:rFonts w:hAnsi="宋体"/>
          <w:bCs/>
          <w:color w:val="auto"/>
          <w:sz w:val="21"/>
          <w:highlight w:val="none"/>
        </w:rPr>
        <w:t>按本表费率计算的收费为</w:t>
      </w:r>
      <w:r>
        <w:rPr>
          <w:rFonts w:hint="eastAsia" w:hAnsi="宋体"/>
          <w:bCs/>
          <w:color w:val="auto"/>
          <w:sz w:val="21"/>
          <w:highlight w:val="none"/>
        </w:rPr>
        <w:t>采购</w:t>
      </w:r>
      <w:r>
        <w:rPr>
          <w:rFonts w:hAnsi="宋体"/>
          <w:bCs/>
          <w:color w:val="auto"/>
          <w:sz w:val="21"/>
          <w:highlight w:val="none"/>
        </w:rPr>
        <w:t>代理的收费基准价格</w:t>
      </w:r>
      <w:r>
        <w:rPr>
          <w:rFonts w:hint="eastAsia" w:hAnsi="宋体"/>
          <w:bCs/>
          <w:color w:val="auto"/>
          <w:sz w:val="21"/>
          <w:highlight w:val="none"/>
        </w:rPr>
        <w:t>；</w:t>
      </w:r>
    </w:p>
    <w:p w14:paraId="719D6270">
      <w:pPr>
        <w:pStyle w:val="23"/>
        <w:snapToGrid w:val="0"/>
        <w:spacing w:line="360" w:lineRule="auto"/>
        <w:ind w:firstLine="420"/>
        <w:rPr>
          <w:rFonts w:hint="eastAsia" w:hAnsi="宋体"/>
          <w:bCs/>
          <w:color w:val="auto"/>
          <w:sz w:val="21"/>
          <w:highlight w:val="none"/>
        </w:rPr>
      </w:pPr>
      <w:r>
        <w:rPr>
          <w:rFonts w:hint="eastAsia" w:hAnsi="宋体"/>
          <w:bCs/>
          <w:color w:val="auto"/>
          <w:sz w:val="21"/>
          <w:highlight w:val="none"/>
        </w:rPr>
        <w:t>（2）采购</w:t>
      </w:r>
      <w:r>
        <w:rPr>
          <w:rFonts w:hAnsi="宋体"/>
          <w:bCs/>
          <w:color w:val="auto"/>
          <w:sz w:val="21"/>
          <w:highlight w:val="none"/>
        </w:rPr>
        <w:t>代理收费按差额定率累进法计算。</w:t>
      </w:r>
    </w:p>
    <w:p w14:paraId="383D8A88">
      <w:pPr>
        <w:pStyle w:val="23"/>
        <w:snapToGrid w:val="0"/>
        <w:spacing w:line="360" w:lineRule="auto"/>
        <w:ind w:firstLine="420"/>
        <w:rPr>
          <w:rFonts w:hint="eastAsia" w:hAnsi="宋体"/>
          <w:bCs/>
          <w:color w:val="auto"/>
          <w:sz w:val="21"/>
          <w:highlight w:val="none"/>
        </w:rPr>
      </w:pPr>
      <w:r>
        <w:rPr>
          <w:rFonts w:hAnsi="宋体"/>
          <w:bCs/>
          <w:color w:val="auto"/>
          <w:sz w:val="21"/>
          <w:highlight w:val="none"/>
        </w:rPr>
        <w:t>例如：某</w:t>
      </w:r>
      <w:r>
        <w:rPr>
          <w:rFonts w:hint="eastAsia" w:hAnsi="宋体"/>
          <w:bCs/>
          <w:color w:val="auto"/>
          <w:sz w:val="21"/>
          <w:highlight w:val="none"/>
        </w:rPr>
        <w:t>货物采购</w:t>
      </w:r>
      <w:r>
        <w:rPr>
          <w:rFonts w:hAnsi="宋体"/>
          <w:bCs/>
          <w:color w:val="auto"/>
          <w:sz w:val="21"/>
          <w:highlight w:val="none"/>
        </w:rPr>
        <w:t>代理业务</w:t>
      </w:r>
      <w:r>
        <w:rPr>
          <w:rFonts w:hint="eastAsia" w:hAnsi="宋体"/>
          <w:bCs/>
          <w:color w:val="auto"/>
          <w:sz w:val="21"/>
          <w:highlight w:val="none"/>
        </w:rPr>
        <w:t>中标</w:t>
      </w:r>
      <w:r>
        <w:rPr>
          <w:rFonts w:hAnsi="宋体"/>
          <w:bCs/>
          <w:color w:val="auto"/>
          <w:sz w:val="21"/>
          <w:highlight w:val="none"/>
        </w:rPr>
        <w:t>金额</w:t>
      </w:r>
      <w:r>
        <w:rPr>
          <w:rFonts w:hint="eastAsia" w:hAnsi="宋体"/>
          <w:bCs/>
          <w:color w:val="auto"/>
          <w:sz w:val="21"/>
          <w:highlight w:val="none"/>
        </w:rPr>
        <w:t>或者暂定价</w:t>
      </w:r>
      <w:r>
        <w:rPr>
          <w:rFonts w:hAnsi="宋体"/>
          <w:bCs/>
          <w:color w:val="auto"/>
          <w:sz w:val="21"/>
          <w:highlight w:val="none"/>
        </w:rPr>
        <w:t>为200万元，</w:t>
      </w:r>
      <w:r>
        <w:rPr>
          <w:rFonts w:hint="eastAsia" w:hAnsi="宋体"/>
          <w:bCs/>
          <w:color w:val="auto"/>
          <w:sz w:val="21"/>
          <w:highlight w:val="none"/>
        </w:rPr>
        <w:t>下浮25%计取，</w:t>
      </w:r>
      <w:r>
        <w:rPr>
          <w:rFonts w:hAnsi="宋体"/>
          <w:bCs/>
          <w:color w:val="auto"/>
          <w:sz w:val="21"/>
          <w:highlight w:val="none"/>
        </w:rPr>
        <w:t>计算</w:t>
      </w:r>
      <w:r>
        <w:rPr>
          <w:rFonts w:hint="eastAsia" w:hAnsi="宋体"/>
          <w:bCs/>
          <w:color w:val="auto"/>
          <w:sz w:val="21"/>
          <w:highlight w:val="none"/>
        </w:rPr>
        <w:t>采购</w:t>
      </w:r>
      <w:r>
        <w:rPr>
          <w:rFonts w:hAnsi="宋体"/>
          <w:bCs/>
          <w:color w:val="auto"/>
          <w:sz w:val="21"/>
          <w:highlight w:val="none"/>
        </w:rPr>
        <w:t>代理收费额如下：</w:t>
      </w:r>
    </w:p>
    <w:p w14:paraId="4E555FB1">
      <w:pPr>
        <w:pStyle w:val="23"/>
        <w:snapToGrid w:val="0"/>
        <w:spacing w:line="360" w:lineRule="auto"/>
        <w:ind w:firstLine="420"/>
        <w:rPr>
          <w:rFonts w:hint="eastAsia" w:hAnsi="宋体"/>
          <w:bCs/>
          <w:color w:val="auto"/>
          <w:sz w:val="21"/>
          <w:highlight w:val="none"/>
        </w:rPr>
      </w:pPr>
      <w:r>
        <w:rPr>
          <w:rFonts w:hAnsi="宋体"/>
          <w:bCs/>
          <w:color w:val="auto"/>
          <w:sz w:val="21"/>
          <w:highlight w:val="none"/>
        </w:rPr>
        <w:t>100 万元×l.5 ％＝ 1.5 万元</w:t>
      </w:r>
    </w:p>
    <w:p w14:paraId="3ECACA37">
      <w:pPr>
        <w:pStyle w:val="23"/>
        <w:snapToGrid w:val="0"/>
        <w:spacing w:line="360" w:lineRule="auto"/>
        <w:ind w:firstLine="420"/>
        <w:rPr>
          <w:rFonts w:hint="eastAsia" w:hAnsi="宋体"/>
          <w:bCs/>
          <w:color w:val="auto"/>
          <w:sz w:val="21"/>
          <w:highlight w:val="none"/>
        </w:rPr>
      </w:pPr>
      <w:r>
        <w:rPr>
          <w:rFonts w:hAnsi="宋体"/>
          <w:bCs/>
          <w:color w:val="auto"/>
          <w:sz w:val="21"/>
          <w:highlight w:val="none"/>
        </w:rPr>
        <w:t>（ 200 － 100 ）万元 ×1.1％＝1.1万元</w:t>
      </w:r>
    </w:p>
    <w:p w14:paraId="26D8C3D6">
      <w:pPr>
        <w:pStyle w:val="23"/>
        <w:snapToGrid w:val="0"/>
        <w:spacing w:line="360" w:lineRule="auto"/>
        <w:ind w:firstLine="420"/>
        <w:rPr>
          <w:rFonts w:hint="eastAsia" w:hAnsi="宋体"/>
          <w:bCs/>
          <w:color w:val="auto"/>
          <w:sz w:val="21"/>
          <w:highlight w:val="none"/>
        </w:rPr>
      </w:pPr>
      <w:r>
        <w:rPr>
          <w:rFonts w:hAnsi="宋体"/>
          <w:bCs/>
          <w:color w:val="auto"/>
          <w:sz w:val="21"/>
          <w:highlight w:val="none"/>
        </w:rPr>
        <w:t>合计收费＝</w:t>
      </w:r>
      <w:r>
        <w:rPr>
          <w:rFonts w:hint="eastAsia" w:hAnsi="宋体"/>
          <w:bCs/>
          <w:color w:val="auto"/>
          <w:sz w:val="21"/>
          <w:highlight w:val="none"/>
          <w:lang w:eastAsia="zh-CN"/>
        </w:rPr>
        <w:t>（1.5+1.1）×</w:t>
      </w:r>
      <w:r>
        <w:rPr>
          <w:rFonts w:hint="eastAsia" w:hAnsi="宋体"/>
          <w:bCs/>
          <w:color w:val="auto"/>
          <w:sz w:val="21"/>
          <w:highlight w:val="none"/>
          <w:lang w:val="en-US" w:eastAsia="zh-CN"/>
        </w:rPr>
        <w:t>75</w:t>
      </w:r>
      <w:r>
        <w:rPr>
          <w:rFonts w:hint="eastAsia" w:hAnsi="宋体"/>
          <w:bCs/>
          <w:color w:val="auto"/>
          <w:sz w:val="21"/>
          <w:highlight w:val="none"/>
          <w:lang w:eastAsia="zh-CN"/>
        </w:rPr>
        <w:t>%</w:t>
      </w:r>
      <w:r>
        <w:rPr>
          <w:rFonts w:hAnsi="宋体"/>
          <w:bCs/>
          <w:color w:val="auto"/>
          <w:sz w:val="21"/>
          <w:highlight w:val="none"/>
        </w:rPr>
        <w:t>＝</w:t>
      </w:r>
      <w:r>
        <w:rPr>
          <w:rFonts w:hint="eastAsia" w:hAnsi="宋体"/>
          <w:bCs/>
          <w:color w:val="auto"/>
          <w:sz w:val="21"/>
          <w:highlight w:val="none"/>
          <w:lang w:val="en-US" w:eastAsia="zh-CN"/>
        </w:rPr>
        <w:t>1.95</w:t>
      </w:r>
      <w:r>
        <w:rPr>
          <w:rFonts w:hAnsi="宋体"/>
          <w:bCs/>
          <w:color w:val="auto"/>
          <w:sz w:val="21"/>
          <w:highlight w:val="none"/>
        </w:rPr>
        <w:t>（万元）</w:t>
      </w:r>
    </w:p>
    <w:p w14:paraId="39E9CB10">
      <w:pPr>
        <w:pStyle w:val="5"/>
        <w:keepNext w:val="0"/>
        <w:keepLines w:val="0"/>
        <w:spacing w:before="0" w:after="0" w:line="360" w:lineRule="auto"/>
        <w:ind w:left="420" w:leftChars="200"/>
        <w:rPr>
          <w:rFonts w:hint="eastAsia" w:ascii="黑体" w:hAnsi="黑体"/>
          <w:color w:val="auto"/>
          <w:sz w:val="24"/>
          <w:highlight w:val="none"/>
        </w:rPr>
      </w:pPr>
      <w:r>
        <w:rPr>
          <w:rFonts w:hint="eastAsia" w:ascii="黑体" w:hAnsi="黑体"/>
          <w:color w:val="auto"/>
          <w:sz w:val="24"/>
          <w:highlight w:val="none"/>
        </w:rPr>
        <w:t>40. 需要补充的其他内容</w:t>
      </w:r>
    </w:p>
    <w:p w14:paraId="53486727">
      <w:pPr>
        <w:pStyle w:val="23"/>
        <w:snapToGrid w:val="0"/>
        <w:spacing w:line="360" w:lineRule="auto"/>
        <w:ind w:firstLine="420"/>
        <w:rPr>
          <w:rFonts w:hint="eastAsia" w:hAnsi="宋体"/>
          <w:bCs/>
          <w:color w:val="auto"/>
          <w:sz w:val="21"/>
          <w:highlight w:val="none"/>
        </w:rPr>
      </w:pPr>
      <w:r>
        <w:rPr>
          <w:rFonts w:hAnsi="宋体"/>
          <w:bCs/>
          <w:color w:val="auto"/>
          <w:sz w:val="21"/>
          <w:highlight w:val="none"/>
        </w:rPr>
        <w:t>40.1</w:t>
      </w:r>
      <w:r>
        <w:rPr>
          <w:rFonts w:hint="eastAsia" w:hAnsi="宋体"/>
          <w:bCs/>
          <w:color w:val="auto"/>
          <w:sz w:val="21"/>
          <w:highlight w:val="none"/>
        </w:rPr>
        <w:t>本招标文件解释规则详见“投标人须知前附表”。</w:t>
      </w:r>
    </w:p>
    <w:p w14:paraId="7CFDBA43">
      <w:pPr>
        <w:pStyle w:val="23"/>
        <w:snapToGrid w:val="0"/>
        <w:spacing w:line="360" w:lineRule="auto"/>
        <w:ind w:firstLine="420"/>
        <w:rPr>
          <w:rFonts w:hint="eastAsia" w:hAnsi="宋体"/>
          <w:bCs/>
          <w:color w:val="auto"/>
          <w:sz w:val="21"/>
          <w:highlight w:val="none"/>
        </w:rPr>
      </w:pPr>
      <w:r>
        <w:rPr>
          <w:rFonts w:hAnsi="宋体"/>
          <w:bCs/>
          <w:color w:val="auto"/>
          <w:sz w:val="21"/>
          <w:highlight w:val="none"/>
        </w:rPr>
        <w:t>40.2</w:t>
      </w:r>
      <w:r>
        <w:rPr>
          <w:rFonts w:hint="eastAsia" w:hAnsi="宋体"/>
          <w:bCs/>
          <w:color w:val="auto"/>
          <w:sz w:val="21"/>
          <w:highlight w:val="none"/>
        </w:rPr>
        <w:t xml:space="preserve"> 其他事项详见“投标人须知前附表”。</w:t>
      </w:r>
    </w:p>
    <w:p w14:paraId="49434E69">
      <w:pPr>
        <w:pStyle w:val="23"/>
        <w:snapToGrid w:val="0"/>
        <w:spacing w:line="360" w:lineRule="auto"/>
        <w:ind w:firstLine="420"/>
        <w:rPr>
          <w:rFonts w:hint="eastAsia" w:hAnsi="宋体"/>
          <w:bCs/>
          <w:color w:val="auto"/>
          <w:sz w:val="21"/>
          <w:highlight w:val="none"/>
          <w:lang w:val="en-US" w:eastAsia="zh-CN"/>
        </w:rPr>
      </w:pPr>
      <w:r>
        <w:rPr>
          <w:rFonts w:hint="eastAsia" w:hAnsi="宋体"/>
          <w:bCs/>
          <w:color w:val="auto"/>
          <w:sz w:val="21"/>
          <w:highlight w:val="none"/>
          <w:lang w:val="en-US" w:eastAsia="zh-CN"/>
        </w:rPr>
        <w:t>40.3支持本国产品</w:t>
      </w:r>
    </w:p>
    <w:p w14:paraId="5B31B15F">
      <w:pPr>
        <w:pStyle w:val="23"/>
        <w:snapToGrid w:val="0"/>
        <w:spacing w:line="360" w:lineRule="auto"/>
        <w:ind w:firstLine="420"/>
        <w:rPr>
          <w:rFonts w:hint="default" w:hAnsi="宋体" w:eastAsia="宋体"/>
          <w:bCs/>
          <w:color w:val="auto"/>
          <w:sz w:val="21"/>
          <w:highlight w:val="none"/>
          <w:lang w:val="en-US" w:eastAsia="zh-CN"/>
        </w:rPr>
      </w:pPr>
      <w:r>
        <w:rPr>
          <w:rFonts w:hint="eastAsia" w:hAnsi="宋体"/>
          <w:bCs/>
          <w:color w:val="auto"/>
          <w:sz w:val="21"/>
          <w:highlight w:val="none"/>
          <w:lang w:val="en-US" w:eastAsia="zh-CN"/>
        </w:rPr>
        <w:t>根据国务院办公厅关于在政府采购中实施本国产品标准及相关政策的通知（国办发〔2025〕34号）要求，政府采购活动中既有本国产品又有非本国产品参与竞争的，依法对本国产品给予价格评审优惠，对本国产品的报价给予20%的价格扣除，用扣除后的价格参与评审。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供应商对其提供的产品出具《关于符合本国产品标准的声明函》（格式详见第六章 投标文件格式）或财政部会同有关部门规定的有关证明文件，《声明函》或有关证明文件符合要求的，该产品视为本国产品。本项目适用情形详见“投标人须知前附表”的规定。</w:t>
      </w:r>
    </w:p>
    <w:p w14:paraId="6B03A5B9">
      <w:pPr>
        <w:pStyle w:val="23"/>
        <w:snapToGrid w:val="0"/>
        <w:spacing w:before="120" w:after="120"/>
        <w:ind w:firstLine="400" w:firstLineChars="200"/>
        <w:rPr>
          <w:rFonts w:hint="eastAsia" w:hAnsi="宋体"/>
          <w:color w:val="auto"/>
          <w:highlight w:val="none"/>
        </w:rPr>
      </w:pPr>
      <w:r>
        <w:rPr>
          <w:rFonts w:hAnsi="宋体"/>
          <w:color w:val="auto"/>
          <w:highlight w:val="none"/>
        </w:rPr>
        <w:br w:type="page"/>
      </w:r>
      <w:r>
        <w:rPr>
          <w:rFonts w:hint="eastAsia" w:hAnsi="宋体"/>
          <w:color w:val="auto"/>
          <w:highlight w:val="none"/>
        </w:rPr>
        <w:t>附件1：</w:t>
      </w:r>
    </w:p>
    <w:p w14:paraId="647A1B3E">
      <w:pPr>
        <w:shd w:val="clear" w:color="auto" w:fill="FFFFFF"/>
        <w:spacing w:after="240" w:afterLines="100" w:line="480" w:lineRule="atLeast"/>
        <w:jc w:val="center"/>
        <w:rPr>
          <w:rFonts w:hint="eastAsia" w:ascii="黑体" w:hAnsi="黑体" w:eastAsia="黑体" w:cs="黑体"/>
          <w:color w:val="auto"/>
          <w:kern w:val="0"/>
          <w:sz w:val="32"/>
          <w:szCs w:val="32"/>
          <w:highlight w:val="none"/>
        </w:rPr>
      </w:pPr>
      <w:r>
        <w:rPr>
          <w:rFonts w:hint="eastAsia" w:ascii="黑体" w:hAnsi="黑体" w:eastAsia="黑体" w:cs="黑体"/>
          <w:color w:val="auto"/>
          <w:kern w:val="0"/>
          <w:sz w:val="32"/>
          <w:szCs w:val="32"/>
          <w:highlight w:val="none"/>
        </w:rPr>
        <w:t>政府采购项目合同验收书（格式）</w:t>
      </w:r>
    </w:p>
    <w:p w14:paraId="1683E14A">
      <w:pPr>
        <w:shd w:val="clear" w:color="auto" w:fill="FFFFFF"/>
        <w:snapToGrid w:val="0"/>
        <w:spacing w:line="320" w:lineRule="atLeast"/>
        <w:ind w:firstLine="480"/>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根据政府采购项目（</w:t>
      </w:r>
      <w:r>
        <w:rPr>
          <w:rFonts w:hint="eastAsia" w:ascii="宋体" w:hAnsi="宋体" w:cs="宋体"/>
          <w:color w:val="auto"/>
          <w:kern w:val="0"/>
          <w:szCs w:val="21"/>
          <w:highlight w:val="none"/>
          <w:u w:val="single"/>
        </w:rPr>
        <w:t>采购合同编号：</w:t>
      </w:r>
      <w:r>
        <w:rPr>
          <w:rFonts w:hint="eastAsia" w:ascii="宋体" w:hAnsi="宋体" w:cs="宋体"/>
          <w:color w:val="auto"/>
          <w:kern w:val="0"/>
          <w:szCs w:val="21"/>
          <w:highlight w:val="none"/>
          <w:u w:val="single"/>
        </w:rPr>
        <w:softHyphen/>
      </w:r>
      <w:r>
        <w:rPr>
          <w:rFonts w:hint="eastAsia" w:ascii="宋体" w:hAnsi="宋体" w:cs="宋体"/>
          <w:color w:val="auto"/>
          <w:kern w:val="0"/>
          <w:szCs w:val="21"/>
          <w:highlight w:val="none"/>
          <w:u w:val="single"/>
        </w:rPr>
        <w:t xml:space="preserve"> </w:t>
      </w:r>
      <w:r>
        <w:rPr>
          <w:rFonts w:hint="eastAsia" w:ascii="宋体" w:hAnsi="宋体" w:cs="宋体"/>
          <w:color w:val="auto"/>
          <w:kern w:val="0"/>
          <w:szCs w:val="21"/>
          <w:highlight w:val="none"/>
        </w:rPr>
        <w:t>）的约定，我单位对（</w:t>
      </w:r>
      <w:r>
        <w:rPr>
          <w:rFonts w:hint="eastAsia" w:ascii="宋体" w:hAnsi="宋体" w:cs="宋体"/>
          <w:color w:val="auto"/>
          <w:kern w:val="0"/>
          <w:szCs w:val="21"/>
          <w:highlight w:val="none"/>
          <w:u w:val="single"/>
        </w:rPr>
        <w:t xml:space="preserve"> 项目名称 </w:t>
      </w:r>
      <w:r>
        <w:rPr>
          <w:rFonts w:hint="eastAsia" w:ascii="宋体" w:hAnsi="宋体" w:cs="宋体"/>
          <w:color w:val="auto"/>
          <w:kern w:val="0"/>
          <w:szCs w:val="21"/>
          <w:highlight w:val="none"/>
        </w:rPr>
        <w:t>） 政府采购项目中标（或者成交）投标人（</w:t>
      </w:r>
      <w:r>
        <w:rPr>
          <w:rFonts w:hint="eastAsia" w:ascii="宋体" w:hAnsi="宋体" w:cs="宋体"/>
          <w:color w:val="auto"/>
          <w:kern w:val="0"/>
          <w:szCs w:val="21"/>
          <w:highlight w:val="none"/>
          <w:u w:val="single"/>
        </w:rPr>
        <w:t xml:space="preserve"> 公司名称 </w:t>
      </w:r>
      <w:r>
        <w:rPr>
          <w:rFonts w:hint="eastAsia" w:ascii="宋体" w:hAnsi="宋体" w:cs="宋体"/>
          <w:color w:val="auto"/>
          <w:kern w:val="0"/>
          <w:szCs w:val="21"/>
          <w:highlight w:val="none"/>
        </w:rPr>
        <w:t>） 提供的货物（或者工程、服务）进行了验收，验收情况如下：</w:t>
      </w:r>
    </w:p>
    <w:tbl>
      <w:tblPr>
        <w:tblStyle w:val="45"/>
        <w:tblW w:w="0" w:type="auto"/>
        <w:jc w:val="center"/>
        <w:tblLayout w:type="autofit"/>
        <w:tblCellMar>
          <w:top w:w="0" w:type="dxa"/>
          <w:left w:w="0" w:type="dxa"/>
          <w:bottom w:w="0" w:type="dxa"/>
          <w:right w:w="0" w:type="dxa"/>
        </w:tblCellMar>
      </w:tblPr>
      <w:tblGrid>
        <w:gridCol w:w="806"/>
        <w:gridCol w:w="650"/>
        <w:gridCol w:w="1646"/>
        <w:gridCol w:w="1646"/>
        <w:gridCol w:w="1642"/>
        <w:gridCol w:w="276"/>
        <w:gridCol w:w="277"/>
        <w:gridCol w:w="2489"/>
      </w:tblGrid>
      <w:tr w14:paraId="2BCE6165">
        <w:tblPrEx>
          <w:tblCellMar>
            <w:top w:w="0" w:type="dxa"/>
            <w:left w:w="0" w:type="dxa"/>
            <w:bottom w:w="0" w:type="dxa"/>
            <w:right w:w="0" w:type="dxa"/>
          </w:tblCellMar>
        </w:tblPrEx>
        <w:trPr>
          <w:trHeight w:val="497" w:hRule="atLeast"/>
          <w:jc w:val="center"/>
        </w:trPr>
        <w:tc>
          <w:tcPr>
            <w:tcW w:w="0" w:type="auto"/>
            <w:gridSpan w:val="2"/>
            <w:tcBorders>
              <w:top w:val="single" w:color="auto" w:sz="8" w:space="0"/>
              <w:left w:val="single" w:color="auto" w:sz="8" w:space="0"/>
              <w:bottom w:val="single" w:color="auto" w:sz="8" w:space="0"/>
              <w:right w:val="single" w:color="auto" w:sz="8" w:space="0"/>
            </w:tcBorders>
            <w:vAlign w:val="center"/>
          </w:tcPr>
          <w:p w14:paraId="4F9026DB">
            <w:pPr>
              <w:snapToGrid w:val="0"/>
              <w:spacing w:before="100" w:beforeAutospacing="1" w:after="100" w:afterAutospacing="1" w:line="320" w:lineRule="atLeast"/>
              <w:ind w:firstLine="5"/>
              <w:jc w:val="center"/>
              <w:rPr>
                <w:rFonts w:ascii="Verdana" w:hAnsi="Verdana" w:cs="宋体"/>
                <w:color w:val="auto"/>
                <w:kern w:val="0"/>
                <w:szCs w:val="21"/>
                <w:highlight w:val="none"/>
              </w:rPr>
            </w:pPr>
            <w:r>
              <w:rPr>
                <w:rFonts w:ascii="Verdana" w:hAnsi="Verdana" w:cs="宋体"/>
                <w:color w:val="auto"/>
                <w:kern w:val="0"/>
                <w:szCs w:val="21"/>
                <w:highlight w:val="none"/>
              </w:rPr>
              <w:t>验收方式：</w:t>
            </w:r>
          </w:p>
        </w:tc>
        <w:tc>
          <w:tcPr>
            <w:tcW w:w="0" w:type="auto"/>
            <w:gridSpan w:val="6"/>
            <w:tcBorders>
              <w:top w:val="single" w:color="auto" w:sz="8" w:space="0"/>
              <w:left w:val="nil"/>
              <w:bottom w:val="single" w:color="auto" w:sz="8" w:space="0"/>
              <w:right w:val="single" w:color="auto" w:sz="8" w:space="0"/>
            </w:tcBorders>
            <w:vAlign w:val="center"/>
          </w:tcPr>
          <w:p w14:paraId="47696A88">
            <w:pPr>
              <w:snapToGrid w:val="0"/>
              <w:spacing w:before="100" w:beforeAutospacing="1" w:after="100" w:afterAutospacing="1" w:line="320" w:lineRule="atLeast"/>
              <w:ind w:firstLine="480"/>
              <w:jc w:val="center"/>
              <w:rPr>
                <w:rFonts w:ascii="Verdana" w:hAnsi="Verdana" w:cs="宋体"/>
                <w:color w:val="auto"/>
                <w:kern w:val="0"/>
                <w:szCs w:val="21"/>
                <w:highlight w:val="none"/>
              </w:rPr>
            </w:pPr>
            <w:r>
              <w:rPr>
                <w:rFonts w:ascii="Verdana" w:hAnsi="Verdana" w:cs="宋体"/>
                <w:color w:val="auto"/>
                <w:kern w:val="0"/>
                <w:szCs w:val="21"/>
                <w:highlight w:val="none"/>
              </w:rPr>
              <w:t>□自行验收 □委托验收</w:t>
            </w:r>
          </w:p>
        </w:tc>
      </w:tr>
      <w:tr w14:paraId="6D6790E5">
        <w:tblPrEx>
          <w:tblCellMar>
            <w:top w:w="0" w:type="dxa"/>
            <w:left w:w="0" w:type="dxa"/>
            <w:bottom w:w="0" w:type="dxa"/>
            <w:right w:w="0" w:type="dxa"/>
          </w:tblCellMar>
        </w:tblPrEx>
        <w:trPr>
          <w:trHeight w:val="622" w:hRule="atLeast"/>
          <w:jc w:val="center"/>
        </w:trPr>
        <w:tc>
          <w:tcPr>
            <w:tcW w:w="0" w:type="auto"/>
            <w:tcBorders>
              <w:top w:val="nil"/>
              <w:left w:val="single" w:color="auto" w:sz="8" w:space="0"/>
              <w:bottom w:val="single" w:color="auto" w:sz="8" w:space="0"/>
              <w:right w:val="single" w:color="auto" w:sz="8" w:space="0"/>
            </w:tcBorders>
            <w:vAlign w:val="center"/>
          </w:tcPr>
          <w:p w14:paraId="7192F6FE">
            <w:pPr>
              <w:snapToGrid w:val="0"/>
              <w:spacing w:before="100" w:beforeAutospacing="1" w:after="100" w:afterAutospacing="1" w:line="320" w:lineRule="atLeast"/>
              <w:ind w:firstLine="2"/>
              <w:jc w:val="center"/>
              <w:rPr>
                <w:rFonts w:ascii="Verdana" w:hAnsi="Verdana" w:cs="宋体"/>
                <w:color w:val="auto"/>
                <w:kern w:val="0"/>
                <w:szCs w:val="21"/>
                <w:highlight w:val="none"/>
              </w:rPr>
            </w:pPr>
            <w:r>
              <w:rPr>
                <w:rFonts w:ascii="Verdana" w:hAnsi="Verdana" w:cs="宋体"/>
                <w:color w:val="auto"/>
                <w:kern w:val="0"/>
                <w:szCs w:val="21"/>
                <w:highlight w:val="none"/>
              </w:rPr>
              <w:t>序号</w:t>
            </w:r>
          </w:p>
        </w:tc>
        <w:tc>
          <w:tcPr>
            <w:tcW w:w="0" w:type="auto"/>
            <w:tcBorders>
              <w:top w:val="nil"/>
              <w:left w:val="nil"/>
              <w:bottom w:val="single" w:color="auto" w:sz="8" w:space="0"/>
              <w:right w:val="single" w:color="auto" w:sz="8" w:space="0"/>
            </w:tcBorders>
            <w:vAlign w:val="center"/>
          </w:tcPr>
          <w:p w14:paraId="50BD824F">
            <w:pPr>
              <w:snapToGrid w:val="0"/>
              <w:spacing w:before="100" w:beforeAutospacing="1" w:after="100" w:afterAutospacing="1" w:line="320" w:lineRule="atLeast"/>
              <w:ind w:firstLine="2"/>
              <w:jc w:val="center"/>
              <w:rPr>
                <w:rFonts w:ascii="Verdana" w:hAnsi="Verdana" w:cs="宋体"/>
                <w:color w:val="auto"/>
                <w:kern w:val="0"/>
                <w:szCs w:val="21"/>
                <w:highlight w:val="none"/>
              </w:rPr>
            </w:pPr>
            <w:r>
              <w:rPr>
                <w:rFonts w:ascii="Verdana" w:hAnsi="Verdana" w:cs="宋体"/>
                <w:color w:val="auto"/>
                <w:kern w:val="0"/>
                <w:szCs w:val="21"/>
                <w:highlight w:val="none"/>
              </w:rPr>
              <w:t>名 称</w:t>
            </w:r>
          </w:p>
        </w:tc>
        <w:tc>
          <w:tcPr>
            <w:tcW w:w="0" w:type="auto"/>
            <w:gridSpan w:val="3"/>
            <w:tcBorders>
              <w:top w:val="nil"/>
              <w:left w:val="nil"/>
              <w:bottom w:val="single" w:color="auto" w:sz="8" w:space="0"/>
              <w:right w:val="single" w:color="auto" w:sz="8" w:space="0"/>
            </w:tcBorders>
            <w:vAlign w:val="center"/>
          </w:tcPr>
          <w:p w14:paraId="0F6BA138">
            <w:pPr>
              <w:snapToGrid w:val="0"/>
              <w:spacing w:before="100" w:beforeAutospacing="1" w:after="100" w:afterAutospacing="1" w:line="320" w:lineRule="atLeast"/>
              <w:ind w:firstLine="2"/>
              <w:jc w:val="center"/>
              <w:rPr>
                <w:rFonts w:ascii="Verdana" w:hAnsi="Verdana" w:cs="宋体"/>
                <w:color w:val="auto"/>
                <w:kern w:val="0"/>
                <w:szCs w:val="21"/>
                <w:highlight w:val="none"/>
              </w:rPr>
            </w:pPr>
            <w:r>
              <w:rPr>
                <w:rFonts w:ascii="Verdana" w:hAnsi="Verdana" w:cs="宋体"/>
                <w:color w:val="auto"/>
                <w:kern w:val="0"/>
                <w:szCs w:val="21"/>
                <w:highlight w:val="none"/>
              </w:rPr>
              <w:t>货物型号规格、标准及配置等（或者服务内容、标准）</w:t>
            </w:r>
          </w:p>
        </w:tc>
        <w:tc>
          <w:tcPr>
            <w:tcW w:w="0" w:type="auto"/>
            <w:gridSpan w:val="2"/>
            <w:tcBorders>
              <w:top w:val="nil"/>
              <w:left w:val="nil"/>
              <w:bottom w:val="single" w:color="auto" w:sz="8" w:space="0"/>
              <w:right w:val="single" w:color="auto" w:sz="8" w:space="0"/>
            </w:tcBorders>
            <w:vAlign w:val="center"/>
          </w:tcPr>
          <w:p w14:paraId="3A5030A7">
            <w:pPr>
              <w:snapToGrid w:val="0"/>
              <w:spacing w:before="100" w:beforeAutospacing="1" w:after="100" w:afterAutospacing="1" w:line="320" w:lineRule="atLeast"/>
              <w:jc w:val="center"/>
              <w:rPr>
                <w:rFonts w:ascii="Verdana" w:hAnsi="Verdana" w:cs="宋体"/>
                <w:color w:val="auto"/>
                <w:kern w:val="0"/>
                <w:szCs w:val="21"/>
                <w:highlight w:val="none"/>
              </w:rPr>
            </w:pPr>
            <w:r>
              <w:rPr>
                <w:rFonts w:ascii="Verdana" w:hAnsi="Verdana" w:cs="宋体"/>
                <w:color w:val="auto"/>
                <w:kern w:val="0"/>
                <w:szCs w:val="21"/>
                <w:highlight w:val="none"/>
              </w:rPr>
              <w:t>数量</w:t>
            </w:r>
          </w:p>
        </w:tc>
        <w:tc>
          <w:tcPr>
            <w:tcW w:w="0" w:type="auto"/>
            <w:tcBorders>
              <w:top w:val="nil"/>
              <w:left w:val="nil"/>
              <w:bottom w:val="single" w:color="auto" w:sz="8" w:space="0"/>
              <w:right w:val="single" w:color="auto" w:sz="8" w:space="0"/>
            </w:tcBorders>
            <w:vAlign w:val="center"/>
          </w:tcPr>
          <w:p w14:paraId="5F05476D">
            <w:pPr>
              <w:snapToGrid w:val="0"/>
              <w:spacing w:before="100" w:beforeAutospacing="1" w:after="100" w:afterAutospacing="1" w:line="320" w:lineRule="atLeast"/>
              <w:ind w:firstLine="2"/>
              <w:jc w:val="center"/>
              <w:rPr>
                <w:rFonts w:ascii="Verdana" w:hAnsi="Verdana" w:cs="宋体"/>
                <w:color w:val="auto"/>
                <w:kern w:val="0"/>
                <w:szCs w:val="21"/>
                <w:highlight w:val="none"/>
              </w:rPr>
            </w:pPr>
            <w:r>
              <w:rPr>
                <w:rFonts w:ascii="Verdana" w:hAnsi="Verdana" w:cs="宋体"/>
                <w:color w:val="auto"/>
                <w:kern w:val="0"/>
                <w:szCs w:val="21"/>
                <w:highlight w:val="none"/>
              </w:rPr>
              <w:t>金 额</w:t>
            </w:r>
          </w:p>
        </w:tc>
      </w:tr>
      <w:tr w14:paraId="6D9CBF2A">
        <w:tblPrEx>
          <w:tblCellMar>
            <w:top w:w="0" w:type="dxa"/>
            <w:left w:w="0" w:type="dxa"/>
            <w:bottom w:w="0" w:type="dxa"/>
            <w:right w:w="0" w:type="dxa"/>
          </w:tblCellMar>
        </w:tblPrEx>
        <w:trPr>
          <w:trHeight w:val="487" w:hRule="atLeast"/>
          <w:jc w:val="center"/>
        </w:trPr>
        <w:tc>
          <w:tcPr>
            <w:tcW w:w="0" w:type="auto"/>
            <w:tcBorders>
              <w:top w:val="nil"/>
              <w:left w:val="single" w:color="auto" w:sz="8" w:space="0"/>
              <w:bottom w:val="single" w:color="auto" w:sz="8" w:space="0"/>
              <w:right w:val="single" w:color="auto" w:sz="8" w:space="0"/>
            </w:tcBorders>
            <w:vAlign w:val="center"/>
          </w:tcPr>
          <w:p w14:paraId="08D45B25">
            <w:pPr>
              <w:spacing w:before="100" w:beforeAutospacing="1" w:after="100" w:afterAutospacing="1" w:line="240" w:lineRule="atLeast"/>
              <w:jc w:val="center"/>
              <w:rPr>
                <w:rFonts w:ascii="Verdana" w:hAnsi="Verdana" w:cs="宋体"/>
                <w:color w:val="auto"/>
                <w:kern w:val="0"/>
                <w:szCs w:val="21"/>
                <w:highlight w:val="none"/>
              </w:rPr>
            </w:pPr>
          </w:p>
        </w:tc>
        <w:tc>
          <w:tcPr>
            <w:tcW w:w="0" w:type="auto"/>
            <w:tcBorders>
              <w:top w:val="nil"/>
              <w:left w:val="nil"/>
              <w:bottom w:val="single" w:color="auto" w:sz="8" w:space="0"/>
              <w:right w:val="single" w:color="auto" w:sz="8" w:space="0"/>
            </w:tcBorders>
            <w:vAlign w:val="center"/>
          </w:tcPr>
          <w:p w14:paraId="3725FEE2">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3"/>
            <w:tcBorders>
              <w:top w:val="nil"/>
              <w:left w:val="nil"/>
              <w:bottom w:val="single" w:color="auto" w:sz="8" w:space="0"/>
              <w:right w:val="single" w:color="auto" w:sz="8" w:space="0"/>
            </w:tcBorders>
            <w:vAlign w:val="center"/>
          </w:tcPr>
          <w:p w14:paraId="095581F9">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2"/>
            <w:tcBorders>
              <w:top w:val="nil"/>
              <w:left w:val="nil"/>
              <w:bottom w:val="single" w:color="auto" w:sz="8" w:space="0"/>
              <w:right w:val="single" w:color="auto" w:sz="8" w:space="0"/>
            </w:tcBorders>
            <w:vAlign w:val="center"/>
          </w:tcPr>
          <w:p w14:paraId="1FE593B1">
            <w:pPr>
              <w:spacing w:before="100" w:beforeAutospacing="1" w:after="100" w:afterAutospacing="1" w:line="240" w:lineRule="atLeast"/>
              <w:jc w:val="center"/>
              <w:rPr>
                <w:rFonts w:ascii="Verdana" w:hAnsi="Verdana" w:cs="宋体"/>
                <w:color w:val="auto"/>
                <w:kern w:val="0"/>
                <w:szCs w:val="21"/>
                <w:highlight w:val="none"/>
              </w:rPr>
            </w:pPr>
          </w:p>
        </w:tc>
        <w:tc>
          <w:tcPr>
            <w:tcW w:w="0" w:type="auto"/>
            <w:tcBorders>
              <w:top w:val="nil"/>
              <w:left w:val="nil"/>
              <w:bottom w:val="single" w:color="auto" w:sz="8" w:space="0"/>
              <w:right w:val="single" w:color="auto" w:sz="8" w:space="0"/>
            </w:tcBorders>
            <w:vAlign w:val="center"/>
          </w:tcPr>
          <w:p w14:paraId="1B40A3C1">
            <w:pPr>
              <w:spacing w:before="100" w:beforeAutospacing="1" w:after="100" w:afterAutospacing="1" w:line="240" w:lineRule="atLeast"/>
              <w:jc w:val="center"/>
              <w:rPr>
                <w:rFonts w:ascii="Verdana" w:hAnsi="Verdana" w:cs="宋体"/>
                <w:color w:val="auto"/>
                <w:kern w:val="0"/>
                <w:szCs w:val="21"/>
                <w:highlight w:val="none"/>
              </w:rPr>
            </w:pPr>
          </w:p>
        </w:tc>
      </w:tr>
      <w:tr w14:paraId="5545C377">
        <w:trPr>
          <w:trHeight w:val="487" w:hRule="atLeast"/>
          <w:jc w:val="center"/>
        </w:trPr>
        <w:tc>
          <w:tcPr>
            <w:tcW w:w="0" w:type="auto"/>
            <w:tcBorders>
              <w:top w:val="nil"/>
              <w:left w:val="single" w:color="auto" w:sz="8" w:space="0"/>
              <w:bottom w:val="single" w:color="auto" w:sz="8" w:space="0"/>
              <w:right w:val="single" w:color="auto" w:sz="8" w:space="0"/>
            </w:tcBorders>
            <w:vAlign w:val="center"/>
          </w:tcPr>
          <w:p w14:paraId="4B67470D">
            <w:pPr>
              <w:spacing w:before="100" w:beforeAutospacing="1" w:after="100" w:afterAutospacing="1" w:line="240" w:lineRule="atLeast"/>
              <w:jc w:val="center"/>
              <w:rPr>
                <w:rFonts w:ascii="Verdana" w:hAnsi="Verdana" w:cs="宋体"/>
                <w:color w:val="auto"/>
                <w:kern w:val="0"/>
                <w:szCs w:val="21"/>
                <w:highlight w:val="none"/>
              </w:rPr>
            </w:pPr>
          </w:p>
        </w:tc>
        <w:tc>
          <w:tcPr>
            <w:tcW w:w="0" w:type="auto"/>
            <w:tcBorders>
              <w:top w:val="nil"/>
              <w:left w:val="nil"/>
              <w:bottom w:val="single" w:color="auto" w:sz="8" w:space="0"/>
              <w:right w:val="single" w:color="auto" w:sz="8" w:space="0"/>
            </w:tcBorders>
            <w:vAlign w:val="center"/>
          </w:tcPr>
          <w:p w14:paraId="68238E48">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3"/>
            <w:tcBorders>
              <w:top w:val="nil"/>
              <w:left w:val="nil"/>
              <w:bottom w:val="single" w:color="auto" w:sz="8" w:space="0"/>
              <w:right w:val="single" w:color="auto" w:sz="8" w:space="0"/>
            </w:tcBorders>
            <w:vAlign w:val="center"/>
          </w:tcPr>
          <w:p w14:paraId="3F9D39DE">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2"/>
            <w:tcBorders>
              <w:top w:val="nil"/>
              <w:left w:val="nil"/>
              <w:bottom w:val="single" w:color="auto" w:sz="8" w:space="0"/>
              <w:right w:val="single" w:color="auto" w:sz="8" w:space="0"/>
            </w:tcBorders>
            <w:vAlign w:val="center"/>
          </w:tcPr>
          <w:p w14:paraId="13607B55">
            <w:pPr>
              <w:spacing w:before="100" w:beforeAutospacing="1" w:after="100" w:afterAutospacing="1" w:line="240" w:lineRule="atLeast"/>
              <w:jc w:val="center"/>
              <w:rPr>
                <w:rFonts w:ascii="Verdana" w:hAnsi="Verdana" w:cs="宋体"/>
                <w:color w:val="auto"/>
                <w:kern w:val="0"/>
                <w:szCs w:val="21"/>
                <w:highlight w:val="none"/>
              </w:rPr>
            </w:pPr>
          </w:p>
        </w:tc>
        <w:tc>
          <w:tcPr>
            <w:tcW w:w="0" w:type="auto"/>
            <w:tcBorders>
              <w:top w:val="nil"/>
              <w:left w:val="nil"/>
              <w:bottom w:val="single" w:color="auto" w:sz="8" w:space="0"/>
              <w:right w:val="single" w:color="auto" w:sz="8" w:space="0"/>
            </w:tcBorders>
            <w:vAlign w:val="center"/>
          </w:tcPr>
          <w:p w14:paraId="03D23525">
            <w:pPr>
              <w:spacing w:before="100" w:beforeAutospacing="1" w:after="100" w:afterAutospacing="1" w:line="240" w:lineRule="atLeast"/>
              <w:jc w:val="center"/>
              <w:rPr>
                <w:rFonts w:ascii="Verdana" w:hAnsi="Verdana" w:cs="宋体"/>
                <w:color w:val="auto"/>
                <w:kern w:val="0"/>
                <w:szCs w:val="21"/>
                <w:highlight w:val="none"/>
              </w:rPr>
            </w:pPr>
          </w:p>
        </w:tc>
      </w:tr>
      <w:tr w14:paraId="5CE01EC6">
        <w:tblPrEx>
          <w:tblCellMar>
            <w:top w:w="0" w:type="dxa"/>
            <w:left w:w="0" w:type="dxa"/>
            <w:bottom w:w="0" w:type="dxa"/>
            <w:right w:w="0" w:type="dxa"/>
          </w:tblCellMar>
        </w:tblPrEx>
        <w:trPr>
          <w:trHeight w:val="487" w:hRule="atLeast"/>
          <w:jc w:val="center"/>
        </w:trPr>
        <w:tc>
          <w:tcPr>
            <w:tcW w:w="0" w:type="auto"/>
            <w:tcBorders>
              <w:top w:val="nil"/>
              <w:left w:val="single" w:color="auto" w:sz="8" w:space="0"/>
              <w:bottom w:val="single" w:color="auto" w:sz="8" w:space="0"/>
              <w:right w:val="single" w:color="auto" w:sz="8" w:space="0"/>
            </w:tcBorders>
            <w:vAlign w:val="center"/>
          </w:tcPr>
          <w:p w14:paraId="3B2C9419">
            <w:pPr>
              <w:spacing w:before="100" w:beforeAutospacing="1" w:after="100" w:afterAutospacing="1" w:line="240" w:lineRule="atLeast"/>
              <w:jc w:val="center"/>
              <w:rPr>
                <w:rFonts w:ascii="Verdana" w:hAnsi="Verdana" w:cs="宋体"/>
                <w:color w:val="auto"/>
                <w:kern w:val="0"/>
                <w:szCs w:val="21"/>
                <w:highlight w:val="none"/>
              </w:rPr>
            </w:pPr>
          </w:p>
        </w:tc>
        <w:tc>
          <w:tcPr>
            <w:tcW w:w="0" w:type="auto"/>
            <w:tcBorders>
              <w:top w:val="nil"/>
              <w:left w:val="nil"/>
              <w:bottom w:val="single" w:color="auto" w:sz="8" w:space="0"/>
              <w:right w:val="single" w:color="auto" w:sz="8" w:space="0"/>
            </w:tcBorders>
            <w:vAlign w:val="center"/>
          </w:tcPr>
          <w:p w14:paraId="711D726E">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3"/>
            <w:tcBorders>
              <w:top w:val="nil"/>
              <w:left w:val="nil"/>
              <w:bottom w:val="single" w:color="auto" w:sz="8" w:space="0"/>
              <w:right w:val="single" w:color="auto" w:sz="8" w:space="0"/>
            </w:tcBorders>
            <w:vAlign w:val="center"/>
          </w:tcPr>
          <w:p w14:paraId="44155A7B">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2"/>
            <w:tcBorders>
              <w:top w:val="nil"/>
              <w:left w:val="nil"/>
              <w:bottom w:val="single" w:color="auto" w:sz="8" w:space="0"/>
              <w:right w:val="single" w:color="auto" w:sz="8" w:space="0"/>
            </w:tcBorders>
            <w:vAlign w:val="center"/>
          </w:tcPr>
          <w:p w14:paraId="65AAD3FA">
            <w:pPr>
              <w:spacing w:before="100" w:beforeAutospacing="1" w:after="100" w:afterAutospacing="1" w:line="240" w:lineRule="atLeast"/>
              <w:jc w:val="center"/>
              <w:rPr>
                <w:rFonts w:ascii="Verdana" w:hAnsi="Verdana" w:cs="宋体"/>
                <w:color w:val="auto"/>
                <w:kern w:val="0"/>
                <w:szCs w:val="21"/>
                <w:highlight w:val="none"/>
              </w:rPr>
            </w:pPr>
          </w:p>
        </w:tc>
        <w:tc>
          <w:tcPr>
            <w:tcW w:w="0" w:type="auto"/>
            <w:tcBorders>
              <w:top w:val="nil"/>
              <w:left w:val="nil"/>
              <w:bottom w:val="single" w:color="auto" w:sz="8" w:space="0"/>
              <w:right w:val="single" w:color="auto" w:sz="8" w:space="0"/>
            </w:tcBorders>
            <w:vAlign w:val="center"/>
          </w:tcPr>
          <w:p w14:paraId="393D301E">
            <w:pPr>
              <w:spacing w:before="100" w:beforeAutospacing="1" w:after="100" w:afterAutospacing="1" w:line="240" w:lineRule="atLeast"/>
              <w:jc w:val="center"/>
              <w:rPr>
                <w:rFonts w:ascii="Verdana" w:hAnsi="Verdana" w:cs="宋体"/>
                <w:color w:val="auto"/>
                <w:kern w:val="0"/>
                <w:szCs w:val="21"/>
                <w:highlight w:val="none"/>
              </w:rPr>
            </w:pPr>
          </w:p>
        </w:tc>
      </w:tr>
      <w:tr w14:paraId="0FDDF5A9">
        <w:tblPrEx>
          <w:tblCellMar>
            <w:top w:w="0" w:type="dxa"/>
            <w:left w:w="0" w:type="dxa"/>
            <w:bottom w:w="0" w:type="dxa"/>
            <w:right w:w="0" w:type="dxa"/>
          </w:tblCellMar>
        </w:tblPrEx>
        <w:trPr>
          <w:trHeight w:val="487" w:hRule="atLeast"/>
          <w:jc w:val="center"/>
        </w:trPr>
        <w:tc>
          <w:tcPr>
            <w:tcW w:w="0" w:type="auto"/>
            <w:gridSpan w:val="5"/>
            <w:tcBorders>
              <w:top w:val="nil"/>
              <w:left w:val="single" w:color="auto" w:sz="8" w:space="0"/>
              <w:bottom w:val="single" w:color="auto" w:sz="8" w:space="0"/>
              <w:right w:val="single" w:color="auto" w:sz="8" w:space="0"/>
            </w:tcBorders>
            <w:vAlign w:val="center"/>
          </w:tcPr>
          <w:p w14:paraId="51DE0719">
            <w:pPr>
              <w:snapToGrid w:val="0"/>
              <w:spacing w:before="100" w:beforeAutospacing="1" w:after="100" w:afterAutospacing="1" w:line="320" w:lineRule="atLeast"/>
              <w:ind w:firstLine="5"/>
              <w:jc w:val="center"/>
              <w:rPr>
                <w:rFonts w:ascii="Verdana" w:hAnsi="Verdana" w:cs="宋体"/>
                <w:color w:val="auto"/>
                <w:kern w:val="0"/>
                <w:szCs w:val="21"/>
                <w:highlight w:val="none"/>
              </w:rPr>
            </w:pPr>
            <w:r>
              <w:rPr>
                <w:rFonts w:ascii="Verdana" w:hAnsi="Verdana" w:cs="宋体"/>
                <w:color w:val="auto"/>
                <w:kern w:val="0"/>
                <w:szCs w:val="21"/>
                <w:highlight w:val="none"/>
              </w:rPr>
              <w:t>合 计</w:t>
            </w:r>
          </w:p>
        </w:tc>
        <w:tc>
          <w:tcPr>
            <w:tcW w:w="0" w:type="auto"/>
            <w:gridSpan w:val="2"/>
            <w:tcBorders>
              <w:top w:val="nil"/>
              <w:left w:val="nil"/>
              <w:bottom w:val="single" w:color="auto" w:sz="8" w:space="0"/>
              <w:right w:val="single" w:color="auto" w:sz="8" w:space="0"/>
            </w:tcBorders>
            <w:vAlign w:val="center"/>
          </w:tcPr>
          <w:p w14:paraId="558B3219">
            <w:pPr>
              <w:spacing w:before="100" w:beforeAutospacing="1" w:after="100" w:afterAutospacing="1" w:line="240" w:lineRule="atLeast"/>
              <w:jc w:val="center"/>
              <w:rPr>
                <w:rFonts w:ascii="Verdana" w:hAnsi="Verdana" w:cs="宋体"/>
                <w:color w:val="auto"/>
                <w:kern w:val="0"/>
                <w:szCs w:val="21"/>
                <w:highlight w:val="none"/>
              </w:rPr>
            </w:pPr>
          </w:p>
        </w:tc>
        <w:tc>
          <w:tcPr>
            <w:tcW w:w="0" w:type="auto"/>
            <w:tcBorders>
              <w:top w:val="nil"/>
              <w:left w:val="nil"/>
              <w:bottom w:val="single" w:color="auto" w:sz="8" w:space="0"/>
              <w:right w:val="single" w:color="auto" w:sz="8" w:space="0"/>
            </w:tcBorders>
            <w:vAlign w:val="center"/>
          </w:tcPr>
          <w:p w14:paraId="23D1DF88">
            <w:pPr>
              <w:spacing w:before="100" w:beforeAutospacing="1" w:after="100" w:afterAutospacing="1" w:line="240" w:lineRule="atLeast"/>
              <w:jc w:val="center"/>
              <w:rPr>
                <w:rFonts w:ascii="Verdana" w:hAnsi="Verdana" w:cs="宋体"/>
                <w:color w:val="auto"/>
                <w:kern w:val="0"/>
                <w:szCs w:val="21"/>
                <w:highlight w:val="none"/>
              </w:rPr>
            </w:pPr>
          </w:p>
        </w:tc>
      </w:tr>
      <w:tr w14:paraId="654C74DE">
        <w:tblPrEx>
          <w:tblCellMar>
            <w:top w:w="0" w:type="dxa"/>
            <w:left w:w="0" w:type="dxa"/>
            <w:bottom w:w="0" w:type="dxa"/>
            <w:right w:w="0" w:type="dxa"/>
          </w:tblCellMar>
        </w:tblPrEx>
        <w:trPr>
          <w:trHeight w:val="641" w:hRule="atLeast"/>
          <w:jc w:val="center"/>
        </w:trPr>
        <w:tc>
          <w:tcPr>
            <w:tcW w:w="0" w:type="auto"/>
            <w:gridSpan w:val="8"/>
            <w:tcBorders>
              <w:top w:val="nil"/>
              <w:left w:val="single" w:color="auto" w:sz="8" w:space="0"/>
              <w:bottom w:val="single" w:color="auto" w:sz="8" w:space="0"/>
              <w:right w:val="single" w:color="auto" w:sz="8" w:space="0"/>
            </w:tcBorders>
            <w:vAlign w:val="center"/>
          </w:tcPr>
          <w:p w14:paraId="0E951747">
            <w:pPr>
              <w:snapToGrid w:val="0"/>
              <w:spacing w:before="100" w:beforeAutospacing="1" w:after="100" w:afterAutospacing="1" w:line="320" w:lineRule="atLeast"/>
              <w:ind w:firstLine="2"/>
              <w:jc w:val="left"/>
              <w:rPr>
                <w:rFonts w:ascii="Verdana" w:hAnsi="Verdana" w:cs="宋体"/>
                <w:color w:val="auto"/>
                <w:kern w:val="0"/>
                <w:szCs w:val="21"/>
                <w:highlight w:val="none"/>
              </w:rPr>
            </w:pPr>
            <w:r>
              <w:rPr>
                <w:rFonts w:ascii="Verdana" w:hAnsi="Verdana" w:cs="宋体"/>
                <w:color w:val="auto"/>
                <w:kern w:val="0"/>
                <w:szCs w:val="21"/>
                <w:highlight w:val="none"/>
              </w:rPr>
              <w:t xml:space="preserve">合计大写金额： </w:t>
            </w:r>
            <w:r>
              <w:rPr>
                <w:rFonts w:hint="eastAsia" w:ascii="Verdana" w:hAnsi="Verdana" w:cs="宋体"/>
                <w:color w:val="auto"/>
                <w:kern w:val="0"/>
                <w:szCs w:val="21"/>
                <w:highlight w:val="none"/>
              </w:rPr>
              <w:t xml:space="preserve">亿 </w:t>
            </w:r>
            <w:r>
              <w:rPr>
                <w:rFonts w:ascii="Verdana" w:hAnsi="Verdana" w:cs="宋体"/>
                <w:color w:val="auto"/>
                <w:kern w:val="0"/>
                <w:szCs w:val="21"/>
                <w:highlight w:val="none"/>
              </w:rPr>
              <w:t>仟 佰 拾 万 仟 佰 拾 元</w:t>
            </w:r>
          </w:p>
        </w:tc>
      </w:tr>
      <w:tr w14:paraId="6A329B64">
        <w:tblPrEx>
          <w:tblCellMar>
            <w:top w:w="0" w:type="dxa"/>
            <w:left w:w="0" w:type="dxa"/>
            <w:bottom w:w="0" w:type="dxa"/>
            <w:right w:w="0" w:type="dxa"/>
          </w:tblCellMar>
        </w:tblPrEx>
        <w:trPr>
          <w:trHeight w:val="641" w:hRule="atLeast"/>
          <w:jc w:val="center"/>
        </w:trPr>
        <w:tc>
          <w:tcPr>
            <w:tcW w:w="0" w:type="auto"/>
            <w:tcBorders>
              <w:top w:val="nil"/>
              <w:left w:val="single" w:color="auto" w:sz="8" w:space="0"/>
              <w:bottom w:val="single" w:color="auto" w:sz="8" w:space="0"/>
              <w:right w:val="single" w:color="auto" w:sz="8" w:space="0"/>
            </w:tcBorders>
            <w:vAlign w:val="center"/>
          </w:tcPr>
          <w:p w14:paraId="1E3B7FA8">
            <w:pPr>
              <w:snapToGrid w:val="0"/>
              <w:spacing w:before="100" w:beforeAutospacing="1" w:after="100" w:afterAutospacing="1" w:line="320" w:lineRule="atLeast"/>
              <w:ind w:firstLine="2"/>
              <w:jc w:val="center"/>
              <w:rPr>
                <w:rFonts w:ascii="Verdana" w:hAnsi="Verdana" w:cs="宋体"/>
                <w:color w:val="auto"/>
                <w:kern w:val="0"/>
                <w:szCs w:val="21"/>
                <w:highlight w:val="none"/>
              </w:rPr>
            </w:pPr>
            <w:r>
              <w:rPr>
                <w:rFonts w:ascii="Verdana" w:hAnsi="Verdana" w:cs="宋体"/>
                <w:color w:val="auto"/>
                <w:kern w:val="0"/>
                <w:szCs w:val="21"/>
                <w:highlight w:val="none"/>
              </w:rPr>
              <w:t>实际供货日期</w:t>
            </w:r>
          </w:p>
        </w:tc>
        <w:tc>
          <w:tcPr>
            <w:tcW w:w="0" w:type="auto"/>
            <w:gridSpan w:val="2"/>
            <w:tcBorders>
              <w:top w:val="nil"/>
              <w:left w:val="nil"/>
              <w:bottom w:val="single" w:color="auto" w:sz="8" w:space="0"/>
              <w:right w:val="single" w:color="auto" w:sz="8" w:space="0"/>
            </w:tcBorders>
            <w:vAlign w:val="center"/>
          </w:tcPr>
          <w:p w14:paraId="24537221">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3"/>
            <w:tcBorders>
              <w:top w:val="nil"/>
              <w:left w:val="nil"/>
              <w:bottom w:val="single" w:color="auto" w:sz="8" w:space="0"/>
              <w:right w:val="single" w:color="auto" w:sz="8" w:space="0"/>
            </w:tcBorders>
            <w:vAlign w:val="center"/>
          </w:tcPr>
          <w:p w14:paraId="0E36BCE0">
            <w:pPr>
              <w:snapToGrid w:val="0"/>
              <w:spacing w:before="100" w:beforeAutospacing="1" w:after="100" w:afterAutospacing="1" w:line="320" w:lineRule="atLeast"/>
              <w:ind w:firstLine="46"/>
              <w:jc w:val="center"/>
              <w:rPr>
                <w:rFonts w:ascii="Verdana" w:hAnsi="Verdana" w:cs="宋体"/>
                <w:color w:val="auto"/>
                <w:kern w:val="0"/>
                <w:szCs w:val="21"/>
                <w:highlight w:val="none"/>
              </w:rPr>
            </w:pPr>
            <w:r>
              <w:rPr>
                <w:rFonts w:ascii="Verdana" w:hAnsi="Verdana" w:cs="宋体"/>
                <w:color w:val="auto"/>
                <w:kern w:val="0"/>
                <w:szCs w:val="21"/>
                <w:highlight w:val="none"/>
              </w:rPr>
              <w:t>合同交货验收日期</w:t>
            </w:r>
          </w:p>
        </w:tc>
        <w:tc>
          <w:tcPr>
            <w:tcW w:w="0" w:type="auto"/>
            <w:gridSpan w:val="2"/>
            <w:tcBorders>
              <w:top w:val="nil"/>
              <w:left w:val="nil"/>
              <w:bottom w:val="single" w:color="auto" w:sz="8" w:space="0"/>
              <w:right w:val="single" w:color="auto" w:sz="8" w:space="0"/>
            </w:tcBorders>
            <w:vAlign w:val="center"/>
          </w:tcPr>
          <w:p w14:paraId="0EBCF900">
            <w:pPr>
              <w:spacing w:before="100" w:beforeAutospacing="1" w:after="100" w:afterAutospacing="1" w:line="240" w:lineRule="atLeast"/>
              <w:jc w:val="center"/>
              <w:rPr>
                <w:rFonts w:ascii="Verdana" w:hAnsi="Verdana" w:cs="宋体"/>
                <w:color w:val="auto"/>
                <w:kern w:val="0"/>
                <w:szCs w:val="21"/>
                <w:highlight w:val="none"/>
              </w:rPr>
            </w:pPr>
          </w:p>
        </w:tc>
      </w:tr>
      <w:tr w14:paraId="4D94779E">
        <w:tblPrEx>
          <w:tblCellMar>
            <w:top w:w="0" w:type="dxa"/>
            <w:left w:w="0" w:type="dxa"/>
            <w:bottom w:w="0" w:type="dxa"/>
            <w:right w:w="0" w:type="dxa"/>
          </w:tblCellMar>
        </w:tblPrEx>
        <w:trPr>
          <w:trHeight w:val="394" w:hRule="atLeast"/>
          <w:jc w:val="center"/>
        </w:trPr>
        <w:tc>
          <w:tcPr>
            <w:tcW w:w="0" w:type="auto"/>
            <w:tcBorders>
              <w:top w:val="nil"/>
              <w:left w:val="single" w:color="auto" w:sz="8" w:space="0"/>
              <w:bottom w:val="single" w:color="auto" w:sz="8" w:space="0"/>
              <w:right w:val="single" w:color="auto" w:sz="8" w:space="0"/>
            </w:tcBorders>
            <w:vAlign w:val="center"/>
          </w:tcPr>
          <w:p w14:paraId="38003DBD">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2"/>
            <w:tcBorders>
              <w:top w:val="nil"/>
              <w:left w:val="nil"/>
              <w:bottom w:val="single" w:color="auto" w:sz="8" w:space="0"/>
              <w:right w:val="single" w:color="auto" w:sz="8" w:space="0"/>
            </w:tcBorders>
            <w:vAlign w:val="center"/>
          </w:tcPr>
          <w:p w14:paraId="4D110F43">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3"/>
            <w:tcBorders>
              <w:top w:val="nil"/>
              <w:left w:val="nil"/>
              <w:bottom w:val="single" w:color="auto" w:sz="8" w:space="0"/>
              <w:right w:val="single" w:color="auto" w:sz="8" w:space="0"/>
            </w:tcBorders>
            <w:vAlign w:val="center"/>
          </w:tcPr>
          <w:p w14:paraId="539E5E10">
            <w:pPr>
              <w:spacing w:before="100" w:beforeAutospacing="1" w:after="100" w:afterAutospacing="1" w:line="240" w:lineRule="atLeast"/>
              <w:jc w:val="center"/>
              <w:rPr>
                <w:rFonts w:ascii="Verdana" w:hAnsi="Verdana" w:cs="宋体"/>
                <w:color w:val="auto"/>
                <w:kern w:val="0"/>
                <w:szCs w:val="21"/>
                <w:highlight w:val="none"/>
              </w:rPr>
            </w:pPr>
          </w:p>
        </w:tc>
        <w:tc>
          <w:tcPr>
            <w:tcW w:w="0" w:type="auto"/>
            <w:gridSpan w:val="2"/>
            <w:tcBorders>
              <w:top w:val="nil"/>
              <w:left w:val="nil"/>
              <w:bottom w:val="single" w:color="auto" w:sz="8" w:space="0"/>
              <w:right w:val="single" w:color="auto" w:sz="8" w:space="0"/>
            </w:tcBorders>
            <w:vAlign w:val="center"/>
          </w:tcPr>
          <w:p w14:paraId="19C97B47">
            <w:pPr>
              <w:spacing w:before="100" w:beforeAutospacing="1" w:after="100" w:afterAutospacing="1" w:line="240" w:lineRule="atLeast"/>
              <w:jc w:val="center"/>
              <w:rPr>
                <w:rFonts w:ascii="Verdana" w:hAnsi="Verdana" w:cs="宋体"/>
                <w:color w:val="auto"/>
                <w:kern w:val="0"/>
                <w:szCs w:val="21"/>
                <w:highlight w:val="none"/>
              </w:rPr>
            </w:pPr>
          </w:p>
        </w:tc>
      </w:tr>
      <w:tr w14:paraId="1280EFB7">
        <w:tblPrEx>
          <w:tblCellMar>
            <w:top w:w="0" w:type="dxa"/>
            <w:left w:w="0" w:type="dxa"/>
            <w:bottom w:w="0" w:type="dxa"/>
            <w:right w:w="0" w:type="dxa"/>
          </w:tblCellMar>
        </w:tblPrEx>
        <w:trPr>
          <w:trHeight w:val="693" w:hRule="atLeast"/>
          <w:jc w:val="center"/>
        </w:trPr>
        <w:tc>
          <w:tcPr>
            <w:tcW w:w="0" w:type="auto"/>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14:paraId="264CF0EC">
            <w:pPr>
              <w:snapToGrid w:val="0"/>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验收具体内容</w:t>
            </w:r>
          </w:p>
        </w:tc>
        <w:tc>
          <w:tcPr>
            <w:tcW w:w="0" w:type="auto"/>
            <w:gridSpan w:val="7"/>
            <w:tcBorders>
              <w:top w:val="nil"/>
              <w:left w:val="nil"/>
              <w:bottom w:val="single" w:color="auto" w:sz="8" w:space="0"/>
              <w:right w:val="single" w:color="auto" w:sz="8" w:space="0"/>
            </w:tcBorders>
            <w:tcMar>
              <w:top w:w="0" w:type="dxa"/>
              <w:left w:w="108" w:type="dxa"/>
              <w:bottom w:w="0" w:type="dxa"/>
              <w:right w:w="108" w:type="dxa"/>
            </w:tcMar>
            <w:vAlign w:val="center"/>
          </w:tcPr>
          <w:p w14:paraId="24DFEB1B">
            <w:pPr>
              <w:snapToGrid w:val="0"/>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应按采购合同、采购文件、投标文件及验收方案等进行验收；并核对中标或者成交投标人在安装调试等方面是否违反合同约定或者服务规范要求、提供的质量保证证明材料是否齐全、应有的配件及附件是否达到合同约定等。可附件)</w:t>
            </w:r>
          </w:p>
        </w:tc>
      </w:tr>
      <w:tr w14:paraId="2C2EBB8B">
        <w:tblPrEx>
          <w:tblCellMar>
            <w:top w:w="0" w:type="dxa"/>
            <w:left w:w="0" w:type="dxa"/>
            <w:bottom w:w="0" w:type="dxa"/>
            <w:right w:w="0" w:type="dxa"/>
          </w:tblCellMar>
        </w:tblPrEx>
        <w:trPr>
          <w:trHeight w:val="1281" w:hRule="atLeast"/>
          <w:jc w:val="center"/>
        </w:trPr>
        <w:tc>
          <w:tcPr>
            <w:tcW w:w="0" w:type="auto"/>
            <w:vMerge w:val="restart"/>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14:paraId="2CBCFFA3">
            <w:pPr>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验收小组意见</w:t>
            </w:r>
          </w:p>
        </w:tc>
        <w:tc>
          <w:tcPr>
            <w:tcW w:w="0" w:type="auto"/>
            <w:gridSpan w:val="7"/>
            <w:tcBorders>
              <w:top w:val="nil"/>
              <w:left w:val="nil"/>
              <w:bottom w:val="single" w:color="auto" w:sz="8" w:space="0"/>
              <w:right w:val="single" w:color="auto" w:sz="8" w:space="0"/>
            </w:tcBorders>
            <w:vAlign w:val="center"/>
          </w:tcPr>
          <w:p w14:paraId="4C7098C5">
            <w:pPr>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验收结论性意见：</w:t>
            </w:r>
          </w:p>
        </w:tc>
      </w:tr>
      <w:tr w14:paraId="3DF6154F">
        <w:tblPrEx>
          <w:tblCellMar>
            <w:top w:w="0" w:type="dxa"/>
            <w:left w:w="0" w:type="dxa"/>
            <w:bottom w:w="0" w:type="dxa"/>
            <w:right w:w="0" w:type="dxa"/>
          </w:tblCellMar>
        </w:tblPrEx>
        <w:trPr>
          <w:trHeight w:val="607" w:hRule="atLeast"/>
          <w:jc w:val="center"/>
        </w:trPr>
        <w:tc>
          <w:tcPr>
            <w:tcW w:w="0" w:type="auto"/>
            <w:vMerge w:val="continue"/>
            <w:tcBorders>
              <w:top w:val="nil"/>
              <w:left w:val="single" w:color="auto" w:sz="8" w:space="0"/>
              <w:bottom w:val="single" w:color="auto" w:sz="8" w:space="0"/>
              <w:right w:val="single" w:color="auto" w:sz="8" w:space="0"/>
            </w:tcBorders>
            <w:vAlign w:val="center"/>
          </w:tcPr>
          <w:p w14:paraId="1BDDD91D">
            <w:pPr>
              <w:jc w:val="left"/>
              <w:rPr>
                <w:rFonts w:ascii="Verdana" w:hAnsi="Verdana" w:cs="宋体"/>
                <w:color w:val="auto"/>
                <w:kern w:val="0"/>
                <w:szCs w:val="21"/>
                <w:highlight w:val="none"/>
              </w:rPr>
            </w:pPr>
          </w:p>
        </w:tc>
        <w:tc>
          <w:tcPr>
            <w:tcW w:w="0" w:type="auto"/>
            <w:gridSpan w:val="7"/>
            <w:tcBorders>
              <w:top w:val="nil"/>
              <w:left w:val="nil"/>
              <w:bottom w:val="single" w:color="auto" w:sz="8" w:space="0"/>
              <w:right w:val="single" w:color="auto" w:sz="8" w:space="0"/>
            </w:tcBorders>
            <w:vAlign w:val="center"/>
          </w:tcPr>
          <w:p w14:paraId="121E0F91">
            <w:pPr>
              <w:spacing w:before="100" w:beforeAutospacing="1" w:after="100" w:afterAutospacing="1" w:line="320" w:lineRule="atLeast"/>
              <w:ind w:firstLine="96"/>
              <w:jc w:val="left"/>
              <w:rPr>
                <w:rFonts w:ascii="Verdana" w:hAnsi="Verdana" w:cs="宋体"/>
                <w:color w:val="auto"/>
                <w:kern w:val="0"/>
                <w:szCs w:val="21"/>
                <w:highlight w:val="none"/>
              </w:rPr>
            </w:pPr>
            <w:r>
              <w:rPr>
                <w:rFonts w:ascii="Verdana" w:hAnsi="Verdana" w:cs="宋体"/>
                <w:color w:val="auto"/>
                <w:kern w:val="0"/>
                <w:szCs w:val="21"/>
                <w:highlight w:val="none"/>
              </w:rPr>
              <w:t>有异议的意见和说明理由：</w:t>
            </w:r>
          </w:p>
          <w:p w14:paraId="27B0C41C">
            <w:pPr>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签字：</w:t>
            </w:r>
          </w:p>
        </w:tc>
      </w:tr>
      <w:tr w14:paraId="242ACA65">
        <w:tblPrEx>
          <w:tblCellMar>
            <w:top w:w="0" w:type="dxa"/>
            <w:left w:w="0" w:type="dxa"/>
            <w:bottom w:w="0" w:type="dxa"/>
            <w:right w:w="0" w:type="dxa"/>
          </w:tblCellMar>
        </w:tblPrEx>
        <w:trPr>
          <w:trHeight w:val="507" w:hRule="atLeast"/>
          <w:jc w:val="center"/>
        </w:trPr>
        <w:tc>
          <w:tcPr>
            <w:tcW w:w="0" w:type="auto"/>
            <w:gridSpan w:val="8"/>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14:paraId="249F27B8">
            <w:pPr>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验收小组成员签字：</w:t>
            </w:r>
          </w:p>
        </w:tc>
      </w:tr>
      <w:tr w14:paraId="126BCB12">
        <w:tblPrEx>
          <w:tblCellMar>
            <w:top w:w="0" w:type="dxa"/>
            <w:left w:w="0" w:type="dxa"/>
            <w:bottom w:w="0" w:type="dxa"/>
            <w:right w:w="0" w:type="dxa"/>
          </w:tblCellMar>
        </w:tblPrEx>
        <w:trPr>
          <w:trHeight w:val="736" w:hRule="atLeast"/>
          <w:jc w:val="center"/>
        </w:trPr>
        <w:tc>
          <w:tcPr>
            <w:tcW w:w="0" w:type="auto"/>
            <w:gridSpan w:val="8"/>
            <w:tcBorders>
              <w:top w:val="nil"/>
              <w:left w:val="single" w:color="auto" w:sz="8" w:space="0"/>
              <w:bottom w:val="single" w:color="auto" w:sz="8" w:space="0"/>
              <w:right w:val="single" w:color="auto" w:sz="8" w:space="0"/>
            </w:tcBorders>
            <w:tcMar>
              <w:top w:w="0" w:type="dxa"/>
              <w:left w:w="108" w:type="dxa"/>
              <w:bottom w:w="0" w:type="dxa"/>
              <w:right w:w="108" w:type="dxa"/>
            </w:tcMar>
            <w:vAlign w:val="center"/>
          </w:tcPr>
          <w:p w14:paraId="59CE064C">
            <w:pPr>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监督人员或者其他相关人员签字：</w:t>
            </w:r>
          </w:p>
          <w:p w14:paraId="7DE340CA">
            <w:pPr>
              <w:spacing w:before="100" w:beforeAutospacing="1" w:after="100" w:afterAutospacing="1" w:line="320" w:lineRule="atLeast"/>
              <w:ind w:firstLine="74"/>
              <w:jc w:val="left"/>
              <w:rPr>
                <w:rFonts w:ascii="Verdana" w:hAnsi="Verdana" w:cs="宋体"/>
                <w:color w:val="auto"/>
                <w:kern w:val="0"/>
                <w:szCs w:val="21"/>
                <w:highlight w:val="none"/>
              </w:rPr>
            </w:pPr>
            <w:r>
              <w:rPr>
                <w:rFonts w:ascii="Verdana" w:hAnsi="Verdana" w:cs="宋体"/>
                <w:color w:val="auto"/>
                <w:kern w:val="0"/>
                <w:szCs w:val="21"/>
                <w:highlight w:val="none"/>
              </w:rPr>
              <w:t>或者受邀机构的意见（盖章）：</w:t>
            </w:r>
          </w:p>
        </w:tc>
      </w:tr>
      <w:tr w14:paraId="1611259A">
        <w:tblPrEx>
          <w:tblCellMar>
            <w:top w:w="0" w:type="dxa"/>
            <w:left w:w="0" w:type="dxa"/>
            <w:bottom w:w="0" w:type="dxa"/>
            <w:right w:w="0" w:type="dxa"/>
          </w:tblCellMar>
        </w:tblPrEx>
        <w:trPr>
          <w:trHeight w:val="758" w:hRule="atLeast"/>
          <w:jc w:val="center"/>
        </w:trPr>
        <w:tc>
          <w:tcPr>
            <w:tcW w:w="0" w:type="auto"/>
            <w:gridSpan w:val="4"/>
            <w:tcBorders>
              <w:top w:val="nil"/>
              <w:left w:val="single" w:color="auto" w:sz="8" w:space="0"/>
              <w:bottom w:val="single" w:color="auto" w:sz="8" w:space="0"/>
              <w:right w:val="nil"/>
            </w:tcBorders>
            <w:tcMar>
              <w:top w:w="0" w:type="dxa"/>
              <w:left w:w="108" w:type="dxa"/>
              <w:bottom w:w="0" w:type="dxa"/>
              <w:right w:w="108" w:type="dxa"/>
            </w:tcMar>
            <w:vAlign w:val="center"/>
          </w:tcPr>
          <w:p w14:paraId="760A1DFD">
            <w:pPr>
              <w:spacing w:before="100" w:beforeAutospacing="1" w:after="100" w:afterAutospacing="1" w:line="320" w:lineRule="atLeast"/>
              <w:ind w:firstLine="74"/>
              <w:jc w:val="left"/>
              <w:rPr>
                <w:rFonts w:ascii="Verdana" w:hAnsi="Verdana" w:cs="宋体"/>
                <w:color w:val="auto"/>
                <w:kern w:val="0"/>
                <w:szCs w:val="21"/>
                <w:highlight w:val="none"/>
              </w:rPr>
            </w:pPr>
            <w:r>
              <w:rPr>
                <w:rFonts w:ascii="Verdana" w:hAnsi="Verdana" w:cs="宋体"/>
                <w:color w:val="auto"/>
                <w:kern w:val="0"/>
                <w:szCs w:val="21"/>
                <w:highlight w:val="none"/>
              </w:rPr>
              <w:t>中标或者成交人负责人签字或者盖章：</w:t>
            </w:r>
          </w:p>
          <w:p w14:paraId="34F10EA2">
            <w:pPr>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联系电话： 年 月 日</w:t>
            </w:r>
          </w:p>
        </w:tc>
        <w:tc>
          <w:tcPr>
            <w:tcW w:w="0" w:type="auto"/>
            <w:gridSpan w:val="4"/>
            <w:tcBorders>
              <w:top w:val="nil"/>
              <w:left w:val="nil"/>
              <w:bottom w:val="single" w:color="auto" w:sz="8" w:space="0"/>
              <w:right w:val="single" w:color="auto" w:sz="8" w:space="0"/>
            </w:tcBorders>
            <w:vAlign w:val="center"/>
          </w:tcPr>
          <w:p w14:paraId="322840F6">
            <w:pPr>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采购人或者受托机构的意见（盖章）：</w:t>
            </w:r>
          </w:p>
          <w:p w14:paraId="0E9FB56D">
            <w:pPr>
              <w:spacing w:before="100" w:beforeAutospacing="1" w:after="100" w:afterAutospacing="1" w:line="320" w:lineRule="atLeast"/>
              <w:jc w:val="left"/>
              <w:rPr>
                <w:rFonts w:ascii="Verdana" w:hAnsi="Verdana" w:cs="宋体"/>
                <w:color w:val="auto"/>
                <w:kern w:val="0"/>
                <w:szCs w:val="21"/>
                <w:highlight w:val="none"/>
              </w:rPr>
            </w:pPr>
            <w:r>
              <w:rPr>
                <w:rFonts w:ascii="Verdana" w:hAnsi="Verdana" w:cs="宋体"/>
                <w:color w:val="auto"/>
                <w:kern w:val="0"/>
                <w:szCs w:val="21"/>
                <w:highlight w:val="none"/>
              </w:rPr>
              <w:t>联系电话： 年 月 日</w:t>
            </w:r>
          </w:p>
        </w:tc>
      </w:tr>
    </w:tbl>
    <w:p w14:paraId="7B4F12C6">
      <w:pPr>
        <w:jc w:val="left"/>
        <w:rPr>
          <w:rFonts w:hint="eastAsia" w:hAnsi="宋体"/>
          <w:color w:val="auto"/>
          <w:highlight w:val="none"/>
        </w:rPr>
      </w:pPr>
      <w:r>
        <w:rPr>
          <w:rFonts w:hAnsi="宋体"/>
          <w:color w:val="auto"/>
          <w:highlight w:val="none"/>
        </w:rPr>
        <w:br w:type="page"/>
      </w:r>
      <w:r>
        <w:rPr>
          <w:rFonts w:hint="eastAsia" w:hAnsi="宋体"/>
          <w:color w:val="auto"/>
          <w:highlight w:val="none"/>
        </w:rPr>
        <w:t>附件2：</w:t>
      </w:r>
    </w:p>
    <w:p w14:paraId="16270741">
      <w:pPr>
        <w:shd w:val="clear" w:color="auto" w:fill="FFFFFF"/>
        <w:spacing w:after="240" w:afterLines="100" w:line="480" w:lineRule="atLeast"/>
        <w:jc w:val="center"/>
        <w:rPr>
          <w:rFonts w:hint="eastAsia" w:ascii="黑体" w:hAnsi="黑体" w:eastAsia="黑体" w:cs="黑体"/>
          <w:color w:val="auto"/>
          <w:kern w:val="0"/>
          <w:sz w:val="32"/>
          <w:szCs w:val="32"/>
          <w:highlight w:val="none"/>
        </w:rPr>
      </w:pPr>
      <w:r>
        <w:rPr>
          <w:rFonts w:hint="eastAsia" w:ascii="黑体" w:hAnsi="黑体" w:eastAsia="黑体" w:cs="黑体"/>
          <w:color w:val="auto"/>
          <w:kern w:val="0"/>
          <w:sz w:val="32"/>
          <w:szCs w:val="32"/>
          <w:highlight w:val="none"/>
        </w:rPr>
        <w:t>政府采购项目履约保证金退付意见书（参考）</w:t>
      </w:r>
    </w:p>
    <w:tbl>
      <w:tblPr>
        <w:tblStyle w:val="4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7"/>
        <w:gridCol w:w="8953"/>
      </w:tblGrid>
      <w:tr w14:paraId="344FFB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15" w:hRule="atLeast"/>
        </w:trPr>
        <w:tc>
          <w:tcPr>
            <w:tcW w:w="0" w:type="auto"/>
            <w:vMerge w:val="restart"/>
            <w:vAlign w:val="center"/>
          </w:tcPr>
          <w:p w14:paraId="1308BB53">
            <w:pPr>
              <w:jc w:val="center"/>
              <w:rPr>
                <w:color w:val="auto"/>
                <w:sz w:val="24"/>
                <w:highlight w:val="none"/>
              </w:rPr>
            </w:pPr>
            <w:r>
              <w:rPr>
                <w:rFonts w:hint="eastAsia"/>
                <w:color w:val="auto"/>
                <w:sz w:val="24"/>
                <w:highlight w:val="none"/>
              </w:rPr>
              <w:t>供</w:t>
            </w:r>
          </w:p>
          <w:p w14:paraId="41D1D17B">
            <w:pPr>
              <w:jc w:val="center"/>
              <w:rPr>
                <w:color w:val="auto"/>
                <w:sz w:val="24"/>
                <w:highlight w:val="none"/>
              </w:rPr>
            </w:pPr>
            <w:r>
              <w:rPr>
                <w:rFonts w:hint="eastAsia"/>
                <w:color w:val="auto"/>
                <w:sz w:val="24"/>
                <w:highlight w:val="none"/>
              </w:rPr>
              <w:t>应</w:t>
            </w:r>
          </w:p>
          <w:p w14:paraId="7EABC6FE">
            <w:pPr>
              <w:jc w:val="center"/>
              <w:rPr>
                <w:color w:val="auto"/>
                <w:sz w:val="24"/>
                <w:highlight w:val="none"/>
              </w:rPr>
            </w:pPr>
            <w:r>
              <w:rPr>
                <w:rFonts w:hint="eastAsia"/>
                <w:color w:val="auto"/>
                <w:sz w:val="24"/>
                <w:highlight w:val="none"/>
              </w:rPr>
              <w:t>商</w:t>
            </w:r>
          </w:p>
          <w:p w14:paraId="705C0F8C">
            <w:pPr>
              <w:jc w:val="center"/>
              <w:rPr>
                <w:color w:val="auto"/>
                <w:sz w:val="24"/>
                <w:highlight w:val="none"/>
              </w:rPr>
            </w:pPr>
            <w:r>
              <w:rPr>
                <w:rFonts w:hint="eastAsia"/>
                <w:color w:val="auto"/>
                <w:sz w:val="24"/>
                <w:highlight w:val="none"/>
              </w:rPr>
              <w:t>申</w:t>
            </w:r>
          </w:p>
          <w:p w14:paraId="6C4E4F93">
            <w:pPr>
              <w:jc w:val="center"/>
              <w:rPr>
                <w:color w:val="auto"/>
                <w:sz w:val="24"/>
                <w:highlight w:val="none"/>
              </w:rPr>
            </w:pPr>
            <w:r>
              <w:rPr>
                <w:rFonts w:hint="eastAsia"/>
                <w:color w:val="auto"/>
                <w:sz w:val="24"/>
                <w:highlight w:val="none"/>
              </w:rPr>
              <w:t>请</w:t>
            </w:r>
          </w:p>
        </w:tc>
        <w:tc>
          <w:tcPr>
            <w:tcW w:w="0" w:type="auto"/>
            <w:vAlign w:val="center"/>
          </w:tcPr>
          <w:p w14:paraId="6E14E2DA">
            <w:pPr>
              <w:rPr>
                <w:color w:val="auto"/>
                <w:sz w:val="24"/>
                <w:highlight w:val="none"/>
              </w:rPr>
            </w:pPr>
            <w:r>
              <w:rPr>
                <w:rFonts w:hint="eastAsia"/>
                <w:color w:val="auto"/>
                <w:sz w:val="24"/>
                <w:highlight w:val="none"/>
              </w:rPr>
              <w:t>项目编号：</w:t>
            </w:r>
          </w:p>
        </w:tc>
      </w:tr>
      <w:tr w14:paraId="2C88B4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8" w:hRule="atLeast"/>
        </w:trPr>
        <w:tc>
          <w:tcPr>
            <w:tcW w:w="0" w:type="auto"/>
            <w:vMerge w:val="continue"/>
            <w:vAlign w:val="center"/>
          </w:tcPr>
          <w:p w14:paraId="3B55B5B5">
            <w:pPr>
              <w:rPr>
                <w:color w:val="auto"/>
                <w:sz w:val="24"/>
                <w:highlight w:val="none"/>
              </w:rPr>
            </w:pPr>
          </w:p>
        </w:tc>
        <w:tc>
          <w:tcPr>
            <w:tcW w:w="0" w:type="auto"/>
            <w:vAlign w:val="center"/>
          </w:tcPr>
          <w:p w14:paraId="4AE1E0C1">
            <w:pPr>
              <w:rPr>
                <w:color w:val="auto"/>
                <w:sz w:val="24"/>
                <w:highlight w:val="none"/>
              </w:rPr>
            </w:pPr>
            <w:r>
              <w:rPr>
                <w:rFonts w:hint="eastAsia"/>
                <w:color w:val="auto"/>
                <w:sz w:val="24"/>
                <w:highlight w:val="none"/>
              </w:rPr>
              <w:t>项目名称：</w:t>
            </w:r>
          </w:p>
        </w:tc>
      </w:tr>
      <w:tr w14:paraId="3F3CCA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0" w:type="auto"/>
            <w:vMerge w:val="continue"/>
          </w:tcPr>
          <w:p w14:paraId="1605BB41">
            <w:pPr>
              <w:rPr>
                <w:color w:val="auto"/>
                <w:sz w:val="24"/>
                <w:highlight w:val="none"/>
              </w:rPr>
            </w:pPr>
          </w:p>
        </w:tc>
        <w:tc>
          <w:tcPr>
            <w:tcW w:w="0" w:type="auto"/>
          </w:tcPr>
          <w:p w14:paraId="5A425338">
            <w:pPr>
              <w:rPr>
                <w:color w:val="auto"/>
                <w:sz w:val="24"/>
                <w:highlight w:val="none"/>
              </w:rPr>
            </w:pPr>
            <w:r>
              <w:rPr>
                <w:rFonts w:hint="eastAsia"/>
                <w:color w:val="auto"/>
                <w:sz w:val="24"/>
                <w:highlight w:val="none"/>
              </w:rPr>
              <w:t xml:space="preserve">  </w:t>
            </w:r>
          </w:p>
          <w:p w14:paraId="37FD05AD">
            <w:pPr>
              <w:spacing w:line="400" w:lineRule="exact"/>
              <w:ind w:firstLine="480" w:firstLineChars="200"/>
              <w:rPr>
                <w:color w:val="auto"/>
                <w:sz w:val="24"/>
                <w:highlight w:val="none"/>
              </w:rPr>
            </w:pPr>
            <w:r>
              <w:rPr>
                <w:rFonts w:hint="eastAsia"/>
                <w:color w:val="auto"/>
                <w:sz w:val="24"/>
                <w:highlight w:val="none"/>
              </w:rPr>
              <w:t>该项目已于</w:t>
            </w:r>
            <w:r>
              <w:rPr>
                <w:rFonts w:hint="eastAsia"/>
                <w:color w:val="auto"/>
                <w:sz w:val="24"/>
                <w:highlight w:val="none"/>
                <w:u w:val="single"/>
              </w:rPr>
              <w:t xml:space="preserve">       </w:t>
            </w:r>
            <w:r>
              <w:rPr>
                <w:rFonts w:hint="eastAsia"/>
                <w:color w:val="auto"/>
                <w:sz w:val="24"/>
                <w:highlight w:val="none"/>
              </w:rPr>
              <w:t>年</w:t>
            </w:r>
            <w:r>
              <w:rPr>
                <w:rFonts w:hint="eastAsia"/>
                <w:color w:val="auto"/>
                <w:sz w:val="24"/>
                <w:highlight w:val="none"/>
                <w:u w:val="single"/>
              </w:rPr>
              <w:t xml:space="preserve">     </w:t>
            </w:r>
            <w:r>
              <w:rPr>
                <w:rFonts w:hint="eastAsia"/>
                <w:color w:val="auto"/>
                <w:sz w:val="24"/>
                <w:highlight w:val="none"/>
              </w:rPr>
              <w:t>月</w:t>
            </w:r>
            <w:r>
              <w:rPr>
                <w:rFonts w:hint="eastAsia"/>
                <w:color w:val="auto"/>
                <w:sz w:val="24"/>
                <w:highlight w:val="none"/>
                <w:u w:val="single"/>
              </w:rPr>
              <w:t xml:space="preserve">     </w:t>
            </w:r>
            <w:r>
              <w:rPr>
                <w:rFonts w:hint="eastAsia"/>
                <w:color w:val="auto"/>
                <w:sz w:val="24"/>
                <w:highlight w:val="none"/>
              </w:rPr>
              <w:t>日验收并交付使用。根据合同规定，该项目的履约保证金期限于</w:t>
            </w:r>
            <w:r>
              <w:rPr>
                <w:rFonts w:hint="eastAsia"/>
                <w:color w:val="auto"/>
                <w:sz w:val="24"/>
                <w:highlight w:val="none"/>
                <w:u w:val="single"/>
              </w:rPr>
              <w:t xml:space="preserve">         </w:t>
            </w:r>
            <w:r>
              <w:rPr>
                <w:rFonts w:hint="eastAsia"/>
                <w:color w:val="auto"/>
                <w:sz w:val="24"/>
                <w:highlight w:val="none"/>
              </w:rPr>
              <w:t>年</w:t>
            </w:r>
            <w:r>
              <w:rPr>
                <w:rFonts w:hint="eastAsia"/>
                <w:color w:val="auto"/>
                <w:sz w:val="24"/>
                <w:highlight w:val="none"/>
                <w:u w:val="single"/>
              </w:rPr>
              <w:t xml:space="preserve">      </w:t>
            </w:r>
            <w:r>
              <w:rPr>
                <w:rFonts w:hint="eastAsia"/>
                <w:color w:val="auto"/>
                <w:sz w:val="24"/>
                <w:highlight w:val="none"/>
              </w:rPr>
              <w:t>月</w:t>
            </w:r>
            <w:r>
              <w:rPr>
                <w:rFonts w:hint="eastAsia"/>
                <w:color w:val="auto"/>
                <w:sz w:val="24"/>
                <w:highlight w:val="none"/>
                <w:u w:val="single"/>
              </w:rPr>
              <w:t xml:space="preserve">       </w:t>
            </w:r>
            <w:r>
              <w:rPr>
                <w:rFonts w:hint="eastAsia"/>
                <w:color w:val="auto"/>
                <w:sz w:val="24"/>
                <w:highlight w:val="none"/>
              </w:rPr>
              <w:t>日已满，请将履约保证金</w:t>
            </w:r>
          </w:p>
          <w:p w14:paraId="3E79078B">
            <w:pPr>
              <w:spacing w:line="400" w:lineRule="exact"/>
              <w:rPr>
                <w:color w:val="auto"/>
                <w:sz w:val="24"/>
                <w:highlight w:val="none"/>
              </w:rPr>
            </w:pPr>
            <w:r>
              <w:rPr>
                <w:rFonts w:hint="eastAsia"/>
                <w:color w:val="auto"/>
                <w:sz w:val="24"/>
                <w:highlight w:val="none"/>
                <w:u w:val="single"/>
              </w:rPr>
              <w:t xml:space="preserve">                                        </w:t>
            </w:r>
            <w:r>
              <w:rPr>
                <w:rFonts w:hint="eastAsia"/>
                <w:color w:val="auto"/>
                <w:sz w:val="24"/>
                <w:highlight w:val="none"/>
              </w:rPr>
              <w:t>（大写）￥</w:t>
            </w:r>
            <w:r>
              <w:rPr>
                <w:rFonts w:hint="eastAsia"/>
                <w:color w:val="auto"/>
                <w:sz w:val="24"/>
                <w:highlight w:val="none"/>
                <w:u w:val="single"/>
              </w:rPr>
              <w:t xml:space="preserve">          </w:t>
            </w:r>
            <w:r>
              <w:rPr>
                <w:rFonts w:hint="eastAsia"/>
                <w:color w:val="auto"/>
                <w:sz w:val="24"/>
                <w:highlight w:val="none"/>
              </w:rPr>
              <w:t>（小写）退付到达以下</w:t>
            </w:r>
            <w:r>
              <w:rPr>
                <w:rFonts w:hint="eastAsia"/>
                <w:color w:val="auto"/>
                <w:sz w:val="24"/>
                <w:highlight w:val="none"/>
                <w:lang w:eastAsia="zh-CN"/>
              </w:rPr>
              <w:t>账户</w:t>
            </w:r>
            <w:r>
              <w:rPr>
                <w:rFonts w:hint="eastAsia"/>
                <w:color w:val="auto"/>
                <w:sz w:val="24"/>
                <w:highlight w:val="none"/>
              </w:rPr>
              <w:t>。</w:t>
            </w:r>
          </w:p>
          <w:p w14:paraId="22F65032">
            <w:pPr>
              <w:spacing w:line="400" w:lineRule="exact"/>
              <w:ind w:firstLine="705"/>
              <w:rPr>
                <w:color w:val="auto"/>
                <w:sz w:val="24"/>
                <w:highlight w:val="none"/>
              </w:rPr>
            </w:pPr>
            <w:r>
              <w:rPr>
                <w:rFonts w:hint="eastAsia"/>
                <w:color w:val="auto"/>
                <w:sz w:val="24"/>
                <w:highlight w:val="none"/>
              </w:rPr>
              <w:t>单位名称：</w:t>
            </w:r>
          </w:p>
          <w:p w14:paraId="169FBDAA">
            <w:pPr>
              <w:spacing w:line="400" w:lineRule="exact"/>
              <w:ind w:firstLine="705"/>
              <w:rPr>
                <w:color w:val="auto"/>
                <w:sz w:val="24"/>
                <w:highlight w:val="none"/>
              </w:rPr>
            </w:pPr>
            <w:r>
              <w:rPr>
                <w:rFonts w:hint="eastAsia"/>
                <w:color w:val="auto"/>
                <w:sz w:val="24"/>
                <w:highlight w:val="none"/>
              </w:rPr>
              <w:t>开户银行：</w:t>
            </w:r>
          </w:p>
          <w:p w14:paraId="76718915">
            <w:pPr>
              <w:spacing w:line="400" w:lineRule="exact"/>
              <w:ind w:firstLine="705"/>
              <w:rPr>
                <w:color w:val="auto"/>
                <w:sz w:val="24"/>
                <w:highlight w:val="none"/>
              </w:rPr>
            </w:pPr>
            <w:r>
              <w:rPr>
                <w:rFonts w:hint="eastAsia"/>
                <w:color w:val="auto"/>
                <w:sz w:val="24"/>
                <w:highlight w:val="none"/>
                <w:lang w:val="en-US" w:eastAsia="zh-CN"/>
              </w:rPr>
              <w:t>账</w:t>
            </w:r>
            <w:r>
              <w:rPr>
                <w:rFonts w:hint="eastAsia"/>
                <w:color w:val="auto"/>
                <w:sz w:val="24"/>
                <w:highlight w:val="none"/>
              </w:rPr>
              <w:t xml:space="preserve">   号：</w:t>
            </w:r>
          </w:p>
          <w:p w14:paraId="110561B3">
            <w:pPr>
              <w:spacing w:line="400" w:lineRule="exact"/>
              <w:rPr>
                <w:color w:val="auto"/>
                <w:sz w:val="24"/>
                <w:highlight w:val="none"/>
              </w:rPr>
            </w:pPr>
            <w:r>
              <w:rPr>
                <w:rFonts w:hint="eastAsia"/>
                <w:color w:val="auto"/>
                <w:sz w:val="24"/>
                <w:highlight w:val="none"/>
              </w:rPr>
              <w:t>联系人及电话：</w:t>
            </w:r>
          </w:p>
          <w:p w14:paraId="5511E9DE">
            <w:pPr>
              <w:spacing w:line="400" w:lineRule="exact"/>
              <w:rPr>
                <w:color w:val="auto"/>
                <w:sz w:val="24"/>
                <w:highlight w:val="none"/>
              </w:rPr>
            </w:pPr>
          </w:p>
          <w:p w14:paraId="5A714D1A">
            <w:pPr>
              <w:spacing w:line="520" w:lineRule="exact"/>
              <w:jc w:val="center"/>
              <w:rPr>
                <w:color w:val="auto"/>
                <w:sz w:val="24"/>
                <w:highlight w:val="none"/>
              </w:rPr>
            </w:pPr>
            <w:r>
              <w:rPr>
                <w:rFonts w:hint="eastAsia"/>
                <w:color w:val="auto"/>
                <w:sz w:val="24"/>
                <w:highlight w:val="none"/>
              </w:rPr>
              <w:t xml:space="preserve">         投标人签章：</w:t>
            </w:r>
          </w:p>
          <w:p w14:paraId="5DAC6B22">
            <w:pPr>
              <w:spacing w:line="520" w:lineRule="exact"/>
              <w:jc w:val="center"/>
              <w:rPr>
                <w:color w:val="auto"/>
                <w:sz w:val="24"/>
                <w:highlight w:val="none"/>
              </w:rPr>
            </w:pPr>
            <w:r>
              <w:rPr>
                <w:rFonts w:hint="eastAsia"/>
                <w:color w:val="auto"/>
                <w:sz w:val="24"/>
                <w:highlight w:val="none"/>
              </w:rPr>
              <w:t xml:space="preserve">                           年    月     日</w:t>
            </w:r>
          </w:p>
        </w:tc>
      </w:tr>
      <w:tr w14:paraId="140763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6" w:hRule="atLeast"/>
        </w:trPr>
        <w:tc>
          <w:tcPr>
            <w:tcW w:w="0" w:type="auto"/>
            <w:vAlign w:val="center"/>
          </w:tcPr>
          <w:p w14:paraId="00CF6BFA">
            <w:pPr>
              <w:jc w:val="center"/>
              <w:rPr>
                <w:color w:val="auto"/>
                <w:sz w:val="24"/>
                <w:highlight w:val="none"/>
              </w:rPr>
            </w:pPr>
            <w:r>
              <w:rPr>
                <w:rFonts w:hint="eastAsia"/>
                <w:color w:val="auto"/>
                <w:sz w:val="24"/>
                <w:highlight w:val="none"/>
              </w:rPr>
              <w:t>采</w:t>
            </w:r>
          </w:p>
          <w:p w14:paraId="73344D84">
            <w:pPr>
              <w:jc w:val="center"/>
              <w:rPr>
                <w:color w:val="auto"/>
                <w:sz w:val="24"/>
                <w:highlight w:val="none"/>
              </w:rPr>
            </w:pPr>
            <w:r>
              <w:rPr>
                <w:rFonts w:hint="eastAsia"/>
                <w:color w:val="auto"/>
                <w:sz w:val="24"/>
                <w:highlight w:val="none"/>
              </w:rPr>
              <w:t>购</w:t>
            </w:r>
          </w:p>
          <w:p w14:paraId="7338202B">
            <w:pPr>
              <w:jc w:val="center"/>
              <w:rPr>
                <w:color w:val="auto"/>
                <w:sz w:val="24"/>
                <w:highlight w:val="none"/>
              </w:rPr>
            </w:pPr>
            <w:r>
              <w:rPr>
                <w:rFonts w:hint="eastAsia"/>
                <w:color w:val="auto"/>
                <w:sz w:val="24"/>
                <w:highlight w:val="none"/>
              </w:rPr>
              <w:t>人</w:t>
            </w:r>
          </w:p>
          <w:p w14:paraId="36494C30">
            <w:pPr>
              <w:jc w:val="center"/>
              <w:rPr>
                <w:color w:val="auto"/>
                <w:sz w:val="24"/>
                <w:highlight w:val="none"/>
              </w:rPr>
            </w:pPr>
            <w:r>
              <w:rPr>
                <w:rFonts w:hint="eastAsia"/>
                <w:color w:val="auto"/>
                <w:sz w:val="24"/>
                <w:highlight w:val="none"/>
              </w:rPr>
              <w:t>意</w:t>
            </w:r>
          </w:p>
          <w:p w14:paraId="0C557C26">
            <w:pPr>
              <w:jc w:val="center"/>
              <w:rPr>
                <w:color w:val="auto"/>
                <w:sz w:val="24"/>
                <w:highlight w:val="none"/>
              </w:rPr>
            </w:pPr>
            <w:r>
              <w:rPr>
                <w:rFonts w:hint="eastAsia"/>
                <w:color w:val="auto"/>
                <w:sz w:val="24"/>
                <w:highlight w:val="none"/>
              </w:rPr>
              <w:t>见</w:t>
            </w:r>
          </w:p>
        </w:tc>
        <w:tc>
          <w:tcPr>
            <w:tcW w:w="0" w:type="auto"/>
          </w:tcPr>
          <w:p w14:paraId="23299080">
            <w:pPr>
              <w:rPr>
                <w:color w:val="auto"/>
                <w:sz w:val="24"/>
                <w:highlight w:val="none"/>
              </w:rPr>
            </w:pPr>
          </w:p>
          <w:p w14:paraId="3ECAC2B4">
            <w:pPr>
              <w:rPr>
                <w:color w:val="auto"/>
                <w:sz w:val="24"/>
                <w:highlight w:val="none"/>
              </w:rPr>
            </w:pPr>
            <w:r>
              <w:rPr>
                <w:rFonts w:hint="eastAsia"/>
                <w:color w:val="auto"/>
                <w:sz w:val="24"/>
                <w:highlight w:val="none"/>
              </w:rPr>
              <w:t>退付意见：（是否同意退付履约保证金及退付金额）</w:t>
            </w:r>
          </w:p>
          <w:p w14:paraId="52E0381A">
            <w:pPr>
              <w:rPr>
                <w:color w:val="auto"/>
                <w:sz w:val="24"/>
                <w:highlight w:val="none"/>
              </w:rPr>
            </w:pPr>
          </w:p>
          <w:p w14:paraId="21BDE4ED">
            <w:pPr>
              <w:rPr>
                <w:color w:val="auto"/>
                <w:sz w:val="24"/>
                <w:highlight w:val="none"/>
              </w:rPr>
            </w:pPr>
          </w:p>
          <w:p w14:paraId="646BEF81">
            <w:pPr>
              <w:rPr>
                <w:color w:val="auto"/>
                <w:sz w:val="24"/>
                <w:highlight w:val="none"/>
              </w:rPr>
            </w:pPr>
          </w:p>
          <w:p w14:paraId="52FF3504">
            <w:pPr>
              <w:rPr>
                <w:color w:val="auto"/>
                <w:sz w:val="24"/>
                <w:highlight w:val="none"/>
              </w:rPr>
            </w:pPr>
          </w:p>
          <w:p w14:paraId="54C0C747">
            <w:pPr>
              <w:spacing w:line="520" w:lineRule="exact"/>
              <w:rPr>
                <w:color w:val="auto"/>
                <w:sz w:val="24"/>
                <w:highlight w:val="none"/>
              </w:rPr>
            </w:pPr>
            <w:r>
              <w:rPr>
                <w:rFonts w:hint="eastAsia"/>
                <w:color w:val="auto"/>
                <w:sz w:val="24"/>
                <w:highlight w:val="none"/>
              </w:rPr>
              <w:t>联系人及电话：                         采购人签章</w:t>
            </w:r>
          </w:p>
          <w:p w14:paraId="7E21EA96">
            <w:pPr>
              <w:spacing w:line="520" w:lineRule="exact"/>
              <w:jc w:val="center"/>
              <w:rPr>
                <w:color w:val="auto"/>
                <w:sz w:val="24"/>
                <w:highlight w:val="none"/>
              </w:rPr>
            </w:pPr>
            <w:r>
              <w:rPr>
                <w:rFonts w:hint="eastAsia"/>
                <w:color w:val="auto"/>
                <w:sz w:val="24"/>
                <w:highlight w:val="none"/>
              </w:rPr>
              <w:t xml:space="preserve">                                        年    月     日</w:t>
            </w:r>
          </w:p>
        </w:tc>
      </w:tr>
      <w:tr w14:paraId="12A9F7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5" w:hRule="atLeast"/>
        </w:trPr>
        <w:tc>
          <w:tcPr>
            <w:tcW w:w="0" w:type="auto"/>
            <w:vAlign w:val="center"/>
          </w:tcPr>
          <w:p w14:paraId="23691865">
            <w:pPr>
              <w:jc w:val="center"/>
              <w:rPr>
                <w:color w:val="auto"/>
                <w:sz w:val="24"/>
                <w:highlight w:val="none"/>
              </w:rPr>
            </w:pPr>
            <w:r>
              <w:rPr>
                <w:rFonts w:hint="eastAsia"/>
                <w:color w:val="auto"/>
                <w:sz w:val="24"/>
                <w:highlight w:val="none"/>
              </w:rPr>
              <w:t>备注</w:t>
            </w:r>
          </w:p>
        </w:tc>
        <w:tc>
          <w:tcPr>
            <w:tcW w:w="0" w:type="auto"/>
          </w:tcPr>
          <w:p w14:paraId="53886804">
            <w:pPr>
              <w:rPr>
                <w:color w:val="auto"/>
                <w:sz w:val="24"/>
                <w:highlight w:val="none"/>
              </w:rPr>
            </w:pPr>
          </w:p>
        </w:tc>
      </w:tr>
    </w:tbl>
    <w:p w14:paraId="6EDC7841">
      <w:pPr>
        <w:pStyle w:val="17"/>
        <w:ind w:left="420" w:leftChars="114" w:hanging="181" w:hangingChars="100"/>
        <w:rPr>
          <w:rFonts w:hint="eastAsia" w:ascii="宋体"/>
          <w:b/>
          <w:bCs/>
          <w:color w:val="auto"/>
          <w:sz w:val="18"/>
          <w:highlight w:val="none"/>
        </w:rPr>
      </w:pPr>
      <w:r>
        <w:rPr>
          <w:rFonts w:hint="eastAsia" w:ascii="宋体"/>
          <w:b/>
          <w:bCs/>
          <w:color w:val="auto"/>
          <w:sz w:val="18"/>
          <w:highlight w:val="none"/>
        </w:rPr>
        <w:t>注：投标人凭经采购人审批的退付意见书到保证金收取单位办理履约保证金退付事宜。</w:t>
      </w:r>
    </w:p>
    <w:p w14:paraId="59B80D6F">
      <w:pPr>
        <w:rPr>
          <w:rFonts w:hint="eastAsia" w:ascii="宋体"/>
          <w:b/>
          <w:bCs/>
          <w:color w:val="auto"/>
          <w:sz w:val="18"/>
          <w:highlight w:val="none"/>
        </w:rPr>
      </w:pPr>
      <w:r>
        <w:rPr>
          <w:rFonts w:hint="eastAsia" w:ascii="宋体"/>
          <w:b/>
          <w:bCs/>
          <w:color w:val="auto"/>
          <w:sz w:val="18"/>
          <w:highlight w:val="none"/>
        </w:rPr>
        <w:br w:type="page"/>
      </w:r>
    </w:p>
    <w:p w14:paraId="7BC98209">
      <w:pPr>
        <w:jc w:val="left"/>
        <w:rPr>
          <w:rFonts w:hint="eastAsia" w:ascii="Times New Roman" w:hAnsi="宋体" w:cs="Times New Roman"/>
          <w:color w:val="auto"/>
          <w:highlight w:val="none"/>
        </w:rPr>
      </w:pPr>
      <w:r>
        <w:rPr>
          <w:rFonts w:hint="eastAsia" w:ascii="Times New Roman" w:hAnsi="宋体" w:cs="Times New Roman"/>
          <w:color w:val="auto"/>
          <w:highlight w:val="none"/>
        </w:rPr>
        <w:t>附件3：</w:t>
      </w:r>
    </w:p>
    <w:p w14:paraId="55B3C210">
      <w:pPr>
        <w:shd w:val="clear" w:color="auto" w:fill="FFFFFF"/>
        <w:spacing w:after="240" w:afterLines="100" w:line="480" w:lineRule="atLeast"/>
        <w:jc w:val="center"/>
        <w:rPr>
          <w:rFonts w:hint="eastAsia" w:ascii="黑体" w:hAnsi="黑体" w:eastAsia="黑体" w:cs="黑体"/>
          <w:color w:val="auto"/>
          <w:kern w:val="0"/>
          <w:sz w:val="32"/>
          <w:szCs w:val="32"/>
          <w:highlight w:val="none"/>
        </w:rPr>
      </w:pPr>
      <w:r>
        <w:rPr>
          <w:rFonts w:hint="eastAsia" w:ascii="黑体" w:hAnsi="黑体" w:eastAsia="黑体" w:cs="黑体"/>
          <w:color w:val="auto"/>
          <w:kern w:val="0"/>
          <w:sz w:val="32"/>
          <w:szCs w:val="32"/>
          <w:highlight w:val="none"/>
        </w:rPr>
        <w:t>中国境内生产的组件成本核算基本规则</w:t>
      </w:r>
    </w:p>
    <w:p w14:paraId="6BBE3900">
      <w:pPr>
        <w:spacing w:line="360" w:lineRule="auto"/>
        <w:ind w:firstLine="480"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产品在中国境内生产的组件成本，一般按照其二级组件的相关成本进行核算。按照产品的一级组件进行成本核算能够满足中国境内生产的组件成本判定需求的，可以按照一级组件的相关成本进行核算。</w:t>
      </w:r>
    </w:p>
    <w:p w14:paraId="60BD123A">
      <w:pPr>
        <w:spacing w:line="360" w:lineRule="auto"/>
        <w:ind w:firstLine="480"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一、产品的一级组件是指直接组成产品的组件。产品的二级组件是指直接组成产品一级组件的组件。一级组件不可分解的，视同二级组件。</w:t>
      </w:r>
    </w:p>
    <w:p w14:paraId="74892464">
      <w:pPr>
        <w:spacing w:line="360" w:lineRule="auto"/>
        <w:ind w:firstLine="480"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二、二级组件在中国境内生产的，其全部成本计入中国境内生产的组件成本；二级组件不在中国境内生产的，其成本不计入中国境内生产的组件成本。</w:t>
      </w:r>
    </w:p>
    <w:p w14:paraId="76724C2E">
      <w:pPr>
        <w:spacing w:line="360" w:lineRule="auto"/>
        <w:ind w:firstLine="480"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三、产品总成本和组件成本以相关会计核算数据、采购合同、进货记录等为基础进行计算。</w:t>
      </w:r>
    </w:p>
    <w:p w14:paraId="1CA943A1">
      <w:pPr>
        <w:spacing w:line="360" w:lineRule="auto"/>
        <w:ind w:firstLine="480" w:firstLineChars="200"/>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sz w:val="24"/>
          <w:szCs w:val="24"/>
          <w:highlight w:val="none"/>
        </w:rPr>
        <w:t>四、需要对成本核算规则予以进一步明确的其他有关事项，由财政部会同有关部门另行规定。</w:t>
      </w:r>
    </w:p>
    <w:p w14:paraId="73E55036">
      <w:pPr>
        <w:pStyle w:val="17"/>
        <w:ind w:left="480" w:leftChars="114" w:hanging="241" w:hangingChars="100"/>
        <w:rPr>
          <w:rFonts w:hint="eastAsia" w:asciiTheme="minorEastAsia" w:hAnsiTheme="minorEastAsia" w:eastAsiaTheme="minorEastAsia" w:cstheme="minorEastAsia"/>
          <w:b/>
          <w:bCs/>
          <w:color w:val="auto"/>
          <w:sz w:val="24"/>
          <w:szCs w:val="24"/>
          <w:highlight w:val="none"/>
        </w:rPr>
      </w:pPr>
    </w:p>
    <w:p w14:paraId="69EB3A93">
      <w:pPr>
        <w:pStyle w:val="23"/>
        <w:snapToGrid w:val="0"/>
        <w:spacing w:before="120" w:after="120"/>
        <w:rPr>
          <w:rFonts w:hint="eastAsia" w:hAnsi="宋体"/>
          <w:color w:val="auto"/>
          <w:highlight w:val="none"/>
        </w:rPr>
      </w:pPr>
    </w:p>
    <w:p w14:paraId="4BAAF77A">
      <w:pPr>
        <w:pStyle w:val="3"/>
        <w:keepNext w:val="0"/>
        <w:keepLines w:val="0"/>
        <w:jc w:val="center"/>
        <w:rPr>
          <w:color w:val="auto"/>
          <w:highlight w:val="none"/>
        </w:rPr>
      </w:pPr>
      <w:r>
        <w:rPr>
          <w:rFonts w:hAnsi="宋体"/>
          <w:color w:val="auto"/>
          <w:highlight w:val="none"/>
        </w:rPr>
        <w:br w:type="page"/>
      </w:r>
      <w:bookmarkStart w:id="161" w:name="_Toc254970548"/>
      <w:bookmarkStart w:id="162" w:name="_Toc254970689"/>
      <w:bookmarkStart w:id="163" w:name="_Toc19686832"/>
      <w:bookmarkStart w:id="164" w:name="_Toc330456896"/>
      <w:r>
        <w:rPr>
          <w:rFonts w:hint="eastAsia"/>
          <w:color w:val="auto"/>
          <w:highlight w:val="none"/>
        </w:rPr>
        <w:t>第四章  评标方法及评标标准</w:t>
      </w:r>
      <w:bookmarkEnd w:id="161"/>
      <w:bookmarkEnd w:id="162"/>
      <w:bookmarkEnd w:id="163"/>
      <w:bookmarkEnd w:id="164"/>
    </w:p>
    <w:p w14:paraId="264F55A8">
      <w:pPr>
        <w:pStyle w:val="4"/>
        <w:keepNext w:val="0"/>
        <w:keepLines w:val="0"/>
        <w:spacing w:line="240" w:lineRule="auto"/>
        <w:jc w:val="left"/>
        <w:rPr>
          <w:rFonts w:hint="eastAsia" w:ascii="宋体" w:hAnsi="宋体" w:cs="宋体"/>
          <w:color w:val="auto"/>
          <w:highlight w:val="none"/>
        </w:rPr>
      </w:pPr>
      <w:r>
        <w:rPr>
          <w:rFonts w:hint="eastAsia" w:ascii="宋体" w:hAnsi="宋体" w:cs="宋体"/>
          <w:color w:val="auto"/>
          <w:highlight w:val="none"/>
        </w:rPr>
        <w:t>一、评标方法</w:t>
      </w:r>
    </w:p>
    <w:p w14:paraId="7286EE72">
      <w:pPr>
        <w:pStyle w:val="23"/>
        <w:spacing w:line="360" w:lineRule="auto"/>
        <w:ind w:firstLine="420"/>
        <w:rPr>
          <w:rFonts w:hint="eastAsia" w:hAnsi="宋体" w:cs="宋体"/>
          <w:color w:val="auto"/>
          <w:sz w:val="21"/>
          <w:highlight w:val="none"/>
        </w:rPr>
      </w:pPr>
      <w:r>
        <w:rPr>
          <w:rFonts w:hint="eastAsia" w:hAnsi="宋体" w:cs="宋体"/>
          <w:color w:val="auto"/>
          <w:sz w:val="21"/>
          <w:highlight w:val="none"/>
        </w:rPr>
        <w:t>综合评分法，是指投标文件满足招标文件全部实质性要求，且按照评审因素的量化指标评审得分最高的投标人为中标候选人的评标方法。</w:t>
      </w:r>
    </w:p>
    <w:p w14:paraId="2EF00B5A">
      <w:pPr>
        <w:pStyle w:val="4"/>
        <w:keepNext w:val="0"/>
        <w:keepLines w:val="0"/>
        <w:spacing w:line="240" w:lineRule="auto"/>
        <w:jc w:val="left"/>
        <w:rPr>
          <w:rFonts w:hint="eastAsia" w:ascii="宋体" w:hAnsi="宋体" w:cs="宋体"/>
          <w:color w:val="auto"/>
          <w:highlight w:val="none"/>
        </w:rPr>
      </w:pPr>
      <w:r>
        <w:rPr>
          <w:rFonts w:hint="eastAsia" w:ascii="宋体" w:hAnsi="宋体" w:cs="宋体"/>
          <w:color w:val="auto"/>
          <w:highlight w:val="none"/>
        </w:rPr>
        <w:t>二、评标程序</w:t>
      </w:r>
    </w:p>
    <w:p w14:paraId="023DB969">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1.资格审查</w:t>
      </w:r>
    </w:p>
    <w:p w14:paraId="7BEBA1DC">
      <w:pPr>
        <w:pStyle w:val="23"/>
        <w:snapToGrid w:val="0"/>
        <w:spacing w:line="360" w:lineRule="auto"/>
        <w:ind w:left="1" w:firstLine="420"/>
        <w:rPr>
          <w:rFonts w:hint="eastAsia" w:hAnsi="宋体" w:cs="宋体"/>
          <w:b/>
          <w:color w:val="auto"/>
          <w:kern w:val="2"/>
          <w:sz w:val="21"/>
          <w:highlight w:val="none"/>
        </w:rPr>
      </w:pPr>
      <w:r>
        <w:rPr>
          <w:rFonts w:hint="eastAsia" w:hAnsi="宋体" w:cs="宋体"/>
          <w:b/>
          <w:color w:val="auto"/>
          <w:kern w:val="2"/>
          <w:sz w:val="21"/>
          <w:highlight w:val="none"/>
        </w:rPr>
        <w:t>采购人代表或采购代理机构对所有</w:t>
      </w:r>
      <w:r>
        <w:rPr>
          <w:rFonts w:hint="eastAsia" w:hAnsi="宋体" w:cs="宋体"/>
          <w:b/>
          <w:color w:val="auto"/>
          <w:kern w:val="2"/>
          <w:sz w:val="21"/>
          <w:highlight w:val="none"/>
          <w:lang w:val="en-US" w:eastAsia="zh-CN"/>
        </w:rPr>
        <w:t>投标人</w:t>
      </w:r>
      <w:r>
        <w:rPr>
          <w:rFonts w:hint="eastAsia" w:hAnsi="宋体" w:cs="宋体"/>
          <w:b/>
          <w:color w:val="auto"/>
          <w:kern w:val="2"/>
          <w:sz w:val="21"/>
          <w:highlight w:val="none"/>
        </w:rPr>
        <w:t>的投标文件进行资格审查。以确定投标人是否具备投标资格。资格审查表如下，缺少任何一项或有任何一项不合格者，其资格审查视为不合格。</w:t>
      </w:r>
    </w:p>
    <w:tbl>
      <w:tblPr>
        <w:tblStyle w:val="4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9"/>
        <w:gridCol w:w="1814"/>
        <w:gridCol w:w="7355"/>
      </w:tblGrid>
      <w:tr w14:paraId="2390D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8" w:hRule="atLeast"/>
          <w:jc w:val="center"/>
        </w:trPr>
        <w:tc>
          <w:tcPr>
            <w:tcW w:w="0" w:type="auto"/>
            <w:vAlign w:val="center"/>
          </w:tcPr>
          <w:p w14:paraId="0653B3DE">
            <w:pPr>
              <w:spacing w:line="360" w:lineRule="exact"/>
              <w:jc w:val="center"/>
              <w:rPr>
                <w:rFonts w:hint="eastAsia" w:ascii="宋体" w:hAnsi="宋体" w:cs="宋体"/>
                <w:b/>
                <w:color w:val="auto"/>
                <w:kern w:val="0"/>
                <w:szCs w:val="21"/>
                <w:highlight w:val="none"/>
              </w:rPr>
            </w:pPr>
            <w:r>
              <w:rPr>
                <w:rFonts w:hint="eastAsia" w:ascii="宋体" w:hAnsi="宋体" w:cs="宋体"/>
                <w:b/>
                <w:color w:val="auto"/>
                <w:kern w:val="0"/>
                <w:szCs w:val="21"/>
                <w:highlight w:val="none"/>
              </w:rPr>
              <w:t>序号</w:t>
            </w:r>
          </w:p>
        </w:tc>
        <w:tc>
          <w:tcPr>
            <w:tcW w:w="0" w:type="auto"/>
            <w:vAlign w:val="center"/>
          </w:tcPr>
          <w:p w14:paraId="6B4A5F91">
            <w:pPr>
              <w:spacing w:line="360" w:lineRule="exact"/>
              <w:jc w:val="center"/>
              <w:rPr>
                <w:rFonts w:hint="eastAsia" w:ascii="宋体" w:hAnsi="宋体" w:cs="宋体"/>
                <w:b/>
                <w:color w:val="auto"/>
                <w:kern w:val="0"/>
                <w:szCs w:val="21"/>
                <w:highlight w:val="none"/>
              </w:rPr>
            </w:pPr>
            <w:r>
              <w:rPr>
                <w:rFonts w:hint="eastAsia" w:ascii="宋体" w:hAnsi="宋体" w:cs="宋体"/>
                <w:b/>
                <w:color w:val="auto"/>
                <w:kern w:val="0"/>
                <w:szCs w:val="21"/>
                <w:highlight w:val="none"/>
              </w:rPr>
              <w:t>评审因素</w:t>
            </w:r>
          </w:p>
        </w:tc>
        <w:tc>
          <w:tcPr>
            <w:tcW w:w="0" w:type="auto"/>
            <w:vAlign w:val="center"/>
          </w:tcPr>
          <w:p w14:paraId="212F0A0F">
            <w:pPr>
              <w:spacing w:line="360" w:lineRule="exact"/>
              <w:jc w:val="center"/>
              <w:rPr>
                <w:rFonts w:hint="eastAsia" w:ascii="宋体" w:hAnsi="宋体" w:cs="宋体"/>
                <w:b/>
                <w:color w:val="auto"/>
                <w:kern w:val="0"/>
                <w:szCs w:val="21"/>
                <w:highlight w:val="none"/>
              </w:rPr>
            </w:pPr>
            <w:r>
              <w:rPr>
                <w:rFonts w:hint="eastAsia" w:ascii="宋体" w:hAnsi="宋体" w:cs="宋体"/>
                <w:b/>
                <w:color w:val="auto"/>
                <w:kern w:val="0"/>
                <w:szCs w:val="21"/>
                <w:highlight w:val="none"/>
              </w:rPr>
              <w:t>评审标准</w:t>
            </w:r>
          </w:p>
        </w:tc>
      </w:tr>
      <w:tr w14:paraId="53E92F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82" w:hRule="atLeast"/>
          <w:jc w:val="center"/>
        </w:trPr>
        <w:tc>
          <w:tcPr>
            <w:tcW w:w="0" w:type="auto"/>
            <w:vMerge w:val="restart"/>
            <w:vAlign w:val="center"/>
          </w:tcPr>
          <w:p w14:paraId="2B7EBA53">
            <w:pPr>
              <w:spacing w:line="360" w:lineRule="exact"/>
              <w:jc w:val="center"/>
              <w:rPr>
                <w:rFonts w:hint="eastAsia" w:ascii="宋体" w:hAnsi="宋体" w:cs="宋体"/>
                <w:color w:val="auto"/>
                <w:szCs w:val="21"/>
                <w:highlight w:val="none"/>
              </w:rPr>
            </w:pPr>
            <w:r>
              <w:rPr>
                <w:rFonts w:hint="eastAsia" w:ascii="宋体" w:hAnsi="宋体" w:cs="宋体"/>
                <w:color w:val="auto"/>
                <w:szCs w:val="21"/>
                <w:highlight w:val="none"/>
              </w:rPr>
              <w:t>1</w:t>
            </w:r>
          </w:p>
        </w:tc>
        <w:tc>
          <w:tcPr>
            <w:tcW w:w="0" w:type="auto"/>
            <w:vAlign w:val="center"/>
          </w:tcPr>
          <w:p w14:paraId="5D2F4DEB">
            <w:pPr>
              <w:spacing w:line="360" w:lineRule="exact"/>
              <w:rPr>
                <w:rFonts w:hint="eastAsia" w:ascii="宋体" w:hAnsi="宋体" w:cs="宋体"/>
                <w:color w:val="auto"/>
                <w:szCs w:val="21"/>
                <w:highlight w:val="none"/>
              </w:rPr>
            </w:pPr>
            <w:r>
              <w:rPr>
                <w:rFonts w:hint="eastAsia" w:ascii="宋体" w:hAnsi="宋体" w:cs="宋体"/>
                <w:color w:val="auto"/>
                <w:szCs w:val="21"/>
                <w:highlight w:val="none"/>
              </w:rPr>
              <w:t>（1）具有独立承担民事责任的能力</w:t>
            </w:r>
          </w:p>
        </w:tc>
        <w:tc>
          <w:tcPr>
            <w:tcW w:w="0" w:type="auto"/>
          </w:tcPr>
          <w:p w14:paraId="38A44BE0">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审查法人或者其他组织的营业执照等证明文件、自然人的身份证明。须按以下要求提供，材料须有效。</w:t>
            </w:r>
          </w:p>
          <w:p w14:paraId="7188CE73">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投标人是企业则审查营业执照（副本）复印件；</w:t>
            </w:r>
            <w:r>
              <w:rPr>
                <w:rFonts w:hint="eastAsia" w:ascii="宋体" w:hAnsi="宋体" w:cs="宋体"/>
                <w:color w:val="auto"/>
                <w:szCs w:val="21"/>
                <w:highlight w:val="none"/>
                <w:lang w:eastAsia="zh-CN"/>
              </w:rPr>
              <w:t>投标人</w:t>
            </w:r>
            <w:r>
              <w:rPr>
                <w:rFonts w:hint="eastAsia" w:ascii="宋体" w:hAnsi="宋体" w:cs="宋体"/>
                <w:color w:val="auto"/>
                <w:szCs w:val="21"/>
                <w:highlight w:val="none"/>
              </w:rPr>
              <w:t>是事业单位，则审查事业单位法人证书（副本）复印件；</w:t>
            </w:r>
            <w:r>
              <w:rPr>
                <w:rFonts w:hint="eastAsia" w:ascii="宋体" w:hAnsi="宋体" w:cs="宋体"/>
                <w:color w:val="auto"/>
                <w:szCs w:val="21"/>
                <w:highlight w:val="none"/>
                <w:lang w:eastAsia="zh-CN"/>
              </w:rPr>
              <w:t>投标人</w:t>
            </w:r>
            <w:r>
              <w:rPr>
                <w:rFonts w:hint="eastAsia" w:ascii="宋体" w:hAnsi="宋体" w:cs="宋体"/>
                <w:color w:val="auto"/>
                <w:szCs w:val="21"/>
                <w:highlight w:val="none"/>
              </w:rPr>
              <w:t>是非企业专业服务机构的，则审查执业许可证等证明文件复印件；</w:t>
            </w:r>
            <w:r>
              <w:rPr>
                <w:rFonts w:hint="eastAsia" w:ascii="宋体" w:hAnsi="宋体" w:cs="宋体"/>
                <w:color w:val="auto"/>
                <w:szCs w:val="21"/>
                <w:highlight w:val="none"/>
                <w:lang w:eastAsia="zh-CN"/>
              </w:rPr>
              <w:t>投标人</w:t>
            </w:r>
            <w:r>
              <w:rPr>
                <w:rFonts w:hint="eastAsia" w:ascii="宋体" w:hAnsi="宋体" w:cs="宋体"/>
                <w:color w:val="auto"/>
                <w:szCs w:val="21"/>
                <w:highlight w:val="none"/>
              </w:rPr>
              <w:t>是个体工商户，则审查个体工商户营业执照复印件；</w:t>
            </w:r>
            <w:r>
              <w:rPr>
                <w:rFonts w:hint="eastAsia" w:ascii="宋体" w:hAnsi="宋体" w:cs="宋体"/>
                <w:color w:val="auto"/>
                <w:szCs w:val="21"/>
                <w:highlight w:val="none"/>
                <w:lang w:eastAsia="zh-CN"/>
              </w:rPr>
              <w:t>投标人</w:t>
            </w:r>
            <w:r>
              <w:rPr>
                <w:rFonts w:hint="eastAsia" w:ascii="宋体" w:hAnsi="宋体" w:cs="宋体"/>
                <w:color w:val="auto"/>
                <w:szCs w:val="21"/>
                <w:highlight w:val="none"/>
              </w:rPr>
              <w:t>是自然人，则审查自然人身份证明复印件；如</w:t>
            </w:r>
            <w:r>
              <w:rPr>
                <w:rFonts w:hint="eastAsia" w:ascii="宋体" w:hAnsi="宋体" w:cs="宋体"/>
                <w:color w:val="auto"/>
                <w:szCs w:val="21"/>
                <w:highlight w:val="none"/>
                <w:lang w:eastAsia="zh-CN"/>
              </w:rPr>
              <w:t>投标人</w:t>
            </w:r>
            <w:r>
              <w:rPr>
                <w:rFonts w:hint="eastAsia" w:ascii="宋体" w:hAnsi="宋体" w:cs="宋体"/>
                <w:color w:val="auto"/>
                <w:szCs w:val="21"/>
                <w:highlight w:val="none"/>
              </w:rPr>
              <w:t>不是以上所列的法人、组织、自然人的，则提供国家规定的相关证明材料。</w:t>
            </w:r>
            <w:r>
              <w:rPr>
                <w:rFonts w:hint="eastAsia" w:ascii="宋体" w:hAnsi="宋体" w:cs="宋体"/>
                <w:color w:val="auto"/>
                <w:szCs w:val="21"/>
                <w:highlight w:val="none"/>
                <w:lang w:eastAsia="zh-CN"/>
              </w:rPr>
              <w:t>投标人</w:t>
            </w:r>
            <w:r>
              <w:rPr>
                <w:rFonts w:hint="eastAsia" w:ascii="宋体" w:hAnsi="宋体" w:cs="宋体"/>
                <w:color w:val="auto"/>
                <w:szCs w:val="21"/>
                <w:highlight w:val="none"/>
              </w:rPr>
              <w:t>为分支机构的，须提供总公司和分公司营业执照复印件，总公司出具给分支机构的授权书。</w:t>
            </w:r>
          </w:p>
        </w:tc>
      </w:tr>
      <w:tr w14:paraId="22175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70" w:hRule="atLeast"/>
          <w:jc w:val="center"/>
        </w:trPr>
        <w:tc>
          <w:tcPr>
            <w:tcW w:w="0" w:type="auto"/>
            <w:vMerge w:val="continue"/>
            <w:vAlign w:val="center"/>
          </w:tcPr>
          <w:p w14:paraId="401165DB">
            <w:pPr>
              <w:spacing w:line="360" w:lineRule="exact"/>
              <w:jc w:val="center"/>
              <w:rPr>
                <w:rFonts w:hint="eastAsia" w:ascii="宋体" w:hAnsi="宋体" w:cs="宋体"/>
                <w:color w:val="auto"/>
                <w:szCs w:val="21"/>
                <w:highlight w:val="none"/>
              </w:rPr>
            </w:pPr>
          </w:p>
        </w:tc>
        <w:tc>
          <w:tcPr>
            <w:tcW w:w="0" w:type="auto"/>
            <w:vAlign w:val="center"/>
          </w:tcPr>
          <w:p w14:paraId="12B229C9">
            <w:pPr>
              <w:spacing w:line="360" w:lineRule="exact"/>
              <w:rPr>
                <w:rFonts w:hint="eastAsia" w:ascii="宋体" w:hAnsi="宋体" w:cs="宋体"/>
                <w:color w:val="auto"/>
                <w:szCs w:val="21"/>
                <w:highlight w:val="none"/>
              </w:rPr>
            </w:pPr>
            <w:r>
              <w:rPr>
                <w:rFonts w:hint="eastAsia" w:ascii="宋体" w:hAnsi="宋体" w:cs="宋体"/>
                <w:color w:val="auto"/>
                <w:szCs w:val="21"/>
                <w:highlight w:val="none"/>
                <w:lang w:val="zh-CN"/>
              </w:rPr>
              <w:t>（2）</w:t>
            </w:r>
            <w:r>
              <w:rPr>
                <w:rFonts w:hint="eastAsia" w:ascii="宋体" w:hAnsi="宋体" w:cs="宋体"/>
                <w:color w:val="auto"/>
                <w:szCs w:val="21"/>
                <w:highlight w:val="none"/>
              </w:rPr>
              <w:t>具有良好的商业信誉和健全的财务会计制度</w:t>
            </w:r>
          </w:p>
        </w:tc>
        <w:tc>
          <w:tcPr>
            <w:tcW w:w="0" w:type="auto"/>
          </w:tcPr>
          <w:p w14:paraId="582D632B">
            <w:pPr>
              <w:spacing w:line="360" w:lineRule="exact"/>
              <w:jc w:val="left"/>
              <w:rPr>
                <w:color w:val="auto"/>
                <w:highlight w:val="none"/>
              </w:rPr>
            </w:pPr>
            <w:r>
              <w:rPr>
                <w:rFonts w:hint="eastAsia"/>
                <w:color w:val="auto"/>
                <w:highlight w:val="none"/>
              </w:rPr>
              <w:t>①审查商业信誉声明。须提供，格式见</w:t>
            </w:r>
            <w:bookmarkStart w:id="165" w:name="OLE_LINK19"/>
            <w:r>
              <w:rPr>
                <w:rFonts w:hint="eastAsia"/>
                <w:color w:val="auto"/>
                <w:highlight w:val="none"/>
              </w:rPr>
              <w:t>“第六章 投标文件格式”中的</w:t>
            </w:r>
            <w:bookmarkEnd w:id="165"/>
            <w:r>
              <w:rPr>
                <w:rFonts w:hint="eastAsia"/>
                <w:color w:val="auto"/>
                <w:highlight w:val="none"/>
              </w:rPr>
              <w:t>“投标声明书”。</w:t>
            </w:r>
          </w:p>
          <w:p w14:paraId="3D2B0121">
            <w:pPr>
              <w:spacing w:line="360" w:lineRule="exact"/>
              <w:jc w:val="left"/>
              <w:rPr>
                <w:color w:val="auto"/>
                <w:highlight w:val="none"/>
              </w:rPr>
            </w:pPr>
            <w:r>
              <w:rPr>
                <w:rFonts w:hint="eastAsia"/>
                <w:color w:val="auto"/>
                <w:highlight w:val="none"/>
              </w:rPr>
              <w:t>②审查投标人财务状况报告（</w:t>
            </w:r>
            <w:r>
              <w:rPr>
                <w:rFonts w:hint="eastAsia" w:ascii="宋体" w:hAnsi="宋体" w:cs="宋体"/>
                <w:color w:val="auto"/>
                <w:szCs w:val="21"/>
                <w:highlight w:val="none"/>
              </w:rPr>
              <w:t>应提供</w:t>
            </w:r>
            <w:r>
              <w:rPr>
                <w:rFonts w:hint="eastAsia" w:ascii="宋体" w:hAnsi="宋体" w:cs="宋体"/>
                <w:b/>
                <w:bCs/>
                <w:color w:val="auto"/>
                <w:szCs w:val="21"/>
                <w:highlight w:val="none"/>
              </w:rPr>
              <w:t>2024年</w:t>
            </w:r>
            <w:r>
              <w:rPr>
                <w:rFonts w:hint="eastAsia" w:ascii="宋体" w:hAnsi="宋体" w:cs="宋体"/>
                <w:b/>
                <w:bCs/>
                <w:color w:val="auto"/>
                <w:szCs w:val="21"/>
                <w:highlight w:val="none"/>
                <w:lang w:val="en-US" w:eastAsia="zh-CN"/>
              </w:rPr>
              <w:t>或2025年</w:t>
            </w:r>
            <w:r>
              <w:rPr>
                <w:rFonts w:hint="eastAsia" w:ascii="宋体" w:hAnsi="宋体" w:cs="宋体"/>
                <w:color w:val="auto"/>
                <w:szCs w:val="21"/>
                <w:highlight w:val="none"/>
              </w:rPr>
              <w:t>的财务报表或经审计的财务报告（审计报告）复印件，或者提供银行出具的资信证明复印件；投标人属于成立时间在规定年度之后的，需提供成立之日起至投标文件提交截止时间前的月报表或银行出具的资信证明；资信证明应在有效期内，未注明有效期的，银行出具时间至投标文件提交截止时间不超过一年</w:t>
            </w:r>
            <w:r>
              <w:rPr>
                <w:rFonts w:hint="eastAsia"/>
                <w:color w:val="auto"/>
                <w:highlight w:val="none"/>
              </w:rPr>
              <w:t>）。</w:t>
            </w:r>
          </w:p>
        </w:tc>
      </w:tr>
      <w:tr w14:paraId="3553E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1" w:hRule="atLeast"/>
          <w:jc w:val="center"/>
        </w:trPr>
        <w:tc>
          <w:tcPr>
            <w:tcW w:w="0" w:type="auto"/>
            <w:vMerge w:val="continue"/>
            <w:vAlign w:val="center"/>
          </w:tcPr>
          <w:p w14:paraId="77DA58A9">
            <w:pPr>
              <w:spacing w:line="360" w:lineRule="exact"/>
              <w:jc w:val="center"/>
              <w:rPr>
                <w:rFonts w:hint="eastAsia" w:ascii="宋体" w:hAnsi="宋体" w:cs="宋体"/>
                <w:color w:val="auto"/>
                <w:szCs w:val="21"/>
                <w:highlight w:val="none"/>
              </w:rPr>
            </w:pPr>
          </w:p>
        </w:tc>
        <w:tc>
          <w:tcPr>
            <w:tcW w:w="0" w:type="auto"/>
            <w:vAlign w:val="center"/>
          </w:tcPr>
          <w:p w14:paraId="5F48E790">
            <w:pPr>
              <w:spacing w:line="360" w:lineRule="exact"/>
              <w:rPr>
                <w:rFonts w:hint="eastAsia" w:ascii="宋体" w:hAnsi="宋体" w:cs="宋体"/>
                <w:color w:val="auto"/>
                <w:szCs w:val="21"/>
                <w:highlight w:val="none"/>
                <w:lang w:val="zh-CN"/>
              </w:rPr>
            </w:pPr>
            <w:r>
              <w:rPr>
                <w:rFonts w:hint="eastAsia" w:ascii="宋体" w:hAnsi="宋体" w:cs="宋体"/>
                <w:color w:val="auto"/>
                <w:szCs w:val="21"/>
                <w:highlight w:val="none"/>
                <w:lang w:val="zh-CN"/>
              </w:rPr>
              <w:t>（3）具有履行合同所必需的设备和专业技术能力</w:t>
            </w:r>
          </w:p>
        </w:tc>
        <w:tc>
          <w:tcPr>
            <w:tcW w:w="0" w:type="auto"/>
          </w:tcPr>
          <w:p w14:paraId="0A27C96A">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审查书面声明。须提供，格式见</w:t>
            </w:r>
            <w:bookmarkStart w:id="166" w:name="OLE_LINK22"/>
            <w:r>
              <w:rPr>
                <w:rFonts w:hint="eastAsia"/>
                <w:color w:val="auto"/>
                <w:highlight w:val="none"/>
              </w:rPr>
              <w:t>“第六章 投标文件格式”中的</w:t>
            </w:r>
            <w:bookmarkEnd w:id="166"/>
            <w:r>
              <w:rPr>
                <w:rFonts w:hint="eastAsia" w:ascii="宋体" w:hAnsi="宋体" w:cs="宋体"/>
                <w:color w:val="auto"/>
                <w:szCs w:val="21"/>
                <w:highlight w:val="none"/>
              </w:rPr>
              <w:t>“投标声明书”。</w:t>
            </w:r>
          </w:p>
        </w:tc>
      </w:tr>
      <w:tr w14:paraId="1988C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70" w:hRule="atLeast"/>
          <w:jc w:val="center"/>
        </w:trPr>
        <w:tc>
          <w:tcPr>
            <w:tcW w:w="0" w:type="auto"/>
            <w:vMerge w:val="continue"/>
            <w:vAlign w:val="center"/>
          </w:tcPr>
          <w:p w14:paraId="104ADFB3">
            <w:pPr>
              <w:spacing w:line="360" w:lineRule="exact"/>
              <w:jc w:val="center"/>
              <w:rPr>
                <w:rFonts w:hint="eastAsia" w:ascii="宋体" w:hAnsi="宋体" w:cs="宋体"/>
                <w:color w:val="auto"/>
                <w:szCs w:val="21"/>
                <w:highlight w:val="none"/>
              </w:rPr>
            </w:pPr>
          </w:p>
        </w:tc>
        <w:tc>
          <w:tcPr>
            <w:tcW w:w="0" w:type="auto"/>
            <w:vAlign w:val="center"/>
          </w:tcPr>
          <w:p w14:paraId="433ABBD5">
            <w:pPr>
              <w:spacing w:line="360" w:lineRule="exact"/>
              <w:rPr>
                <w:rFonts w:hint="eastAsia" w:ascii="宋体" w:hAnsi="宋体" w:cs="宋体"/>
                <w:color w:val="auto"/>
                <w:szCs w:val="21"/>
                <w:highlight w:val="none"/>
                <w:lang w:val="zh-CN"/>
              </w:rPr>
            </w:pPr>
            <w:r>
              <w:rPr>
                <w:rFonts w:hint="eastAsia" w:ascii="宋体" w:hAnsi="宋体" w:cs="宋体"/>
                <w:color w:val="auto"/>
                <w:szCs w:val="21"/>
                <w:highlight w:val="none"/>
                <w:lang w:val="zh-CN"/>
              </w:rPr>
              <w:t>（4）有依法缴纳税收和社会保障金的良好记录</w:t>
            </w:r>
          </w:p>
        </w:tc>
        <w:tc>
          <w:tcPr>
            <w:tcW w:w="0" w:type="auto"/>
          </w:tcPr>
          <w:p w14:paraId="377F3589">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①审查投标人依法缴纳税收的相关材料（</w:t>
            </w:r>
            <w:r>
              <w:rPr>
                <w:rFonts w:hint="eastAsia" w:ascii="宋体" w:hAnsi="宋体" w:cs="宋体"/>
                <w:color w:val="auto"/>
                <w:szCs w:val="21"/>
                <w:highlight w:val="none"/>
                <w:lang w:eastAsia="zh-CN"/>
              </w:rPr>
              <w:t>2025年11月</w:t>
            </w:r>
            <w:r>
              <w:rPr>
                <w:rFonts w:hint="eastAsia" w:ascii="宋体" w:hAnsi="宋体" w:cs="宋体"/>
                <w:color w:val="auto"/>
                <w:szCs w:val="21"/>
                <w:highlight w:val="none"/>
              </w:rPr>
              <w:t>至提交投标文件截止时间前任意1个月的依法缴纳税收的凭据复印件；依法免税的投标人，必须提供相应文件证明其依法免税。从成立之日起到投标文件提交截止时间止不足要求月数的，只需提供从成立之日起的依法缴纳税收相应证明文件）。</w:t>
            </w:r>
          </w:p>
          <w:p w14:paraId="1887B2E9">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②审查投标人依法缴纳社会保障资金的相关材料（</w:t>
            </w:r>
            <w:r>
              <w:rPr>
                <w:rFonts w:hint="eastAsia" w:ascii="宋体" w:hAnsi="宋体" w:cs="宋体"/>
                <w:color w:val="auto"/>
                <w:szCs w:val="21"/>
                <w:highlight w:val="none"/>
                <w:lang w:eastAsia="zh-CN"/>
              </w:rPr>
              <w:t>2025年11月</w:t>
            </w:r>
            <w:r>
              <w:rPr>
                <w:rFonts w:hint="eastAsia" w:ascii="宋体" w:hAnsi="宋体" w:cs="宋体"/>
                <w:color w:val="auto"/>
                <w:szCs w:val="21"/>
                <w:highlight w:val="none"/>
              </w:rPr>
              <w:t>至提交投标文件截止时间前任意1个月的依法缴纳社会保障资金的缴费凭证复印件；依法不需要缴纳社会保障资金的投标人，必须提供相应文件证明不需要缴纳社会保障资金。从成立之日起到投标文件提交截止时间止不足要求月数的只需提供从成立之日起的依法缴纳社会保障资金的相应证明文件）。</w:t>
            </w:r>
          </w:p>
        </w:tc>
      </w:tr>
      <w:tr w14:paraId="60BC5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03" w:hRule="atLeast"/>
          <w:jc w:val="center"/>
        </w:trPr>
        <w:tc>
          <w:tcPr>
            <w:tcW w:w="0" w:type="auto"/>
            <w:vMerge w:val="continue"/>
            <w:vAlign w:val="center"/>
          </w:tcPr>
          <w:p w14:paraId="56A26ECB">
            <w:pPr>
              <w:spacing w:line="360" w:lineRule="exact"/>
              <w:jc w:val="center"/>
              <w:rPr>
                <w:rFonts w:hint="eastAsia" w:ascii="宋体" w:hAnsi="宋体" w:cs="宋体"/>
                <w:color w:val="auto"/>
                <w:szCs w:val="21"/>
                <w:highlight w:val="none"/>
              </w:rPr>
            </w:pPr>
          </w:p>
        </w:tc>
        <w:tc>
          <w:tcPr>
            <w:tcW w:w="0" w:type="auto"/>
            <w:vAlign w:val="center"/>
          </w:tcPr>
          <w:p w14:paraId="74AAC885">
            <w:pPr>
              <w:spacing w:line="360" w:lineRule="exact"/>
              <w:rPr>
                <w:rFonts w:hint="eastAsia" w:ascii="宋体" w:hAnsi="宋体" w:cs="宋体"/>
                <w:color w:val="auto"/>
                <w:szCs w:val="21"/>
                <w:highlight w:val="none"/>
                <w:lang w:val="zh-CN"/>
              </w:rPr>
            </w:pPr>
            <w:r>
              <w:rPr>
                <w:rFonts w:hint="eastAsia" w:ascii="宋体" w:hAnsi="宋体" w:cs="宋体"/>
                <w:color w:val="auto"/>
                <w:szCs w:val="21"/>
                <w:highlight w:val="none"/>
              </w:rPr>
              <w:t>（5）参加政府采购活动前三年内，在经营活动中没有重大违法记录及不良信用记录</w:t>
            </w:r>
          </w:p>
        </w:tc>
        <w:tc>
          <w:tcPr>
            <w:tcW w:w="0" w:type="auto"/>
            <w:vAlign w:val="center"/>
          </w:tcPr>
          <w:p w14:paraId="3F87A904">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审查无重大违法记录声明。须提供，格式见</w:t>
            </w:r>
            <w:r>
              <w:rPr>
                <w:rFonts w:hint="eastAsia"/>
                <w:color w:val="auto"/>
                <w:highlight w:val="none"/>
              </w:rPr>
              <w:t>“第六章 投标文件格式”中的</w:t>
            </w:r>
            <w:r>
              <w:rPr>
                <w:rFonts w:hint="eastAsia" w:ascii="宋体" w:hAnsi="宋体" w:cs="宋体"/>
                <w:color w:val="auto"/>
                <w:szCs w:val="21"/>
                <w:highlight w:val="none"/>
              </w:rPr>
              <w:t>“投标声明书”。一旦发现</w:t>
            </w:r>
            <w:r>
              <w:rPr>
                <w:rFonts w:hint="eastAsia" w:ascii="宋体" w:hAnsi="宋体" w:cs="宋体"/>
                <w:color w:val="auto"/>
                <w:szCs w:val="21"/>
                <w:highlight w:val="none"/>
                <w:lang w:eastAsia="zh-CN"/>
              </w:rPr>
              <w:t>投标人</w:t>
            </w:r>
            <w:r>
              <w:rPr>
                <w:rFonts w:hint="eastAsia" w:ascii="宋体" w:hAnsi="宋体" w:cs="宋体"/>
                <w:color w:val="auto"/>
                <w:szCs w:val="21"/>
                <w:highlight w:val="none"/>
              </w:rPr>
              <w:t>提供的投标声明书不实时，则按照《政府采购法》有关提供虚假材料的规定给予处罚。</w:t>
            </w:r>
          </w:p>
        </w:tc>
      </w:tr>
      <w:tr w14:paraId="65EFDC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4" w:hRule="atLeast"/>
          <w:jc w:val="center"/>
        </w:trPr>
        <w:tc>
          <w:tcPr>
            <w:tcW w:w="0" w:type="auto"/>
            <w:vAlign w:val="center"/>
          </w:tcPr>
          <w:p w14:paraId="0FB8A4C7">
            <w:pPr>
              <w:spacing w:line="360" w:lineRule="exact"/>
              <w:jc w:val="center"/>
              <w:rPr>
                <w:rFonts w:hint="eastAsia" w:ascii="宋体" w:hAnsi="宋体" w:cs="宋体"/>
                <w:color w:val="auto"/>
                <w:szCs w:val="21"/>
                <w:highlight w:val="none"/>
              </w:rPr>
            </w:pPr>
            <w:r>
              <w:rPr>
                <w:rFonts w:hint="eastAsia" w:ascii="宋体" w:hAnsi="宋体" w:cs="宋体"/>
                <w:color w:val="auto"/>
                <w:szCs w:val="21"/>
                <w:highlight w:val="none"/>
              </w:rPr>
              <w:t>2</w:t>
            </w:r>
          </w:p>
        </w:tc>
        <w:tc>
          <w:tcPr>
            <w:tcW w:w="0" w:type="auto"/>
            <w:vAlign w:val="center"/>
          </w:tcPr>
          <w:p w14:paraId="5544B0B8">
            <w:pPr>
              <w:spacing w:line="360" w:lineRule="exact"/>
              <w:jc w:val="left"/>
              <w:rPr>
                <w:rFonts w:hint="eastAsia" w:ascii="宋体" w:hAnsi="宋体" w:cs="宋体"/>
                <w:color w:val="auto"/>
                <w:szCs w:val="21"/>
                <w:highlight w:val="none"/>
              </w:rPr>
            </w:pPr>
            <w:r>
              <w:rPr>
                <w:rFonts w:hint="eastAsia" w:ascii="宋体" w:hAnsi="宋体" w:cs="宋体"/>
                <w:color w:val="auto"/>
                <w:kern w:val="0"/>
                <w:szCs w:val="21"/>
                <w:highlight w:val="none"/>
              </w:rPr>
              <w:t>特定资格要求</w:t>
            </w:r>
          </w:p>
        </w:tc>
        <w:tc>
          <w:tcPr>
            <w:tcW w:w="0" w:type="auto"/>
            <w:vAlign w:val="center"/>
          </w:tcPr>
          <w:p w14:paraId="603CF844">
            <w:pPr>
              <w:spacing w:line="360" w:lineRule="exac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1）投标人所投产品属于射线装置的，投标人为投标产品制造商的须具备有效的《辐射安全许可证》（许可种类和范围至少包含生产、销售）；投标人为投标产品经销商的须具备有效的《辐射安全许可证》（许可种类和范围至少包含销售）；投标产品已办理辐射安全豁免备案的须提供省级以上人民政府环境保护主管部门出具的辐射安全豁免备案证明文件。</w:t>
            </w:r>
          </w:p>
          <w:p w14:paraId="1D3D6E45">
            <w:pPr>
              <w:spacing w:line="360" w:lineRule="exact"/>
              <w:jc w:val="left"/>
              <w:rPr>
                <w:rFonts w:hint="eastAsia" w:ascii="宋体" w:hAnsi="宋体" w:cs="宋体"/>
                <w:color w:val="auto"/>
                <w:kern w:val="0"/>
                <w:szCs w:val="21"/>
                <w:highlight w:val="none"/>
              </w:rPr>
            </w:pP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lang w:val="en-US" w:eastAsia="zh-CN"/>
              </w:rPr>
              <w:t>2</w:t>
            </w:r>
            <w:r>
              <w:rPr>
                <w:rFonts w:hint="eastAsia" w:ascii="宋体" w:hAnsi="宋体" w:cs="宋体"/>
                <w:color w:val="auto"/>
                <w:kern w:val="0"/>
                <w:szCs w:val="21"/>
                <w:highlight w:val="none"/>
                <w:lang w:eastAsia="zh-CN"/>
              </w:rPr>
              <w:t>）</w:t>
            </w:r>
            <w:r>
              <w:rPr>
                <w:rFonts w:hint="eastAsia" w:ascii="宋体" w:hAnsi="宋体" w:cs="宋体"/>
                <w:color w:val="auto"/>
                <w:kern w:val="0"/>
                <w:szCs w:val="21"/>
                <w:highlight w:val="none"/>
              </w:rPr>
              <w:t>单位负责人为同一人或者存在直接控股、管理关系的不同供应商，不得参加同一合同项下的政府采购活动。除单一来源采购项目外，为采购项目提供整体设计、规范编制或者项目管理、监理、检测等服务的供应商，不得再参加该采购项目的其他采购活动。</w:t>
            </w:r>
          </w:p>
          <w:p w14:paraId="6FC8E4DF">
            <w:pPr>
              <w:spacing w:line="360" w:lineRule="exact"/>
              <w:jc w:val="left"/>
              <w:rPr>
                <w:rFonts w:hint="eastAsia" w:ascii="宋体" w:hAnsi="宋体" w:cs="宋体"/>
                <w:color w:val="auto"/>
                <w:kern w:val="0"/>
                <w:szCs w:val="21"/>
                <w:highlight w:val="none"/>
              </w:rPr>
            </w:pPr>
            <w:r>
              <w:rPr>
                <w:rFonts w:hint="eastAsia" w:ascii="宋体" w:hAnsi="宋体" w:cs="宋体"/>
                <w:color w:val="auto"/>
                <w:kern w:val="0"/>
                <w:szCs w:val="21"/>
                <w:highlight w:val="none"/>
              </w:rPr>
              <w:t>（</w:t>
            </w:r>
            <w:r>
              <w:rPr>
                <w:rFonts w:hint="eastAsia" w:ascii="宋体" w:hAnsi="宋体" w:cs="宋体"/>
                <w:color w:val="auto"/>
                <w:kern w:val="0"/>
                <w:szCs w:val="21"/>
                <w:highlight w:val="none"/>
                <w:lang w:val="en-US" w:eastAsia="zh-CN"/>
              </w:rPr>
              <w:t>3</w:t>
            </w:r>
            <w:r>
              <w:rPr>
                <w:rFonts w:hint="eastAsia" w:ascii="宋体" w:hAnsi="宋体" w:cs="宋体"/>
                <w:color w:val="auto"/>
                <w:kern w:val="0"/>
                <w:szCs w:val="21"/>
                <w:highlight w:val="none"/>
              </w:rPr>
              <w:t>）对在“信用中国”网站(www.creditchina.gov.cn) 、中国政府采购网(www.ccgp.gov.cn)被列入失信被执行人、重大税收违法失信主体、政府采购严重违法失信行为记录名单及其他不符合《中华人民共和国政府采购法》第二十二条规定条件的供应商，不得参与政府采购活动。</w:t>
            </w:r>
          </w:p>
          <w:p w14:paraId="404C1599">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①审核标准：供应商如被列入失信被执行人、重大税收违法失信主体、政府采购严重违法失信行为记录名单，则资格审查不予通过，其投标被否决。</w:t>
            </w:r>
          </w:p>
          <w:p w14:paraId="0D5FCB27">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②信用信息查询渠道：中国政府采购网 “政府采购严重违法失信行为记录名单” 信用中国网：“失信被执行人”、“重大税收违法失信主体”。</w:t>
            </w:r>
          </w:p>
          <w:p w14:paraId="32281BB9">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③查询方式：资格审查时，采购人或采购代理机构通过上述渠道查询供应商的信用记录供评委审核。</w:t>
            </w:r>
          </w:p>
          <w:p w14:paraId="2A34E66C">
            <w:pPr>
              <w:spacing w:line="360" w:lineRule="exact"/>
              <w:jc w:val="left"/>
              <w:rPr>
                <w:rFonts w:hint="eastAsia" w:ascii="宋体" w:hAnsi="宋体" w:cs="宋体"/>
                <w:color w:val="auto"/>
                <w:szCs w:val="21"/>
                <w:highlight w:val="none"/>
              </w:rPr>
            </w:pPr>
            <w:r>
              <w:rPr>
                <w:rFonts w:hint="eastAsia" w:ascii="宋体" w:hAnsi="宋体" w:cs="宋体"/>
                <w:color w:val="auto"/>
                <w:szCs w:val="21"/>
                <w:highlight w:val="none"/>
              </w:rPr>
              <w:t>④信用信息查询记录和证据留存的具体方式：通过上述查询渠道查询的供应商信用记录查询结果，将作为政府采购活动档案留存。</w:t>
            </w:r>
          </w:p>
        </w:tc>
      </w:tr>
    </w:tbl>
    <w:p w14:paraId="0E95C551">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2.符合性审查</w:t>
      </w:r>
    </w:p>
    <w:p w14:paraId="7C774D28">
      <w:pPr>
        <w:pStyle w:val="23"/>
        <w:snapToGrid w:val="0"/>
        <w:spacing w:line="360" w:lineRule="auto"/>
        <w:ind w:left="1" w:firstLine="420"/>
        <w:rPr>
          <w:rFonts w:hint="eastAsia" w:hAnsi="宋体" w:cs="宋体"/>
          <w:b/>
          <w:color w:val="auto"/>
          <w:kern w:val="2"/>
          <w:sz w:val="21"/>
          <w:highlight w:val="none"/>
        </w:rPr>
      </w:pPr>
      <w:r>
        <w:rPr>
          <w:rFonts w:hint="eastAsia" w:hAnsi="宋体" w:cs="宋体"/>
          <w:b/>
          <w:color w:val="auto"/>
          <w:kern w:val="2"/>
          <w:sz w:val="21"/>
          <w:highlight w:val="none"/>
        </w:rPr>
        <w:t>评标委员会应当对符合资格的投标人的投标文件进行投标报价、商务、技术等实质性内容符合性审查，以确定其是否满足招标文件的实质性要求。符合性检查表如下，缺少任何一项或有任何一项不合格者，其符合性检查视为不合格。</w:t>
      </w:r>
    </w:p>
    <w:tbl>
      <w:tblPr>
        <w:tblStyle w:val="4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23"/>
        <w:gridCol w:w="1477"/>
        <w:gridCol w:w="1763"/>
        <w:gridCol w:w="5865"/>
      </w:tblGrid>
      <w:tr w14:paraId="4E15C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0" w:type="auto"/>
            <w:vAlign w:val="center"/>
          </w:tcPr>
          <w:p w14:paraId="00A37A00">
            <w:pPr>
              <w:spacing w:line="360" w:lineRule="exact"/>
              <w:jc w:val="center"/>
              <w:rPr>
                <w:b/>
                <w:color w:val="auto"/>
                <w:kern w:val="0"/>
                <w:szCs w:val="21"/>
                <w:highlight w:val="none"/>
              </w:rPr>
            </w:pPr>
            <w:r>
              <w:rPr>
                <w:b/>
                <w:color w:val="auto"/>
                <w:kern w:val="0"/>
                <w:szCs w:val="21"/>
                <w:highlight w:val="none"/>
              </w:rPr>
              <w:t>序号</w:t>
            </w:r>
          </w:p>
        </w:tc>
        <w:tc>
          <w:tcPr>
            <w:tcW w:w="0" w:type="auto"/>
            <w:gridSpan w:val="2"/>
            <w:vAlign w:val="center"/>
          </w:tcPr>
          <w:p w14:paraId="22848A4E">
            <w:pPr>
              <w:spacing w:line="360" w:lineRule="exact"/>
              <w:jc w:val="center"/>
              <w:rPr>
                <w:b/>
                <w:color w:val="auto"/>
                <w:kern w:val="0"/>
                <w:szCs w:val="21"/>
                <w:highlight w:val="none"/>
              </w:rPr>
            </w:pPr>
            <w:r>
              <w:rPr>
                <w:rFonts w:hint="eastAsia"/>
                <w:b/>
                <w:color w:val="auto"/>
                <w:kern w:val="0"/>
                <w:szCs w:val="21"/>
                <w:highlight w:val="none"/>
              </w:rPr>
              <w:t>评审</w:t>
            </w:r>
            <w:r>
              <w:rPr>
                <w:b/>
                <w:color w:val="auto"/>
                <w:kern w:val="0"/>
                <w:szCs w:val="21"/>
                <w:highlight w:val="none"/>
              </w:rPr>
              <w:t>因素</w:t>
            </w:r>
          </w:p>
        </w:tc>
        <w:tc>
          <w:tcPr>
            <w:tcW w:w="0" w:type="auto"/>
            <w:vAlign w:val="center"/>
          </w:tcPr>
          <w:p w14:paraId="7E4A2910">
            <w:pPr>
              <w:spacing w:line="360" w:lineRule="exact"/>
              <w:jc w:val="center"/>
              <w:rPr>
                <w:b/>
                <w:color w:val="auto"/>
                <w:kern w:val="0"/>
                <w:szCs w:val="21"/>
                <w:highlight w:val="none"/>
              </w:rPr>
            </w:pPr>
            <w:r>
              <w:rPr>
                <w:rFonts w:hint="eastAsia"/>
                <w:b/>
                <w:color w:val="auto"/>
                <w:kern w:val="0"/>
                <w:szCs w:val="21"/>
                <w:highlight w:val="none"/>
              </w:rPr>
              <w:t>评审</w:t>
            </w:r>
            <w:r>
              <w:rPr>
                <w:b/>
                <w:color w:val="auto"/>
                <w:kern w:val="0"/>
                <w:szCs w:val="21"/>
                <w:highlight w:val="none"/>
              </w:rPr>
              <w:t>标准</w:t>
            </w:r>
          </w:p>
        </w:tc>
      </w:tr>
      <w:tr w14:paraId="298BB2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0" w:type="auto"/>
            <w:vMerge w:val="restart"/>
            <w:vAlign w:val="center"/>
          </w:tcPr>
          <w:p w14:paraId="43FDD1DF">
            <w:pPr>
              <w:spacing w:line="360" w:lineRule="exact"/>
              <w:jc w:val="center"/>
              <w:rPr>
                <w:color w:val="auto"/>
                <w:szCs w:val="21"/>
                <w:highlight w:val="none"/>
              </w:rPr>
            </w:pPr>
            <w:r>
              <w:rPr>
                <w:rFonts w:hint="eastAsia"/>
                <w:color w:val="auto"/>
                <w:szCs w:val="21"/>
                <w:highlight w:val="none"/>
              </w:rPr>
              <w:t>1</w:t>
            </w:r>
          </w:p>
        </w:tc>
        <w:tc>
          <w:tcPr>
            <w:tcW w:w="0" w:type="auto"/>
            <w:vMerge w:val="restart"/>
            <w:vAlign w:val="center"/>
          </w:tcPr>
          <w:p w14:paraId="7912C57B">
            <w:pPr>
              <w:spacing w:line="360" w:lineRule="exact"/>
              <w:rPr>
                <w:color w:val="auto"/>
                <w:kern w:val="0"/>
                <w:szCs w:val="21"/>
                <w:highlight w:val="none"/>
              </w:rPr>
            </w:pPr>
            <w:r>
              <w:rPr>
                <w:color w:val="auto"/>
                <w:kern w:val="0"/>
                <w:szCs w:val="21"/>
                <w:highlight w:val="none"/>
              </w:rPr>
              <w:t>有效性审查</w:t>
            </w:r>
          </w:p>
        </w:tc>
        <w:tc>
          <w:tcPr>
            <w:tcW w:w="0" w:type="auto"/>
            <w:vAlign w:val="center"/>
          </w:tcPr>
          <w:p w14:paraId="512D3062">
            <w:pPr>
              <w:spacing w:line="360" w:lineRule="exact"/>
              <w:rPr>
                <w:color w:val="auto"/>
                <w:kern w:val="0"/>
                <w:szCs w:val="21"/>
                <w:highlight w:val="none"/>
              </w:rPr>
            </w:pPr>
            <w:r>
              <w:rPr>
                <w:color w:val="auto"/>
                <w:szCs w:val="21"/>
                <w:highlight w:val="none"/>
              </w:rPr>
              <w:t>投标文件签署</w:t>
            </w:r>
          </w:p>
        </w:tc>
        <w:tc>
          <w:tcPr>
            <w:tcW w:w="0" w:type="auto"/>
            <w:vAlign w:val="center"/>
          </w:tcPr>
          <w:p w14:paraId="32151902">
            <w:pPr>
              <w:spacing w:line="360" w:lineRule="exact"/>
              <w:rPr>
                <w:color w:val="auto"/>
                <w:kern w:val="0"/>
                <w:szCs w:val="21"/>
                <w:highlight w:val="none"/>
              </w:rPr>
            </w:pPr>
            <w:r>
              <w:rPr>
                <w:color w:val="auto"/>
                <w:szCs w:val="21"/>
                <w:highlight w:val="none"/>
              </w:rPr>
              <w:t>投标文件上法定代表人或其授权代表人已按要求签字盖章。</w:t>
            </w:r>
          </w:p>
        </w:tc>
      </w:tr>
      <w:tr w14:paraId="55927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trPr>
        <w:tc>
          <w:tcPr>
            <w:tcW w:w="0" w:type="auto"/>
            <w:vMerge w:val="continue"/>
            <w:vAlign w:val="center"/>
          </w:tcPr>
          <w:p w14:paraId="1A252798">
            <w:pPr>
              <w:spacing w:line="360" w:lineRule="exact"/>
              <w:jc w:val="center"/>
              <w:rPr>
                <w:color w:val="auto"/>
                <w:szCs w:val="21"/>
                <w:highlight w:val="none"/>
              </w:rPr>
            </w:pPr>
          </w:p>
        </w:tc>
        <w:tc>
          <w:tcPr>
            <w:tcW w:w="0" w:type="auto"/>
            <w:vMerge w:val="continue"/>
            <w:vAlign w:val="center"/>
          </w:tcPr>
          <w:p w14:paraId="5AECC72E">
            <w:pPr>
              <w:spacing w:line="360" w:lineRule="exact"/>
              <w:rPr>
                <w:color w:val="auto"/>
                <w:kern w:val="0"/>
                <w:szCs w:val="21"/>
                <w:highlight w:val="none"/>
              </w:rPr>
            </w:pPr>
          </w:p>
        </w:tc>
        <w:tc>
          <w:tcPr>
            <w:tcW w:w="0" w:type="auto"/>
            <w:vAlign w:val="center"/>
          </w:tcPr>
          <w:p w14:paraId="40AEB999">
            <w:pPr>
              <w:spacing w:line="360" w:lineRule="exact"/>
              <w:rPr>
                <w:color w:val="auto"/>
                <w:szCs w:val="21"/>
                <w:highlight w:val="none"/>
              </w:rPr>
            </w:pPr>
            <w:r>
              <w:rPr>
                <w:color w:val="auto"/>
                <w:szCs w:val="21"/>
                <w:highlight w:val="none"/>
              </w:rPr>
              <w:t>法定代表人身份证明及授权委托书</w:t>
            </w:r>
          </w:p>
        </w:tc>
        <w:tc>
          <w:tcPr>
            <w:tcW w:w="0" w:type="auto"/>
            <w:vAlign w:val="center"/>
          </w:tcPr>
          <w:p w14:paraId="39D5BD38">
            <w:pPr>
              <w:spacing w:line="360" w:lineRule="exact"/>
              <w:rPr>
                <w:color w:val="auto"/>
                <w:szCs w:val="21"/>
                <w:highlight w:val="none"/>
              </w:rPr>
            </w:pPr>
            <w:r>
              <w:rPr>
                <w:rFonts w:hint="eastAsia"/>
                <w:color w:val="auto"/>
                <w:szCs w:val="21"/>
                <w:highlight w:val="none"/>
              </w:rPr>
              <w:t>授权</w:t>
            </w:r>
            <w:r>
              <w:rPr>
                <w:color w:val="auto"/>
                <w:szCs w:val="21"/>
                <w:highlight w:val="none"/>
              </w:rPr>
              <w:t>代表</w:t>
            </w:r>
            <w:r>
              <w:rPr>
                <w:rFonts w:hint="eastAsia"/>
                <w:color w:val="auto"/>
                <w:szCs w:val="21"/>
                <w:highlight w:val="none"/>
              </w:rPr>
              <w:t>参加投标</w:t>
            </w:r>
            <w:r>
              <w:rPr>
                <w:color w:val="auto"/>
                <w:szCs w:val="21"/>
                <w:highlight w:val="none"/>
              </w:rPr>
              <w:t>时审查</w:t>
            </w:r>
            <w:r>
              <w:rPr>
                <w:color w:val="auto"/>
                <w:highlight w:val="none"/>
              </w:rPr>
              <w:t>：</w:t>
            </w:r>
            <w:r>
              <w:rPr>
                <w:rFonts w:ascii="宋体" w:hAnsi="宋体"/>
                <w:color w:val="auto"/>
                <w:szCs w:val="21"/>
                <w:highlight w:val="none"/>
              </w:rPr>
              <w:t>法定代表人授权委托书及附件，格式及附件见</w:t>
            </w:r>
            <w:bookmarkStart w:id="167" w:name="OLE_LINK21"/>
            <w:r>
              <w:rPr>
                <w:rFonts w:hint="eastAsia" w:ascii="宋体" w:hAnsi="宋体"/>
                <w:color w:val="auto"/>
                <w:szCs w:val="21"/>
                <w:highlight w:val="none"/>
              </w:rPr>
              <w:t>“</w:t>
            </w:r>
            <w:r>
              <w:rPr>
                <w:rFonts w:ascii="宋体" w:hAnsi="宋体"/>
                <w:color w:val="auto"/>
                <w:szCs w:val="21"/>
                <w:highlight w:val="none"/>
              </w:rPr>
              <w:t>第六章</w:t>
            </w:r>
            <w:r>
              <w:rPr>
                <w:rFonts w:hint="eastAsia" w:ascii="宋体" w:hAnsi="宋体"/>
                <w:color w:val="auto"/>
                <w:szCs w:val="21"/>
                <w:highlight w:val="none"/>
              </w:rPr>
              <w:t xml:space="preserve"> </w:t>
            </w:r>
            <w:r>
              <w:rPr>
                <w:rFonts w:ascii="宋体" w:hAnsi="宋体"/>
                <w:color w:val="auto"/>
                <w:szCs w:val="21"/>
                <w:highlight w:val="none"/>
              </w:rPr>
              <w:t>投标文件格式</w:t>
            </w:r>
            <w:r>
              <w:rPr>
                <w:rFonts w:hint="eastAsia" w:ascii="宋体" w:hAnsi="宋体"/>
                <w:color w:val="auto"/>
                <w:szCs w:val="21"/>
                <w:highlight w:val="none"/>
              </w:rPr>
              <w:t>”</w:t>
            </w:r>
            <w:bookmarkEnd w:id="167"/>
            <w:r>
              <w:rPr>
                <w:rFonts w:ascii="宋体" w:hAnsi="宋体"/>
                <w:color w:val="auto"/>
                <w:szCs w:val="21"/>
                <w:highlight w:val="none"/>
              </w:rPr>
              <w:t>要求；</w:t>
            </w:r>
          </w:p>
          <w:p w14:paraId="61296D6A">
            <w:pPr>
              <w:spacing w:line="360" w:lineRule="exact"/>
              <w:rPr>
                <w:color w:val="auto"/>
                <w:szCs w:val="21"/>
                <w:highlight w:val="none"/>
              </w:rPr>
            </w:pPr>
            <w:r>
              <w:rPr>
                <w:rFonts w:hint="eastAsia"/>
                <w:color w:val="auto"/>
                <w:szCs w:val="21"/>
                <w:highlight w:val="none"/>
              </w:rPr>
              <w:t>法定代表人直接参加投标</w:t>
            </w:r>
            <w:r>
              <w:rPr>
                <w:color w:val="auto"/>
                <w:szCs w:val="21"/>
                <w:highlight w:val="none"/>
              </w:rPr>
              <w:t>时审查</w:t>
            </w:r>
            <w:r>
              <w:rPr>
                <w:color w:val="auto"/>
                <w:highlight w:val="none"/>
              </w:rPr>
              <w:t>：</w:t>
            </w:r>
            <w:r>
              <w:rPr>
                <w:rFonts w:ascii="宋体" w:hAnsi="宋体"/>
                <w:color w:val="auto"/>
                <w:szCs w:val="21"/>
                <w:highlight w:val="none"/>
              </w:rPr>
              <w:t>法定代表人身份证明</w:t>
            </w:r>
            <w:r>
              <w:rPr>
                <w:rFonts w:hint="eastAsia" w:ascii="宋体" w:hAnsi="宋体"/>
                <w:color w:val="auto"/>
                <w:szCs w:val="21"/>
                <w:highlight w:val="none"/>
              </w:rPr>
              <w:t>及</w:t>
            </w:r>
            <w:r>
              <w:rPr>
                <w:rFonts w:ascii="宋体" w:hAnsi="宋体"/>
                <w:color w:val="auto"/>
                <w:szCs w:val="21"/>
                <w:highlight w:val="none"/>
              </w:rPr>
              <w:t>附件，格式及附件见</w:t>
            </w:r>
            <w:r>
              <w:rPr>
                <w:rFonts w:hint="eastAsia" w:ascii="宋体" w:hAnsi="宋体"/>
                <w:color w:val="auto"/>
                <w:szCs w:val="21"/>
                <w:highlight w:val="none"/>
              </w:rPr>
              <w:t>“</w:t>
            </w:r>
            <w:r>
              <w:rPr>
                <w:rFonts w:ascii="宋体" w:hAnsi="宋体"/>
                <w:color w:val="auto"/>
                <w:szCs w:val="21"/>
                <w:highlight w:val="none"/>
              </w:rPr>
              <w:t>第六章</w:t>
            </w:r>
            <w:r>
              <w:rPr>
                <w:rFonts w:hint="eastAsia" w:ascii="宋体" w:hAnsi="宋体"/>
                <w:color w:val="auto"/>
                <w:szCs w:val="21"/>
                <w:highlight w:val="none"/>
              </w:rPr>
              <w:t xml:space="preserve"> </w:t>
            </w:r>
            <w:r>
              <w:rPr>
                <w:rFonts w:ascii="宋体" w:hAnsi="宋体"/>
                <w:color w:val="auto"/>
                <w:szCs w:val="21"/>
                <w:highlight w:val="none"/>
              </w:rPr>
              <w:t>投标文件格式</w:t>
            </w:r>
            <w:r>
              <w:rPr>
                <w:rFonts w:hint="eastAsia" w:ascii="宋体" w:hAnsi="宋体"/>
                <w:color w:val="auto"/>
                <w:szCs w:val="21"/>
                <w:highlight w:val="none"/>
              </w:rPr>
              <w:t>”</w:t>
            </w:r>
            <w:r>
              <w:rPr>
                <w:rFonts w:ascii="宋体" w:hAnsi="宋体"/>
                <w:color w:val="auto"/>
                <w:szCs w:val="21"/>
                <w:highlight w:val="none"/>
              </w:rPr>
              <w:t>要求</w:t>
            </w:r>
            <w:r>
              <w:rPr>
                <w:rFonts w:hint="eastAsia" w:ascii="宋体" w:hAnsi="宋体"/>
                <w:color w:val="auto"/>
                <w:szCs w:val="21"/>
                <w:highlight w:val="none"/>
              </w:rPr>
              <w:t>。</w:t>
            </w:r>
          </w:p>
        </w:tc>
      </w:tr>
      <w:tr w14:paraId="1A72B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1" w:hRule="atLeast"/>
        </w:trPr>
        <w:tc>
          <w:tcPr>
            <w:tcW w:w="0" w:type="auto"/>
            <w:vMerge w:val="continue"/>
            <w:vAlign w:val="center"/>
          </w:tcPr>
          <w:p w14:paraId="3F5EE0EC">
            <w:pPr>
              <w:spacing w:line="360" w:lineRule="exact"/>
              <w:jc w:val="center"/>
              <w:rPr>
                <w:color w:val="auto"/>
                <w:kern w:val="0"/>
                <w:szCs w:val="21"/>
                <w:highlight w:val="none"/>
              </w:rPr>
            </w:pPr>
          </w:p>
        </w:tc>
        <w:tc>
          <w:tcPr>
            <w:tcW w:w="0" w:type="auto"/>
            <w:vMerge w:val="continue"/>
            <w:vAlign w:val="center"/>
          </w:tcPr>
          <w:p w14:paraId="52BD2E09">
            <w:pPr>
              <w:spacing w:line="360" w:lineRule="exact"/>
              <w:rPr>
                <w:color w:val="auto"/>
                <w:kern w:val="0"/>
                <w:szCs w:val="21"/>
                <w:highlight w:val="none"/>
              </w:rPr>
            </w:pPr>
          </w:p>
        </w:tc>
        <w:tc>
          <w:tcPr>
            <w:tcW w:w="0" w:type="auto"/>
            <w:vAlign w:val="center"/>
          </w:tcPr>
          <w:p w14:paraId="1DEE8562">
            <w:pPr>
              <w:spacing w:line="360" w:lineRule="exact"/>
              <w:rPr>
                <w:color w:val="auto"/>
                <w:szCs w:val="21"/>
                <w:highlight w:val="none"/>
                <w:lang w:val="zh-CN"/>
              </w:rPr>
            </w:pPr>
            <w:r>
              <w:rPr>
                <w:rFonts w:hint="eastAsia"/>
                <w:color w:val="auto"/>
                <w:highlight w:val="none"/>
              </w:rPr>
              <w:t>投标文件或者投标报价唯一性</w:t>
            </w:r>
          </w:p>
        </w:tc>
        <w:tc>
          <w:tcPr>
            <w:tcW w:w="0" w:type="auto"/>
            <w:vAlign w:val="center"/>
          </w:tcPr>
          <w:p w14:paraId="05BEDDBE">
            <w:pPr>
              <w:spacing w:line="360" w:lineRule="exact"/>
              <w:rPr>
                <w:color w:val="auto"/>
                <w:kern w:val="0"/>
                <w:szCs w:val="21"/>
                <w:highlight w:val="none"/>
              </w:rPr>
            </w:pPr>
            <w:r>
              <w:rPr>
                <w:rFonts w:hint="eastAsia"/>
                <w:color w:val="auto"/>
                <w:highlight w:val="none"/>
              </w:rPr>
              <w:t>同</w:t>
            </w:r>
            <w:r>
              <w:rPr>
                <w:rFonts w:hint="eastAsia"/>
                <w:color w:val="auto"/>
                <w:szCs w:val="21"/>
                <w:highlight w:val="none"/>
              </w:rPr>
              <w:t>一</w:t>
            </w:r>
            <w:r>
              <w:rPr>
                <w:rFonts w:hint="eastAsia"/>
                <w:color w:val="auto"/>
                <w:szCs w:val="21"/>
                <w:highlight w:val="none"/>
                <w:lang w:eastAsia="zh-CN"/>
              </w:rPr>
              <w:t>投标人</w:t>
            </w:r>
            <w:r>
              <w:rPr>
                <w:rFonts w:hint="eastAsia"/>
                <w:color w:val="auto"/>
                <w:szCs w:val="21"/>
                <w:highlight w:val="none"/>
              </w:rPr>
              <w:t>不得提交两个以上不同的投标文件或者投标报价，但招标文件要求提交</w:t>
            </w:r>
            <w:r>
              <w:rPr>
                <w:color w:val="auto"/>
                <w:szCs w:val="21"/>
                <w:highlight w:val="none"/>
              </w:rPr>
              <w:t>备选</w:t>
            </w:r>
            <w:r>
              <w:rPr>
                <w:rFonts w:hint="eastAsia"/>
                <w:color w:val="auto"/>
                <w:szCs w:val="21"/>
                <w:highlight w:val="none"/>
              </w:rPr>
              <w:t>投标的除外。</w:t>
            </w:r>
          </w:p>
        </w:tc>
      </w:tr>
      <w:tr w14:paraId="379F86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0" w:type="auto"/>
            <w:vMerge w:val="continue"/>
            <w:vAlign w:val="center"/>
          </w:tcPr>
          <w:p w14:paraId="2BAA429A">
            <w:pPr>
              <w:spacing w:line="360" w:lineRule="exact"/>
              <w:jc w:val="center"/>
              <w:rPr>
                <w:color w:val="auto"/>
                <w:kern w:val="0"/>
                <w:szCs w:val="21"/>
                <w:highlight w:val="none"/>
              </w:rPr>
            </w:pPr>
          </w:p>
        </w:tc>
        <w:tc>
          <w:tcPr>
            <w:tcW w:w="0" w:type="auto"/>
            <w:vMerge w:val="continue"/>
            <w:vAlign w:val="center"/>
          </w:tcPr>
          <w:p w14:paraId="56837F5E">
            <w:pPr>
              <w:spacing w:line="360" w:lineRule="exact"/>
              <w:rPr>
                <w:color w:val="auto"/>
                <w:kern w:val="0"/>
                <w:szCs w:val="21"/>
                <w:highlight w:val="none"/>
              </w:rPr>
            </w:pPr>
          </w:p>
        </w:tc>
        <w:tc>
          <w:tcPr>
            <w:tcW w:w="0" w:type="auto"/>
            <w:vAlign w:val="center"/>
          </w:tcPr>
          <w:p w14:paraId="03346A0E">
            <w:pPr>
              <w:spacing w:line="360" w:lineRule="exact"/>
              <w:rPr>
                <w:color w:val="auto"/>
                <w:highlight w:val="none"/>
              </w:rPr>
            </w:pPr>
            <w:r>
              <w:rPr>
                <w:color w:val="auto"/>
                <w:highlight w:val="none"/>
              </w:rPr>
              <w:t>投标报价</w:t>
            </w:r>
          </w:p>
        </w:tc>
        <w:tc>
          <w:tcPr>
            <w:tcW w:w="0" w:type="auto"/>
          </w:tcPr>
          <w:p w14:paraId="622896A6">
            <w:pPr>
              <w:spacing w:line="360" w:lineRule="exact"/>
              <w:rPr>
                <w:color w:val="auto"/>
                <w:highlight w:val="none"/>
              </w:rPr>
            </w:pPr>
            <w:r>
              <w:rPr>
                <w:color w:val="auto"/>
                <w:szCs w:val="21"/>
                <w:highlight w:val="none"/>
              </w:rPr>
              <w:t>报价超出最高限价（如有）的，否决其投标</w:t>
            </w:r>
            <w:r>
              <w:rPr>
                <w:color w:val="auto"/>
                <w:highlight w:val="none"/>
              </w:rPr>
              <w:t>。</w:t>
            </w:r>
            <w:r>
              <w:rPr>
                <w:color w:val="auto"/>
                <w:szCs w:val="21"/>
                <w:highlight w:val="none"/>
              </w:rPr>
              <w:t>提交选择性报价的，否决其投标。</w:t>
            </w:r>
          </w:p>
        </w:tc>
      </w:tr>
      <w:tr w14:paraId="77C0BC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0" w:type="auto"/>
            <w:vMerge w:val="continue"/>
            <w:vAlign w:val="center"/>
          </w:tcPr>
          <w:p w14:paraId="725AC329">
            <w:pPr>
              <w:spacing w:line="360" w:lineRule="exact"/>
              <w:jc w:val="center"/>
              <w:rPr>
                <w:color w:val="auto"/>
                <w:kern w:val="0"/>
                <w:szCs w:val="21"/>
                <w:highlight w:val="none"/>
              </w:rPr>
            </w:pPr>
          </w:p>
        </w:tc>
        <w:tc>
          <w:tcPr>
            <w:tcW w:w="0" w:type="auto"/>
            <w:vMerge w:val="continue"/>
            <w:vAlign w:val="center"/>
          </w:tcPr>
          <w:p w14:paraId="62FC3ED9">
            <w:pPr>
              <w:spacing w:line="360" w:lineRule="exact"/>
              <w:rPr>
                <w:color w:val="auto"/>
                <w:kern w:val="0"/>
                <w:szCs w:val="21"/>
                <w:highlight w:val="none"/>
              </w:rPr>
            </w:pPr>
          </w:p>
        </w:tc>
        <w:tc>
          <w:tcPr>
            <w:tcW w:w="0" w:type="auto"/>
            <w:vAlign w:val="center"/>
          </w:tcPr>
          <w:p w14:paraId="7ED2F29E">
            <w:pPr>
              <w:spacing w:line="360" w:lineRule="exact"/>
              <w:rPr>
                <w:rFonts w:hint="eastAsia" w:eastAsia="宋体"/>
                <w:color w:val="auto"/>
                <w:szCs w:val="21"/>
                <w:highlight w:val="none"/>
                <w:lang w:val="zh-CN" w:eastAsia="zh-CN"/>
              </w:rPr>
            </w:pPr>
            <w:r>
              <w:rPr>
                <w:color w:val="auto"/>
                <w:szCs w:val="21"/>
                <w:highlight w:val="none"/>
                <w:lang w:val="zh-CN"/>
              </w:rPr>
              <w:t>联合体</w:t>
            </w:r>
            <w:r>
              <w:rPr>
                <w:rFonts w:hint="eastAsia"/>
                <w:color w:val="auto"/>
                <w:szCs w:val="21"/>
                <w:highlight w:val="none"/>
                <w:lang w:val="en-US" w:eastAsia="zh-CN"/>
              </w:rPr>
              <w:t>投标</w:t>
            </w:r>
          </w:p>
        </w:tc>
        <w:tc>
          <w:tcPr>
            <w:tcW w:w="0" w:type="auto"/>
            <w:vAlign w:val="center"/>
          </w:tcPr>
          <w:p w14:paraId="65DF63F4">
            <w:pPr>
              <w:spacing w:line="360" w:lineRule="exact"/>
              <w:rPr>
                <w:color w:val="auto"/>
                <w:kern w:val="0"/>
                <w:szCs w:val="21"/>
                <w:highlight w:val="none"/>
              </w:rPr>
            </w:pPr>
            <w:r>
              <w:rPr>
                <w:rFonts w:hint="eastAsia"/>
                <w:color w:val="auto"/>
                <w:szCs w:val="21"/>
                <w:highlight w:val="none"/>
                <w:lang w:val="zh-CN"/>
              </w:rPr>
              <w:t>不</w:t>
            </w:r>
            <w:r>
              <w:rPr>
                <w:color w:val="auto"/>
                <w:szCs w:val="21"/>
                <w:highlight w:val="none"/>
                <w:lang w:val="zh-CN"/>
              </w:rPr>
              <w:t>接受联合体</w:t>
            </w:r>
            <w:r>
              <w:rPr>
                <w:rFonts w:hint="eastAsia"/>
                <w:color w:val="auto"/>
                <w:szCs w:val="21"/>
                <w:highlight w:val="none"/>
                <w:lang w:val="zh-CN"/>
              </w:rPr>
              <w:t>。联合体投标的，作无效投标处理。</w:t>
            </w:r>
          </w:p>
        </w:tc>
      </w:tr>
      <w:tr w14:paraId="4D7247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0" w:hRule="atLeast"/>
        </w:trPr>
        <w:tc>
          <w:tcPr>
            <w:tcW w:w="0" w:type="auto"/>
            <w:vMerge w:val="continue"/>
            <w:vAlign w:val="center"/>
          </w:tcPr>
          <w:p w14:paraId="1A3F94FA">
            <w:pPr>
              <w:spacing w:line="360" w:lineRule="exact"/>
              <w:jc w:val="center"/>
              <w:rPr>
                <w:color w:val="auto"/>
                <w:kern w:val="0"/>
                <w:szCs w:val="21"/>
                <w:highlight w:val="none"/>
              </w:rPr>
            </w:pPr>
          </w:p>
        </w:tc>
        <w:tc>
          <w:tcPr>
            <w:tcW w:w="0" w:type="auto"/>
            <w:vMerge w:val="continue"/>
            <w:vAlign w:val="center"/>
          </w:tcPr>
          <w:p w14:paraId="78BC83CA">
            <w:pPr>
              <w:spacing w:line="360" w:lineRule="exact"/>
              <w:rPr>
                <w:color w:val="auto"/>
                <w:kern w:val="0"/>
                <w:szCs w:val="21"/>
                <w:highlight w:val="none"/>
              </w:rPr>
            </w:pPr>
          </w:p>
        </w:tc>
        <w:tc>
          <w:tcPr>
            <w:tcW w:w="0" w:type="auto"/>
            <w:vAlign w:val="center"/>
          </w:tcPr>
          <w:p w14:paraId="50D6122E">
            <w:pPr>
              <w:spacing w:line="360" w:lineRule="exact"/>
              <w:rPr>
                <w:color w:val="auto"/>
                <w:szCs w:val="21"/>
                <w:highlight w:val="none"/>
              </w:rPr>
            </w:pPr>
            <w:r>
              <w:rPr>
                <w:color w:val="auto"/>
                <w:szCs w:val="21"/>
                <w:highlight w:val="none"/>
              </w:rPr>
              <w:t>转包</w:t>
            </w:r>
            <w:r>
              <w:rPr>
                <w:rFonts w:hint="eastAsia"/>
                <w:color w:val="auto"/>
                <w:szCs w:val="21"/>
                <w:highlight w:val="none"/>
              </w:rPr>
              <w:t>及</w:t>
            </w:r>
            <w:r>
              <w:rPr>
                <w:color w:val="auto"/>
                <w:szCs w:val="21"/>
                <w:highlight w:val="none"/>
              </w:rPr>
              <w:t>分包</w:t>
            </w:r>
          </w:p>
        </w:tc>
        <w:tc>
          <w:tcPr>
            <w:tcW w:w="0" w:type="auto"/>
            <w:vAlign w:val="center"/>
          </w:tcPr>
          <w:p w14:paraId="71A8C1A5">
            <w:pPr>
              <w:spacing w:line="360" w:lineRule="exact"/>
              <w:rPr>
                <w:color w:val="auto"/>
                <w:szCs w:val="21"/>
                <w:highlight w:val="none"/>
              </w:rPr>
            </w:pPr>
            <w:r>
              <w:rPr>
                <w:color w:val="auto"/>
                <w:szCs w:val="21"/>
                <w:highlight w:val="none"/>
              </w:rPr>
              <w:t>满足招标文件规定</w:t>
            </w:r>
            <w:r>
              <w:rPr>
                <w:rFonts w:hint="eastAsia"/>
                <w:color w:val="auto"/>
                <w:szCs w:val="21"/>
                <w:highlight w:val="none"/>
              </w:rPr>
              <w:t>。</w:t>
            </w:r>
          </w:p>
        </w:tc>
      </w:tr>
      <w:tr w14:paraId="63A25D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0" w:type="auto"/>
            <w:vMerge w:val="restart"/>
            <w:vAlign w:val="center"/>
          </w:tcPr>
          <w:p w14:paraId="0A5E1016">
            <w:pPr>
              <w:spacing w:line="360" w:lineRule="exact"/>
              <w:jc w:val="center"/>
              <w:rPr>
                <w:color w:val="auto"/>
                <w:szCs w:val="21"/>
                <w:highlight w:val="none"/>
              </w:rPr>
            </w:pPr>
            <w:r>
              <w:rPr>
                <w:rFonts w:hint="eastAsia"/>
                <w:color w:val="auto"/>
                <w:szCs w:val="21"/>
                <w:highlight w:val="none"/>
              </w:rPr>
              <w:t>2</w:t>
            </w:r>
          </w:p>
        </w:tc>
        <w:tc>
          <w:tcPr>
            <w:tcW w:w="0" w:type="auto"/>
            <w:vMerge w:val="restart"/>
            <w:vAlign w:val="center"/>
          </w:tcPr>
          <w:p w14:paraId="52C47B5B">
            <w:pPr>
              <w:spacing w:line="360" w:lineRule="exact"/>
              <w:rPr>
                <w:color w:val="auto"/>
                <w:szCs w:val="21"/>
                <w:highlight w:val="none"/>
                <w:lang w:val="zh-CN"/>
              </w:rPr>
            </w:pPr>
            <w:r>
              <w:rPr>
                <w:color w:val="auto"/>
                <w:kern w:val="0"/>
                <w:szCs w:val="21"/>
                <w:highlight w:val="none"/>
              </w:rPr>
              <w:t>对招标文件的响应程度审查</w:t>
            </w:r>
          </w:p>
        </w:tc>
        <w:tc>
          <w:tcPr>
            <w:tcW w:w="0" w:type="auto"/>
            <w:vAlign w:val="center"/>
          </w:tcPr>
          <w:p w14:paraId="74C2975B">
            <w:pPr>
              <w:spacing w:line="360" w:lineRule="exact"/>
              <w:rPr>
                <w:color w:val="auto"/>
                <w:szCs w:val="21"/>
                <w:highlight w:val="none"/>
                <w:lang w:val="zh-CN"/>
              </w:rPr>
            </w:pPr>
            <w:r>
              <w:rPr>
                <w:color w:val="auto"/>
                <w:szCs w:val="21"/>
                <w:highlight w:val="none"/>
                <w:lang w:val="zh-CN"/>
              </w:rPr>
              <w:t>实质性条款响应</w:t>
            </w:r>
          </w:p>
        </w:tc>
        <w:tc>
          <w:tcPr>
            <w:tcW w:w="0" w:type="auto"/>
            <w:vAlign w:val="center"/>
          </w:tcPr>
          <w:p w14:paraId="2A896EA1">
            <w:pPr>
              <w:spacing w:line="360" w:lineRule="exact"/>
              <w:rPr>
                <w:color w:val="auto"/>
                <w:szCs w:val="21"/>
                <w:highlight w:val="none"/>
                <w:lang w:val="zh-CN"/>
              </w:rPr>
            </w:pPr>
            <w:r>
              <w:rPr>
                <w:rFonts w:hint="eastAsia"/>
                <w:color w:val="auto"/>
                <w:szCs w:val="21"/>
                <w:highlight w:val="none"/>
                <w:lang w:val="zh-CN"/>
              </w:rPr>
              <w:t>对招标文件中所有标注▲号的实质性条款要求响应均无负偏离，并符合招标文件其他实质性要求。</w:t>
            </w:r>
          </w:p>
        </w:tc>
      </w:tr>
      <w:tr w14:paraId="20D42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0" w:type="auto"/>
            <w:vMerge w:val="continue"/>
            <w:vAlign w:val="center"/>
          </w:tcPr>
          <w:p w14:paraId="489F5FB6">
            <w:pPr>
              <w:spacing w:line="360" w:lineRule="exact"/>
              <w:jc w:val="center"/>
              <w:rPr>
                <w:color w:val="auto"/>
                <w:kern w:val="0"/>
                <w:szCs w:val="21"/>
                <w:highlight w:val="none"/>
              </w:rPr>
            </w:pPr>
          </w:p>
        </w:tc>
        <w:tc>
          <w:tcPr>
            <w:tcW w:w="0" w:type="auto"/>
            <w:vMerge w:val="continue"/>
            <w:vAlign w:val="center"/>
          </w:tcPr>
          <w:p w14:paraId="52E773ED">
            <w:pPr>
              <w:spacing w:line="360" w:lineRule="exact"/>
              <w:rPr>
                <w:color w:val="auto"/>
                <w:szCs w:val="21"/>
                <w:highlight w:val="none"/>
                <w:lang w:val="zh-CN"/>
              </w:rPr>
            </w:pPr>
          </w:p>
        </w:tc>
        <w:tc>
          <w:tcPr>
            <w:tcW w:w="0" w:type="auto"/>
            <w:vAlign w:val="center"/>
          </w:tcPr>
          <w:p w14:paraId="6C99216B">
            <w:pPr>
              <w:spacing w:line="360" w:lineRule="exact"/>
              <w:rPr>
                <w:color w:val="auto"/>
                <w:szCs w:val="21"/>
                <w:highlight w:val="none"/>
              </w:rPr>
            </w:pPr>
            <w:r>
              <w:rPr>
                <w:color w:val="auto"/>
                <w:szCs w:val="21"/>
                <w:highlight w:val="none"/>
              </w:rPr>
              <w:t>投标有效期</w:t>
            </w:r>
          </w:p>
        </w:tc>
        <w:tc>
          <w:tcPr>
            <w:tcW w:w="0" w:type="auto"/>
            <w:vAlign w:val="center"/>
          </w:tcPr>
          <w:p w14:paraId="20D6D469">
            <w:pPr>
              <w:spacing w:line="360" w:lineRule="exact"/>
              <w:rPr>
                <w:color w:val="auto"/>
                <w:szCs w:val="21"/>
                <w:highlight w:val="none"/>
              </w:rPr>
            </w:pPr>
            <w:bookmarkStart w:id="168" w:name="OLE_LINK26"/>
            <w:r>
              <w:rPr>
                <w:color w:val="auto"/>
                <w:szCs w:val="21"/>
                <w:highlight w:val="none"/>
              </w:rPr>
              <w:t>满足招标文件规定。</w:t>
            </w:r>
            <w:bookmarkEnd w:id="168"/>
          </w:p>
        </w:tc>
      </w:tr>
      <w:tr w14:paraId="004A78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0" w:type="auto"/>
            <w:vMerge w:val="continue"/>
            <w:vAlign w:val="center"/>
          </w:tcPr>
          <w:p w14:paraId="5C6904BB">
            <w:pPr>
              <w:spacing w:line="360" w:lineRule="exact"/>
              <w:jc w:val="center"/>
              <w:rPr>
                <w:color w:val="auto"/>
                <w:kern w:val="0"/>
                <w:szCs w:val="21"/>
                <w:highlight w:val="none"/>
              </w:rPr>
            </w:pPr>
          </w:p>
        </w:tc>
        <w:tc>
          <w:tcPr>
            <w:tcW w:w="0" w:type="auto"/>
            <w:vMerge w:val="continue"/>
            <w:vAlign w:val="center"/>
          </w:tcPr>
          <w:p w14:paraId="6739CAE9">
            <w:pPr>
              <w:spacing w:line="360" w:lineRule="exact"/>
              <w:rPr>
                <w:color w:val="auto"/>
                <w:szCs w:val="21"/>
                <w:highlight w:val="none"/>
                <w:lang w:val="zh-CN"/>
              </w:rPr>
            </w:pPr>
          </w:p>
        </w:tc>
        <w:tc>
          <w:tcPr>
            <w:tcW w:w="0" w:type="auto"/>
            <w:vAlign w:val="center"/>
          </w:tcPr>
          <w:p w14:paraId="54F03A26">
            <w:pPr>
              <w:spacing w:line="360" w:lineRule="exact"/>
              <w:rPr>
                <w:color w:val="auto"/>
                <w:szCs w:val="21"/>
                <w:highlight w:val="none"/>
              </w:rPr>
            </w:pPr>
            <w:r>
              <w:rPr>
                <w:rFonts w:hint="eastAsia"/>
                <w:color w:val="auto"/>
                <w:szCs w:val="21"/>
                <w:highlight w:val="none"/>
              </w:rPr>
              <w:t>投标保证金</w:t>
            </w:r>
          </w:p>
        </w:tc>
        <w:tc>
          <w:tcPr>
            <w:tcW w:w="0" w:type="auto"/>
            <w:vAlign w:val="center"/>
          </w:tcPr>
          <w:p w14:paraId="7FDBAAE0">
            <w:pPr>
              <w:spacing w:line="360" w:lineRule="exact"/>
              <w:rPr>
                <w:color w:val="auto"/>
                <w:szCs w:val="21"/>
                <w:highlight w:val="none"/>
              </w:rPr>
            </w:pPr>
            <w:r>
              <w:rPr>
                <w:rFonts w:hint="eastAsia"/>
                <w:color w:val="auto"/>
                <w:szCs w:val="21"/>
                <w:highlight w:val="none"/>
              </w:rPr>
              <w:t>按照招标文件要求足额缴纳投标保证金。</w:t>
            </w:r>
          </w:p>
        </w:tc>
      </w:tr>
      <w:tr w14:paraId="04FA66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0" w:type="auto"/>
            <w:vMerge w:val="continue"/>
            <w:vAlign w:val="center"/>
          </w:tcPr>
          <w:p w14:paraId="7B13CC25">
            <w:pPr>
              <w:spacing w:line="360" w:lineRule="exact"/>
              <w:jc w:val="center"/>
              <w:rPr>
                <w:color w:val="auto"/>
                <w:kern w:val="0"/>
                <w:szCs w:val="21"/>
                <w:highlight w:val="none"/>
              </w:rPr>
            </w:pPr>
          </w:p>
        </w:tc>
        <w:tc>
          <w:tcPr>
            <w:tcW w:w="0" w:type="auto"/>
            <w:vMerge w:val="continue"/>
            <w:vAlign w:val="center"/>
          </w:tcPr>
          <w:p w14:paraId="6214A275">
            <w:pPr>
              <w:spacing w:line="360" w:lineRule="exact"/>
              <w:rPr>
                <w:color w:val="auto"/>
                <w:szCs w:val="21"/>
                <w:highlight w:val="none"/>
                <w:lang w:val="zh-CN"/>
              </w:rPr>
            </w:pPr>
          </w:p>
        </w:tc>
        <w:tc>
          <w:tcPr>
            <w:tcW w:w="0" w:type="auto"/>
            <w:vAlign w:val="center"/>
          </w:tcPr>
          <w:p w14:paraId="327D53AD">
            <w:pPr>
              <w:spacing w:line="360" w:lineRule="exact"/>
              <w:rPr>
                <w:color w:val="auto"/>
                <w:szCs w:val="21"/>
                <w:highlight w:val="none"/>
              </w:rPr>
            </w:pPr>
            <w:r>
              <w:rPr>
                <w:rFonts w:hint="eastAsia"/>
                <w:color w:val="auto"/>
                <w:szCs w:val="21"/>
                <w:highlight w:val="none"/>
              </w:rPr>
              <w:t>应答</w:t>
            </w:r>
            <w:r>
              <w:rPr>
                <w:color w:val="auto"/>
                <w:szCs w:val="21"/>
                <w:highlight w:val="none"/>
                <w:lang w:val="zh-CN"/>
              </w:rPr>
              <w:t>响应</w:t>
            </w:r>
            <w:r>
              <w:rPr>
                <w:rFonts w:hint="eastAsia"/>
                <w:color w:val="auto"/>
                <w:szCs w:val="21"/>
                <w:highlight w:val="none"/>
              </w:rPr>
              <w:t>有效性</w:t>
            </w:r>
          </w:p>
        </w:tc>
        <w:tc>
          <w:tcPr>
            <w:tcW w:w="0" w:type="auto"/>
            <w:vAlign w:val="center"/>
          </w:tcPr>
          <w:p w14:paraId="1EC589BE">
            <w:pPr>
              <w:spacing w:line="360" w:lineRule="exact"/>
              <w:rPr>
                <w:color w:val="auto"/>
                <w:szCs w:val="21"/>
                <w:highlight w:val="none"/>
              </w:rPr>
            </w:pPr>
            <w:r>
              <w:rPr>
                <w:rFonts w:hint="eastAsia"/>
                <w:color w:val="auto"/>
                <w:szCs w:val="21"/>
                <w:highlight w:val="none"/>
              </w:rPr>
              <w:t>不属于招标文件“第四章  评标方法及评标标准”中“3.符合性审查不通过而导致投标无效的情形”被视为投标文件无效的情形。</w:t>
            </w:r>
          </w:p>
        </w:tc>
      </w:tr>
    </w:tbl>
    <w:p w14:paraId="0FC5EF3B">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bookmarkStart w:id="169" w:name="OLE_LINK27"/>
      <w:r>
        <w:rPr>
          <w:rFonts w:hint="eastAsia" w:ascii="宋体" w:hAnsi="宋体" w:eastAsia="宋体" w:cs="宋体"/>
          <w:color w:val="auto"/>
          <w:sz w:val="21"/>
          <w:szCs w:val="21"/>
          <w:highlight w:val="none"/>
        </w:rPr>
        <w:t>3.符合性审查不通过而导致投标无效的情形</w:t>
      </w:r>
    </w:p>
    <w:bookmarkEnd w:id="169"/>
    <w:p w14:paraId="5DA76DE9">
      <w:p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投标人的投标文件中存在对招标文件的任何实质性要求和条件的负偏离，将被视为投标无效。</w:t>
      </w:r>
    </w:p>
    <w:p w14:paraId="5BF7ACE8">
      <w:pPr>
        <w:pStyle w:val="6"/>
        <w:keepNext w:val="0"/>
        <w:keepLines w:val="0"/>
        <w:spacing w:before="0" w:after="0" w:line="360" w:lineRule="auto"/>
        <w:ind w:left="420" w:leftChars="200"/>
        <w:rPr>
          <w:rFonts w:hint="eastAsia" w:ascii="宋体" w:hAnsi="宋体" w:cs="宋体"/>
          <w:color w:val="auto"/>
          <w:sz w:val="21"/>
          <w:szCs w:val="21"/>
          <w:highlight w:val="none"/>
        </w:rPr>
      </w:pPr>
      <w:r>
        <w:rPr>
          <w:rFonts w:hint="eastAsia" w:ascii="宋体" w:hAnsi="宋体" w:cs="宋体"/>
          <w:color w:val="auto"/>
          <w:sz w:val="21"/>
          <w:szCs w:val="21"/>
          <w:highlight w:val="none"/>
        </w:rPr>
        <w:t>3.1在报价评审时，如发现下列情形之一的，将被视为投标无效：</w:t>
      </w:r>
    </w:p>
    <w:p w14:paraId="465ECD1D">
      <w:pPr>
        <w:pStyle w:val="7"/>
        <w:numPr>
          <w:ilvl w:val="0"/>
          <w:numId w:val="3"/>
        </w:numPr>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投标文件未提供“投标人须知前附表”第13.1条规定中“必须提供”的文件资料的;</w:t>
      </w:r>
    </w:p>
    <w:p w14:paraId="43934481">
      <w:pPr>
        <w:pStyle w:val="7"/>
        <w:numPr>
          <w:ilvl w:val="0"/>
          <w:numId w:val="3"/>
        </w:numPr>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未采用人民币报价或者未按照招标文件标明的币种报价的；</w:t>
      </w:r>
    </w:p>
    <w:p w14:paraId="1B31CEA6">
      <w:pPr>
        <w:pStyle w:val="7"/>
        <w:numPr>
          <w:ilvl w:val="0"/>
          <w:numId w:val="3"/>
        </w:numPr>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报价超出招标文件规定最高限价，或者超出采购预算金额的；</w:t>
      </w:r>
    </w:p>
    <w:p w14:paraId="41607115">
      <w:pPr>
        <w:pStyle w:val="7"/>
        <w:numPr>
          <w:ilvl w:val="0"/>
          <w:numId w:val="3"/>
        </w:numPr>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人未就所投分标进行报价或者存在漏项报价；投标人未就所投分标的单项内容作唯一报价；投标人未就所投分标的全部内容作唯一总价报价；存在有选择、有条件报价的（招标文件允许有备选方案或者其他约定的除外）；</w:t>
      </w:r>
    </w:p>
    <w:p w14:paraId="7A8625A6">
      <w:pPr>
        <w:pStyle w:val="7"/>
        <w:numPr>
          <w:ilvl w:val="0"/>
          <w:numId w:val="3"/>
        </w:numPr>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修正后的报价，投标人不确认的；</w:t>
      </w:r>
    </w:p>
    <w:p w14:paraId="45DDB790">
      <w:pPr>
        <w:pStyle w:val="7"/>
        <w:numPr>
          <w:ilvl w:val="0"/>
          <w:numId w:val="3"/>
        </w:numPr>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投标人属于本章第5条第（2）项情形的。</w:t>
      </w:r>
      <w:r>
        <w:rPr>
          <w:rFonts w:hint="eastAsia" w:ascii="宋体" w:hAnsi="宋体" w:eastAsia="宋体" w:cs="宋体"/>
          <w:i w:val="0"/>
          <w:iCs w:val="0"/>
          <w:color w:val="auto"/>
          <w:sz w:val="21"/>
          <w:szCs w:val="21"/>
          <w:highlight w:val="none"/>
          <w:u w:val="none"/>
        </w:rPr>
        <w:t> </w:t>
      </w:r>
    </w:p>
    <w:p w14:paraId="30BDB47F">
      <w:pPr>
        <w:pStyle w:val="6"/>
        <w:keepNext w:val="0"/>
        <w:keepLines w:val="0"/>
        <w:spacing w:before="0" w:after="0" w:line="360" w:lineRule="auto"/>
        <w:ind w:left="420" w:leftChars="200"/>
        <w:rPr>
          <w:rFonts w:hint="eastAsia" w:ascii="宋体" w:hAnsi="宋体" w:cs="宋体"/>
          <w:color w:val="auto"/>
          <w:sz w:val="21"/>
          <w:szCs w:val="21"/>
          <w:highlight w:val="none"/>
        </w:rPr>
      </w:pPr>
      <w:r>
        <w:rPr>
          <w:rFonts w:hint="eastAsia" w:ascii="宋体" w:hAnsi="宋体" w:cs="宋体"/>
          <w:color w:val="auto"/>
          <w:sz w:val="21"/>
          <w:szCs w:val="21"/>
          <w:highlight w:val="none"/>
        </w:rPr>
        <w:t>3.2在商务评审时，如发现下列情形之一的，将被视为投标无效：</w:t>
      </w:r>
    </w:p>
    <w:p w14:paraId="1C856DFA">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投标文件未按招标文件要求签署、盖章的；</w:t>
      </w:r>
    </w:p>
    <w:p w14:paraId="08D457C0">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 xml:space="preserve">委托代理人未能出具有效身份证明或者出具的身份证明与授权委托书中的信息不符的； </w:t>
      </w:r>
    </w:p>
    <w:p w14:paraId="055AA728">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为无效投标保证金的或者未按照招标文件的规定提交投标保证金的；</w:t>
      </w:r>
    </w:p>
    <w:p w14:paraId="13CD0BFC">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投标文件未提供“投标人须知前附表”第13.1条规定中“必须提供”或者“委托时必须提供”的文件资料的;</w:t>
      </w:r>
    </w:p>
    <w:p w14:paraId="7920527E">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投标有效期、项目完成时间（交货时间、服务完成时间或者服务期等）、质保期、售后服务等招标文件中标“▲”的商务条款发生负偏离的；</w:t>
      </w:r>
    </w:p>
    <w:p w14:paraId="23596AD1">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商务条款评审允许负偏离的条款数超过“投标人须知前附表”规定项数的。</w:t>
      </w:r>
    </w:p>
    <w:p w14:paraId="00D47620">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投标文件的实质性内容未使用中文表述、使用计量单位不符合招标文件要求的；</w:t>
      </w:r>
    </w:p>
    <w:p w14:paraId="3A1DB080">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投标文件中的文件资料因填写不齐全或者内容虚假或者出现其他情形而导致被评标委员会认定无效的；</w:t>
      </w:r>
    </w:p>
    <w:p w14:paraId="6ED8E131">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投标文件含有采购人不能接受的附加条件的；</w:t>
      </w:r>
    </w:p>
    <w:p w14:paraId="43B42915">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未响应招标文件实质性要求的；</w:t>
      </w:r>
    </w:p>
    <w:p w14:paraId="63AB0B84">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属于投标人须知正文第9.2条情形的；</w:t>
      </w:r>
    </w:p>
    <w:p w14:paraId="7BC70C10">
      <w:pPr>
        <w:numPr>
          <w:ilvl w:val="0"/>
          <w:numId w:val="4"/>
        </w:numPr>
        <w:snapToGrid w:val="0"/>
        <w:spacing w:line="360" w:lineRule="auto"/>
        <w:ind w:firstLine="422" w:firstLineChars="200"/>
        <w:rPr>
          <w:rFonts w:hint="eastAsia" w:ascii="宋体" w:hAnsi="宋体" w:cs="宋体"/>
          <w:b/>
          <w:color w:val="auto"/>
          <w:szCs w:val="21"/>
          <w:highlight w:val="none"/>
        </w:rPr>
      </w:pPr>
      <w:r>
        <w:rPr>
          <w:rFonts w:hint="eastAsia" w:ascii="宋体" w:hAnsi="宋体" w:cs="宋体"/>
          <w:b/>
          <w:color w:val="auto"/>
          <w:szCs w:val="21"/>
          <w:highlight w:val="none"/>
        </w:rPr>
        <w:t>法律、法规和招标文件规定的其他无效情形。</w:t>
      </w:r>
    </w:p>
    <w:p w14:paraId="47CDC9EB">
      <w:pPr>
        <w:pStyle w:val="6"/>
        <w:keepNext w:val="0"/>
        <w:keepLines w:val="0"/>
        <w:spacing w:before="0" w:after="0" w:line="360" w:lineRule="auto"/>
        <w:ind w:left="420" w:leftChars="200"/>
        <w:rPr>
          <w:rFonts w:hint="eastAsia" w:ascii="宋体" w:hAnsi="宋体" w:cs="宋体"/>
          <w:color w:val="auto"/>
          <w:sz w:val="21"/>
          <w:szCs w:val="21"/>
          <w:highlight w:val="none"/>
        </w:rPr>
      </w:pPr>
      <w:r>
        <w:rPr>
          <w:rFonts w:hint="eastAsia" w:ascii="宋体" w:hAnsi="宋体" w:cs="宋体"/>
          <w:color w:val="auto"/>
          <w:sz w:val="21"/>
          <w:szCs w:val="21"/>
          <w:highlight w:val="none"/>
        </w:rPr>
        <w:t>3.3在技术评审时，如发现下列情形之一的，将被视为投标无效：</w:t>
      </w:r>
    </w:p>
    <w:p w14:paraId="6C2D0123">
      <w:pPr>
        <w:pStyle w:val="18"/>
        <w:snapToGrid w:val="0"/>
        <w:spacing w:line="360" w:lineRule="auto"/>
        <w:ind w:firstLine="413" w:firstLineChars="196"/>
        <w:rPr>
          <w:rFonts w:hint="eastAsia" w:ascii="宋体" w:hAnsi="宋体" w:eastAsia="宋体" w:cs="宋体"/>
          <w:b/>
          <w:color w:val="auto"/>
          <w:kern w:val="2"/>
          <w:sz w:val="21"/>
          <w:szCs w:val="21"/>
          <w:highlight w:val="none"/>
        </w:rPr>
      </w:pPr>
      <w:r>
        <w:rPr>
          <w:rFonts w:hint="eastAsia" w:ascii="宋体" w:hAnsi="宋体" w:eastAsia="宋体" w:cs="宋体"/>
          <w:b/>
          <w:color w:val="auto"/>
          <w:kern w:val="2"/>
          <w:sz w:val="21"/>
          <w:szCs w:val="21"/>
          <w:highlight w:val="none"/>
        </w:rPr>
        <w:t>（1）明显不满足招标文件要求的技术规格、安全、质量标准，或者与招标文件中标“▲”的技术需求发生负偏离的；</w:t>
      </w:r>
    </w:p>
    <w:p w14:paraId="73A39E88">
      <w:pPr>
        <w:pStyle w:val="18"/>
        <w:snapToGrid w:val="0"/>
        <w:spacing w:line="360" w:lineRule="auto"/>
        <w:ind w:firstLine="413" w:firstLineChars="196"/>
        <w:rPr>
          <w:rFonts w:hint="eastAsia" w:ascii="宋体" w:hAnsi="宋体" w:eastAsia="宋体" w:cs="宋体"/>
          <w:b/>
          <w:color w:val="auto"/>
          <w:kern w:val="2"/>
          <w:sz w:val="21"/>
          <w:szCs w:val="21"/>
          <w:highlight w:val="none"/>
        </w:rPr>
      </w:pPr>
      <w:r>
        <w:rPr>
          <w:rFonts w:hint="eastAsia" w:ascii="宋体" w:hAnsi="宋体" w:eastAsia="宋体" w:cs="宋体"/>
          <w:b/>
          <w:color w:val="auto"/>
          <w:kern w:val="2"/>
          <w:sz w:val="21"/>
          <w:szCs w:val="21"/>
          <w:highlight w:val="none"/>
        </w:rPr>
        <w:t>（2）技术需求评审允许负偏离的条款数超过“投标人须知前附表”规定项数的；</w:t>
      </w:r>
    </w:p>
    <w:p w14:paraId="00F10781">
      <w:pPr>
        <w:pStyle w:val="18"/>
        <w:snapToGrid w:val="0"/>
        <w:spacing w:line="360" w:lineRule="auto"/>
        <w:ind w:firstLine="413" w:firstLineChars="196"/>
        <w:rPr>
          <w:rFonts w:hint="eastAsia" w:ascii="宋体" w:hAnsi="宋体" w:eastAsia="宋体" w:cs="宋体"/>
          <w:b/>
          <w:color w:val="auto"/>
          <w:kern w:val="2"/>
          <w:sz w:val="21"/>
          <w:szCs w:val="21"/>
          <w:highlight w:val="none"/>
        </w:rPr>
      </w:pPr>
      <w:r>
        <w:rPr>
          <w:rFonts w:hint="eastAsia" w:ascii="宋体" w:hAnsi="宋体" w:eastAsia="宋体" w:cs="宋体"/>
          <w:b/>
          <w:color w:val="auto"/>
          <w:kern w:val="2"/>
          <w:sz w:val="21"/>
          <w:szCs w:val="21"/>
          <w:highlight w:val="none"/>
        </w:rPr>
        <w:t>（3）投标文件未提供“投标人须知前附表”第13.1条规定中“必须提供”的文件资料的;</w:t>
      </w:r>
    </w:p>
    <w:p w14:paraId="18955DC1">
      <w:pPr>
        <w:pStyle w:val="18"/>
        <w:snapToGrid w:val="0"/>
        <w:spacing w:line="360" w:lineRule="auto"/>
        <w:ind w:firstLine="413" w:firstLineChars="196"/>
        <w:rPr>
          <w:rFonts w:hint="eastAsia" w:ascii="宋体" w:hAnsi="宋体" w:eastAsia="宋体" w:cs="宋体"/>
          <w:b/>
          <w:color w:val="auto"/>
          <w:kern w:val="2"/>
          <w:sz w:val="21"/>
          <w:szCs w:val="21"/>
          <w:highlight w:val="none"/>
        </w:rPr>
      </w:pPr>
      <w:r>
        <w:rPr>
          <w:rFonts w:hint="eastAsia" w:ascii="宋体" w:hAnsi="宋体" w:eastAsia="宋体" w:cs="宋体"/>
          <w:b/>
          <w:color w:val="auto"/>
          <w:kern w:val="2"/>
          <w:sz w:val="21"/>
          <w:szCs w:val="21"/>
          <w:highlight w:val="none"/>
        </w:rPr>
        <w:t>（4）虚假投标，或者出现其他情形而导致被评标委员会认定无效的；</w:t>
      </w:r>
    </w:p>
    <w:p w14:paraId="0D73D285">
      <w:pPr>
        <w:pStyle w:val="18"/>
        <w:snapToGrid w:val="0"/>
        <w:spacing w:line="360" w:lineRule="auto"/>
        <w:ind w:firstLine="413" w:firstLineChars="196"/>
        <w:rPr>
          <w:rFonts w:hint="eastAsia" w:ascii="宋体" w:hAnsi="宋体" w:eastAsia="宋体" w:cs="宋体"/>
          <w:b/>
          <w:color w:val="auto"/>
          <w:kern w:val="2"/>
          <w:sz w:val="21"/>
          <w:szCs w:val="21"/>
          <w:highlight w:val="none"/>
        </w:rPr>
      </w:pPr>
      <w:r>
        <w:rPr>
          <w:rFonts w:hint="eastAsia" w:ascii="宋体" w:hAnsi="宋体" w:eastAsia="宋体" w:cs="宋体"/>
          <w:b/>
          <w:color w:val="auto"/>
          <w:kern w:val="2"/>
          <w:sz w:val="21"/>
          <w:szCs w:val="21"/>
          <w:highlight w:val="none"/>
        </w:rPr>
        <w:t>（5）投标技术方案不明确，招标文件未允许但存在一个或者一个以上备选（替代）投标方案的。</w:t>
      </w:r>
    </w:p>
    <w:p w14:paraId="68428B5C">
      <w:pPr>
        <w:pStyle w:val="18"/>
        <w:snapToGrid w:val="0"/>
        <w:spacing w:line="360" w:lineRule="auto"/>
        <w:ind w:firstLine="413" w:firstLineChars="196"/>
        <w:outlineLvl w:val="4"/>
        <w:rPr>
          <w:rFonts w:hint="eastAsia" w:ascii="宋体" w:hAnsi="宋体" w:eastAsia="宋体" w:cs="宋体"/>
          <w:b/>
          <w:color w:val="auto"/>
          <w:kern w:val="2"/>
          <w:sz w:val="21"/>
          <w:szCs w:val="21"/>
          <w:highlight w:val="none"/>
          <w:lang w:val="en-US" w:eastAsia="zh-CN"/>
        </w:rPr>
      </w:pPr>
      <w:r>
        <w:rPr>
          <w:rFonts w:hint="eastAsia" w:ascii="宋体" w:hAnsi="宋体" w:eastAsia="宋体" w:cs="宋体"/>
          <w:b/>
          <w:color w:val="auto"/>
          <w:kern w:val="2"/>
          <w:sz w:val="21"/>
          <w:szCs w:val="21"/>
          <w:highlight w:val="none"/>
          <w:lang w:val="en-US" w:eastAsia="zh-CN"/>
        </w:rPr>
        <w:t>3.4异常低价说明</w:t>
      </w:r>
    </w:p>
    <w:p w14:paraId="12D34DA6">
      <w:pPr>
        <w:pStyle w:val="18"/>
        <w:snapToGrid w:val="0"/>
        <w:spacing w:line="360" w:lineRule="auto"/>
        <w:ind w:firstLine="413" w:firstLineChars="196"/>
        <w:rPr>
          <w:rFonts w:hint="eastAsia" w:ascii="宋体" w:hAnsi="宋体" w:eastAsia="宋体" w:cs="宋体"/>
          <w:b/>
          <w:color w:val="auto"/>
          <w:kern w:val="2"/>
          <w:sz w:val="21"/>
          <w:szCs w:val="21"/>
          <w:highlight w:val="none"/>
          <w:lang w:val="en-US" w:eastAsia="zh-CN"/>
        </w:rPr>
      </w:pPr>
      <w:r>
        <w:rPr>
          <w:rFonts w:hint="eastAsia" w:ascii="宋体" w:hAnsi="宋体" w:eastAsia="宋体" w:cs="宋体"/>
          <w:b/>
          <w:color w:val="auto"/>
          <w:kern w:val="2"/>
          <w:sz w:val="21"/>
          <w:szCs w:val="21"/>
          <w:highlight w:val="none"/>
          <w:lang w:val="en-US" w:eastAsia="zh-CN"/>
        </w:rPr>
        <w:t>（1）根据《关于推动解决政府采购异常低价问题的通知》财库〔2026〕2号要求，政府采购评审中出现下列情形之一的，评标委员会应当启动异常低价响应审查程序：</w:t>
      </w:r>
    </w:p>
    <w:p w14:paraId="15F66F25">
      <w:pPr>
        <w:pStyle w:val="18"/>
        <w:snapToGrid w:val="0"/>
        <w:spacing w:line="360" w:lineRule="auto"/>
        <w:ind w:firstLine="413" w:firstLineChars="196"/>
        <w:rPr>
          <w:rFonts w:hint="eastAsia" w:ascii="宋体" w:hAnsi="宋体" w:eastAsia="宋体" w:cs="宋体"/>
          <w:b/>
          <w:color w:val="auto"/>
          <w:kern w:val="2"/>
          <w:sz w:val="21"/>
          <w:szCs w:val="21"/>
          <w:highlight w:val="none"/>
          <w:lang w:val="en-US" w:eastAsia="zh-CN"/>
        </w:rPr>
      </w:pPr>
      <w:r>
        <w:rPr>
          <w:rFonts w:hint="eastAsia" w:ascii="宋体" w:hAnsi="宋体" w:eastAsia="宋体" w:cs="宋体"/>
          <w:b/>
          <w:color w:val="auto"/>
          <w:kern w:val="2"/>
          <w:sz w:val="21"/>
          <w:szCs w:val="21"/>
          <w:highlight w:val="none"/>
          <w:lang w:val="en-US" w:eastAsia="zh-CN"/>
        </w:rPr>
        <w:t>①投标报价低于全部通过符合性审查供应商投标报价平均值50%的，即投标报价&lt;全部通过符合性审查供应商投标报价平均值×50%；</w:t>
      </w:r>
    </w:p>
    <w:p w14:paraId="35DBC889">
      <w:pPr>
        <w:pStyle w:val="18"/>
        <w:snapToGrid w:val="0"/>
        <w:spacing w:line="360" w:lineRule="auto"/>
        <w:ind w:firstLine="413" w:firstLineChars="196"/>
        <w:rPr>
          <w:rFonts w:hint="eastAsia" w:ascii="宋体" w:hAnsi="宋体" w:eastAsia="宋体" w:cs="宋体"/>
          <w:b/>
          <w:color w:val="auto"/>
          <w:kern w:val="2"/>
          <w:sz w:val="21"/>
          <w:szCs w:val="21"/>
          <w:highlight w:val="none"/>
          <w:lang w:val="en-US" w:eastAsia="zh-CN"/>
        </w:rPr>
      </w:pPr>
      <w:r>
        <w:rPr>
          <w:rFonts w:hint="eastAsia" w:ascii="宋体" w:hAnsi="宋体" w:eastAsia="宋体" w:cs="宋体"/>
          <w:b/>
          <w:color w:val="auto"/>
          <w:kern w:val="2"/>
          <w:sz w:val="21"/>
          <w:szCs w:val="21"/>
          <w:highlight w:val="none"/>
          <w:lang w:val="en-US" w:eastAsia="zh-CN"/>
        </w:rPr>
        <w:t>②投标报价低于通过符合性审查的次低报价供应商投标报价50%的，即投标报价&lt;通过符合性审查的次低报价供应商投标（响应）报价×50%；</w:t>
      </w:r>
    </w:p>
    <w:p w14:paraId="3105BE3C">
      <w:pPr>
        <w:pStyle w:val="18"/>
        <w:snapToGrid w:val="0"/>
        <w:spacing w:line="360" w:lineRule="auto"/>
        <w:ind w:firstLine="413" w:firstLineChars="196"/>
        <w:rPr>
          <w:rFonts w:hint="eastAsia" w:ascii="宋体" w:hAnsi="宋体" w:eastAsia="宋体" w:cs="宋体"/>
          <w:b/>
          <w:color w:val="auto"/>
          <w:kern w:val="2"/>
          <w:sz w:val="21"/>
          <w:szCs w:val="21"/>
          <w:highlight w:val="none"/>
          <w:lang w:val="en-US" w:eastAsia="zh-CN"/>
        </w:rPr>
      </w:pPr>
      <w:r>
        <w:rPr>
          <w:rFonts w:hint="eastAsia" w:ascii="宋体" w:hAnsi="宋体" w:eastAsia="宋体" w:cs="宋体"/>
          <w:b/>
          <w:color w:val="auto"/>
          <w:kern w:val="2"/>
          <w:sz w:val="21"/>
          <w:szCs w:val="21"/>
          <w:highlight w:val="none"/>
          <w:lang w:val="en-US" w:eastAsia="zh-CN"/>
        </w:rPr>
        <w:t>③投标报价低于采购项目最高限价45%的，即投标报价&lt;采购项目最高限价×45%；</w:t>
      </w:r>
    </w:p>
    <w:p w14:paraId="07DB77A2">
      <w:pPr>
        <w:pStyle w:val="18"/>
        <w:snapToGrid w:val="0"/>
        <w:spacing w:line="360" w:lineRule="auto"/>
        <w:ind w:firstLine="413" w:firstLineChars="196"/>
        <w:rPr>
          <w:rFonts w:hint="eastAsia" w:ascii="宋体" w:hAnsi="宋体" w:eastAsia="宋体" w:cs="宋体"/>
          <w:b/>
          <w:color w:val="auto"/>
          <w:kern w:val="2"/>
          <w:sz w:val="21"/>
          <w:szCs w:val="21"/>
          <w:highlight w:val="none"/>
          <w:lang w:val="en-US" w:eastAsia="zh-CN"/>
        </w:rPr>
      </w:pPr>
      <w:r>
        <w:rPr>
          <w:rFonts w:hint="eastAsia" w:ascii="宋体" w:hAnsi="宋体" w:eastAsia="宋体" w:cs="宋体"/>
          <w:b/>
          <w:color w:val="auto"/>
          <w:kern w:val="2"/>
          <w:sz w:val="21"/>
          <w:szCs w:val="21"/>
          <w:highlight w:val="none"/>
          <w:lang w:val="en-US" w:eastAsia="zh-CN"/>
        </w:rPr>
        <w:t>④评标委员会基于专业判断，认为供应商报价过低，有可能影响产品质量或者不能诚信履约的其他情形。</w:t>
      </w:r>
    </w:p>
    <w:p w14:paraId="6F91AF57">
      <w:pPr>
        <w:pStyle w:val="18"/>
        <w:snapToGrid w:val="0"/>
        <w:spacing w:line="360" w:lineRule="auto"/>
        <w:ind w:firstLine="413" w:firstLineChars="196"/>
        <w:rPr>
          <w:rFonts w:hint="eastAsia" w:ascii="宋体" w:hAnsi="宋体" w:eastAsia="宋体" w:cs="宋体"/>
          <w:b/>
          <w:color w:val="auto"/>
          <w:kern w:val="2"/>
          <w:sz w:val="21"/>
          <w:szCs w:val="21"/>
          <w:highlight w:val="none"/>
          <w:lang w:val="en-US" w:eastAsia="zh-CN"/>
        </w:rPr>
      </w:pPr>
      <w:r>
        <w:rPr>
          <w:rFonts w:hint="eastAsia" w:ascii="宋体" w:hAnsi="宋体" w:eastAsia="宋体" w:cs="宋体"/>
          <w:b/>
          <w:color w:val="auto"/>
          <w:kern w:val="2"/>
          <w:sz w:val="21"/>
          <w:szCs w:val="21"/>
          <w:highlight w:val="none"/>
          <w:lang w:val="en-US" w:eastAsia="zh-CN"/>
        </w:rPr>
        <w:t>（2）评标委员会启动异常低价响应审查后，属于前述第1项至第4项情形的，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30分钟。其中，属于第3项情形，供应商已随投标文件一并提交相关书面说明及必要的证明材料的，在评审现场可不再重复提交。</w:t>
      </w:r>
    </w:p>
    <w:p w14:paraId="760CDB64">
      <w:pPr>
        <w:pStyle w:val="18"/>
        <w:snapToGrid w:val="0"/>
        <w:spacing w:line="360" w:lineRule="auto"/>
        <w:ind w:firstLine="413" w:firstLineChars="196"/>
        <w:rPr>
          <w:rFonts w:hint="eastAsia" w:ascii="宋体" w:hAnsi="宋体" w:eastAsia="宋体" w:cs="宋体"/>
          <w:b/>
          <w:color w:val="auto"/>
          <w:kern w:val="2"/>
          <w:sz w:val="21"/>
          <w:szCs w:val="21"/>
          <w:highlight w:val="none"/>
          <w:lang w:val="en-US" w:eastAsia="zh-CN"/>
        </w:rPr>
      </w:pPr>
      <w:r>
        <w:rPr>
          <w:rFonts w:hint="eastAsia" w:ascii="宋体" w:hAnsi="宋体" w:eastAsia="宋体" w:cs="宋体"/>
          <w:b/>
          <w:color w:val="auto"/>
          <w:kern w:val="2"/>
          <w:sz w:val="21"/>
          <w:szCs w:val="21"/>
          <w:highlight w:val="none"/>
          <w:lang w:val="en-US" w:eastAsia="zh-CN"/>
        </w:rPr>
        <w:t>（3）评标委员会依据专业经验，参考同类项目中标（成交）价格、类似产品市场价格水平、行业人工费用标准、国家有关部门指导行业协会发布的行业平均成本等情况，对报价合理性进行判断。响应供应商不能提供书面说明、证明材料，或者提供的书面说明、证明材料不能证明其报价合理性的，评标委员会应当将其作为无效响应处理。</w:t>
      </w:r>
    </w:p>
    <w:p w14:paraId="65E6E75A">
      <w:pPr>
        <w:pStyle w:val="18"/>
        <w:snapToGrid w:val="0"/>
        <w:spacing w:line="360" w:lineRule="auto"/>
        <w:ind w:firstLine="413" w:firstLineChars="196"/>
        <w:rPr>
          <w:rFonts w:hint="eastAsia" w:ascii="宋体" w:hAnsi="宋体" w:eastAsia="宋体" w:cs="宋体"/>
          <w:b/>
          <w:color w:val="auto"/>
          <w:kern w:val="2"/>
          <w:sz w:val="21"/>
          <w:szCs w:val="21"/>
          <w:highlight w:val="none"/>
          <w:lang w:val="en-US" w:eastAsia="zh-CN"/>
        </w:rPr>
      </w:pPr>
      <w:r>
        <w:rPr>
          <w:rFonts w:hint="eastAsia" w:ascii="宋体" w:hAnsi="宋体" w:eastAsia="宋体" w:cs="宋体"/>
          <w:b/>
          <w:color w:val="auto"/>
          <w:kern w:val="2"/>
          <w:sz w:val="21"/>
          <w:szCs w:val="21"/>
          <w:highlight w:val="none"/>
          <w:lang w:val="en-US" w:eastAsia="zh-CN"/>
        </w:rPr>
        <w:t>（4）采购人、采购代理机构应当为评标委员会在评审现场及时获取同类项目中标（成交）价格、类似产品市场价格水平、行业人工费用标准、国家有关部门指导行业协会发布的行业平均成本等相关信息资料提供便利。评标委员会借助互联网等渠道查询相关信息的，应当严格遵守评审工作纪律，不得实施影响评审公正的行为。 </w:t>
      </w:r>
    </w:p>
    <w:p w14:paraId="026E2286">
      <w:pPr>
        <w:pStyle w:val="18"/>
        <w:snapToGrid w:val="0"/>
        <w:spacing w:line="360" w:lineRule="auto"/>
        <w:ind w:firstLine="413" w:firstLineChars="196"/>
        <w:rPr>
          <w:rFonts w:hint="default" w:ascii="宋体" w:hAnsi="宋体" w:eastAsia="宋体" w:cs="宋体"/>
          <w:b/>
          <w:color w:val="auto"/>
          <w:kern w:val="2"/>
          <w:sz w:val="21"/>
          <w:szCs w:val="21"/>
          <w:highlight w:val="none"/>
          <w:lang w:val="en-US" w:eastAsia="zh-CN"/>
        </w:rPr>
      </w:pPr>
      <w:r>
        <w:rPr>
          <w:rFonts w:hint="eastAsia" w:ascii="宋体" w:hAnsi="宋体" w:eastAsia="宋体" w:cs="宋体"/>
          <w:b/>
          <w:color w:val="auto"/>
          <w:kern w:val="2"/>
          <w:sz w:val="21"/>
          <w:szCs w:val="21"/>
          <w:highlight w:val="none"/>
          <w:lang w:val="en-US" w:eastAsia="zh-CN"/>
        </w:rPr>
        <w:t>（5）异常低价投标（响应）审查的启动原因、审查意见和审查结果应当在评审报告中记录，并随供应商提供的相关书面说明及证明材料，以及评标委员会有关互联网浏览、查询历史一并归档。</w:t>
      </w:r>
    </w:p>
    <w:p w14:paraId="2219BA4F">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4.澄清补正</w:t>
      </w:r>
    </w:p>
    <w:p w14:paraId="2FFAB2D2">
      <w:pPr>
        <w:snapToGrid w:val="0"/>
        <w:spacing w:line="360" w:lineRule="auto"/>
        <w:ind w:firstLine="420" w:firstLineChars="200"/>
        <w:rPr>
          <w:rFonts w:hint="eastAsia" w:ascii="宋体" w:hAnsi="宋体" w:cs="宋体"/>
          <w:color w:val="auto"/>
          <w:szCs w:val="21"/>
          <w:highlight w:val="none"/>
        </w:rPr>
      </w:pPr>
      <w:r>
        <w:rPr>
          <w:rFonts w:hint="eastAsia" w:ascii="宋体" w:hAnsi="宋体" w:cs="宋体"/>
          <w:color w:val="auto"/>
          <w:szCs w:val="21"/>
          <w:highlight w:val="none"/>
        </w:rPr>
        <w:t>对投标文件中含义不明确、同类问题表述不一致或者有明显文字和计算错误的内容，评标委员会以书面形式要求投标人在规定时间内作出必要的澄清、说明或者纠正。投标人的澄清、说明或者补正必须采用书面形式，并加盖公章，或者由法定代表人或者其授权的代表签字。投标人的澄清、说明或者补正不得超出投标文件的范围或者改变投标文件的实质性内容。</w:t>
      </w:r>
    </w:p>
    <w:p w14:paraId="6497A8F8">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5.投标文件修正</w:t>
      </w:r>
    </w:p>
    <w:p w14:paraId="7BFFF65E">
      <w:pPr>
        <w:pStyle w:val="6"/>
        <w:keepNext w:val="0"/>
        <w:keepLines w:val="0"/>
        <w:spacing w:before="0" w:after="0" w:line="360" w:lineRule="auto"/>
        <w:ind w:left="420" w:leftChars="200"/>
        <w:rPr>
          <w:rFonts w:hint="eastAsia" w:ascii="宋体" w:hAnsi="宋体" w:cs="宋体"/>
          <w:b w:val="0"/>
          <w:color w:val="auto"/>
          <w:sz w:val="21"/>
          <w:szCs w:val="21"/>
          <w:highlight w:val="none"/>
        </w:rPr>
      </w:pPr>
      <w:r>
        <w:rPr>
          <w:rFonts w:hint="eastAsia" w:ascii="宋体" w:hAnsi="宋体" w:cs="宋体"/>
          <w:b w:val="0"/>
          <w:color w:val="auto"/>
          <w:sz w:val="21"/>
          <w:szCs w:val="21"/>
          <w:highlight w:val="none"/>
        </w:rPr>
        <w:t xml:space="preserve">5.1投标文件报价出现前后不一致的，按照下列规定修正： </w:t>
      </w:r>
    </w:p>
    <w:p w14:paraId="78CBC1DC">
      <w:pPr>
        <w:pStyle w:val="23"/>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（1）投标文件中开标一览表（报价表）内容与投标文件中相应内容不一致的，以开标一览表（报价表）为准；</w:t>
      </w:r>
    </w:p>
    <w:p w14:paraId="30647764">
      <w:pPr>
        <w:pStyle w:val="23"/>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（2）大写金额和小写金额不一致的，以大写金额为准；</w:t>
      </w:r>
    </w:p>
    <w:p w14:paraId="6E12C2B6">
      <w:pPr>
        <w:pStyle w:val="23"/>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（3）单价金额小数点或者百分比有明显错位的，以开标一览表的总价为准，并修改单价；</w:t>
      </w:r>
    </w:p>
    <w:p w14:paraId="06BCBB2B">
      <w:pPr>
        <w:pStyle w:val="23"/>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（4）总价金额与按单价汇总金额不一致的，以单价金额计算结果为准。</w:t>
      </w:r>
    </w:p>
    <w:p w14:paraId="671D2BD3">
      <w:pPr>
        <w:pStyle w:val="23"/>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同时出现两种以上不一致的，按照以上（1）-（4）规定的顺序修正。修正后的报价经投标人确认后产生约束力，投标人不确认的，</w:t>
      </w:r>
      <w:r>
        <w:rPr>
          <w:rFonts w:hint="eastAsia" w:hAnsi="宋体" w:cs="宋体"/>
          <w:b/>
          <w:color w:val="auto"/>
          <w:kern w:val="2"/>
          <w:sz w:val="21"/>
          <w:highlight w:val="none"/>
        </w:rPr>
        <w:t>其投标无效</w:t>
      </w:r>
      <w:r>
        <w:rPr>
          <w:rFonts w:hint="eastAsia" w:hAnsi="宋体" w:cs="宋体"/>
          <w:color w:val="auto"/>
          <w:sz w:val="21"/>
          <w:highlight w:val="none"/>
        </w:rPr>
        <w:t>。</w:t>
      </w:r>
    </w:p>
    <w:p w14:paraId="4D9D443C">
      <w:pPr>
        <w:pStyle w:val="23"/>
        <w:snapToGrid w:val="0"/>
        <w:spacing w:line="360" w:lineRule="auto"/>
        <w:ind w:firstLine="422" w:firstLineChars="200"/>
        <w:outlineLvl w:val="4"/>
        <w:rPr>
          <w:rFonts w:hint="eastAsia" w:hAnsi="宋体" w:cs="宋体"/>
          <w:b/>
          <w:color w:val="auto"/>
          <w:sz w:val="21"/>
          <w:highlight w:val="none"/>
        </w:rPr>
      </w:pPr>
      <w:r>
        <w:rPr>
          <w:rFonts w:hint="eastAsia" w:hAnsi="宋体" w:cs="宋体"/>
          <w:b/>
          <w:color w:val="auto"/>
          <w:sz w:val="21"/>
          <w:highlight w:val="none"/>
        </w:rPr>
        <w:t>5.2经投标人确认修正后的报价若超过采购预算金额或者最高限价，投标人的投标文件作无效投标处理。</w:t>
      </w:r>
    </w:p>
    <w:p w14:paraId="1A1AF8F3">
      <w:pPr>
        <w:snapToGrid w:val="0"/>
        <w:spacing w:line="360" w:lineRule="auto"/>
        <w:ind w:firstLine="422" w:firstLineChars="200"/>
        <w:outlineLvl w:val="4"/>
        <w:rPr>
          <w:rFonts w:hint="eastAsia" w:ascii="宋体" w:hAnsi="宋体" w:cs="宋体"/>
          <w:color w:val="auto"/>
          <w:szCs w:val="21"/>
          <w:highlight w:val="none"/>
        </w:rPr>
      </w:pPr>
      <w:r>
        <w:rPr>
          <w:rFonts w:hint="eastAsia" w:ascii="宋体" w:hAnsi="宋体" w:cs="宋体"/>
          <w:b/>
          <w:color w:val="auto"/>
          <w:szCs w:val="21"/>
          <w:highlight w:val="none"/>
        </w:rPr>
        <w:t>5.3经投标人确认修正后的报价作为签订合同的依据，并以此报价计算价格分。</w:t>
      </w:r>
    </w:p>
    <w:p w14:paraId="6059E292">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bookmarkStart w:id="170" w:name="_Hlk47714684"/>
      <w:r>
        <w:rPr>
          <w:rFonts w:hint="eastAsia" w:ascii="宋体" w:hAnsi="宋体" w:eastAsia="宋体" w:cs="宋体"/>
          <w:color w:val="auto"/>
          <w:sz w:val="21"/>
          <w:szCs w:val="21"/>
          <w:highlight w:val="none"/>
        </w:rPr>
        <w:t>6.部分节能产品强制性采购要求</w:t>
      </w:r>
    </w:p>
    <w:p w14:paraId="247347FB">
      <w:pPr>
        <w:suppressAutoHyphens/>
        <w:spacing w:line="360" w:lineRule="auto"/>
        <w:ind w:firstLine="420" w:firstLineChars="200"/>
        <w:rPr>
          <w:color w:val="auto"/>
          <w:szCs w:val="21"/>
          <w:highlight w:val="none"/>
        </w:rPr>
      </w:pPr>
      <w:r>
        <w:rPr>
          <w:color w:val="auto"/>
          <w:szCs w:val="21"/>
          <w:highlight w:val="none"/>
        </w:rPr>
        <w:t>本项目采购范围如果包括</w:t>
      </w:r>
      <w:r>
        <w:rPr>
          <w:color w:val="auto"/>
          <w:kern w:val="1"/>
          <w:szCs w:val="21"/>
          <w:highlight w:val="none"/>
          <w:lang w:eastAsia="ar-SA"/>
        </w:rPr>
        <w:t>政府强制采购的节能产品时</w:t>
      </w:r>
      <w:r>
        <w:rPr>
          <w:rFonts w:hint="eastAsia"/>
          <w:color w:val="auto"/>
          <w:kern w:val="1"/>
          <w:szCs w:val="21"/>
          <w:highlight w:val="none"/>
        </w:rPr>
        <w:t>，</w:t>
      </w:r>
      <w:r>
        <w:rPr>
          <w:color w:val="auto"/>
          <w:highlight w:val="none"/>
        </w:rPr>
        <w:t>评标委员会须根据</w:t>
      </w:r>
      <w:r>
        <w:rPr>
          <w:rFonts w:hint="eastAsia"/>
          <w:color w:val="auto"/>
          <w:highlight w:val="none"/>
        </w:rPr>
        <w:t>以下</w:t>
      </w:r>
      <w:r>
        <w:rPr>
          <w:color w:val="auto"/>
          <w:highlight w:val="none"/>
        </w:rPr>
        <w:t>规定评审</w:t>
      </w:r>
      <w:r>
        <w:rPr>
          <w:bCs/>
          <w:color w:val="auto"/>
          <w:kern w:val="0"/>
          <w:szCs w:val="21"/>
          <w:highlight w:val="none"/>
        </w:rPr>
        <w:t>投标有效性</w:t>
      </w:r>
      <w:r>
        <w:rPr>
          <w:color w:val="auto"/>
          <w:highlight w:val="none"/>
        </w:rPr>
        <w:t>。</w:t>
      </w:r>
    </w:p>
    <w:p w14:paraId="79D01F33">
      <w:pPr>
        <w:suppressAutoHyphens/>
        <w:spacing w:line="360" w:lineRule="auto"/>
        <w:ind w:firstLine="420" w:firstLineChars="200"/>
        <w:rPr>
          <w:color w:val="auto"/>
          <w:szCs w:val="21"/>
          <w:highlight w:val="none"/>
        </w:rPr>
      </w:pPr>
      <w:r>
        <w:rPr>
          <w:rFonts w:hint="eastAsia"/>
          <w:color w:val="auto"/>
          <w:szCs w:val="21"/>
          <w:highlight w:val="none"/>
        </w:rPr>
        <w:t>根据《财政部 发展改革委 生态环境部 市场监管总局关于调整优化节能产品、环境标志产品政府采购执行机制的通知》（财库〔2019〕9号）和《关于印发节能产品政府采购品目清单的通知》（财库〔2019〕19号）的规定，节能产品政府采购品目清单内标注“★”的品目属于政府强制采购节能产品，如本项目包含的配套货物属于品目清单内标注“★”的产品时，</w:t>
      </w:r>
      <w:r>
        <w:rPr>
          <w:rFonts w:hint="eastAsia"/>
          <w:b/>
          <w:bCs/>
          <w:color w:val="auto"/>
          <w:szCs w:val="21"/>
          <w:highlight w:val="none"/>
        </w:rPr>
        <w:t>供应商的投标产品必须使用政府强制采购的节能产品，供应商必须在投标文件中提供所投产品的节能产品认证证书复印件（加盖供应商公章），否则投标文件作无效处理。</w:t>
      </w:r>
    </w:p>
    <w:p w14:paraId="56E8A19B">
      <w:pPr>
        <w:suppressAutoHyphens/>
        <w:spacing w:line="360" w:lineRule="auto"/>
        <w:ind w:firstLine="420" w:firstLineChars="200"/>
        <w:rPr>
          <w:b/>
          <w:bCs/>
          <w:color w:val="auto"/>
          <w:szCs w:val="21"/>
          <w:highlight w:val="none"/>
        </w:rPr>
      </w:pPr>
      <w:r>
        <w:rPr>
          <w:color w:val="auto"/>
          <w:szCs w:val="21"/>
          <w:highlight w:val="none"/>
        </w:rPr>
        <w:t>本项目采购范围如果包括政府强制采购节能产品，</w:t>
      </w:r>
      <w:r>
        <w:rPr>
          <w:b/>
          <w:bCs/>
          <w:color w:val="auto"/>
          <w:szCs w:val="21"/>
          <w:highlight w:val="none"/>
        </w:rPr>
        <w:t>相应产品</w:t>
      </w:r>
      <w:r>
        <w:rPr>
          <w:rFonts w:hint="eastAsia"/>
          <w:b/>
          <w:bCs/>
          <w:color w:val="auto"/>
          <w:szCs w:val="21"/>
          <w:highlight w:val="none"/>
        </w:rPr>
        <w:t>必须使用节能产品政府采购品目清单内的产品，并处于有效期之内。否则，投标无效。</w:t>
      </w:r>
    </w:p>
    <w:bookmarkEnd w:id="170"/>
    <w:p w14:paraId="1885EC5B">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7.相同品牌投标有效性认定</w:t>
      </w:r>
    </w:p>
    <w:p w14:paraId="10AA0287">
      <w:pPr>
        <w:spacing w:line="360" w:lineRule="auto"/>
        <w:ind w:firstLine="420" w:firstLineChars="200"/>
        <w:rPr>
          <w:color w:val="auto"/>
          <w:highlight w:val="none"/>
        </w:rPr>
      </w:pPr>
      <w:r>
        <w:rPr>
          <w:color w:val="auto"/>
          <w:highlight w:val="none"/>
        </w:rPr>
        <w:t>不同供应商提供的投标产品品牌相同时，评标委员会须根据</w:t>
      </w:r>
      <w:r>
        <w:rPr>
          <w:rFonts w:hint="eastAsia"/>
          <w:color w:val="auto"/>
          <w:highlight w:val="none"/>
        </w:rPr>
        <w:t>以下</w:t>
      </w:r>
      <w:r>
        <w:rPr>
          <w:color w:val="auto"/>
          <w:highlight w:val="none"/>
        </w:rPr>
        <w:t>规定评审</w:t>
      </w:r>
      <w:r>
        <w:rPr>
          <w:bCs/>
          <w:color w:val="auto"/>
          <w:kern w:val="0"/>
          <w:szCs w:val="21"/>
          <w:highlight w:val="none"/>
        </w:rPr>
        <w:t>相同品牌的投标有效性</w:t>
      </w:r>
      <w:r>
        <w:rPr>
          <w:color w:val="auto"/>
          <w:highlight w:val="none"/>
        </w:rPr>
        <w:t>。</w:t>
      </w:r>
    </w:p>
    <w:p w14:paraId="7B73FBD3">
      <w:pPr>
        <w:spacing w:line="360" w:lineRule="auto"/>
        <w:ind w:firstLine="420" w:firstLineChars="200"/>
        <w:rPr>
          <w:color w:val="auto"/>
          <w:szCs w:val="21"/>
          <w:highlight w:val="none"/>
        </w:rPr>
      </w:pPr>
      <w:r>
        <w:rPr>
          <w:rFonts w:hint="eastAsia"/>
          <w:color w:val="auto"/>
          <w:szCs w:val="21"/>
          <w:highlight w:val="none"/>
        </w:rPr>
        <w:t>（1）</w:t>
      </w:r>
      <w:r>
        <w:rPr>
          <w:color w:val="auto"/>
          <w:szCs w:val="21"/>
          <w:highlight w:val="none"/>
        </w:rPr>
        <w:t>如若提供相同品牌产品且通过资格审查、符合性审查的不同供应商参加同一合同项下投标的，按一家供应商计算，评审后得分最高的同品牌供应商获得中标人推荐资格；评审得分相同的，</w:t>
      </w:r>
      <w:r>
        <w:rPr>
          <w:color w:val="auto"/>
          <w:highlight w:val="none"/>
        </w:rPr>
        <w:t>由（</w:t>
      </w:r>
      <w:r>
        <w:rPr>
          <w:color w:val="auto"/>
          <w:szCs w:val="21"/>
          <w:highlight w:val="none"/>
        </w:rPr>
        <w:sym w:font="Wingdings 2" w:char="F052"/>
      </w:r>
      <w:r>
        <w:rPr>
          <w:color w:val="auto"/>
          <w:highlight w:val="none"/>
        </w:rPr>
        <w:t>采购人</w:t>
      </w:r>
      <w:r>
        <w:rPr>
          <w:color w:val="auto"/>
          <w:szCs w:val="21"/>
          <w:highlight w:val="none"/>
        </w:rPr>
        <w:t>；</w:t>
      </w:r>
      <w:r>
        <w:rPr>
          <w:color w:val="auto"/>
          <w:szCs w:val="21"/>
          <w:highlight w:val="none"/>
        </w:rPr>
        <w:sym w:font="Wingdings 2" w:char="F0A3"/>
      </w:r>
      <w:r>
        <w:rPr>
          <w:color w:val="auto"/>
          <w:highlight w:val="none"/>
        </w:rPr>
        <w:t>采购人委托评标委员会）按照报价低者推荐</w:t>
      </w:r>
      <w:r>
        <w:rPr>
          <w:color w:val="auto"/>
          <w:szCs w:val="21"/>
          <w:highlight w:val="none"/>
        </w:rPr>
        <w:t>中标人资格</w:t>
      </w:r>
      <w:r>
        <w:rPr>
          <w:color w:val="auto"/>
          <w:highlight w:val="none"/>
        </w:rPr>
        <w:t>，如报价仍相同，则按技术部分得分高者推荐</w:t>
      </w:r>
      <w:r>
        <w:rPr>
          <w:color w:val="auto"/>
          <w:szCs w:val="21"/>
          <w:highlight w:val="none"/>
        </w:rPr>
        <w:t>中标人资格</w:t>
      </w:r>
      <w:r>
        <w:rPr>
          <w:color w:val="auto"/>
          <w:highlight w:val="none"/>
        </w:rPr>
        <w:t>，仍相同的，则按商务部分得分高者推荐</w:t>
      </w:r>
      <w:r>
        <w:rPr>
          <w:color w:val="auto"/>
          <w:szCs w:val="21"/>
          <w:highlight w:val="none"/>
        </w:rPr>
        <w:t>中标人资格</w:t>
      </w:r>
      <w:r>
        <w:rPr>
          <w:color w:val="auto"/>
          <w:highlight w:val="none"/>
        </w:rPr>
        <w:t>，若仍相同，则按业绩得分高者推荐中标人资格，其他同品牌供应商不作为中标候选人。</w:t>
      </w:r>
    </w:p>
    <w:p w14:paraId="2D2ECF3E">
      <w:pPr>
        <w:spacing w:line="360" w:lineRule="auto"/>
        <w:ind w:firstLine="420" w:firstLineChars="200"/>
        <w:rPr>
          <w:color w:val="auto"/>
          <w:szCs w:val="21"/>
          <w:highlight w:val="none"/>
        </w:rPr>
      </w:pPr>
      <w:r>
        <w:rPr>
          <w:rFonts w:hint="eastAsia"/>
          <w:color w:val="auto"/>
          <w:szCs w:val="21"/>
          <w:highlight w:val="none"/>
        </w:rPr>
        <w:t>（2）</w:t>
      </w:r>
      <w:r>
        <w:rPr>
          <w:color w:val="auto"/>
          <w:szCs w:val="21"/>
          <w:highlight w:val="none"/>
        </w:rPr>
        <w:t>非单一产品采购项目，采购人应当确定核心产品，并在招标文件中载明。多家供应商提供的核心产品品牌相同的，按上述规定处理。核心产品的定义见“采购需求”规定。</w:t>
      </w:r>
    </w:p>
    <w:p w14:paraId="362ADBC4">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8.比较与评价</w:t>
      </w:r>
    </w:p>
    <w:p w14:paraId="552D3683">
      <w:pPr>
        <w:pStyle w:val="23"/>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（1）评标委员会按照招标文件中规定的评标方法和评标标准（见后文），对符合性审查合格的投标文件进行商务和技术评估，综合比较与评价。</w:t>
      </w:r>
    </w:p>
    <w:p w14:paraId="6F949BC2">
      <w:pPr>
        <w:pStyle w:val="23"/>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（2）评标委员会独立对每个投标人的投标文件进行评价，并汇总每个投标人的得分。</w:t>
      </w:r>
    </w:p>
    <w:p w14:paraId="0E918799">
      <w:pPr>
        <w:pStyle w:val="23"/>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w:t>
      </w:r>
      <w:r>
        <w:rPr>
          <w:rFonts w:hint="eastAsia" w:hAnsi="宋体" w:cs="宋体"/>
          <w:b/>
          <w:color w:val="auto"/>
          <w:kern w:val="2"/>
          <w:sz w:val="21"/>
          <w:highlight w:val="none"/>
        </w:rPr>
        <w:t>评标委员会将其作为无效投标处理</w:t>
      </w:r>
      <w:r>
        <w:rPr>
          <w:rFonts w:hint="eastAsia" w:hAnsi="宋体" w:cs="宋体"/>
          <w:color w:val="auto"/>
          <w:sz w:val="21"/>
          <w:highlight w:val="none"/>
        </w:rPr>
        <w:t>。</w:t>
      </w:r>
    </w:p>
    <w:p w14:paraId="530A95E9">
      <w:pPr>
        <w:pStyle w:val="23"/>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（3）评标委员会按照招标文件中规定的评标方法和标准计算各投标人的报价得分。在计算过程中，不得去掉最高报价或者最低报价。</w:t>
      </w:r>
    </w:p>
    <w:p w14:paraId="3525AE3F">
      <w:pPr>
        <w:pStyle w:val="23"/>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（4）各投标人的得分为所有评委的有效评分的算术平均数。</w:t>
      </w:r>
    </w:p>
    <w:p w14:paraId="245C215A">
      <w:pPr>
        <w:pStyle w:val="23"/>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（5）评标委员会按照招标文件中的规定推荐中标候选人。</w:t>
      </w:r>
    </w:p>
    <w:p w14:paraId="792B3FBB">
      <w:pPr>
        <w:pStyle w:val="23"/>
        <w:snapToGrid w:val="0"/>
        <w:spacing w:line="360" w:lineRule="auto"/>
        <w:ind w:firstLine="420" w:firstLineChars="200"/>
        <w:rPr>
          <w:rFonts w:hint="eastAsia" w:hAnsi="宋体" w:cs="宋体"/>
          <w:color w:val="auto"/>
          <w:sz w:val="21"/>
          <w:highlight w:val="none"/>
        </w:rPr>
      </w:pPr>
      <w:r>
        <w:rPr>
          <w:rFonts w:hint="eastAsia" w:hAnsi="宋体" w:cs="宋体"/>
          <w:color w:val="auto"/>
          <w:sz w:val="21"/>
          <w:highlight w:val="none"/>
        </w:rPr>
        <w:t>（6）起草并签署评标报告。评标委员会根据评标委员会成员签字的原始评标记录和评标结果编写评标报告。评标委员会成员均应当在评标报告上签字，对自己的评标意见承担法律责任。对评标过程中需要共同认定的事项存在争议的，应当按照少数服从多数的原则做出结论。持不同意见的评标委员会应当在评标报告上签署不同意见及理由，否则视为同意评标报告。</w:t>
      </w:r>
    </w:p>
    <w:p w14:paraId="2BAAD9C5">
      <w:pPr>
        <w:pStyle w:val="4"/>
        <w:keepNext w:val="0"/>
        <w:keepLines w:val="0"/>
        <w:spacing w:line="240" w:lineRule="auto"/>
        <w:jc w:val="center"/>
        <w:rPr>
          <w:rFonts w:hint="eastAsia" w:ascii="宋体" w:hAnsi="宋体" w:cs="宋体"/>
          <w:color w:val="auto"/>
          <w:highlight w:val="none"/>
        </w:rPr>
      </w:pPr>
      <w:r>
        <w:rPr>
          <w:rFonts w:hint="eastAsia" w:ascii="宋体" w:hAnsi="宋体" w:cs="宋体"/>
          <w:color w:val="auto"/>
          <w:highlight w:val="none"/>
        </w:rPr>
        <w:t>三、评标标准（综合评分法，计分方法按四舍五入取至百分位）</w:t>
      </w:r>
    </w:p>
    <w:p w14:paraId="41335C7C">
      <w:pPr>
        <w:keepNext w:val="0"/>
        <w:keepLines w:val="0"/>
        <w:spacing w:before="0" w:after="0" w:line="360" w:lineRule="auto"/>
        <w:ind w:left="420" w:leftChars="200"/>
        <w:outlineLvl w:val="9"/>
        <w:rPr>
          <w:rFonts w:hint="eastAsia" w:ascii="宋体" w:hAnsi="宋体" w:eastAsia="宋体" w:cs="宋体"/>
          <w:color w:val="auto"/>
          <w:sz w:val="21"/>
          <w:szCs w:val="21"/>
          <w:highlight w:val="none"/>
        </w:rPr>
      </w:pPr>
    </w:p>
    <w:p w14:paraId="5EE97086">
      <w:pPr>
        <w:keepNext w:val="0"/>
        <w:keepLines w:val="0"/>
        <w:spacing w:before="0" w:after="0" w:line="360" w:lineRule="auto"/>
        <w:ind w:left="420" w:leftChars="200"/>
        <w:outlineLvl w:val="9"/>
        <w:rPr>
          <w:rFonts w:hint="eastAsia" w:ascii="宋体" w:hAnsi="宋体" w:eastAsia="宋体" w:cs="宋体"/>
          <w:color w:val="auto"/>
          <w:sz w:val="21"/>
          <w:szCs w:val="21"/>
          <w:highlight w:val="none"/>
        </w:rPr>
      </w:pPr>
    </w:p>
    <w:p w14:paraId="542D0D49">
      <w:pPr>
        <w:pStyle w:val="5"/>
        <w:keepNext w:val="0"/>
        <w:keepLines w:val="0"/>
        <w:spacing w:before="0" w:after="0" w:line="360" w:lineRule="auto"/>
        <w:ind w:left="420" w:leftChars="200"/>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1.评分表</w:t>
      </w:r>
    </w:p>
    <w:tbl>
      <w:tblPr>
        <w:tblStyle w:val="4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556"/>
        <w:gridCol w:w="796"/>
        <w:gridCol w:w="797"/>
        <w:gridCol w:w="7052"/>
        <w:gridCol w:w="427"/>
      </w:tblGrid>
      <w:tr w14:paraId="4FC22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556" w:type="dxa"/>
            <w:shd w:val="clear" w:color="auto" w:fill="auto"/>
            <w:vAlign w:val="center"/>
          </w:tcPr>
          <w:p w14:paraId="4BDECA48">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序号</w:t>
            </w:r>
          </w:p>
        </w:tc>
        <w:tc>
          <w:tcPr>
            <w:tcW w:w="1593" w:type="dxa"/>
            <w:gridSpan w:val="2"/>
            <w:shd w:val="clear" w:color="auto" w:fill="auto"/>
            <w:vAlign w:val="center"/>
          </w:tcPr>
          <w:p w14:paraId="7B3EA714">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评审因素</w:t>
            </w:r>
          </w:p>
        </w:tc>
        <w:tc>
          <w:tcPr>
            <w:tcW w:w="7052" w:type="dxa"/>
            <w:shd w:val="clear" w:color="auto" w:fill="auto"/>
            <w:vAlign w:val="center"/>
          </w:tcPr>
          <w:p w14:paraId="5318EF86">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评标标准</w:t>
            </w:r>
          </w:p>
        </w:tc>
        <w:tc>
          <w:tcPr>
            <w:tcW w:w="427" w:type="dxa"/>
            <w:shd w:val="clear" w:color="auto" w:fill="auto"/>
            <w:vAlign w:val="center"/>
          </w:tcPr>
          <w:p w14:paraId="7C778B44">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分值</w:t>
            </w:r>
          </w:p>
        </w:tc>
      </w:tr>
      <w:tr w14:paraId="51C6E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56" w:type="dxa"/>
            <w:shd w:val="clear" w:color="auto" w:fill="auto"/>
            <w:vAlign w:val="center"/>
          </w:tcPr>
          <w:p w14:paraId="578595F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1</w:t>
            </w:r>
          </w:p>
        </w:tc>
        <w:tc>
          <w:tcPr>
            <w:tcW w:w="796" w:type="dxa"/>
            <w:shd w:val="clear" w:color="auto" w:fill="auto"/>
            <w:vAlign w:val="center"/>
          </w:tcPr>
          <w:p w14:paraId="440F2B8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价格分（满分30分）</w:t>
            </w:r>
          </w:p>
        </w:tc>
        <w:tc>
          <w:tcPr>
            <w:tcW w:w="797" w:type="dxa"/>
            <w:shd w:val="clear" w:color="auto" w:fill="auto"/>
            <w:vAlign w:val="center"/>
          </w:tcPr>
          <w:p w14:paraId="66AA306A">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投标报价</w:t>
            </w:r>
          </w:p>
        </w:tc>
        <w:tc>
          <w:tcPr>
            <w:tcW w:w="7052" w:type="dxa"/>
            <w:shd w:val="clear" w:color="auto" w:fill="auto"/>
            <w:vAlign w:val="center"/>
          </w:tcPr>
          <w:p w14:paraId="71310750">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（1）评标报价为投标人的投标报价进行政策性扣除后的价格，评标报价只是作为评标时使用。最终中标人的中标金额等于投标报价。</w:t>
            </w:r>
          </w:p>
          <w:p w14:paraId="10B66A57">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（2）按照《政府采购促进中小企业发展管理办法》（财库﹝2020﹞46 号）的规定，投标人为小型和微型企业，并在其投标文件中提供《中小企业声明函》，且其所投标产品全部为小型和微型企业产品的，对其投标价格给予10%的扣除。</w:t>
            </w:r>
          </w:p>
          <w:p w14:paraId="065DD0F2">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（3）大中型企业在其投标文件中提供制造商《中小企业声明函》且提供的所有采购标的均为小微企业制造的，对其投标价格给予10%的扣除。</w:t>
            </w:r>
          </w:p>
          <w:p w14:paraId="65656AC5">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4）按照《财政部、司法部关于政府采购支持监狱企业发展有关问题的通知》（财库〔2014〕68号）的规定，监狱企业视同小型、微型企业，享受预留份额、评审中价格扣除等促进中小企业发展的政府采购政策。监狱企业参加政府采购活动时，应当提供由省级以上监狱管理局、戒毒管理局(含新疆生产建设兵团)出具的属于监狱企业的证明文件。不重复享受政策。</w:t>
            </w:r>
          </w:p>
          <w:p w14:paraId="6E1718A2">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5）按照《关于促进残疾人就业政府采购政策的通知》（财库〔2017〕141号）的规定，残疾人福利性单位视同小型、微型企业，享受预留份额、评审中价格扣除等促进中小企业发展的政府采购政策。残疾人福利性单位参加政府采购活动时，应当提供该通知规定的《残疾人福利性单位声明函》，并对声明的真实性负责。残疾人福利性单位属于小型、微型企业的，不重复享受政策。</w:t>
            </w:r>
          </w:p>
          <w:p w14:paraId="20B21B5E">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（6）政策性扣除计算方法。</w:t>
            </w:r>
          </w:p>
          <w:p w14:paraId="316A7E28">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投标人被评定为监狱企业或者残疾人福利性单位或者小型和微型企业且其所投标全部产品为小型和微型企业产品的，该投标人的投标报价给予10%的扣除，扣除后的价格为评标报价，即评标报价=投标报价×（1-10%）；大中型企业和其他自然人、法人或者其他组织与小型、微型企业组成联合体投标，且联合体协议中约定小型、微型企业的协议合同金额占到联合体协议合同总金额30%以上的，联合体投标价给予 4 %的扣除，扣除后的价格为评标价，即评标报价=投标报价×（1- 4 %）；除上述情况外，评标报价=投标报价。</w:t>
            </w:r>
          </w:p>
          <w:p w14:paraId="5D250102">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7）既有本国产品又有非本国产品参与竞争的，依法对本国产品给予价格评审优惠，对本国产品的报价给予20%的价格扣除，用扣除后的价格参与评审，即评标报价=投标报价×（1-20%）。当采购项目或者采购包中含有多种产品，供应商为该采购项目或者采购包提供的符合本国产品标准的产品成本之和占该供应商提供的全部产品成本之和的比例达到80%以上时，依法对该供应商提供的全部产品给予价格评审优惠，即对该供应商提供的全部产品的总报价给予20%的价格扣除，用扣除后的价格参与评审，未达到80%，不享受价格评审优惠。本项目适用情形详见“投标人须知前附表”的规定。对供应商所出具的《声明函》完整性、准确性进行审查。符合澄清补正情形的，应以书面形式要求供应商澄清补正，澄清补正后仍不符合要求的，不享受价格评审优惠。</w:t>
            </w:r>
          </w:p>
          <w:p w14:paraId="5C7F1F30">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8）当同时涉及多个政府采购政策的叠加适用，统一在原投标报价的基础上进行价格扣除。即评标报价=投标报价-中小企业（或监狱企业或者残疾人福利性单位）价格扣除-本国产品价格扣除，除上述情况外，评标报价=投标报价。</w:t>
            </w:r>
          </w:p>
          <w:p w14:paraId="6C5E1A43">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（9）满足招标文件要求且评标报价最低的评标报价为评标基准价，基准价报价得分为30分。</w:t>
            </w:r>
          </w:p>
          <w:p w14:paraId="15935BE4">
            <w:pPr>
              <w:keepNext w:val="0"/>
              <w:keepLines w:val="0"/>
              <w:widowControl/>
              <w:suppressLineNumbers w:val="0"/>
              <w:jc w:val="left"/>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（10）价格分计算公式：价格分=(评标基准价／评标报价)× 30分。</w:t>
            </w:r>
          </w:p>
        </w:tc>
        <w:tc>
          <w:tcPr>
            <w:tcW w:w="427" w:type="dxa"/>
            <w:shd w:val="clear" w:color="auto" w:fill="auto"/>
            <w:vAlign w:val="center"/>
          </w:tcPr>
          <w:p w14:paraId="45A919C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30</w:t>
            </w:r>
          </w:p>
        </w:tc>
      </w:tr>
      <w:tr w14:paraId="2768BB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556" w:type="dxa"/>
            <w:vMerge w:val="restart"/>
            <w:shd w:val="clear" w:color="auto" w:fill="auto"/>
            <w:vAlign w:val="center"/>
          </w:tcPr>
          <w:p w14:paraId="475316F7">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2</w:t>
            </w:r>
          </w:p>
        </w:tc>
        <w:tc>
          <w:tcPr>
            <w:tcW w:w="796" w:type="dxa"/>
            <w:vMerge w:val="restart"/>
            <w:shd w:val="clear" w:color="auto" w:fill="auto"/>
            <w:vAlign w:val="center"/>
          </w:tcPr>
          <w:p w14:paraId="54494915">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技术分（满分</w:t>
            </w:r>
            <w:r>
              <w:rPr>
                <w:rFonts w:hint="eastAsia" w:ascii="宋体" w:hAnsi="宋体" w:cs="宋体"/>
                <w:i w:val="0"/>
                <w:iCs w:val="0"/>
                <w:color w:val="auto"/>
                <w:kern w:val="0"/>
                <w:sz w:val="21"/>
                <w:szCs w:val="21"/>
                <w:highlight w:val="none"/>
                <w:u w:val="none"/>
                <w:lang w:val="en-US" w:eastAsia="zh-CN" w:bidi="ar"/>
              </w:rPr>
              <w:t>62</w:t>
            </w:r>
            <w:r>
              <w:rPr>
                <w:rFonts w:hint="eastAsia" w:ascii="宋体" w:hAnsi="宋体" w:eastAsia="宋体" w:cs="宋体"/>
                <w:i w:val="0"/>
                <w:iCs w:val="0"/>
                <w:color w:val="auto"/>
                <w:kern w:val="0"/>
                <w:sz w:val="21"/>
                <w:szCs w:val="21"/>
                <w:highlight w:val="none"/>
                <w:u w:val="none"/>
                <w:lang w:val="en-US" w:eastAsia="zh-CN" w:bidi="ar"/>
              </w:rPr>
              <w:t>分）</w:t>
            </w:r>
          </w:p>
        </w:tc>
        <w:tc>
          <w:tcPr>
            <w:tcW w:w="797" w:type="dxa"/>
            <w:shd w:val="clear" w:color="auto" w:fill="auto"/>
            <w:vAlign w:val="center"/>
          </w:tcPr>
          <w:p w14:paraId="66500A9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sz w:val="21"/>
                <w:szCs w:val="21"/>
                <w:highlight w:val="none"/>
                <w:u w:val="none"/>
              </w:rPr>
              <w:t>技术性能</w:t>
            </w:r>
          </w:p>
        </w:tc>
        <w:tc>
          <w:tcPr>
            <w:tcW w:w="7052" w:type="dxa"/>
            <w:shd w:val="clear" w:color="auto" w:fill="auto"/>
            <w:vAlign w:val="center"/>
          </w:tcPr>
          <w:p w14:paraId="6D310F7B">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w:t>
            </w:r>
            <w:r>
              <w:rPr>
                <w:rFonts w:hint="eastAsia" w:ascii="宋体" w:hAnsi="宋体" w:cs="宋体"/>
                <w:b/>
                <w:bCs/>
                <w:i w:val="0"/>
                <w:iCs w:val="0"/>
                <w:color w:val="auto"/>
                <w:kern w:val="0"/>
                <w:sz w:val="21"/>
                <w:szCs w:val="21"/>
                <w:highlight w:val="none"/>
                <w:u w:val="none"/>
                <w:lang w:val="en-US" w:eastAsia="zh-CN" w:bidi="ar"/>
              </w:rPr>
              <w:t>重要</w:t>
            </w:r>
            <w:r>
              <w:rPr>
                <w:rFonts w:hint="eastAsia" w:ascii="宋体" w:hAnsi="宋体" w:eastAsia="宋体" w:cs="宋体"/>
                <w:b/>
                <w:bCs/>
                <w:i w:val="0"/>
                <w:iCs w:val="0"/>
                <w:color w:val="auto"/>
                <w:kern w:val="0"/>
                <w:sz w:val="21"/>
                <w:szCs w:val="21"/>
                <w:highlight w:val="none"/>
                <w:u w:val="none"/>
                <w:lang w:val="en-US" w:eastAsia="zh-CN" w:bidi="ar"/>
              </w:rPr>
              <w:t>技术</w:t>
            </w:r>
            <w:r>
              <w:rPr>
                <w:rFonts w:hint="eastAsia" w:ascii="宋体" w:hAnsi="宋体" w:cs="宋体"/>
                <w:b/>
                <w:bCs/>
                <w:i w:val="0"/>
                <w:iCs w:val="0"/>
                <w:color w:val="auto"/>
                <w:kern w:val="0"/>
                <w:sz w:val="21"/>
                <w:szCs w:val="21"/>
                <w:highlight w:val="none"/>
                <w:u w:val="none"/>
                <w:lang w:val="en-US" w:eastAsia="zh-CN" w:bidi="ar"/>
              </w:rPr>
              <w:t>参数</w:t>
            </w:r>
            <w:r>
              <w:rPr>
                <w:rFonts w:hint="eastAsia" w:ascii="宋体" w:hAnsi="宋体" w:eastAsia="宋体" w:cs="宋体"/>
                <w:i w:val="0"/>
                <w:iCs w:val="0"/>
                <w:color w:val="auto"/>
                <w:kern w:val="0"/>
                <w:sz w:val="21"/>
                <w:szCs w:val="21"/>
                <w:highlight w:val="none"/>
                <w:u w:val="none"/>
                <w:lang w:val="en-US" w:eastAsia="zh-CN" w:bidi="ar"/>
              </w:rPr>
              <w:t>（招标文件第二章 采购</w:t>
            </w:r>
            <w:r>
              <w:rPr>
                <w:rFonts w:hint="eastAsia" w:ascii="宋体" w:hAnsi="宋体" w:eastAsia="宋体" w:cs="宋体"/>
                <w:b w:val="0"/>
                <w:bCs w:val="0"/>
                <w:i w:val="0"/>
                <w:iCs w:val="0"/>
                <w:color w:val="auto"/>
                <w:kern w:val="0"/>
                <w:sz w:val="21"/>
                <w:szCs w:val="21"/>
                <w:highlight w:val="none"/>
                <w:u w:val="none"/>
                <w:lang w:val="en-US" w:eastAsia="zh-CN" w:bidi="ar"/>
              </w:rPr>
              <w:t>需求</w:t>
            </w:r>
            <w:r>
              <w:rPr>
                <w:rFonts w:hint="eastAsia" w:ascii="宋体" w:hAnsi="宋体" w:cs="宋体"/>
                <w:b w:val="0"/>
                <w:bCs w:val="0"/>
                <w:i w:val="0"/>
                <w:iCs w:val="0"/>
                <w:color w:val="auto"/>
                <w:kern w:val="0"/>
                <w:sz w:val="21"/>
                <w:szCs w:val="21"/>
                <w:highlight w:val="none"/>
                <w:u w:val="none"/>
                <w:lang w:val="en-US" w:eastAsia="zh-CN" w:bidi="ar"/>
              </w:rPr>
              <w:t>的</w:t>
            </w:r>
            <w:r>
              <w:rPr>
                <w:rFonts w:hint="eastAsia" w:ascii="宋体" w:hAnsi="宋体" w:eastAsia="宋体" w:cs="宋体"/>
                <w:b w:val="0"/>
                <w:bCs w:val="0"/>
                <w:i w:val="0"/>
                <w:iCs w:val="0"/>
                <w:color w:val="auto"/>
                <w:kern w:val="0"/>
                <w:sz w:val="21"/>
                <w:szCs w:val="21"/>
                <w:highlight w:val="none"/>
                <w:u w:val="none"/>
                <w:lang w:val="en-US" w:eastAsia="zh-CN" w:bidi="ar"/>
              </w:rPr>
              <w:t>“技术参数”中标注“◆”的技术</w:t>
            </w:r>
            <w:r>
              <w:rPr>
                <w:rFonts w:hint="eastAsia" w:ascii="宋体" w:hAnsi="宋体" w:cs="宋体"/>
                <w:b w:val="0"/>
                <w:bCs w:val="0"/>
                <w:i w:val="0"/>
                <w:iCs w:val="0"/>
                <w:color w:val="auto"/>
                <w:kern w:val="0"/>
                <w:sz w:val="21"/>
                <w:szCs w:val="21"/>
                <w:highlight w:val="none"/>
                <w:u w:val="none"/>
                <w:lang w:val="en-US" w:eastAsia="zh-CN" w:bidi="ar"/>
              </w:rPr>
              <w:t>条款</w:t>
            </w:r>
            <w:r>
              <w:rPr>
                <w:rFonts w:hint="eastAsia" w:ascii="宋体" w:hAnsi="宋体" w:eastAsia="宋体" w:cs="宋体"/>
                <w:b w:val="0"/>
                <w:bCs w:val="0"/>
                <w:i w:val="0"/>
                <w:iCs w:val="0"/>
                <w:color w:val="auto"/>
                <w:kern w:val="0"/>
                <w:sz w:val="21"/>
                <w:szCs w:val="21"/>
                <w:highlight w:val="none"/>
                <w:u w:val="none"/>
                <w:lang w:val="en-US" w:eastAsia="zh-CN" w:bidi="ar"/>
              </w:rPr>
              <w:t>）每有一项满足招标文</w:t>
            </w:r>
            <w:r>
              <w:rPr>
                <w:rFonts w:hint="eastAsia" w:ascii="宋体" w:hAnsi="宋体" w:eastAsia="宋体" w:cs="宋体"/>
                <w:i w:val="0"/>
                <w:iCs w:val="0"/>
                <w:color w:val="auto"/>
                <w:kern w:val="0"/>
                <w:sz w:val="21"/>
                <w:szCs w:val="21"/>
                <w:highlight w:val="none"/>
                <w:u w:val="none"/>
                <w:lang w:val="en-US" w:eastAsia="zh-CN" w:bidi="ar"/>
              </w:rPr>
              <w:t>件要求</w:t>
            </w:r>
            <w:r>
              <w:rPr>
                <w:rFonts w:hint="eastAsia" w:ascii="宋体" w:hAnsi="宋体" w:eastAsia="宋体" w:cs="宋体"/>
                <w:b w:val="0"/>
                <w:bCs w:val="0"/>
                <w:i w:val="0"/>
                <w:iCs w:val="0"/>
                <w:color w:val="auto"/>
                <w:kern w:val="0"/>
                <w:sz w:val="21"/>
                <w:szCs w:val="21"/>
                <w:highlight w:val="none"/>
                <w:u w:val="none"/>
                <w:lang w:val="en-US" w:eastAsia="zh-CN" w:bidi="ar"/>
              </w:rPr>
              <w:t>得</w:t>
            </w:r>
            <w:r>
              <w:rPr>
                <w:rFonts w:hint="eastAsia" w:ascii="宋体" w:hAnsi="宋体" w:cs="宋体"/>
                <w:b w:val="0"/>
                <w:bCs w:val="0"/>
                <w:i w:val="0"/>
                <w:iCs w:val="0"/>
                <w:color w:val="auto"/>
                <w:kern w:val="0"/>
                <w:sz w:val="21"/>
                <w:szCs w:val="21"/>
                <w:highlight w:val="none"/>
                <w:u w:val="none"/>
                <w:lang w:val="en-US" w:eastAsia="zh-CN" w:bidi="ar"/>
              </w:rPr>
              <w:t>3.9</w:t>
            </w:r>
            <w:r>
              <w:rPr>
                <w:rFonts w:hint="eastAsia" w:ascii="宋体" w:hAnsi="宋体" w:eastAsia="宋体" w:cs="宋体"/>
                <w:b w:val="0"/>
                <w:bCs w:val="0"/>
                <w:i w:val="0"/>
                <w:iCs w:val="0"/>
                <w:color w:val="auto"/>
                <w:kern w:val="0"/>
                <w:sz w:val="21"/>
                <w:szCs w:val="21"/>
                <w:highlight w:val="none"/>
                <w:u w:val="none"/>
                <w:lang w:val="en-US" w:eastAsia="zh-CN" w:bidi="ar"/>
              </w:rPr>
              <w:t>分（负偏离或漏项不得分</w:t>
            </w:r>
            <w:r>
              <w:rPr>
                <w:rFonts w:hint="eastAsia" w:ascii="宋体" w:hAnsi="宋体" w:cs="宋体"/>
                <w:b w:val="0"/>
                <w:bCs w:val="0"/>
                <w:i w:val="0"/>
                <w:iCs w:val="0"/>
                <w:color w:val="auto"/>
                <w:kern w:val="0"/>
                <w:sz w:val="21"/>
                <w:szCs w:val="21"/>
                <w:highlight w:val="none"/>
                <w:u w:val="none"/>
                <w:lang w:val="en-US" w:eastAsia="zh-CN" w:bidi="ar"/>
              </w:rPr>
              <w:t>，</w:t>
            </w:r>
            <w:r>
              <w:rPr>
                <w:rFonts w:hint="eastAsia" w:ascii="宋体" w:hAnsi="宋体" w:cs="宋体"/>
                <w:kern w:val="0"/>
                <w:szCs w:val="21"/>
                <w:highlight w:val="none"/>
                <w:lang w:bidi="ar"/>
              </w:rPr>
              <w:t>应当在投标文件中提供技术支持资料，否则不得分</w:t>
            </w:r>
            <w:r>
              <w:rPr>
                <w:rFonts w:hint="eastAsia" w:ascii="宋体" w:hAnsi="宋体" w:eastAsia="宋体" w:cs="宋体"/>
                <w:i w:val="0"/>
                <w:iCs w:val="0"/>
                <w:color w:val="auto"/>
                <w:kern w:val="0"/>
                <w:sz w:val="21"/>
                <w:szCs w:val="21"/>
                <w:highlight w:val="none"/>
                <w:u w:val="none"/>
                <w:lang w:val="en-US" w:eastAsia="zh-CN" w:bidi="ar"/>
              </w:rPr>
              <w:t>），满分</w:t>
            </w:r>
            <w:r>
              <w:rPr>
                <w:rFonts w:hint="eastAsia" w:ascii="宋体" w:hAnsi="宋体" w:cs="宋体"/>
                <w:i w:val="0"/>
                <w:iCs w:val="0"/>
                <w:color w:val="auto"/>
                <w:kern w:val="0"/>
                <w:sz w:val="21"/>
                <w:szCs w:val="21"/>
                <w:highlight w:val="none"/>
                <w:u w:val="none"/>
                <w:lang w:val="en-US" w:eastAsia="zh-CN" w:bidi="ar"/>
              </w:rPr>
              <w:t>15.6</w:t>
            </w:r>
            <w:r>
              <w:rPr>
                <w:rFonts w:hint="eastAsia" w:ascii="宋体" w:hAnsi="宋体" w:eastAsia="宋体" w:cs="宋体"/>
                <w:i w:val="0"/>
                <w:iCs w:val="0"/>
                <w:color w:val="auto"/>
                <w:kern w:val="0"/>
                <w:sz w:val="21"/>
                <w:szCs w:val="21"/>
                <w:highlight w:val="none"/>
                <w:u w:val="none"/>
                <w:lang w:val="en-US" w:eastAsia="zh-CN" w:bidi="ar"/>
              </w:rPr>
              <w:t>分。</w:t>
            </w:r>
          </w:p>
          <w:p w14:paraId="740E1864">
            <w:pPr>
              <w:keepNext w:val="0"/>
              <w:keepLines w:val="0"/>
              <w:widowControl/>
              <w:suppressLineNumbers w:val="0"/>
              <w:jc w:val="both"/>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cs="宋体"/>
                <w:b/>
                <w:bCs/>
                <w:i w:val="0"/>
                <w:iCs w:val="0"/>
                <w:color w:val="auto"/>
                <w:kern w:val="0"/>
                <w:sz w:val="21"/>
                <w:szCs w:val="21"/>
                <w:highlight w:val="none"/>
                <w:u w:val="none"/>
                <w:lang w:val="en-US" w:eastAsia="zh-CN" w:bidi="ar"/>
              </w:rPr>
              <w:t>重要</w:t>
            </w:r>
            <w:r>
              <w:rPr>
                <w:rFonts w:hint="eastAsia" w:ascii="宋体" w:hAnsi="宋体" w:eastAsia="宋体" w:cs="宋体"/>
                <w:b/>
                <w:bCs/>
                <w:i w:val="0"/>
                <w:iCs w:val="0"/>
                <w:color w:val="auto"/>
                <w:kern w:val="0"/>
                <w:sz w:val="21"/>
                <w:szCs w:val="21"/>
                <w:highlight w:val="none"/>
                <w:u w:val="none"/>
                <w:lang w:val="en-US" w:eastAsia="zh-CN" w:bidi="ar"/>
              </w:rPr>
              <w:t>技术参数项数认定规则：</w:t>
            </w:r>
          </w:p>
          <w:p w14:paraId="26A561A5">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主机：序号</w:t>
            </w:r>
            <w:r>
              <w:rPr>
                <w:rFonts w:hint="eastAsia" w:ascii="宋体" w:hAnsi="宋体" w:cs="宋体"/>
                <w:i w:val="0"/>
                <w:iCs w:val="0"/>
                <w:color w:val="auto"/>
                <w:kern w:val="0"/>
                <w:sz w:val="21"/>
                <w:szCs w:val="21"/>
                <w:highlight w:val="none"/>
                <w:u w:val="none"/>
                <w:lang w:val="en-US" w:eastAsia="zh-CN" w:bidi="ar"/>
              </w:rPr>
              <w:t>4）</w:t>
            </w:r>
            <w:r>
              <w:rPr>
                <w:rFonts w:hint="eastAsia" w:ascii="宋体" w:hAnsi="宋体" w:eastAsia="宋体" w:cs="宋体"/>
                <w:i w:val="0"/>
                <w:iCs w:val="0"/>
                <w:color w:val="auto"/>
                <w:kern w:val="0"/>
                <w:sz w:val="21"/>
                <w:szCs w:val="21"/>
                <w:highlight w:val="none"/>
                <w:u w:val="none"/>
                <w:lang w:val="en-US" w:eastAsia="zh-CN" w:bidi="ar"/>
              </w:rPr>
              <w:t>为</w:t>
            </w:r>
            <w:r>
              <w:rPr>
                <w:rFonts w:hint="eastAsia" w:ascii="宋体" w:hAnsi="宋体" w:cs="宋体"/>
                <w:i w:val="0"/>
                <w:iCs w:val="0"/>
                <w:color w:val="auto"/>
                <w:kern w:val="0"/>
                <w:sz w:val="21"/>
                <w:szCs w:val="21"/>
                <w:highlight w:val="none"/>
                <w:u w:val="none"/>
                <w:lang w:val="en-US" w:eastAsia="zh-CN" w:bidi="ar"/>
              </w:rPr>
              <w:t>1</w:t>
            </w:r>
            <w:r>
              <w:rPr>
                <w:rFonts w:hint="eastAsia" w:ascii="宋体" w:hAnsi="宋体" w:eastAsia="宋体" w:cs="宋体"/>
                <w:i w:val="0"/>
                <w:iCs w:val="0"/>
                <w:color w:val="auto"/>
                <w:kern w:val="0"/>
                <w:sz w:val="21"/>
                <w:szCs w:val="21"/>
                <w:highlight w:val="none"/>
                <w:u w:val="none"/>
                <w:lang w:val="en-US" w:eastAsia="zh-CN" w:bidi="ar"/>
              </w:rPr>
              <w:t>项；</w:t>
            </w:r>
          </w:p>
          <w:p w14:paraId="519A9DFD">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X射线光管：序号</w:t>
            </w:r>
            <w:r>
              <w:rPr>
                <w:rFonts w:hint="eastAsia" w:ascii="宋体" w:hAnsi="宋体" w:cs="宋体"/>
                <w:i w:val="0"/>
                <w:iCs w:val="0"/>
                <w:color w:val="auto"/>
                <w:kern w:val="0"/>
                <w:sz w:val="21"/>
                <w:szCs w:val="21"/>
                <w:highlight w:val="none"/>
                <w:u w:val="none"/>
                <w:lang w:val="en-US" w:eastAsia="zh-CN" w:bidi="ar"/>
              </w:rPr>
              <w:t>2</w:t>
            </w:r>
            <w:r>
              <w:rPr>
                <w:rFonts w:hint="eastAsia" w:ascii="宋体" w:hAnsi="宋体" w:eastAsia="宋体" w:cs="宋体"/>
                <w:i w:val="0"/>
                <w:iCs w:val="0"/>
                <w:color w:val="auto"/>
                <w:kern w:val="0"/>
                <w:sz w:val="21"/>
                <w:szCs w:val="21"/>
                <w:highlight w:val="none"/>
                <w:u w:val="none"/>
                <w:lang w:val="en-US" w:eastAsia="zh-CN" w:bidi="ar"/>
              </w:rPr>
              <w:t>）</w:t>
            </w:r>
            <w:r>
              <w:rPr>
                <w:rFonts w:hint="eastAsia" w:ascii="宋体" w:hAnsi="宋体" w:cs="宋体"/>
                <w:i w:val="0"/>
                <w:iCs w:val="0"/>
                <w:color w:val="auto"/>
                <w:kern w:val="0"/>
                <w:sz w:val="21"/>
                <w:szCs w:val="21"/>
                <w:highlight w:val="none"/>
                <w:u w:val="none"/>
                <w:lang w:val="en-US" w:eastAsia="zh-CN" w:bidi="ar"/>
              </w:rPr>
              <w:t>、6）</w:t>
            </w:r>
            <w:r>
              <w:rPr>
                <w:rFonts w:hint="eastAsia" w:ascii="宋体" w:hAnsi="宋体" w:eastAsia="宋体" w:cs="宋体"/>
                <w:i w:val="0"/>
                <w:iCs w:val="0"/>
                <w:color w:val="auto"/>
                <w:kern w:val="0"/>
                <w:sz w:val="21"/>
                <w:szCs w:val="21"/>
                <w:highlight w:val="none"/>
                <w:u w:val="none"/>
                <w:lang w:val="en-US" w:eastAsia="zh-CN" w:bidi="ar"/>
              </w:rPr>
              <w:t>为</w:t>
            </w:r>
            <w:r>
              <w:rPr>
                <w:rFonts w:hint="eastAsia" w:ascii="宋体" w:hAnsi="宋体" w:cs="宋体"/>
                <w:i w:val="0"/>
                <w:iCs w:val="0"/>
                <w:color w:val="auto"/>
                <w:kern w:val="0"/>
                <w:sz w:val="21"/>
                <w:szCs w:val="21"/>
                <w:highlight w:val="none"/>
                <w:u w:val="none"/>
                <w:lang w:val="en-US" w:eastAsia="zh-CN" w:bidi="ar"/>
              </w:rPr>
              <w:t>2</w:t>
            </w:r>
            <w:r>
              <w:rPr>
                <w:rFonts w:hint="eastAsia" w:ascii="宋体" w:hAnsi="宋体" w:eastAsia="宋体" w:cs="宋体"/>
                <w:i w:val="0"/>
                <w:iCs w:val="0"/>
                <w:color w:val="auto"/>
                <w:kern w:val="0"/>
                <w:sz w:val="21"/>
                <w:szCs w:val="21"/>
                <w:highlight w:val="none"/>
                <w:u w:val="none"/>
                <w:lang w:val="en-US" w:eastAsia="zh-CN" w:bidi="ar"/>
              </w:rPr>
              <w:t>项；</w:t>
            </w:r>
          </w:p>
          <w:p w14:paraId="562C6287">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污染防护配置主动除尘装置：</w:t>
            </w:r>
            <w:r>
              <w:rPr>
                <w:rFonts w:hint="eastAsia" w:ascii="宋体" w:hAnsi="宋体" w:cs="宋体"/>
                <w:i w:val="0"/>
                <w:iCs w:val="0"/>
                <w:color w:val="auto"/>
                <w:kern w:val="0"/>
                <w:sz w:val="21"/>
                <w:szCs w:val="21"/>
                <w:highlight w:val="none"/>
                <w:u w:val="none"/>
                <w:lang w:val="en-US" w:eastAsia="zh-CN" w:bidi="ar"/>
              </w:rPr>
              <w:t>1</w:t>
            </w:r>
            <w:r>
              <w:rPr>
                <w:rFonts w:hint="eastAsia" w:ascii="宋体" w:hAnsi="宋体" w:eastAsia="宋体" w:cs="宋体"/>
                <w:i w:val="0"/>
                <w:iCs w:val="0"/>
                <w:color w:val="auto"/>
                <w:kern w:val="0"/>
                <w:sz w:val="21"/>
                <w:szCs w:val="21"/>
                <w:highlight w:val="none"/>
                <w:u w:val="none"/>
                <w:lang w:val="en-US" w:eastAsia="zh-CN" w:bidi="ar"/>
              </w:rPr>
              <w:t>项。</w:t>
            </w:r>
          </w:p>
          <w:p w14:paraId="083FF3EC">
            <w:pPr>
              <w:keepNext w:val="0"/>
              <w:keepLines w:val="0"/>
              <w:widowControl/>
              <w:suppressLineNumbers w:val="0"/>
              <w:jc w:val="both"/>
              <w:textAlignment w:val="center"/>
              <w:rPr>
                <w:rFonts w:hint="default"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w:t>
            </w:r>
            <w:r>
              <w:rPr>
                <w:rFonts w:hint="eastAsia" w:ascii="宋体" w:hAnsi="宋体" w:eastAsia="宋体" w:cs="宋体"/>
                <w:b/>
                <w:bCs/>
                <w:i w:val="0"/>
                <w:iCs w:val="0"/>
                <w:color w:val="auto"/>
                <w:kern w:val="0"/>
                <w:sz w:val="21"/>
                <w:szCs w:val="21"/>
                <w:highlight w:val="none"/>
                <w:u w:val="none"/>
                <w:lang w:val="en-US" w:eastAsia="zh-CN" w:bidi="ar"/>
              </w:rPr>
              <w:t>一般技术参数</w:t>
            </w:r>
            <w:r>
              <w:rPr>
                <w:rFonts w:hint="eastAsia" w:ascii="宋体" w:hAnsi="宋体" w:eastAsia="宋体" w:cs="宋体"/>
                <w:i w:val="0"/>
                <w:iCs w:val="0"/>
                <w:color w:val="auto"/>
                <w:kern w:val="0"/>
                <w:sz w:val="21"/>
                <w:szCs w:val="21"/>
                <w:highlight w:val="none"/>
                <w:u w:val="none"/>
                <w:lang w:val="en-US" w:eastAsia="zh-CN" w:bidi="ar"/>
              </w:rPr>
              <w:t>（招标文件第二章 采购</w:t>
            </w:r>
            <w:r>
              <w:rPr>
                <w:rFonts w:hint="eastAsia" w:ascii="宋体" w:hAnsi="宋体" w:eastAsia="宋体" w:cs="宋体"/>
                <w:b w:val="0"/>
                <w:bCs w:val="0"/>
                <w:i w:val="0"/>
                <w:iCs w:val="0"/>
                <w:color w:val="auto"/>
                <w:kern w:val="0"/>
                <w:sz w:val="21"/>
                <w:szCs w:val="21"/>
                <w:highlight w:val="none"/>
                <w:u w:val="none"/>
                <w:lang w:val="en-US" w:eastAsia="zh-CN" w:bidi="ar"/>
              </w:rPr>
              <w:t>需求</w:t>
            </w:r>
            <w:r>
              <w:rPr>
                <w:rFonts w:hint="eastAsia" w:ascii="宋体" w:hAnsi="宋体" w:cs="宋体"/>
                <w:b w:val="0"/>
                <w:bCs w:val="0"/>
                <w:i w:val="0"/>
                <w:iCs w:val="0"/>
                <w:color w:val="auto"/>
                <w:kern w:val="0"/>
                <w:sz w:val="21"/>
                <w:szCs w:val="21"/>
                <w:highlight w:val="none"/>
                <w:u w:val="none"/>
                <w:lang w:val="en-US" w:eastAsia="zh-CN" w:bidi="ar"/>
              </w:rPr>
              <w:t>的</w:t>
            </w:r>
            <w:r>
              <w:rPr>
                <w:rFonts w:hint="eastAsia" w:ascii="宋体" w:hAnsi="宋体" w:eastAsia="宋体" w:cs="宋体"/>
                <w:b w:val="0"/>
                <w:bCs w:val="0"/>
                <w:i w:val="0"/>
                <w:iCs w:val="0"/>
                <w:color w:val="auto"/>
                <w:kern w:val="0"/>
                <w:sz w:val="21"/>
                <w:szCs w:val="21"/>
                <w:highlight w:val="none"/>
                <w:u w:val="none"/>
                <w:lang w:val="en-US" w:eastAsia="zh-CN" w:bidi="ar"/>
              </w:rPr>
              <w:t>“技术参数”中未标注“▲”或者未标注“◆”的技术</w:t>
            </w:r>
            <w:r>
              <w:rPr>
                <w:rFonts w:hint="eastAsia" w:ascii="宋体" w:hAnsi="宋体" w:cs="宋体"/>
                <w:b w:val="0"/>
                <w:bCs w:val="0"/>
                <w:i w:val="0"/>
                <w:iCs w:val="0"/>
                <w:color w:val="auto"/>
                <w:kern w:val="0"/>
                <w:sz w:val="21"/>
                <w:szCs w:val="21"/>
                <w:highlight w:val="none"/>
                <w:u w:val="none"/>
                <w:lang w:val="en-US" w:eastAsia="zh-CN" w:bidi="ar"/>
              </w:rPr>
              <w:t>条款</w:t>
            </w:r>
            <w:r>
              <w:rPr>
                <w:rFonts w:hint="eastAsia" w:ascii="宋体" w:hAnsi="宋体" w:eastAsia="宋体" w:cs="宋体"/>
                <w:b w:val="0"/>
                <w:bCs w:val="0"/>
                <w:i w:val="0"/>
                <w:iCs w:val="0"/>
                <w:color w:val="auto"/>
                <w:kern w:val="0"/>
                <w:sz w:val="21"/>
                <w:szCs w:val="21"/>
                <w:highlight w:val="none"/>
                <w:u w:val="none"/>
                <w:lang w:val="en-US" w:eastAsia="zh-CN" w:bidi="ar"/>
              </w:rPr>
              <w:t>）每有一项满足招标文</w:t>
            </w:r>
            <w:r>
              <w:rPr>
                <w:rFonts w:hint="eastAsia" w:ascii="宋体" w:hAnsi="宋体" w:eastAsia="宋体" w:cs="宋体"/>
                <w:i w:val="0"/>
                <w:iCs w:val="0"/>
                <w:color w:val="auto"/>
                <w:kern w:val="0"/>
                <w:sz w:val="21"/>
                <w:szCs w:val="21"/>
                <w:highlight w:val="none"/>
                <w:u w:val="none"/>
                <w:lang w:val="en-US" w:eastAsia="zh-CN" w:bidi="ar"/>
              </w:rPr>
              <w:t>件要求得</w:t>
            </w:r>
            <w:r>
              <w:rPr>
                <w:rFonts w:hint="eastAsia" w:ascii="宋体" w:hAnsi="宋体" w:cs="宋体"/>
                <w:i w:val="0"/>
                <w:iCs w:val="0"/>
                <w:color w:val="auto"/>
                <w:kern w:val="0"/>
                <w:sz w:val="21"/>
                <w:szCs w:val="21"/>
                <w:highlight w:val="none"/>
                <w:u w:val="none"/>
                <w:lang w:val="en-US" w:eastAsia="zh-CN" w:bidi="ar"/>
              </w:rPr>
              <w:t>1.3</w:t>
            </w:r>
            <w:r>
              <w:rPr>
                <w:rFonts w:hint="eastAsia" w:ascii="宋体" w:hAnsi="宋体" w:eastAsia="宋体" w:cs="宋体"/>
                <w:i w:val="0"/>
                <w:iCs w:val="0"/>
                <w:color w:val="auto"/>
                <w:kern w:val="0"/>
                <w:sz w:val="21"/>
                <w:szCs w:val="21"/>
                <w:highlight w:val="none"/>
                <w:u w:val="none"/>
                <w:lang w:val="en-US" w:eastAsia="zh-CN" w:bidi="ar"/>
              </w:rPr>
              <w:t>分（负偏离或漏项不得分），此项满分36.4分。</w:t>
            </w:r>
          </w:p>
          <w:p w14:paraId="4F5DA03C">
            <w:pPr>
              <w:keepNext w:val="0"/>
              <w:keepLines w:val="0"/>
              <w:widowControl/>
              <w:suppressLineNumbers w:val="0"/>
              <w:jc w:val="both"/>
              <w:textAlignment w:val="center"/>
              <w:rPr>
                <w:rFonts w:hint="eastAsia" w:ascii="宋体" w:hAnsi="宋体" w:eastAsia="宋体" w:cs="宋体"/>
                <w:b/>
                <w:bCs/>
                <w:i w:val="0"/>
                <w:iCs w:val="0"/>
                <w:color w:val="auto"/>
                <w:kern w:val="0"/>
                <w:sz w:val="21"/>
                <w:szCs w:val="21"/>
                <w:highlight w:val="none"/>
                <w:u w:val="none"/>
                <w:lang w:val="en-US" w:eastAsia="zh-CN" w:bidi="ar"/>
              </w:rPr>
            </w:pPr>
            <w:r>
              <w:rPr>
                <w:rFonts w:hint="eastAsia" w:ascii="宋体" w:hAnsi="宋体" w:eastAsia="宋体" w:cs="宋体"/>
                <w:b/>
                <w:bCs/>
                <w:i w:val="0"/>
                <w:iCs w:val="0"/>
                <w:color w:val="auto"/>
                <w:kern w:val="0"/>
                <w:sz w:val="21"/>
                <w:szCs w:val="21"/>
                <w:highlight w:val="none"/>
                <w:u w:val="none"/>
                <w:lang w:val="en-US" w:eastAsia="zh-CN" w:bidi="ar"/>
              </w:rPr>
              <w:t>一般技术参数项数认定规则：</w:t>
            </w:r>
          </w:p>
          <w:p w14:paraId="52D2B19E">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主机：序号3）为</w:t>
            </w:r>
            <w:r>
              <w:rPr>
                <w:rFonts w:hint="eastAsia" w:ascii="宋体" w:hAnsi="宋体" w:cs="宋体"/>
                <w:i w:val="0"/>
                <w:iCs w:val="0"/>
                <w:color w:val="auto"/>
                <w:kern w:val="0"/>
                <w:sz w:val="21"/>
                <w:szCs w:val="21"/>
                <w:highlight w:val="none"/>
                <w:u w:val="none"/>
                <w:lang w:val="en-US" w:eastAsia="zh-CN" w:bidi="ar"/>
              </w:rPr>
              <w:t>1</w:t>
            </w:r>
            <w:r>
              <w:rPr>
                <w:rFonts w:hint="eastAsia" w:ascii="宋体" w:hAnsi="宋体" w:eastAsia="宋体" w:cs="宋体"/>
                <w:i w:val="0"/>
                <w:iCs w:val="0"/>
                <w:color w:val="auto"/>
                <w:kern w:val="0"/>
                <w:sz w:val="21"/>
                <w:szCs w:val="21"/>
                <w:highlight w:val="none"/>
                <w:u w:val="none"/>
                <w:lang w:val="en-US" w:eastAsia="zh-CN" w:bidi="ar"/>
              </w:rPr>
              <w:t>项；</w:t>
            </w:r>
          </w:p>
          <w:p w14:paraId="497BCD81">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自动进样器：序号</w:t>
            </w:r>
            <w:r>
              <w:rPr>
                <w:rFonts w:hint="eastAsia" w:ascii="宋体" w:hAnsi="宋体" w:cs="宋体"/>
                <w:i w:val="0"/>
                <w:iCs w:val="0"/>
                <w:color w:val="auto"/>
                <w:kern w:val="0"/>
                <w:sz w:val="21"/>
                <w:szCs w:val="21"/>
                <w:highlight w:val="none"/>
                <w:u w:val="none"/>
                <w:lang w:val="en-US" w:eastAsia="zh-CN" w:bidi="ar"/>
              </w:rPr>
              <w:t>2）~3）</w:t>
            </w:r>
            <w:r>
              <w:rPr>
                <w:rFonts w:hint="eastAsia" w:ascii="宋体" w:hAnsi="宋体" w:eastAsia="宋体" w:cs="宋体"/>
                <w:i w:val="0"/>
                <w:iCs w:val="0"/>
                <w:color w:val="auto"/>
                <w:kern w:val="0"/>
                <w:sz w:val="21"/>
                <w:szCs w:val="21"/>
                <w:highlight w:val="none"/>
                <w:u w:val="none"/>
                <w:lang w:val="en-US" w:eastAsia="zh-CN" w:bidi="ar"/>
              </w:rPr>
              <w:t>为</w:t>
            </w:r>
            <w:r>
              <w:rPr>
                <w:rFonts w:hint="eastAsia" w:ascii="宋体" w:hAnsi="宋体" w:cs="宋体"/>
                <w:i w:val="0"/>
                <w:iCs w:val="0"/>
                <w:color w:val="auto"/>
                <w:kern w:val="0"/>
                <w:sz w:val="21"/>
                <w:szCs w:val="21"/>
                <w:highlight w:val="none"/>
                <w:u w:val="none"/>
                <w:lang w:val="en-US" w:eastAsia="zh-CN" w:bidi="ar"/>
              </w:rPr>
              <w:t>2</w:t>
            </w:r>
            <w:r>
              <w:rPr>
                <w:rFonts w:hint="eastAsia" w:ascii="宋体" w:hAnsi="宋体" w:eastAsia="宋体" w:cs="宋体"/>
                <w:i w:val="0"/>
                <w:iCs w:val="0"/>
                <w:color w:val="auto"/>
                <w:kern w:val="0"/>
                <w:sz w:val="21"/>
                <w:szCs w:val="21"/>
                <w:highlight w:val="none"/>
                <w:u w:val="none"/>
                <w:lang w:val="en-US" w:eastAsia="zh-CN" w:bidi="ar"/>
              </w:rPr>
              <w:t>项；</w:t>
            </w:r>
          </w:p>
          <w:p w14:paraId="5148024E">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高压发生器：序号</w:t>
            </w:r>
            <w:r>
              <w:rPr>
                <w:rFonts w:hint="eastAsia" w:ascii="宋体" w:hAnsi="宋体" w:cs="宋体"/>
                <w:i w:val="0"/>
                <w:iCs w:val="0"/>
                <w:color w:val="auto"/>
                <w:kern w:val="0"/>
                <w:sz w:val="21"/>
                <w:szCs w:val="21"/>
                <w:highlight w:val="none"/>
                <w:u w:val="none"/>
                <w:lang w:val="en-US" w:eastAsia="zh-CN" w:bidi="ar"/>
              </w:rPr>
              <w:t>1</w:t>
            </w:r>
            <w:r>
              <w:rPr>
                <w:rFonts w:hint="eastAsia" w:ascii="宋体" w:hAnsi="宋体" w:eastAsia="宋体" w:cs="宋体"/>
                <w:i w:val="0"/>
                <w:iCs w:val="0"/>
                <w:color w:val="auto"/>
                <w:kern w:val="0"/>
                <w:sz w:val="21"/>
                <w:szCs w:val="21"/>
                <w:highlight w:val="none"/>
                <w:u w:val="none"/>
                <w:lang w:val="en-US" w:eastAsia="zh-CN" w:bidi="ar"/>
              </w:rPr>
              <w:t>）</w:t>
            </w:r>
            <w:r>
              <w:rPr>
                <w:rFonts w:hint="eastAsia" w:ascii="宋体" w:hAnsi="宋体" w:cs="宋体"/>
                <w:i w:val="0"/>
                <w:iCs w:val="0"/>
                <w:color w:val="auto"/>
                <w:kern w:val="0"/>
                <w:sz w:val="21"/>
                <w:szCs w:val="21"/>
                <w:highlight w:val="none"/>
                <w:u w:val="none"/>
                <w:lang w:val="en-US" w:eastAsia="zh-CN" w:bidi="ar"/>
              </w:rPr>
              <w:t>、3）~4）</w:t>
            </w:r>
            <w:r>
              <w:rPr>
                <w:rFonts w:hint="eastAsia" w:ascii="宋体" w:hAnsi="宋体" w:eastAsia="宋体" w:cs="宋体"/>
                <w:i w:val="0"/>
                <w:iCs w:val="0"/>
                <w:color w:val="auto"/>
                <w:kern w:val="0"/>
                <w:sz w:val="21"/>
                <w:szCs w:val="21"/>
                <w:highlight w:val="none"/>
                <w:u w:val="none"/>
                <w:lang w:val="en-US" w:eastAsia="zh-CN" w:bidi="ar"/>
              </w:rPr>
              <w:t>为</w:t>
            </w:r>
            <w:r>
              <w:rPr>
                <w:rFonts w:hint="eastAsia" w:ascii="宋体" w:hAnsi="宋体" w:cs="宋体"/>
                <w:i w:val="0"/>
                <w:iCs w:val="0"/>
                <w:color w:val="auto"/>
                <w:kern w:val="0"/>
                <w:sz w:val="21"/>
                <w:szCs w:val="21"/>
                <w:highlight w:val="none"/>
                <w:u w:val="none"/>
                <w:lang w:val="en-US" w:eastAsia="zh-CN" w:bidi="ar"/>
              </w:rPr>
              <w:t>3</w:t>
            </w:r>
            <w:r>
              <w:rPr>
                <w:rFonts w:hint="eastAsia" w:ascii="宋体" w:hAnsi="宋体" w:eastAsia="宋体" w:cs="宋体"/>
                <w:i w:val="0"/>
                <w:iCs w:val="0"/>
                <w:color w:val="auto"/>
                <w:kern w:val="0"/>
                <w:sz w:val="21"/>
                <w:szCs w:val="21"/>
                <w:highlight w:val="none"/>
                <w:u w:val="none"/>
                <w:lang w:val="en-US" w:eastAsia="zh-CN" w:bidi="ar"/>
              </w:rPr>
              <w:t>项；</w:t>
            </w:r>
          </w:p>
          <w:p w14:paraId="3BA7A8A5">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X射线光管：序号</w:t>
            </w:r>
            <w:r>
              <w:rPr>
                <w:rFonts w:hint="eastAsia" w:ascii="宋体" w:hAnsi="宋体" w:cs="宋体"/>
                <w:i w:val="0"/>
                <w:iCs w:val="0"/>
                <w:color w:val="auto"/>
                <w:kern w:val="0"/>
                <w:sz w:val="21"/>
                <w:szCs w:val="21"/>
                <w:highlight w:val="none"/>
                <w:u w:val="none"/>
                <w:lang w:val="en-US" w:eastAsia="zh-CN" w:bidi="ar"/>
              </w:rPr>
              <w:t>1</w:t>
            </w:r>
            <w:r>
              <w:rPr>
                <w:rFonts w:hint="eastAsia" w:ascii="宋体" w:hAnsi="宋体" w:eastAsia="宋体" w:cs="宋体"/>
                <w:i w:val="0"/>
                <w:iCs w:val="0"/>
                <w:color w:val="auto"/>
                <w:kern w:val="0"/>
                <w:sz w:val="21"/>
                <w:szCs w:val="21"/>
                <w:highlight w:val="none"/>
                <w:u w:val="none"/>
                <w:lang w:val="en-US" w:eastAsia="zh-CN" w:bidi="ar"/>
              </w:rPr>
              <w:t>）</w:t>
            </w:r>
            <w:r>
              <w:rPr>
                <w:rFonts w:hint="eastAsia" w:ascii="宋体" w:hAnsi="宋体" w:cs="宋体"/>
                <w:i w:val="0"/>
                <w:iCs w:val="0"/>
                <w:color w:val="auto"/>
                <w:kern w:val="0"/>
                <w:sz w:val="21"/>
                <w:szCs w:val="21"/>
                <w:highlight w:val="none"/>
                <w:u w:val="none"/>
                <w:lang w:val="en-US" w:eastAsia="zh-CN" w:bidi="ar"/>
              </w:rPr>
              <w:t>、3）~5）</w:t>
            </w:r>
            <w:r>
              <w:rPr>
                <w:rFonts w:hint="eastAsia" w:ascii="宋体" w:hAnsi="宋体" w:eastAsia="宋体" w:cs="宋体"/>
                <w:i w:val="0"/>
                <w:iCs w:val="0"/>
                <w:color w:val="auto"/>
                <w:kern w:val="0"/>
                <w:sz w:val="21"/>
                <w:szCs w:val="21"/>
                <w:highlight w:val="none"/>
                <w:u w:val="none"/>
                <w:lang w:val="en-US" w:eastAsia="zh-CN" w:bidi="ar"/>
              </w:rPr>
              <w:t>为</w:t>
            </w:r>
            <w:r>
              <w:rPr>
                <w:rFonts w:hint="eastAsia" w:ascii="宋体" w:hAnsi="宋体" w:cs="宋体"/>
                <w:i w:val="0"/>
                <w:iCs w:val="0"/>
                <w:color w:val="auto"/>
                <w:kern w:val="0"/>
                <w:sz w:val="21"/>
                <w:szCs w:val="21"/>
                <w:highlight w:val="none"/>
                <w:u w:val="none"/>
                <w:lang w:val="en-US" w:eastAsia="zh-CN" w:bidi="ar"/>
              </w:rPr>
              <w:t>4</w:t>
            </w:r>
            <w:r>
              <w:rPr>
                <w:rFonts w:hint="eastAsia" w:ascii="宋体" w:hAnsi="宋体" w:eastAsia="宋体" w:cs="宋体"/>
                <w:i w:val="0"/>
                <w:iCs w:val="0"/>
                <w:color w:val="auto"/>
                <w:kern w:val="0"/>
                <w:sz w:val="21"/>
                <w:szCs w:val="21"/>
                <w:highlight w:val="none"/>
                <w:u w:val="none"/>
                <w:lang w:val="en-US" w:eastAsia="zh-CN" w:bidi="ar"/>
              </w:rPr>
              <w:t>项；</w:t>
            </w:r>
          </w:p>
          <w:p w14:paraId="77475BFC">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测角仪：序号</w:t>
            </w:r>
            <w:r>
              <w:rPr>
                <w:rFonts w:hint="eastAsia" w:ascii="宋体" w:hAnsi="宋体" w:cs="宋体"/>
                <w:i w:val="0"/>
                <w:iCs w:val="0"/>
                <w:color w:val="auto"/>
                <w:kern w:val="0"/>
                <w:sz w:val="21"/>
                <w:szCs w:val="21"/>
                <w:highlight w:val="none"/>
                <w:u w:val="none"/>
                <w:lang w:val="en-US" w:eastAsia="zh-CN" w:bidi="ar"/>
              </w:rPr>
              <w:t>1）~2）</w:t>
            </w:r>
            <w:r>
              <w:rPr>
                <w:rFonts w:hint="eastAsia" w:ascii="宋体" w:hAnsi="宋体" w:eastAsia="宋体" w:cs="宋体"/>
                <w:i w:val="0"/>
                <w:iCs w:val="0"/>
                <w:color w:val="auto"/>
                <w:kern w:val="0"/>
                <w:sz w:val="21"/>
                <w:szCs w:val="21"/>
                <w:highlight w:val="none"/>
                <w:u w:val="none"/>
                <w:lang w:val="en-US" w:eastAsia="zh-CN" w:bidi="ar"/>
              </w:rPr>
              <w:t>为</w:t>
            </w:r>
            <w:r>
              <w:rPr>
                <w:rFonts w:hint="eastAsia" w:ascii="宋体" w:hAnsi="宋体" w:cs="宋体"/>
                <w:i w:val="0"/>
                <w:iCs w:val="0"/>
                <w:color w:val="auto"/>
                <w:kern w:val="0"/>
                <w:sz w:val="21"/>
                <w:szCs w:val="21"/>
                <w:highlight w:val="none"/>
                <w:u w:val="none"/>
                <w:lang w:val="en-US" w:eastAsia="zh-CN" w:bidi="ar"/>
              </w:rPr>
              <w:t>2</w:t>
            </w:r>
            <w:r>
              <w:rPr>
                <w:rFonts w:hint="eastAsia" w:ascii="宋体" w:hAnsi="宋体" w:eastAsia="宋体" w:cs="宋体"/>
                <w:i w:val="0"/>
                <w:iCs w:val="0"/>
                <w:color w:val="auto"/>
                <w:kern w:val="0"/>
                <w:sz w:val="21"/>
                <w:szCs w:val="21"/>
                <w:highlight w:val="none"/>
                <w:u w:val="none"/>
                <w:lang w:val="en-US" w:eastAsia="zh-CN" w:bidi="ar"/>
              </w:rPr>
              <w:t>项；</w:t>
            </w:r>
          </w:p>
          <w:p w14:paraId="087AEDB1">
            <w:pPr>
              <w:keepNext w:val="0"/>
              <w:keepLines w:val="0"/>
              <w:widowControl/>
              <w:suppressLineNumbers w:val="0"/>
              <w:jc w:val="both"/>
              <w:textAlignment w:val="center"/>
              <w:rPr>
                <w:rFonts w:hint="eastAsia" w:ascii="宋体" w:hAnsi="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准直器</w:t>
            </w:r>
            <w:r>
              <w:rPr>
                <w:rFonts w:hint="eastAsia" w:ascii="宋体" w:hAnsi="宋体" w:cs="宋体"/>
                <w:i w:val="0"/>
                <w:iCs w:val="0"/>
                <w:color w:val="auto"/>
                <w:kern w:val="0"/>
                <w:sz w:val="21"/>
                <w:szCs w:val="21"/>
                <w:highlight w:val="none"/>
                <w:u w:val="none"/>
                <w:lang w:val="en-US" w:eastAsia="zh-CN" w:bidi="ar"/>
              </w:rPr>
              <w:t>：1项；</w:t>
            </w:r>
          </w:p>
          <w:p w14:paraId="78BFC8C8">
            <w:pPr>
              <w:keepNext w:val="0"/>
              <w:keepLines w:val="0"/>
              <w:widowControl/>
              <w:suppressLineNumbers w:val="0"/>
              <w:jc w:val="both"/>
              <w:textAlignment w:val="center"/>
              <w:rPr>
                <w:rFonts w:hint="default" w:ascii="宋体" w:hAnsi="宋体" w:cs="宋体"/>
                <w:i w:val="0"/>
                <w:iCs w:val="0"/>
                <w:color w:val="auto"/>
                <w:kern w:val="0"/>
                <w:sz w:val="21"/>
                <w:szCs w:val="21"/>
                <w:highlight w:val="none"/>
                <w:u w:val="none"/>
                <w:lang w:val="en-US" w:eastAsia="zh-CN" w:bidi="ar"/>
              </w:rPr>
            </w:pPr>
            <w:r>
              <w:rPr>
                <w:rFonts w:hint="default" w:ascii="宋体" w:hAnsi="宋体" w:cs="宋体"/>
                <w:i w:val="0"/>
                <w:iCs w:val="0"/>
                <w:color w:val="auto"/>
                <w:kern w:val="0"/>
                <w:sz w:val="21"/>
                <w:szCs w:val="21"/>
                <w:highlight w:val="none"/>
                <w:u w:val="none"/>
                <w:lang w:val="en-US" w:eastAsia="zh-CN" w:bidi="ar"/>
              </w:rPr>
              <w:t>滤光片</w:t>
            </w:r>
            <w:r>
              <w:rPr>
                <w:rFonts w:hint="eastAsia" w:ascii="宋体" w:hAnsi="宋体" w:cs="宋体"/>
                <w:i w:val="0"/>
                <w:iCs w:val="0"/>
                <w:color w:val="auto"/>
                <w:kern w:val="0"/>
                <w:sz w:val="21"/>
                <w:szCs w:val="21"/>
                <w:highlight w:val="none"/>
                <w:u w:val="none"/>
                <w:lang w:val="en-US" w:eastAsia="zh-CN" w:bidi="ar"/>
              </w:rPr>
              <w:t>：1项；</w:t>
            </w:r>
          </w:p>
          <w:p w14:paraId="7A8B3FDC">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晶体</w:t>
            </w:r>
            <w:r>
              <w:rPr>
                <w:rFonts w:hint="eastAsia" w:ascii="宋体" w:hAnsi="宋体" w:cs="宋体"/>
                <w:i w:val="0"/>
                <w:iCs w:val="0"/>
                <w:color w:val="auto"/>
                <w:kern w:val="0"/>
                <w:sz w:val="21"/>
                <w:szCs w:val="21"/>
                <w:highlight w:val="none"/>
                <w:u w:val="none"/>
                <w:lang w:val="en-US" w:eastAsia="zh-CN" w:bidi="ar"/>
              </w:rPr>
              <w:t>：1项；</w:t>
            </w:r>
          </w:p>
          <w:p w14:paraId="5DFD4217">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探测器</w:t>
            </w:r>
            <w:r>
              <w:rPr>
                <w:rFonts w:hint="eastAsia" w:ascii="宋体" w:hAnsi="宋体" w:cs="宋体"/>
                <w:i w:val="0"/>
                <w:iCs w:val="0"/>
                <w:color w:val="auto"/>
                <w:kern w:val="0"/>
                <w:sz w:val="21"/>
                <w:szCs w:val="21"/>
                <w:highlight w:val="none"/>
                <w:u w:val="none"/>
                <w:lang w:val="en-US" w:eastAsia="zh-CN" w:bidi="ar"/>
              </w:rPr>
              <w:t>：1项；</w:t>
            </w:r>
          </w:p>
          <w:p w14:paraId="5C9826F7">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分析软件：序号</w:t>
            </w:r>
            <w:r>
              <w:rPr>
                <w:rFonts w:hint="eastAsia" w:ascii="宋体" w:hAnsi="宋体" w:cs="宋体"/>
                <w:i w:val="0"/>
                <w:iCs w:val="0"/>
                <w:color w:val="auto"/>
                <w:kern w:val="0"/>
                <w:sz w:val="21"/>
                <w:szCs w:val="21"/>
                <w:highlight w:val="none"/>
                <w:u w:val="none"/>
                <w:lang w:val="en-US" w:eastAsia="zh-CN" w:bidi="ar"/>
              </w:rPr>
              <w:t>1）~4）</w:t>
            </w:r>
            <w:r>
              <w:rPr>
                <w:rFonts w:hint="eastAsia" w:ascii="宋体" w:hAnsi="宋体" w:eastAsia="宋体" w:cs="宋体"/>
                <w:i w:val="0"/>
                <w:iCs w:val="0"/>
                <w:color w:val="auto"/>
                <w:kern w:val="0"/>
                <w:sz w:val="21"/>
                <w:szCs w:val="21"/>
                <w:highlight w:val="none"/>
                <w:u w:val="none"/>
                <w:lang w:val="en-US" w:eastAsia="zh-CN" w:bidi="ar"/>
              </w:rPr>
              <w:t>为</w:t>
            </w:r>
            <w:r>
              <w:rPr>
                <w:rFonts w:hint="eastAsia" w:ascii="宋体" w:hAnsi="宋体" w:cs="宋体"/>
                <w:i w:val="0"/>
                <w:iCs w:val="0"/>
                <w:color w:val="auto"/>
                <w:kern w:val="0"/>
                <w:sz w:val="21"/>
                <w:szCs w:val="21"/>
                <w:highlight w:val="none"/>
                <w:u w:val="none"/>
                <w:lang w:val="en-US" w:eastAsia="zh-CN" w:bidi="ar"/>
              </w:rPr>
              <w:t>4</w:t>
            </w:r>
            <w:r>
              <w:rPr>
                <w:rFonts w:hint="eastAsia" w:ascii="宋体" w:hAnsi="宋体" w:eastAsia="宋体" w:cs="宋体"/>
                <w:i w:val="0"/>
                <w:iCs w:val="0"/>
                <w:color w:val="auto"/>
                <w:kern w:val="0"/>
                <w:sz w:val="21"/>
                <w:szCs w:val="21"/>
                <w:highlight w:val="none"/>
                <w:u w:val="none"/>
                <w:lang w:val="en-US" w:eastAsia="zh-CN" w:bidi="ar"/>
              </w:rPr>
              <w:t>项；</w:t>
            </w:r>
          </w:p>
          <w:p w14:paraId="01D3587C">
            <w:pPr>
              <w:keepNext w:val="0"/>
              <w:keepLines w:val="0"/>
              <w:widowControl/>
              <w:suppressLineNumbers w:val="0"/>
              <w:jc w:val="both"/>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必备附属设备：序号</w:t>
            </w:r>
            <w:r>
              <w:rPr>
                <w:rFonts w:hint="eastAsia" w:ascii="宋体" w:hAnsi="宋体" w:cs="宋体"/>
                <w:i w:val="0"/>
                <w:iCs w:val="0"/>
                <w:color w:val="auto"/>
                <w:kern w:val="0"/>
                <w:sz w:val="21"/>
                <w:szCs w:val="21"/>
                <w:highlight w:val="none"/>
                <w:u w:val="none"/>
                <w:lang w:val="en-US" w:eastAsia="zh-CN" w:bidi="ar"/>
              </w:rPr>
              <w:t>1）~8）</w:t>
            </w:r>
            <w:r>
              <w:rPr>
                <w:rFonts w:hint="eastAsia" w:ascii="宋体" w:hAnsi="宋体" w:eastAsia="宋体" w:cs="宋体"/>
                <w:i w:val="0"/>
                <w:iCs w:val="0"/>
                <w:color w:val="auto"/>
                <w:kern w:val="0"/>
                <w:sz w:val="21"/>
                <w:szCs w:val="21"/>
                <w:highlight w:val="none"/>
                <w:u w:val="none"/>
                <w:lang w:val="en-US" w:eastAsia="zh-CN" w:bidi="ar"/>
              </w:rPr>
              <w:t>为</w:t>
            </w:r>
            <w:r>
              <w:rPr>
                <w:rFonts w:hint="eastAsia" w:ascii="宋体" w:hAnsi="宋体" w:cs="宋体"/>
                <w:i w:val="0"/>
                <w:iCs w:val="0"/>
                <w:color w:val="auto"/>
                <w:kern w:val="0"/>
                <w:sz w:val="21"/>
                <w:szCs w:val="21"/>
                <w:highlight w:val="none"/>
                <w:u w:val="none"/>
                <w:lang w:val="en-US" w:eastAsia="zh-CN" w:bidi="ar"/>
              </w:rPr>
              <w:t>8</w:t>
            </w:r>
            <w:r>
              <w:rPr>
                <w:rFonts w:hint="eastAsia" w:ascii="宋体" w:hAnsi="宋体" w:eastAsia="宋体" w:cs="宋体"/>
                <w:i w:val="0"/>
                <w:iCs w:val="0"/>
                <w:color w:val="auto"/>
                <w:kern w:val="0"/>
                <w:sz w:val="21"/>
                <w:szCs w:val="21"/>
                <w:highlight w:val="none"/>
                <w:u w:val="none"/>
                <w:lang w:val="en-US" w:eastAsia="zh-CN" w:bidi="ar"/>
              </w:rPr>
              <w:t>项</w:t>
            </w:r>
            <w:r>
              <w:rPr>
                <w:rFonts w:hint="eastAsia" w:ascii="宋体" w:hAnsi="宋体" w:cs="宋体"/>
                <w:i w:val="0"/>
                <w:iCs w:val="0"/>
                <w:color w:val="auto"/>
                <w:kern w:val="0"/>
                <w:sz w:val="21"/>
                <w:szCs w:val="21"/>
                <w:highlight w:val="none"/>
                <w:u w:val="none"/>
                <w:lang w:val="en-US" w:eastAsia="zh-CN" w:bidi="ar"/>
              </w:rPr>
              <w:t>。</w:t>
            </w:r>
          </w:p>
        </w:tc>
        <w:tc>
          <w:tcPr>
            <w:tcW w:w="427" w:type="dxa"/>
            <w:shd w:val="clear" w:color="auto" w:fill="auto"/>
            <w:vAlign w:val="center"/>
          </w:tcPr>
          <w:p w14:paraId="7678D27B">
            <w:pPr>
              <w:keepNext w:val="0"/>
              <w:keepLines w:val="0"/>
              <w:widowControl/>
              <w:suppressLineNumbers w:val="0"/>
              <w:jc w:val="center"/>
              <w:textAlignment w:val="center"/>
              <w:rPr>
                <w:rFonts w:hint="default" w:ascii="宋体" w:hAnsi="宋体" w:eastAsia="宋体" w:cs="宋体"/>
                <w:i w:val="0"/>
                <w:iCs w:val="0"/>
                <w:color w:val="auto"/>
                <w:sz w:val="21"/>
                <w:szCs w:val="21"/>
                <w:highlight w:val="none"/>
                <w:u w:val="none"/>
                <w:lang w:val="en-US"/>
              </w:rPr>
            </w:pPr>
            <w:r>
              <w:rPr>
                <w:rFonts w:hint="eastAsia" w:ascii="宋体" w:hAnsi="宋体" w:cs="宋体"/>
                <w:i w:val="0"/>
                <w:iCs w:val="0"/>
                <w:color w:val="auto"/>
                <w:kern w:val="0"/>
                <w:sz w:val="21"/>
                <w:szCs w:val="21"/>
                <w:highlight w:val="none"/>
                <w:u w:val="none"/>
                <w:lang w:val="en-US" w:eastAsia="zh-CN" w:bidi="ar"/>
              </w:rPr>
              <w:t>52</w:t>
            </w:r>
          </w:p>
        </w:tc>
      </w:tr>
      <w:tr w14:paraId="12D79A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556" w:type="dxa"/>
            <w:vMerge w:val="continue"/>
            <w:shd w:val="clear" w:color="auto" w:fill="auto"/>
            <w:vAlign w:val="center"/>
          </w:tcPr>
          <w:p w14:paraId="7EDAD2A4">
            <w:pPr>
              <w:jc w:val="center"/>
              <w:rPr>
                <w:rFonts w:hint="eastAsia" w:ascii="宋体" w:hAnsi="宋体" w:eastAsia="宋体" w:cs="宋体"/>
                <w:i w:val="0"/>
                <w:iCs w:val="0"/>
                <w:color w:val="auto"/>
                <w:sz w:val="21"/>
                <w:szCs w:val="21"/>
                <w:highlight w:val="none"/>
                <w:u w:val="none"/>
              </w:rPr>
            </w:pPr>
          </w:p>
        </w:tc>
        <w:tc>
          <w:tcPr>
            <w:tcW w:w="796" w:type="dxa"/>
            <w:vMerge w:val="continue"/>
            <w:shd w:val="clear" w:color="auto" w:fill="auto"/>
            <w:vAlign w:val="center"/>
          </w:tcPr>
          <w:p w14:paraId="2E8E3062">
            <w:pPr>
              <w:jc w:val="center"/>
              <w:rPr>
                <w:rFonts w:hint="eastAsia" w:ascii="宋体" w:hAnsi="宋体" w:eastAsia="宋体" w:cs="宋体"/>
                <w:i w:val="0"/>
                <w:iCs w:val="0"/>
                <w:color w:val="auto"/>
                <w:sz w:val="21"/>
                <w:szCs w:val="21"/>
                <w:highlight w:val="none"/>
                <w:u w:val="none"/>
              </w:rPr>
            </w:pPr>
          </w:p>
        </w:tc>
        <w:tc>
          <w:tcPr>
            <w:tcW w:w="797" w:type="dxa"/>
            <w:shd w:val="clear" w:color="auto" w:fill="auto"/>
            <w:vAlign w:val="center"/>
          </w:tcPr>
          <w:p w14:paraId="73ED419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项目实施方案</w:t>
            </w:r>
          </w:p>
        </w:tc>
        <w:tc>
          <w:tcPr>
            <w:tcW w:w="7052" w:type="dxa"/>
            <w:shd w:val="clear" w:color="auto" w:fill="auto"/>
            <w:vAlign w:val="center"/>
          </w:tcPr>
          <w:p w14:paraId="295556B2">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根据投标人</w:t>
            </w:r>
            <w:r>
              <w:rPr>
                <w:rFonts w:hint="eastAsia" w:ascii="宋体" w:hAnsi="宋体" w:cs="宋体"/>
                <w:i w:val="0"/>
                <w:iCs w:val="0"/>
                <w:color w:val="auto"/>
                <w:kern w:val="0"/>
                <w:sz w:val="21"/>
                <w:szCs w:val="21"/>
                <w:highlight w:val="none"/>
                <w:u w:val="none"/>
                <w:lang w:val="en-US" w:eastAsia="zh-CN" w:bidi="ar"/>
              </w:rPr>
              <w:t>提供的</w:t>
            </w:r>
            <w:r>
              <w:rPr>
                <w:rFonts w:hint="eastAsia" w:ascii="宋体" w:hAnsi="宋体" w:eastAsia="宋体" w:cs="宋体"/>
                <w:i w:val="0"/>
                <w:iCs w:val="0"/>
                <w:color w:val="auto"/>
                <w:kern w:val="0"/>
                <w:sz w:val="21"/>
                <w:szCs w:val="21"/>
                <w:highlight w:val="none"/>
                <w:u w:val="none"/>
                <w:lang w:val="en-US" w:eastAsia="zh-CN" w:bidi="ar"/>
              </w:rPr>
              <w:t>项目实施方案（包括但不限于对本项目的需求理解，所投产品的质量、性能、环保、生产工艺水平、优化方案，实施组织，生产准备和供应，货物运输及仓储保管，场地处理，安装调试</w:t>
            </w:r>
            <w:r>
              <w:rPr>
                <w:rFonts w:hint="eastAsia" w:ascii="宋体" w:hAnsi="宋体" w:cs="宋体"/>
                <w:i w:val="0"/>
                <w:iCs w:val="0"/>
                <w:color w:val="auto"/>
                <w:kern w:val="0"/>
                <w:sz w:val="21"/>
                <w:szCs w:val="21"/>
                <w:highlight w:val="none"/>
                <w:u w:val="none"/>
                <w:lang w:val="en-US" w:eastAsia="zh-CN" w:bidi="ar"/>
              </w:rPr>
              <w:t>，验收方案，</w:t>
            </w:r>
            <w:r>
              <w:rPr>
                <w:rFonts w:hint="eastAsia" w:ascii="宋体" w:hAnsi="宋体" w:eastAsia="宋体" w:cs="宋体"/>
                <w:i w:val="0"/>
                <w:iCs w:val="0"/>
                <w:color w:val="auto"/>
                <w:kern w:val="0"/>
                <w:sz w:val="21"/>
                <w:szCs w:val="21"/>
                <w:highlight w:val="none"/>
                <w:u w:val="none"/>
                <w:lang w:val="en-US" w:eastAsia="zh-CN" w:bidi="ar"/>
              </w:rPr>
              <w:t>工期及进度计划安排，人员安排及组织措施方案等内容）进行综合评审：</w:t>
            </w:r>
          </w:p>
          <w:p w14:paraId="74B1A736">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（1）未提供项目实施方案的，或提供的项目实施方案未到达一档要求的得0分。</w:t>
            </w:r>
          </w:p>
          <w:p w14:paraId="66474227">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（2）一档（</w:t>
            </w:r>
            <w:r>
              <w:rPr>
                <w:rFonts w:hint="eastAsia" w:ascii="宋体" w:hAnsi="宋体" w:cs="宋体"/>
                <w:i w:val="0"/>
                <w:iCs w:val="0"/>
                <w:color w:val="auto"/>
                <w:kern w:val="0"/>
                <w:sz w:val="21"/>
                <w:szCs w:val="21"/>
                <w:highlight w:val="none"/>
                <w:u w:val="none"/>
                <w:lang w:val="en-US" w:eastAsia="zh-CN" w:bidi="ar"/>
              </w:rPr>
              <w:t>1</w:t>
            </w:r>
            <w:r>
              <w:rPr>
                <w:rFonts w:hint="eastAsia" w:ascii="宋体" w:hAnsi="宋体" w:eastAsia="宋体" w:cs="宋体"/>
                <w:i w:val="0"/>
                <w:iCs w:val="0"/>
                <w:color w:val="auto"/>
                <w:kern w:val="0"/>
                <w:sz w:val="21"/>
                <w:szCs w:val="21"/>
                <w:highlight w:val="none"/>
                <w:u w:val="none"/>
                <w:lang w:val="en-US" w:eastAsia="zh-CN" w:bidi="ar"/>
              </w:rPr>
              <w:t>分）：项目实施方案有缺漏，所投产品的质量、性能、环保、生产工艺水平</w:t>
            </w:r>
            <w:r>
              <w:rPr>
                <w:rFonts w:hint="eastAsia" w:ascii="宋体" w:hAnsi="宋体" w:cs="宋体"/>
                <w:i w:val="0"/>
                <w:iCs w:val="0"/>
                <w:color w:val="auto"/>
                <w:kern w:val="0"/>
                <w:sz w:val="21"/>
                <w:szCs w:val="21"/>
                <w:highlight w:val="none"/>
                <w:u w:val="none"/>
                <w:lang w:val="en-US" w:eastAsia="zh-CN" w:bidi="ar"/>
              </w:rPr>
              <w:t>描述</w:t>
            </w:r>
            <w:r>
              <w:rPr>
                <w:rFonts w:hint="eastAsia" w:ascii="宋体" w:hAnsi="宋体" w:eastAsia="宋体" w:cs="宋体"/>
                <w:i w:val="0"/>
                <w:iCs w:val="0"/>
                <w:color w:val="auto"/>
                <w:kern w:val="0"/>
                <w:sz w:val="21"/>
                <w:szCs w:val="21"/>
                <w:highlight w:val="none"/>
                <w:u w:val="none"/>
                <w:lang w:val="en-US" w:eastAsia="zh-CN" w:bidi="ar"/>
              </w:rPr>
              <w:t>有缺漏</w:t>
            </w:r>
            <w:r>
              <w:rPr>
                <w:rFonts w:hint="eastAsia" w:ascii="宋体" w:hAnsi="宋体" w:cs="宋体"/>
                <w:i w:val="0"/>
                <w:iCs w:val="0"/>
                <w:color w:val="auto"/>
                <w:kern w:val="0"/>
                <w:sz w:val="21"/>
                <w:szCs w:val="21"/>
                <w:highlight w:val="none"/>
                <w:u w:val="none"/>
                <w:lang w:val="en-US" w:eastAsia="zh-CN" w:bidi="ar"/>
              </w:rPr>
              <w:t>，产品生产和供应计划简单</w:t>
            </w:r>
            <w:r>
              <w:rPr>
                <w:rFonts w:hint="eastAsia" w:ascii="宋体" w:hAnsi="宋体" w:eastAsia="宋体" w:cs="宋体"/>
                <w:i w:val="0"/>
                <w:iCs w:val="0"/>
                <w:color w:val="auto"/>
                <w:kern w:val="0"/>
                <w:sz w:val="21"/>
                <w:szCs w:val="21"/>
                <w:highlight w:val="none"/>
                <w:u w:val="none"/>
                <w:lang w:val="en-US" w:eastAsia="zh-CN" w:bidi="ar"/>
              </w:rPr>
              <w:t>，运输</w:t>
            </w:r>
            <w:r>
              <w:rPr>
                <w:rFonts w:hint="eastAsia" w:ascii="宋体" w:hAnsi="宋体" w:cs="宋体"/>
                <w:i w:val="0"/>
                <w:iCs w:val="0"/>
                <w:color w:val="auto"/>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仓储保管及场地处理</w:t>
            </w:r>
            <w:r>
              <w:rPr>
                <w:rFonts w:hint="eastAsia" w:ascii="宋体" w:hAnsi="宋体" w:cs="宋体"/>
                <w:i w:val="0"/>
                <w:iCs w:val="0"/>
                <w:color w:val="auto"/>
                <w:kern w:val="0"/>
                <w:sz w:val="21"/>
                <w:szCs w:val="21"/>
                <w:highlight w:val="none"/>
                <w:u w:val="none"/>
                <w:lang w:val="en-US" w:eastAsia="zh-CN" w:bidi="ar"/>
              </w:rPr>
              <w:t>安排不合理</w:t>
            </w:r>
            <w:r>
              <w:rPr>
                <w:rFonts w:hint="eastAsia" w:ascii="宋体" w:hAnsi="宋体" w:eastAsia="宋体" w:cs="宋体"/>
                <w:i w:val="0"/>
                <w:iCs w:val="0"/>
                <w:color w:val="auto"/>
                <w:kern w:val="0"/>
                <w:sz w:val="21"/>
                <w:szCs w:val="21"/>
                <w:highlight w:val="none"/>
                <w:u w:val="none"/>
                <w:lang w:val="en-US" w:eastAsia="zh-CN" w:bidi="ar"/>
              </w:rPr>
              <w:t xml:space="preserve">，工期及进度计划不能与采购需求匹配，方案部分符合采购需求的。 </w:t>
            </w:r>
          </w:p>
          <w:p w14:paraId="201B4E37">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（3）二档（</w:t>
            </w:r>
            <w:r>
              <w:rPr>
                <w:rFonts w:hint="eastAsia" w:ascii="宋体" w:hAnsi="宋体" w:cs="宋体"/>
                <w:i w:val="0"/>
                <w:iCs w:val="0"/>
                <w:color w:val="auto"/>
                <w:kern w:val="0"/>
                <w:sz w:val="21"/>
                <w:szCs w:val="21"/>
                <w:highlight w:val="none"/>
                <w:u w:val="none"/>
                <w:lang w:val="en-US" w:eastAsia="zh-CN" w:bidi="ar"/>
              </w:rPr>
              <w:t>2</w:t>
            </w:r>
            <w:r>
              <w:rPr>
                <w:rFonts w:hint="eastAsia" w:ascii="宋体" w:hAnsi="宋体" w:eastAsia="宋体" w:cs="宋体"/>
                <w:i w:val="0"/>
                <w:iCs w:val="0"/>
                <w:color w:val="auto"/>
                <w:kern w:val="0"/>
                <w:sz w:val="21"/>
                <w:szCs w:val="21"/>
                <w:highlight w:val="none"/>
                <w:u w:val="none"/>
                <w:lang w:val="en-US" w:eastAsia="zh-CN" w:bidi="ar"/>
              </w:rPr>
              <w:t>分）：项目实施方案完整，</w:t>
            </w:r>
            <w:r>
              <w:rPr>
                <w:rFonts w:hint="eastAsia" w:ascii="宋体" w:hAnsi="宋体" w:cs="宋体"/>
                <w:i w:val="0"/>
                <w:iCs w:val="0"/>
                <w:color w:val="auto"/>
                <w:kern w:val="0"/>
                <w:sz w:val="21"/>
                <w:szCs w:val="21"/>
                <w:highlight w:val="none"/>
                <w:u w:val="none"/>
                <w:lang w:val="en-US" w:eastAsia="zh-CN" w:bidi="ar"/>
              </w:rPr>
              <w:t>有一定针对性，</w:t>
            </w:r>
            <w:r>
              <w:rPr>
                <w:rFonts w:hint="eastAsia" w:ascii="宋体" w:hAnsi="宋体" w:eastAsia="宋体" w:cs="宋体"/>
                <w:i w:val="0"/>
                <w:iCs w:val="0"/>
                <w:color w:val="auto"/>
                <w:kern w:val="0"/>
                <w:sz w:val="21"/>
                <w:szCs w:val="21"/>
                <w:highlight w:val="none"/>
                <w:u w:val="none"/>
                <w:lang w:val="en-US" w:eastAsia="zh-CN" w:bidi="ar"/>
              </w:rPr>
              <w:t>所投产品的质量、性能、环保、生产工艺水平</w:t>
            </w:r>
            <w:r>
              <w:rPr>
                <w:rFonts w:hint="eastAsia" w:ascii="宋体" w:hAnsi="宋体" w:cs="宋体"/>
                <w:i w:val="0"/>
                <w:iCs w:val="0"/>
                <w:color w:val="auto"/>
                <w:kern w:val="0"/>
                <w:sz w:val="21"/>
                <w:szCs w:val="21"/>
                <w:highlight w:val="none"/>
                <w:u w:val="none"/>
                <w:lang w:val="en-US" w:eastAsia="zh-CN" w:bidi="ar"/>
              </w:rPr>
              <w:t>描述齐全</w:t>
            </w:r>
            <w:r>
              <w:rPr>
                <w:rFonts w:hint="eastAsia" w:ascii="宋体" w:hAnsi="宋体" w:eastAsia="宋体" w:cs="宋体"/>
                <w:i w:val="0"/>
                <w:iCs w:val="0"/>
                <w:color w:val="auto"/>
                <w:kern w:val="0"/>
                <w:sz w:val="21"/>
                <w:szCs w:val="21"/>
                <w:highlight w:val="none"/>
                <w:u w:val="none"/>
                <w:lang w:val="en-US" w:eastAsia="zh-CN" w:bidi="ar"/>
              </w:rPr>
              <w:t>，</w:t>
            </w:r>
            <w:r>
              <w:rPr>
                <w:rFonts w:hint="eastAsia" w:ascii="宋体" w:hAnsi="宋体" w:cs="宋体"/>
                <w:i w:val="0"/>
                <w:iCs w:val="0"/>
                <w:color w:val="auto"/>
                <w:kern w:val="0"/>
                <w:sz w:val="21"/>
                <w:szCs w:val="21"/>
                <w:highlight w:val="none"/>
                <w:u w:val="none"/>
                <w:lang w:val="en-US" w:eastAsia="zh-CN" w:bidi="ar"/>
              </w:rPr>
              <w:t>产品生产和供应计划较详细，</w:t>
            </w:r>
            <w:r>
              <w:rPr>
                <w:rFonts w:hint="eastAsia" w:ascii="宋体" w:hAnsi="宋体" w:eastAsia="宋体" w:cs="宋体"/>
                <w:i w:val="0"/>
                <w:iCs w:val="0"/>
                <w:color w:val="auto"/>
                <w:kern w:val="0"/>
                <w:sz w:val="21"/>
                <w:szCs w:val="21"/>
                <w:highlight w:val="none"/>
                <w:u w:val="none"/>
                <w:lang w:val="en-US" w:eastAsia="zh-CN" w:bidi="ar"/>
              </w:rPr>
              <w:t>运输</w:t>
            </w:r>
            <w:r>
              <w:rPr>
                <w:rFonts w:hint="eastAsia" w:ascii="宋体" w:hAnsi="宋体" w:cs="宋体"/>
                <w:i w:val="0"/>
                <w:iCs w:val="0"/>
                <w:color w:val="auto"/>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仓储保管及场地处理安排合理，</w:t>
            </w:r>
            <w:r>
              <w:rPr>
                <w:rFonts w:hint="eastAsia" w:ascii="宋体" w:hAnsi="宋体" w:cs="宋体"/>
                <w:i w:val="0"/>
                <w:iCs w:val="0"/>
                <w:color w:val="auto"/>
                <w:kern w:val="0"/>
                <w:sz w:val="21"/>
                <w:szCs w:val="21"/>
                <w:highlight w:val="none"/>
                <w:u w:val="none"/>
                <w:lang w:val="en-US" w:eastAsia="zh-CN" w:bidi="ar"/>
              </w:rPr>
              <w:t>有安装调试和验收方案，</w:t>
            </w:r>
            <w:r>
              <w:rPr>
                <w:rFonts w:hint="eastAsia" w:ascii="宋体" w:hAnsi="宋体" w:eastAsia="宋体" w:cs="宋体"/>
                <w:i w:val="0"/>
                <w:iCs w:val="0"/>
                <w:color w:val="auto"/>
                <w:kern w:val="0"/>
                <w:sz w:val="21"/>
                <w:szCs w:val="21"/>
                <w:highlight w:val="none"/>
                <w:u w:val="none"/>
                <w:lang w:val="en-US" w:eastAsia="zh-CN" w:bidi="ar"/>
              </w:rPr>
              <w:t>工期及进度计划部分可行，方案符合采购需求的。</w:t>
            </w:r>
          </w:p>
          <w:p w14:paraId="054673C7">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（4）三档（</w:t>
            </w:r>
            <w:r>
              <w:rPr>
                <w:rFonts w:hint="eastAsia" w:ascii="宋体" w:hAnsi="宋体" w:cs="宋体"/>
                <w:i w:val="0"/>
                <w:iCs w:val="0"/>
                <w:color w:val="auto"/>
                <w:kern w:val="0"/>
                <w:sz w:val="21"/>
                <w:szCs w:val="21"/>
                <w:highlight w:val="none"/>
                <w:u w:val="none"/>
                <w:lang w:val="en-US" w:eastAsia="zh-CN" w:bidi="ar"/>
              </w:rPr>
              <w:t>3</w:t>
            </w:r>
            <w:r>
              <w:rPr>
                <w:rFonts w:hint="eastAsia" w:ascii="宋体" w:hAnsi="宋体" w:eastAsia="宋体" w:cs="宋体"/>
                <w:i w:val="0"/>
                <w:iCs w:val="0"/>
                <w:color w:val="auto"/>
                <w:kern w:val="0"/>
                <w:sz w:val="21"/>
                <w:szCs w:val="21"/>
                <w:highlight w:val="none"/>
                <w:u w:val="none"/>
                <w:lang w:val="en-US" w:eastAsia="zh-CN" w:bidi="ar"/>
              </w:rPr>
              <w:t>分）：项目实施方案完整，针对性较强，所投产品的质量、性能、环保、生产工艺水平</w:t>
            </w:r>
            <w:r>
              <w:rPr>
                <w:rFonts w:hint="eastAsia" w:ascii="宋体" w:hAnsi="宋体" w:cs="宋体"/>
                <w:i w:val="0"/>
                <w:iCs w:val="0"/>
                <w:color w:val="auto"/>
                <w:kern w:val="0"/>
                <w:sz w:val="21"/>
                <w:szCs w:val="21"/>
                <w:highlight w:val="none"/>
                <w:u w:val="none"/>
                <w:lang w:val="en-US" w:eastAsia="zh-CN" w:bidi="ar"/>
              </w:rPr>
              <w:t>描述全面</w:t>
            </w:r>
            <w:r>
              <w:rPr>
                <w:rFonts w:hint="eastAsia" w:ascii="宋体" w:hAnsi="宋体" w:eastAsia="宋体" w:cs="宋体"/>
                <w:i w:val="0"/>
                <w:iCs w:val="0"/>
                <w:color w:val="auto"/>
                <w:kern w:val="0"/>
                <w:sz w:val="21"/>
                <w:szCs w:val="21"/>
                <w:highlight w:val="none"/>
                <w:u w:val="none"/>
                <w:lang w:val="en-US" w:eastAsia="zh-CN" w:bidi="ar"/>
              </w:rPr>
              <w:t>，</w:t>
            </w:r>
            <w:r>
              <w:rPr>
                <w:rFonts w:hint="eastAsia" w:ascii="宋体" w:hAnsi="宋体" w:cs="宋体"/>
                <w:i w:val="0"/>
                <w:iCs w:val="0"/>
                <w:color w:val="auto"/>
                <w:kern w:val="0"/>
                <w:sz w:val="21"/>
                <w:szCs w:val="21"/>
                <w:highlight w:val="none"/>
                <w:u w:val="none"/>
                <w:lang w:val="en-US" w:eastAsia="zh-CN" w:bidi="ar"/>
              </w:rPr>
              <w:t>有优化方案，产品生产和供应计划详细，</w:t>
            </w:r>
            <w:r>
              <w:rPr>
                <w:rFonts w:hint="eastAsia" w:ascii="宋体" w:hAnsi="宋体" w:eastAsia="宋体" w:cs="宋体"/>
                <w:i w:val="0"/>
                <w:iCs w:val="0"/>
                <w:color w:val="auto"/>
                <w:kern w:val="0"/>
                <w:sz w:val="21"/>
                <w:szCs w:val="21"/>
                <w:highlight w:val="none"/>
                <w:u w:val="none"/>
                <w:lang w:val="en-US" w:eastAsia="zh-CN" w:bidi="ar"/>
              </w:rPr>
              <w:t>运输</w:t>
            </w:r>
            <w:r>
              <w:rPr>
                <w:rFonts w:hint="eastAsia" w:ascii="宋体" w:hAnsi="宋体" w:cs="宋体"/>
                <w:i w:val="0"/>
                <w:iCs w:val="0"/>
                <w:color w:val="auto"/>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仓储保管及场地处理安排合理，工期及进度计划可行，</w:t>
            </w:r>
            <w:r>
              <w:rPr>
                <w:rFonts w:hint="eastAsia" w:ascii="宋体" w:hAnsi="宋体" w:cs="宋体"/>
                <w:i w:val="0"/>
                <w:iCs w:val="0"/>
                <w:color w:val="auto"/>
                <w:kern w:val="0"/>
                <w:sz w:val="21"/>
                <w:szCs w:val="21"/>
                <w:highlight w:val="none"/>
                <w:u w:val="none"/>
                <w:lang w:val="en-US" w:eastAsia="zh-CN" w:bidi="ar"/>
              </w:rPr>
              <w:t>有安装调试和技术对接方案、验收方案、</w:t>
            </w:r>
            <w:r>
              <w:rPr>
                <w:rFonts w:hint="eastAsia" w:ascii="宋体" w:hAnsi="宋体" w:eastAsia="宋体" w:cs="宋体"/>
                <w:i w:val="0"/>
                <w:iCs w:val="0"/>
                <w:color w:val="auto"/>
                <w:kern w:val="0"/>
                <w:sz w:val="21"/>
                <w:szCs w:val="21"/>
                <w:highlight w:val="none"/>
                <w:u w:val="none"/>
                <w:lang w:val="en-US" w:eastAsia="zh-CN" w:bidi="ar"/>
              </w:rPr>
              <w:t>人员安排及组织措施</w:t>
            </w:r>
            <w:r>
              <w:rPr>
                <w:rFonts w:hint="eastAsia" w:ascii="宋体" w:hAnsi="宋体" w:cs="宋体"/>
                <w:i w:val="0"/>
                <w:iCs w:val="0"/>
                <w:color w:val="auto"/>
                <w:kern w:val="0"/>
                <w:sz w:val="21"/>
                <w:szCs w:val="21"/>
                <w:highlight w:val="none"/>
                <w:u w:val="none"/>
                <w:lang w:val="en-US" w:eastAsia="zh-CN" w:bidi="ar"/>
              </w:rPr>
              <w:t>方案，</w:t>
            </w:r>
            <w:r>
              <w:rPr>
                <w:rFonts w:hint="eastAsia" w:ascii="宋体" w:hAnsi="宋体" w:eastAsia="宋体" w:cs="宋体"/>
                <w:i w:val="0"/>
                <w:iCs w:val="0"/>
                <w:color w:val="auto"/>
                <w:kern w:val="0"/>
                <w:sz w:val="21"/>
                <w:szCs w:val="21"/>
                <w:highlight w:val="none"/>
                <w:u w:val="none"/>
                <w:lang w:val="en-US" w:eastAsia="zh-CN" w:bidi="ar"/>
              </w:rPr>
              <w:t>方案</w:t>
            </w:r>
            <w:r>
              <w:rPr>
                <w:rFonts w:hint="eastAsia" w:ascii="宋体" w:hAnsi="宋体" w:cs="宋体"/>
                <w:i w:val="0"/>
                <w:iCs w:val="0"/>
                <w:color w:val="auto"/>
                <w:kern w:val="0"/>
                <w:sz w:val="21"/>
                <w:szCs w:val="21"/>
                <w:highlight w:val="none"/>
                <w:u w:val="none"/>
                <w:lang w:val="en-US" w:eastAsia="zh-CN" w:bidi="ar"/>
              </w:rPr>
              <w:t>满足</w:t>
            </w:r>
            <w:r>
              <w:rPr>
                <w:rFonts w:hint="eastAsia" w:ascii="宋体" w:hAnsi="宋体" w:eastAsia="宋体" w:cs="宋体"/>
                <w:i w:val="0"/>
                <w:iCs w:val="0"/>
                <w:color w:val="auto"/>
                <w:kern w:val="0"/>
                <w:sz w:val="21"/>
                <w:szCs w:val="21"/>
                <w:highlight w:val="none"/>
                <w:u w:val="none"/>
                <w:lang w:val="en-US" w:eastAsia="zh-CN" w:bidi="ar"/>
              </w:rPr>
              <w:t>采购需求的。</w:t>
            </w:r>
          </w:p>
          <w:p w14:paraId="02D444D2">
            <w:pPr>
              <w:keepNext w:val="0"/>
              <w:keepLines w:val="0"/>
              <w:widowControl/>
              <w:suppressLineNumbers w:val="0"/>
              <w:jc w:val="both"/>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（5）四档（</w:t>
            </w:r>
            <w:r>
              <w:rPr>
                <w:rFonts w:hint="eastAsia" w:ascii="宋体" w:hAnsi="宋体" w:cs="宋体"/>
                <w:i w:val="0"/>
                <w:iCs w:val="0"/>
                <w:color w:val="auto"/>
                <w:kern w:val="0"/>
                <w:sz w:val="21"/>
                <w:szCs w:val="21"/>
                <w:highlight w:val="none"/>
                <w:u w:val="none"/>
                <w:lang w:val="en-US" w:eastAsia="zh-CN" w:bidi="ar"/>
              </w:rPr>
              <w:t>4</w:t>
            </w:r>
            <w:r>
              <w:rPr>
                <w:rFonts w:hint="eastAsia" w:ascii="宋体" w:hAnsi="宋体" w:eastAsia="宋体" w:cs="宋体"/>
                <w:i w:val="0"/>
                <w:iCs w:val="0"/>
                <w:color w:val="auto"/>
                <w:kern w:val="0"/>
                <w:sz w:val="21"/>
                <w:szCs w:val="21"/>
                <w:highlight w:val="none"/>
                <w:u w:val="none"/>
                <w:lang w:val="en-US" w:eastAsia="zh-CN" w:bidi="ar"/>
              </w:rPr>
              <w:t>分）：项目实施方案完善且针对性强，所投产品的质量、性能、环保、生产工艺水平描述</w:t>
            </w:r>
            <w:r>
              <w:rPr>
                <w:rFonts w:hint="eastAsia" w:ascii="宋体" w:hAnsi="宋体" w:cs="宋体"/>
                <w:i w:val="0"/>
                <w:iCs w:val="0"/>
                <w:color w:val="auto"/>
                <w:kern w:val="0"/>
                <w:sz w:val="21"/>
                <w:szCs w:val="21"/>
                <w:highlight w:val="none"/>
                <w:u w:val="none"/>
                <w:lang w:val="en-US" w:eastAsia="zh-CN" w:bidi="ar"/>
              </w:rPr>
              <w:t>全面、</w:t>
            </w:r>
            <w:r>
              <w:rPr>
                <w:rFonts w:hint="eastAsia" w:ascii="宋体" w:hAnsi="宋体" w:eastAsia="宋体" w:cs="宋体"/>
                <w:i w:val="0"/>
                <w:iCs w:val="0"/>
                <w:color w:val="auto"/>
                <w:kern w:val="0"/>
                <w:sz w:val="21"/>
                <w:szCs w:val="21"/>
                <w:highlight w:val="none"/>
                <w:u w:val="none"/>
                <w:lang w:val="en-US" w:eastAsia="zh-CN" w:bidi="ar"/>
              </w:rPr>
              <w:t>清晰，</w:t>
            </w:r>
            <w:r>
              <w:rPr>
                <w:rFonts w:hint="eastAsia" w:ascii="宋体" w:hAnsi="宋体" w:cs="宋体"/>
                <w:i w:val="0"/>
                <w:iCs w:val="0"/>
                <w:color w:val="auto"/>
                <w:kern w:val="0"/>
                <w:sz w:val="21"/>
                <w:szCs w:val="21"/>
                <w:highlight w:val="none"/>
                <w:u w:val="none"/>
                <w:lang w:val="en-US" w:eastAsia="zh-CN" w:bidi="ar"/>
              </w:rPr>
              <w:t>优化方案、产品生产和供应计划详细，</w:t>
            </w:r>
            <w:r>
              <w:rPr>
                <w:rFonts w:hint="eastAsia" w:ascii="宋体" w:hAnsi="宋体" w:eastAsia="宋体" w:cs="宋体"/>
                <w:i w:val="0"/>
                <w:iCs w:val="0"/>
                <w:color w:val="auto"/>
                <w:kern w:val="0"/>
                <w:sz w:val="21"/>
                <w:szCs w:val="21"/>
                <w:highlight w:val="none"/>
                <w:u w:val="none"/>
                <w:lang w:val="en-US" w:eastAsia="zh-CN" w:bidi="ar"/>
              </w:rPr>
              <w:t>运输</w:t>
            </w:r>
            <w:r>
              <w:rPr>
                <w:rFonts w:hint="eastAsia" w:ascii="宋体" w:hAnsi="宋体" w:cs="宋体"/>
                <w:i w:val="0"/>
                <w:iCs w:val="0"/>
                <w:color w:val="auto"/>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仓储保管及场地处理安排合理，工期及进度计划</w:t>
            </w:r>
            <w:r>
              <w:rPr>
                <w:rFonts w:hint="eastAsia" w:ascii="宋体" w:hAnsi="宋体" w:cs="宋体"/>
                <w:i w:val="0"/>
                <w:iCs w:val="0"/>
                <w:color w:val="auto"/>
                <w:kern w:val="0"/>
                <w:sz w:val="21"/>
                <w:szCs w:val="21"/>
                <w:highlight w:val="none"/>
                <w:u w:val="none"/>
                <w:lang w:val="en-US" w:eastAsia="zh-CN" w:bidi="ar"/>
              </w:rPr>
              <w:t>可行性高</w:t>
            </w:r>
            <w:r>
              <w:rPr>
                <w:rFonts w:hint="eastAsia" w:ascii="宋体" w:hAnsi="宋体" w:eastAsia="宋体" w:cs="宋体"/>
                <w:i w:val="0"/>
                <w:iCs w:val="0"/>
                <w:color w:val="auto"/>
                <w:kern w:val="0"/>
                <w:sz w:val="21"/>
                <w:szCs w:val="21"/>
                <w:highlight w:val="none"/>
                <w:u w:val="none"/>
                <w:lang w:val="en-US" w:eastAsia="zh-CN" w:bidi="ar"/>
              </w:rPr>
              <w:t>，安装调试和技术对接方案、验收方案</w:t>
            </w:r>
            <w:r>
              <w:rPr>
                <w:rFonts w:hint="eastAsia" w:ascii="宋体" w:hAnsi="宋体" w:cs="宋体"/>
                <w:i w:val="0"/>
                <w:iCs w:val="0"/>
                <w:color w:val="auto"/>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人员安排及组织措施方案</w:t>
            </w:r>
            <w:r>
              <w:rPr>
                <w:rFonts w:hint="eastAsia" w:ascii="宋体" w:hAnsi="宋体" w:cs="宋体"/>
                <w:i w:val="0"/>
                <w:iCs w:val="0"/>
                <w:color w:val="auto"/>
                <w:kern w:val="0"/>
                <w:sz w:val="21"/>
                <w:szCs w:val="21"/>
                <w:highlight w:val="none"/>
                <w:u w:val="none"/>
                <w:lang w:val="en-US" w:eastAsia="zh-CN" w:bidi="ar"/>
              </w:rPr>
              <w:t>的内容详细，</w:t>
            </w:r>
            <w:r>
              <w:rPr>
                <w:rFonts w:hint="eastAsia" w:ascii="宋体" w:hAnsi="宋体" w:eastAsia="宋体" w:cs="宋体"/>
                <w:i w:val="0"/>
                <w:iCs w:val="0"/>
                <w:color w:val="auto"/>
                <w:kern w:val="0"/>
                <w:sz w:val="21"/>
                <w:szCs w:val="21"/>
                <w:highlight w:val="none"/>
                <w:u w:val="none"/>
                <w:lang w:val="en-US" w:eastAsia="zh-CN" w:bidi="ar"/>
              </w:rPr>
              <w:t>方案完全满足采购需求的。</w:t>
            </w:r>
          </w:p>
        </w:tc>
        <w:tc>
          <w:tcPr>
            <w:tcW w:w="427" w:type="dxa"/>
            <w:shd w:val="clear" w:color="auto" w:fill="auto"/>
            <w:vAlign w:val="center"/>
          </w:tcPr>
          <w:p w14:paraId="18A89B3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cs="宋体"/>
                <w:i w:val="0"/>
                <w:iCs w:val="0"/>
                <w:color w:val="auto"/>
                <w:kern w:val="0"/>
                <w:sz w:val="21"/>
                <w:szCs w:val="21"/>
                <w:highlight w:val="none"/>
                <w:u w:val="none"/>
                <w:lang w:val="en-US" w:eastAsia="zh-CN" w:bidi="ar"/>
              </w:rPr>
              <w:t>4</w:t>
            </w:r>
          </w:p>
        </w:tc>
      </w:tr>
      <w:tr w14:paraId="58F31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556" w:type="dxa"/>
            <w:vMerge w:val="continue"/>
            <w:shd w:val="clear" w:color="auto" w:fill="auto"/>
            <w:vAlign w:val="center"/>
          </w:tcPr>
          <w:p w14:paraId="3319BC42">
            <w:pPr>
              <w:jc w:val="center"/>
              <w:rPr>
                <w:rFonts w:hint="eastAsia" w:ascii="宋体" w:hAnsi="宋体" w:eastAsia="宋体" w:cs="宋体"/>
                <w:i w:val="0"/>
                <w:iCs w:val="0"/>
                <w:color w:val="auto"/>
                <w:sz w:val="21"/>
                <w:szCs w:val="21"/>
                <w:highlight w:val="none"/>
                <w:u w:val="none"/>
              </w:rPr>
            </w:pPr>
          </w:p>
        </w:tc>
        <w:tc>
          <w:tcPr>
            <w:tcW w:w="796" w:type="dxa"/>
            <w:vMerge w:val="continue"/>
            <w:shd w:val="clear" w:color="auto" w:fill="auto"/>
            <w:vAlign w:val="center"/>
          </w:tcPr>
          <w:p w14:paraId="7C9E533C">
            <w:pPr>
              <w:jc w:val="center"/>
              <w:rPr>
                <w:rFonts w:hint="eastAsia" w:ascii="宋体" w:hAnsi="宋体" w:eastAsia="宋体" w:cs="宋体"/>
                <w:i w:val="0"/>
                <w:iCs w:val="0"/>
                <w:color w:val="auto"/>
                <w:sz w:val="21"/>
                <w:szCs w:val="21"/>
                <w:highlight w:val="none"/>
                <w:u w:val="none"/>
              </w:rPr>
            </w:pPr>
          </w:p>
        </w:tc>
        <w:tc>
          <w:tcPr>
            <w:tcW w:w="797" w:type="dxa"/>
            <w:shd w:val="clear" w:color="auto" w:fill="auto"/>
            <w:vAlign w:val="center"/>
          </w:tcPr>
          <w:p w14:paraId="6DFCC9AB">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培训方案</w:t>
            </w:r>
          </w:p>
        </w:tc>
        <w:tc>
          <w:tcPr>
            <w:tcW w:w="7052" w:type="dxa"/>
            <w:shd w:val="clear" w:color="auto" w:fill="auto"/>
            <w:vAlign w:val="center"/>
          </w:tcPr>
          <w:p w14:paraId="53A7A631">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根据投标人</w:t>
            </w:r>
            <w:r>
              <w:rPr>
                <w:rFonts w:hint="eastAsia" w:ascii="宋体" w:hAnsi="宋体" w:cs="宋体"/>
                <w:i w:val="0"/>
                <w:iCs w:val="0"/>
                <w:color w:val="auto"/>
                <w:kern w:val="0"/>
                <w:sz w:val="21"/>
                <w:szCs w:val="21"/>
                <w:highlight w:val="none"/>
                <w:u w:val="none"/>
                <w:lang w:val="en-US" w:eastAsia="zh-CN" w:bidi="ar"/>
              </w:rPr>
              <w:t>提供</w:t>
            </w:r>
            <w:r>
              <w:rPr>
                <w:rFonts w:hint="eastAsia" w:ascii="宋体" w:hAnsi="宋体" w:eastAsia="宋体" w:cs="宋体"/>
                <w:i w:val="0"/>
                <w:iCs w:val="0"/>
                <w:color w:val="auto"/>
                <w:kern w:val="0"/>
                <w:sz w:val="21"/>
                <w:szCs w:val="21"/>
                <w:highlight w:val="none"/>
                <w:u w:val="none"/>
                <w:lang w:val="en-US" w:eastAsia="zh-CN" w:bidi="ar"/>
              </w:rPr>
              <w:t>的培训方案（包括但不限于培训计划、培训课程、培训人员安排等内容）进行综合评审：</w:t>
            </w:r>
          </w:p>
          <w:p w14:paraId="0140D956">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（1）未提供培训方案的，或提供的培训方案未到达一档要求的得0分。</w:t>
            </w:r>
          </w:p>
          <w:p w14:paraId="418702D7">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（2）一档（</w:t>
            </w:r>
            <w:r>
              <w:rPr>
                <w:rFonts w:hint="eastAsia" w:ascii="宋体" w:hAnsi="宋体" w:cs="宋体"/>
                <w:i w:val="0"/>
                <w:iCs w:val="0"/>
                <w:color w:val="auto"/>
                <w:kern w:val="0"/>
                <w:sz w:val="21"/>
                <w:szCs w:val="21"/>
                <w:highlight w:val="none"/>
                <w:u w:val="none"/>
                <w:lang w:val="en-US" w:eastAsia="zh-CN" w:bidi="ar"/>
              </w:rPr>
              <w:t>1</w:t>
            </w:r>
            <w:r>
              <w:rPr>
                <w:rFonts w:hint="eastAsia" w:ascii="宋体" w:hAnsi="宋体" w:eastAsia="宋体" w:cs="宋体"/>
                <w:i w:val="0"/>
                <w:iCs w:val="0"/>
                <w:color w:val="auto"/>
                <w:kern w:val="0"/>
                <w:sz w:val="21"/>
                <w:szCs w:val="21"/>
                <w:highlight w:val="none"/>
                <w:u w:val="none"/>
                <w:lang w:val="en-US" w:eastAsia="zh-CN" w:bidi="ar"/>
              </w:rPr>
              <w:t>分）：培训方案有缺漏，培训计划和培训人员安排缺乏可行性，培训课程难以满足采购需求的。</w:t>
            </w:r>
          </w:p>
          <w:p w14:paraId="5EEEB9BE">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（3）二档（</w:t>
            </w:r>
            <w:r>
              <w:rPr>
                <w:rFonts w:hint="eastAsia" w:ascii="宋体" w:hAnsi="宋体" w:cs="宋体"/>
                <w:i w:val="0"/>
                <w:iCs w:val="0"/>
                <w:color w:val="auto"/>
                <w:kern w:val="0"/>
                <w:sz w:val="21"/>
                <w:szCs w:val="21"/>
                <w:highlight w:val="none"/>
                <w:u w:val="none"/>
                <w:lang w:val="en-US" w:eastAsia="zh-CN" w:bidi="ar"/>
              </w:rPr>
              <w:t>2</w:t>
            </w:r>
            <w:r>
              <w:rPr>
                <w:rFonts w:hint="eastAsia" w:ascii="宋体" w:hAnsi="宋体" w:eastAsia="宋体" w:cs="宋体"/>
                <w:i w:val="0"/>
                <w:iCs w:val="0"/>
                <w:color w:val="auto"/>
                <w:kern w:val="0"/>
                <w:sz w:val="21"/>
                <w:szCs w:val="21"/>
                <w:highlight w:val="none"/>
                <w:u w:val="none"/>
                <w:lang w:val="en-US" w:eastAsia="zh-CN" w:bidi="ar"/>
              </w:rPr>
              <w:t>分）：培训方案清晰</w:t>
            </w:r>
            <w:r>
              <w:rPr>
                <w:rFonts w:hint="eastAsia" w:ascii="宋体" w:hAnsi="宋体" w:cs="宋体"/>
                <w:i w:val="0"/>
                <w:iCs w:val="0"/>
                <w:color w:val="auto"/>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培训计划、培训课程、培训人员安排合理，培训课程内容</w:t>
            </w:r>
            <w:r>
              <w:rPr>
                <w:rFonts w:hint="eastAsia" w:ascii="宋体" w:hAnsi="宋体" w:cs="宋体"/>
                <w:i w:val="0"/>
                <w:iCs w:val="0"/>
                <w:color w:val="auto"/>
                <w:kern w:val="0"/>
                <w:sz w:val="21"/>
                <w:szCs w:val="21"/>
                <w:highlight w:val="none"/>
                <w:u w:val="none"/>
                <w:lang w:val="en-US" w:eastAsia="zh-CN" w:bidi="ar"/>
              </w:rPr>
              <w:t>贴合</w:t>
            </w:r>
            <w:r>
              <w:rPr>
                <w:rFonts w:hint="eastAsia" w:ascii="宋体" w:hAnsi="宋体" w:eastAsia="宋体" w:cs="宋体"/>
                <w:i w:val="0"/>
                <w:iCs w:val="0"/>
                <w:color w:val="auto"/>
                <w:kern w:val="0"/>
                <w:sz w:val="21"/>
                <w:szCs w:val="21"/>
                <w:highlight w:val="none"/>
                <w:u w:val="none"/>
                <w:lang w:val="en-US" w:eastAsia="zh-CN" w:bidi="ar"/>
              </w:rPr>
              <w:t>采购需求</w:t>
            </w:r>
            <w:r>
              <w:rPr>
                <w:rFonts w:hint="eastAsia" w:ascii="宋体" w:hAnsi="宋体" w:cs="宋体"/>
                <w:i w:val="0"/>
                <w:iCs w:val="0"/>
                <w:color w:val="auto"/>
                <w:kern w:val="0"/>
                <w:sz w:val="21"/>
                <w:szCs w:val="21"/>
                <w:highlight w:val="none"/>
                <w:u w:val="none"/>
                <w:lang w:val="en-US" w:eastAsia="zh-CN" w:bidi="ar"/>
              </w:rPr>
              <w:t>的</w:t>
            </w:r>
            <w:r>
              <w:rPr>
                <w:rFonts w:hint="eastAsia" w:ascii="宋体" w:hAnsi="宋体" w:eastAsia="宋体" w:cs="宋体"/>
                <w:i w:val="0"/>
                <w:iCs w:val="0"/>
                <w:color w:val="auto"/>
                <w:kern w:val="0"/>
                <w:sz w:val="21"/>
                <w:szCs w:val="21"/>
                <w:highlight w:val="none"/>
                <w:u w:val="none"/>
                <w:lang w:val="en-US" w:eastAsia="zh-CN" w:bidi="ar"/>
              </w:rPr>
              <w:t>。</w:t>
            </w:r>
          </w:p>
          <w:p w14:paraId="0E3BBCE6">
            <w:pPr>
              <w:keepNext w:val="0"/>
              <w:keepLines w:val="0"/>
              <w:widowControl/>
              <w:suppressLineNumbers w:val="0"/>
              <w:jc w:val="both"/>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（4）三档（</w:t>
            </w:r>
            <w:r>
              <w:rPr>
                <w:rFonts w:hint="eastAsia" w:ascii="宋体" w:hAnsi="宋体" w:cs="宋体"/>
                <w:i w:val="0"/>
                <w:iCs w:val="0"/>
                <w:color w:val="auto"/>
                <w:kern w:val="0"/>
                <w:sz w:val="21"/>
                <w:szCs w:val="21"/>
                <w:highlight w:val="none"/>
                <w:u w:val="none"/>
                <w:lang w:val="en-US" w:eastAsia="zh-CN" w:bidi="ar"/>
              </w:rPr>
              <w:t>3</w:t>
            </w:r>
            <w:r>
              <w:rPr>
                <w:rFonts w:hint="eastAsia" w:ascii="宋体" w:hAnsi="宋体" w:eastAsia="宋体" w:cs="宋体"/>
                <w:i w:val="0"/>
                <w:iCs w:val="0"/>
                <w:color w:val="auto"/>
                <w:kern w:val="0"/>
                <w:sz w:val="21"/>
                <w:szCs w:val="21"/>
                <w:highlight w:val="none"/>
                <w:u w:val="none"/>
                <w:lang w:val="en-US" w:eastAsia="zh-CN" w:bidi="ar"/>
              </w:rPr>
              <w:t>分）：培训方案清晰</w:t>
            </w:r>
            <w:r>
              <w:rPr>
                <w:rFonts w:hint="eastAsia" w:ascii="宋体" w:hAnsi="宋体" w:cs="宋体"/>
                <w:i w:val="0"/>
                <w:iCs w:val="0"/>
                <w:color w:val="auto"/>
                <w:kern w:val="0"/>
                <w:sz w:val="21"/>
                <w:szCs w:val="21"/>
                <w:highlight w:val="none"/>
                <w:u w:val="none"/>
                <w:lang w:val="en-US" w:eastAsia="zh-CN" w:bidi="ar"/>
              </w:rPr>
              <w:t>、详细，</w:t>
            </w:r>
            <w:r>
              <w:rPr>
                <w:rFonts w:hint="eastAsia" w:ascii="宋体" w:hAnsi="宋体" w:eastAsia="宋体" w:cs="宋体"/>
                <w:i w:val="0"/>
                <w:iCs w:val="0"/>
                <w:color w:val="auto"/>
                <w:kern w:val="0"/>
                <w:sz w:val="21"/>
                <w:szCs w:val="21"/>
                <w:highlight w:val="none"/>
                <w:u w:val="none"/>
                <w:lang w:val="en-US" w:eastAsia="zh-CN" w:bidi="ar"/>
              </w:rPr>
              <w:t>培训计划、培训课程、培训人员</w:t>
            </w:r>
            <w:r>
              <w:rPr>
                <w:rFonts w:hint="eastAsia" w:ascii="宋体" w:hAnsi="宋体" w:cs="宋体"/>
                <w:i w:val="0"/>
                <w:iCs w:val="0"/>
                <w:color w:val="auto"/>
                <w:kern w:val="0"/>
                <w:sz w:val="21"/>
                <w:szCs w:val="21"/>
                <w:highlight w:val="none"/>
                <w:u w:val="none"/>
                <w:lang w:val="en-US" w:eastAsia="zh-CN" w:bidi="ar"/>
              </w:rPr>
              <w:t>及</w:t>
            </w:r>
            <w:r>
              <w:rPr>
                <w:rFonts w:hint="eastAsia" w:ascii="宋体" w:hAnsi="宋体" w:eastAsia="宋体" w:cs="宋体"/>
                <w:i w:val="0"/>
                <w:iCs w:val="0"/>
                <w:color w:val="auto"/>
                <w:kern w:val="0"/>
                <w:sz w:val="21"/>
                <w:szCs w:val="21"/>
                <w:highlight w:val="none"/>
                <w:u w:val="none"/>
                <w:lang w:val="en-US" w:eastAsia="zh-CN" w:bidi="ar"/>
              </w:rPr>
              <w:t>培训流程安排合理，其中培训内容包括详细的设备功能理论培训计划、技术操作培训计划、设备常见问题的基本维修操作培训计划等</w:t>
            </w:r>
            <w:r>
              <w:rPr>
                <w:rFonts w:hint="eastAsia" w:ascii="宋体" w:hAnsi="宋体" w:cs="宋体"/>
                <w:i w:val="0"/>
                <w:iCs w:val="0"/>
                <w:color w:val="auto"/>
                <w:kern w:val="0"/>
                <w:sz w:val="21"/>
                <w:szCs w:val="21"/>
                <w:highlight w:val="none"/>
                <w:u w:val="none"/>
                <w:lang w:val="en-US" w:eastAsia="zh-CN" w:bidi="ar"/>
              </w:rPr>
              <w:t>，</w:t>
            </w:r>
            <w:r>
              <w:rPr>
                <w:rFonts w:hint="eastAsia" w:ascii="宋体" w:hAnsi="宋体" w:eastAsia="宋体" w:cs="宋体"/>
                <w:i w:val="0"/>
                <w:iCs w:val="0"/>
                <w:color w:val="auto"/>
                <w:kern w:val="0"/>
                <w:sz w:val="21"/>
                <w:szCs w:val="21"/>
                <w:highlight w:val="none"/>
                <w:u w:val="none"/>
                <w:lang w:val="en-US" w:eastAsia="zh-CN" w:bidi="ar"/>
              </w:rPr>
              <w:t>培训课程内容</w:t>
            </w:r>
            <w:r>
              <w:rPr>
                <w:rFonts w:hint="eastAsia" w:ascii="宋体" w:hAnsi="宋体" w:cs="宋体"/>
                <w:i w:val="0"/>
                <w:iCs w:val="0"/>
                <w:color w:val="auto"/>
                <w:kern w:val="0"/>
                <w:sz w:val="21"/>
                <w:szCs w:val="21"/>
                <w:highlight w:val="none"/>
                <w:u w:val="none"/>
                <w:lang w:val="en-US" w:eastAsia="zh-CN" w:bidi="ar"/>
              </w:rPr>
              <w:t>契合</w:t>
            </w:r>
            <w:r>
              <w:rPr>
                <w:rFonts w:hint="eastAsia" w:ascii="宋体" w:hAnsi="宋体" w:eastAsia="宋体" w:cs="宋体"/>
                <w:i w:val="0"/>
                <w:iCs w:val="0"/>
                <w:color w:val="auto"/>
                <w:kern w:val="0"/>
                <w:sz w:val="21"/>
                <w:szCs w:val="21"/>
                <w:highlight w:val="none"/>
                <w:u w:val="none"/>
                <w:lang w:val="en-US" w:eastAsia="zh-CN" w:bidi="ar"/>
              </w:rPr>
              <w:t>采购需求</w:t>
            </w:r>
            <w:r>
              <w:rPr>
                <w:rFonts w:hint="eastAsia" w:ascii="宋体" w:hAnsi="宋体" w:cs="宋体"/>
                <w:i w:val="0"/>
                <w:iCs w:val="0"/>
                <w:color w:val="auto"/>
                <w:kern w:val="0"/>
                <w:sz w:val="21"/>
                <w:szCs w:val="21"/>
                <w:highlight w:val="none"/>
                <w:u w:val="none"/>
                <w:lang w:val="en-US" w:eastAsia="zh-CN" w:bidi="ar"/>
              </w:rPr>
              <w:t>的</w:t>
            </w:r>
            <w:r>
              <w:rPr>
                <w:rFonts w:hint="eastAsia" w:ascii="宋体" w:hAnsi="宋体" w:eastAsia="宋体" w:cs="宋体"/>
                <w:i w:val="0"/>
                <w:iCs w:val="0"/>
                <w:color w:val="auto"/>
                <w:kern w:val="0"/>
                <w:sz w:val="21"/>
                <w:szCs w:val="21"/>
                <w:highlight w:val="none"/>
                <w:u w:val="none"/>
                <w:lang w:val="en-US" w:eastAsia="zh-CN" w:bidi="ar"/>
              </w:rPr>
              <w:t>。</w:t>
            </w:r>
          </w:p>
        </w:tc>
        <w:tc>
          <w:tcPr>
            <w:tcW w:w="427" w:type="dxa"/>
            <w:shd w:val="clear" w:color="auto" w:fill="auto"/>
            <w:vAlign w:val="center"/>
          </w:tcPr>
          <w:p w14:paraId="4BE5B1B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cs="宋体"/>
                <w:i w:val="0"/>
                <w:iCs w:val="0"/>
                <w:color w:val="auto"/>
                <w:kern w:val="0"/>
                <w:sz w:val="21"/>
                <w:szCs w:val="21"/>
                <w:highlight w:val="none"/>
                <w:u w:val="none"/>
                <w:lang w:val="en-US" w:eastAsia="zh-CN" w:bidi="ar"/>
              </w:rPr>
              <w:t>3</w:t>
            </w:r>
          </w:p>
        </w:tc>
      </w:tr>
      <w:tr w14:paraId="4F3FB0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3" w:hRule="atLeast"/>
          <w:jc w:val="center"/>
        </w:trPr>
        <w:tc>
          <w:tcPr>
            <w:tcW w:w="556" w:type="dxa"/>
            <w:vMerge w:val="continue"/>
            <w:shd w:val="clear" w:color="auto" w:fill="auto"/>
            <w:vAlign w:val="center"/>
          </w:tcPr>
          <w:p w14:paraId="5D829822">
            <w:pPr>
              <w:jc w:val="center"/>
              <w:rPr>
                <w:rFonts w:hint="eastAsia" w:ascii="宋体" w:hAnsi="宋体" w:eastAsia="宋体" w:cs="宋体"/>
                <w:i w:val="0"/>
                <w:iCs w:val="0"/>
                <w:color w:val="auto"/>
                <w:sz w:val="21"/>
                <w:szCs w:val="21"/>
                <w:highlight w:val="none"/>
                <w:u w:val="none"/>
              </w:rPr>
            </w:pPr>
          </w:p>
        </w:tc>
        <w:tc>
          <w:tcPr>
            <w:tcW w:w="796" w:type="dxa"/>
            <w:vMerge w:val="continue"/>
            <w:shd w:val="clear" w:color="auto" w:fill="auto"/>
            <w:vAlign w:val="center"/>
          </w:tcPr>
          <w:p w14:paraId="0B02917E">
            <w:pPr>
              <w:jc w:val="center"/>
              <w:rPr>
                <w:rFonts w:hint="eastAsia" w:ascii="宋体" w:hAnsi="宋体" w:eastAsia="宋体" w:cs="宋体"/>
                <w:i w:val="0"/>
                <w:iCs w:val="0"/>
                <w:color w:val="auto"/>
                <w:sz w:val="21"/>
                <w:szCs w:val="21"/>
                <w:highlight w:val="none"/>
                <w:u w:val="none"/>
              </w:rPr>
            </w:pPr>
          </w:p>
        </w:tc>
        <w:tc>
          <w:tcPr>
            <w:tcW w:w="797" w:type="dxa"/>
            <w:shd w:val="clear" w:color="auto" w:fill="auto"/>
            <w:vAlign w:val="center"/>
          </w:tcPr>
          <w:p w14:paraId="04CAC86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售后服务方案</w:t>
            </w:r>
          </w:p>
        </w:tc>
        <w:tc>
          <w:tcPr>
            <w:tcW w:w="7052" w:type="dxa"/>
            <w:shd w:val="clear" w:color="auto" w:fill="auto"/>
            <w:vAlign w:val="center"/>
          </w:tcPr>
          <w:p w14:paraId="36B6E299">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根据投标人</w:t>
            </w:r>
            <w:r>
              <w:rPr>
                <w:rFonts w:hint="eastAsia" w:ascii="宋体" w:hAnsi="宋体" w:cs="宋体"/>
                <w:i w:val="0"/>
                <w:iCs w:val="0"/>
                <w:color w:val="auto"/>
                <w:kern w:val="0"/>
                <w:sz w:val="21"/>
                <w:szCs w:val="21"/>
                <w:highlight w:val="none"/>
                <w:u w:val="none"/>
                <w:lang w:val="en-US" w:eastAsia="zh-CN" w:bidi="ar"/>
              </w:rPr>
              <w:t>提供</w:t>
            </w:r>
            <w:r>
              <w:rPr>
                <w:rFonts w:hint="eastAsia" w:ascii="宋体" w:hAnsi="宋体" w:eastAsia="宋体" w:cs="宋体"/>
                <w:i w:val="0"/>
                <w:iCs w:val="0"/>
                <w:color w:val="auto"/>
                <w:kern w:val="0"/>
                <w:sz w:val="21"/>
                <w:szCs w:val="21"/>
                <w:highlight w:val="none"/>
                <w:u w:val="none"/>
                <w:lang w:val="en-US" w:eastAsia="zh-CN" w:bidi="ar"/>
              </w:rPr>
              <w:t>的售后服务方案(包括但不仅限于售后服务计划、售后服务人员配置、售后保障措施、应急预案等内容)进行综合评审：</w:t>
            </w:r>
          </w:p>
          <w:p w14:paraId="163D9927">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（1）未提供售后服务方案的，或提供的售后服务方案未到达一档要求的得0分。</w:t>
            </w:r>
          </w:p>
          <w:p w14:paraId="72CB8C10">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（2）一档（</w:t>
            </w:r>
            <w:r>
              <w:rPr>
                <w:rFonts w:hint="eastAsia" w:ascii="宋体" w:hAnsi="宋体" w:cs="宋体"/>
                <w:i w:val="0"/>
                <w:iCs w:val="0"/>
                <w:color w:val="auto"/>
                <w:kern w:val="0"/>
                <w:sz w:val="21"/>
                <w:szCs w:val="21"/>
                <w:highlight w:val="none"/>
                <w:u w:val="none"/>
                <w:lang w:val="en-US" w:eastAsia="zh-CN" w:bidi="ar"/>
              </w:rPr>
              <w:t>1</w:t>
            </w:r>
            <w:r>
              <w:rPr>
                <w:rFonts w:hint="eastAsia" w:ascii="宋体" w:hAnsi="宋体" w:eastAsia="宋体" w:cs="宋体"/>
                <w:i w:val="0"/>
                <w:iCs w:val="0"/>
                <w:color w:val="auto"/>
                <w:kern w:val="0"/>
                <w:sz w:val="21"/>
                <w:szCs w:val="21"/>
                <w:highlight w:val="none"/>
                <w:u w:val="none"/>
                <w:lang w:val="en-US" w:eastAsia="zh-CN" w:bidi="ar"/>
              </w:rPr>
              <w:t>分）：</w:t>
            </w:r>
            <w:r>
              <w:rPr>
                <w:rFonts w:hint="eastAsia" w:ascii="宋体" w:hAnsi="宋体" w:cs="宋体"/>
                <w:i w:val="0"/>
                <w:iCs w:val="0"/>
                <w:color w:val="auto"/>
                <w:kern w:val="0"/>
                <w:sz w:val="21"/>
                <w:szCs w:val="21"/>
                <w:highlight w:val="none"/>
                <w:u w:val="none"/>
                <w:lang w:val="en-US" w:eastAsia="zh-CN" w:bidi="ar"/>
              </w:rPr>
              <w:t>有</w:t>
            </w:r>
            <w:r>
              <w:rPr>
                <w:rFonts w:hint="eastAsia" w:ascii="宋体" w:hAnsi="宋体" w:eastAsia="宋体" w:cs="宋体"/>
                <w:i w:val="0"/>
                <w:iCs w:val="0"/>
                <w:color w:val="auto"/>
                <w:kern w:val="0"/>
                <w:sz w:val="21"/>
                <w:szCs w:val="21"/>
                <w:highlight w:val="none"/>
                <w:u w:val="none"/>
                <w:lang w:val="en-US" w:eastAsia="zh-CN" w:bidi="ar"/>
              </w:rPr>
              <w:t>售后服务计划，售后服务人员配置</w:t>
            </w:r>
            <w:r>
              <w:rPr>
                <w:rFonts w:hint="eastAsia" w:ascii="宋体" w:hAnsi="宋体" w:cs="宋体"/>
                <w:i w:val="0"/>
                <w:iCs w:val="0"/>
                <w:color w:val="auto"/>
                <w:kern w:val="0"/>
                <w:sz w:val="21"/>
                <w:szCs w:val="21"/>
                <w:highlight w:val="none"/>
                <w:u w:val="none"/>
                <w:lang w:val="en-US" w:eastAsia="zh-CN" w:bidi="ar"/>
              </w:rPr>
              <w:t>不合理</w:t>
            </w:r>
            <w:r>
              <w:rPr>
                <w:rFonts w:hint="eastAsia" w:ascii="宋体" w:hAnsi="宋体" w:eastAsia="宋体" w:cs="宋体"/>
                <w:i w:val="0"/>
                <w:iCs w:val="0"/>
                <w:color w:val="auto"/>
                <w:kern w:val="0"/>
                <w:sz w:val="21"/>
                <w:szCs w:val="21"/>
                <w:highlight w:val="none"/>
                <w:u w:val="none"/>
                <w:lang w:val="en-US" w:eastAsia="zh-CN" w:bidi="ar"/>
              </w:rPr>
              <w:t>，售后保障的应对措施及解决方案、应急</w:t>
            </w:r>
            <w:r>
              <w:rPr>
                <w:rFonts w:hint="eastAsia" w:ascii="宋体" w:hAnsi="宋体" w:cs="宋体"/>
                <w:i w:val="0"/>
                <w:iCs w:val="0"/>
                <w:color w:val="auto"/>
                <w:kern w:val="0"/>
                <w:sz w:val="21"/>
                <w:szCs w:val="21"/>
                <w:highlight w:val="none"/>
                <w:u w:val="none"/>
                <w:lang w:val="en-US" w:eastAsia="zh-CN" w:bidi="ar"/>
              </w:rPr>
              <w:t>预案内容简单，可行性差</w:t>
            </w:r>
            <w:r>
              <w:rPr>
                <w:rFonts w:hint="eastAsia" w:ascii="宋体" w:hAnsi="宋体" w:eastAsia="宋体" w:cs="宋体"/>
                <w:i w:val="0"/>
                <w:iCs w:val="0"/>
                <w:color w:val="auto"/>
                <w:kern w:val="0"/>
                <w:sz w:val="21"/>
                <w:szCs w:val="21"/>
                <w:highlight w:val="none"/>
                <w:u w:val="none"/>
                <w:lang w:val="en-US" w:eastAsia="zh-CN" w:bidi="ar"/>
              </w:rPr>
              <w:t>，方案部分内容有缺漏的。</w:t>
            </w:r>
          </w:p>
          <w:p w14:paraId="66F3743C">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（3）二档（</w:t>
            </w:r>
            <w:r>
              <w:rPr>
                <w:rFonts w:hint="eastAsia" w:ascii="宋体" w:hAnsi="宋体" w:cs="宋体"/>
                <w:i w:val="0"/>
                <w:iCs w:val="0"/>
                <w:color w:val="auto"/>
                <w:kern w:val="0"/>
                <w:sz w:val="21"/>
                <w:szCs w:val="21"/>
                <w:highlight w:val="none"/>
                <w:u w:val="none"/>
                <w:lang w:val="en-US" w:eastAsia="zh-CN" w:bidi="ar"/>
              </w:rPr>
              <w:t>2</w:t>
            </w:r>
            <w:r>
              <w:rPr>
                <w:rFonts w:hint="eastAsia" w:ascii="宋体" w:hAnsi="宋体" w:eastAsia="宋体" w:cs="宋体"/>
                <w:i w:val="0"/>
                <w:iCs w:val="0"/>
                <w:color w:val="auto"/>
                <w:kern w:val="0"/>
                <w:sz w:val="21"/>
                <w:szCs w:val="21"/>
                <w:highlight w:val="none"/>
                <w:u w:val="none"/>
                <w:lang w:val="en-US" w:eastAsia="zh-CN" w:bidi="ar"/>
              </w:rPr>
              <w:t>分）：售后服务计划</w:t>
            </w:r>
            <w:r>
              <w:rPr>
                <w:rFonts w:hint="eastAsia" w:ascii="宋体" w:hAnsi="宋体" w:cs="宋体"/>
                <w:i w:val="0"/>
                <w:iCs w:val="0"/>
                <w:color w:val="auto"/>
                <w:kern w:val="0"/>
                <w:sz w:val="21"/>
                <w:szCs w:val="21"/>
                <w:highlight w:val="none"/>
                <w:u w:val="none"/>
                <w:lang w:val="en-US" w:eastAsia="zh-CN" w:bidi="ar"/>
              </w:rPr>
              <w:t>清晰</w:t>
            </w:r>
            <w:r>
              <w:rPr>
                <w:rFonts w:hint="eastAsia" w:ascii="宋体" w:hAnsi="宋体" w:eastAsia="宋体" w:cs="宋体"/>
                <w:i w:val="0"/>
                <w:iCs w:val="0"/>
                <w:color w:val="auto"/>
                <w:kern w:val="0"/>
                <w:sz w:val="21"/>
                <w:szCs w:val="21"/>
                <w:highlight w:val="none"/>
                <w:u w:val="none"/>
                <w:lang w:val="en-US" w:eastAsia="zh-CN" w:bidi="ar"/>
              </w:rPr>
              <w:t>，售后服务人员配置</w:t>
            </w:r>
            <w:r>
              <w:rPr>
                <w:rFonts w:hint="eastAsia" w:ascii="宋体" w:hAnsi="宋体" w:cs="宋体"/>
                <w:i w:val="0"/>
                <w:iCs w:val="0"/>
                <w:color w:val="auto"/>
                <w:kern w:val="0"/>
                <w:sz w:val="21"/>
                <w:szCs w:val="21"/>
                <w:highlight w:val="none"/>
                <w:u w:val="none"/>
                <w:lang w:val="en-US" w:eastAsia="zh-CN" w:bidi="ar"/>
              </w:rPr>
              <w:t>合理，有</w:t>
            </w:r>
            <w:r>
              <w:rPr>
                <w:rFonts w:hint="eastAsia" w:ascii="宋体" w:hAnsi="宋体" w:eastAsia="宋体" w:cs="宋体"/>
                <w:i w:val="0"/>
                <w:iCs w:val="0"/>
                <w:color w:val="auto"/>
                <w:kern w:val="0"/>
                <w:sz w:val="21"/>
                <w:szCs w:val="21"/>
                <w:highlight w:val="none"/>
                <w:u w:val="none"/>
                <w:lang w:val="en-US" w:eastAsia="zh-CN" w:bidi="ar"/>
              </w:rPr>
              <w:t>组织架构</w:t>
            </w:r>
            <w:r>
              <w:rPr>
                <w:rFonts w:hint="eastAsia" w:ascii="宋体" w:hAnsi="宋体" w:cs="宋体"/>
                <w:i w:val="0"/>
                <w:iCs w:val="0"/>
                <w:color w:val="auto"/>
                <w:kern w:val="0"/>
                <w:sz w:val="21"/>
                <w:szCs w:val="21"/>
                <w:highlight w:val="none"/>
                <w:u w:val="none"/>
                <w:lang w:val="en-US" w:eastAsia="zh-CN" w:bidi="ar"/>
              </w:rPr>
              <w:t>，有专业技术人员投入，人员</w:t>
            </w:r>
            <w:r>
              <w:rPr>
                <w:rFonts w:hint="eastAsia" w:ascii="宋体" w:hAnsi="宋体" w:eastAsia="宋体" w:cs="宋体"/>
                <w:i w:val="0"/>
                <w:iCs w:val="0"/>
                <w:color w:val="auto"/>
                <w:kern w:val="0"/>
                <w:sz w:val="21"/>
                <w:szCs w:val="21"/>
                <w:highlight w:val="none"/>
                <w:u w:val="none"/>
                <w:lang w:val="en-US" w:eastAsia="zh-CN" w:bidi="ar"/>
              </w:rPr>
              <w:t>安排及</w:t>
            </w:r>
            <w:r>
              <w:rPr>
                <w:rFonts w:hint="eastAsia" w:ascii="宋体" w:hAnsi="宋体" w:cs="宋体"/>
                <w:i w:val="0"/>
                <w:iCs w:val="0"/>
                <w:color w:val="auto"/>
                <w:kern w:val="0"/>
                <w:sz w:val="21"/>
                <w:szCs w:val="21"/>
                <w:highlight w:val="none"/>
                <w:u w:val="none"/>
                <w:lang w:val="en-US" w:eastAsia="zh-CN" w:bidi="ar"/>
              </w:rPr>
              <w:t>售后</w:t>
            </w:r>
            <w:r>
              <w:rPr>
                <w:rFonts w:hint="eastAsia" w:ascii="宋体" w:hAnsi="宋体" w:eastAsia="宋体" w:cs="宋体"/>
                <w:i w:val="0"/>
                <w:iCs w:val="0"/>
                <w:color w:val="auto"/>
                <w:kern w:val="0"/>
                <w:sz w:val="21"/>
                <w:szCs w:val="21"/>
                <w:highlight w:val="none"/>
                <w:u w:val="none"/>
                <w:lang w:val="en-US" w:eastAsia="zh-CN" w:bidi="ar"/>
              </w:rPr>
              <w:t>流程</w:t>
            </w:r>
            <w:r>
              <w:rPr>
                <w:rFonts w:hint="eastAsia" w:ascii="宋体" w:hAnsi="宋体" w:cs="宋体"/>
                <w:i w:val="0"/>
                <w:iCs w:val="0"/>
                <w:color w:val="auto"/>
                <w:kern w:val="0"/>
                <w:sz w:val="21"/>
                <w:szCs w:val="21"/>
                <w:highlight w:val="none"/>
                <w:u w:val="none"/>
                <w:lang w:val="en-US" w:eastAsia="zh-CN" w:bidi="ar"/>
              </w:rPr>
              <w:t>具体</w:t>
            </w:r>
            <w:r>
              <w:rPr>
                <w:rFonts w:hint="eastAsia" w:ascii="宋体" w:hAnsi="宋体" w:eastAsia="宋体" w:cs="宋体"/>
                <w:i w:val="0"/>
                <w:iCs w:val="0"/>
                <w:color w:val="auto"/>
                <w:kern w:val="0"/>
                <w:sz w:val="21"/>
                <w:szCs w:val="21"/>
                <w:highlight w:val="none"/>
                <w:u w:val="none"/>
                <w:lang w:val="en-US" w:eastAsia="zh-CN" w:bidi="ar"/>
              </w:rPr>
              <w:t>，售后保障的应对措施及解决方案、应急</w:t>
            </w:r>
            <w:r>
              <w:rPr>
                <w:rFonts w:hint="eastAsia" w:ascii="宋体" w:hAnsi="宋体" w:cs="宋体"/>
                <w:i w:val="0"/>
                <w:iCs w:val="0"/>
                <w:color w:val="auto"/>
                <w:kern w:val="0"/>
                <w:sz w:val="21"/>
                <w:szCs w:val="21"/>
                <w:highlight w:val="none"/>
                <w:u w:val="none"/>
                <w:lang w:val="en-US" w:eastAsia="zh-CN" w:bidi="ar"/>
              </w:rPr>
              <w:t>预案</w:t>
            </w:r>
            <w:r>
              <w:rPr>
                <w:rFonts w:hint="eastAsia" w:ascii="宋体" w:hAnsi="宋体" w:eastAsia="宋体" w:cs="宋体"/>
                <w:i w:val="0"/>
                <w:iCs w:val="0"/>
                <w:color w:val="auto"/>
                <w:kern w:val="0"/>
                <w:sz w:val="21"/>
                <w:szCs w:val="21"/>
                <w:highlight w:val="none"/>
                <w:u w:val="none"/>
                <w:lang w:val="en-US" w:eastAsia="zh-CN" w:bidi="ar"/>
              </w:rPr>
              <w:t>、应急措施</w:t>
            </w:r>
            <w:r>
              <w:rPr>
                <w:rFonts w:hint="eastAsia" w:ascii="宋体" w:hAnsi="宋体" w:cs="宋体"/>
                <w:i w:val="0"/>
                <w:iCs w:val="0"/>
                <w:color w:val="auto"/>
                <w:kern w:val="0"/>
                <w:sz w:val="21"/>
                <w:szCs w:val="21"/>
                <w:highlight w:val="none"/>
                <w:u w:val="none"/>
                <w:lang w:val="en-US" w:eastAsia="zh-CN" w:bidi="ar"/>
              </w:rPr>
              <w:t>内容详细</w:t>
            </w:r>
            <w:r>
              <w:rPr>
                <w:rFonts w:hint="eastAsia" w:ascii="宋体" w:hAnsi="宋体" w:eastAsia="宋体" w:cs="宋体"/>
                <w:i w:val="0"/>
                <w:iCs w:val="0"/>
                <w:color w:val="auto"/>
                <w:kern w:val="0"/>
                <w:sz w:val="21"/>
                <w:szCs w:val="21"/>
                <w:highlight w:val="none"/>
                <w:u w:val="none"/>
                <w:lang w:val="en-US" w:eastAsia="zh-CN" w:bidi="ar"/>
              </w:rPr>
              <w:t>，</w:t>
            </w:r>
            <w:r>
              <w:rPr>
                <w:rFonts w:hint="eastAsia" w:ascii="宋体" w:hAnsi="宋体" w:cs="宋体"/>
                <w:i w:val="0"/>
                <w:iCs w:val="0"/>
                <w:color w:val="auto"/>
                <w:kern w:val="0"/>
                <w:sz w:val="21"/>
                <w:szCs w:val="21"/>
                <w:highlight w:val="none"/>
                <w:u w:val="none"/>
                <w:lang w:val="en-US" w:eastAsia="zh-CN" w:bidi="ar"/>
              </w:rPr>
              <w:t>具有一定可行性，</w:t>
            </w:r>
            <w:r>
              <w:rPr>
                <w:rFonts w:hint="eastAsia" w:ascii="宋体" w:hAnsi="宋体" w:eastAsia="宋体" w:cs="宋体"/>
                <w:i w:val="0"/>
                <w:iCs w:val="0"/>
                <w:color w:val="auto"/>
                <w:kern w:val="0"/>
                <w:sz w:val="21"/>
                <w:szCs w:val="21"/>
                <w:highlight w:val="none"/>
                <w:u w:val="none"/>
                <w:lang w:val="en-US" w:eastAsia="zh-CN" w:bidi="ar"/>
              </w:rPr>
              <w:t>方案各项内容</w:t>
            </w:r>
            <w:r>
              <w:rPr>
                <w:rFonts w:hint="eastAsia" w:ascii="宋体" w:hAnsi="宋体" w:cs="宋体"/>
                <w:i w:val="0"/>
                <w:iCs w:val="0"/>
                <w:color w:val="auto"/>
                <w:kern w:val="0"/>
                <w:sz w:val="21"/>
                <w:szCs w:val="21"/>
                <w:highlight w:val="none"/>
                <w:u w:val="none"/>
                <w:lang w:val="en-US" w:eastAsia="zh-CN" w:bidi="ar"/>
              </w:rPr>
              <w:t>完整</w:t>
            </w:r>
            <w:r>
              <w:rPr>
                <w:rFonts w:hint="eastAsia" w:ascii="宋体" w:hAnsi="宋体" w:eastAsia="宋体" w:cs="宋体"/>
                <w:i w:val="0"/>
                <w:iCs w:val="0"/>
                <w:color w:val="auto"/>
                <w:kern w:val="0"/>
                <w:sz w:val="21"/>
                <w:szCs w:val="21"/>
                <w:highlight w:val="none"/>
                <w:u w:val="none"/>
                <w:lang w:val="en-US" w:eastAsia="zh-CN" w:bidi="ar"/>
              </w:rPr>
              <w:t>。</w:t>
            </w:r>
          </w:p>
          <w:p w14:paraId="47F1683B">
            <w:pPr>
              <w:keepNext w:val="0"/>
              <w:keepLines w:val="0"/>
              <w:widowControl/>
              <w:suppressLineNumbers w:val="0"/>
              <w:jc w:val="both"/>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（4）三档（</w:t>
            </w:r>
            <w:r>
              <w:rPr>
                <w:rFonts w:hint="eastAsia" w:ascii="宋体" w:hAnsi="宋体" w:cs="宋体"/>
                <w:i w:val="0"/>
                <w:iCs w:val="0"/>
                <w:color w:val="auto"/>
                <w:kern w:val="0"/>
                <w:sz w:val="21"/>
                <w:szCs w:val="21"/>
                <w:highlight w:val="none"/>
                <w:u w:val="none"/>
                <w:lang w:val="en-US" w:eastAsia="zh-CN" w:bidi="ar"/>
              </w:rPr>
              <w:t>3</w:t>
            </w:r>
            <w:r>
              <w:rPr>
                <w:rFonts w:hint="eastAsia" w:ascii="宋体" w:hAnsi="宋体" w:eastAsia="宋体" w:cs="宋体"/>
                <w:i w:val="0"/>
                <w:iCs w:val="0"/>
                <w:color w:val="auto"/>
                <w:kern w:val="0"/>
                <w:sz w:val="21"/>
                <w:szCs w:val="21"/>
                <w:highlight w:val="none"/>
                <w:u w:val="none"/>
                <w:lang w:val="en-US" w:eastAsia="zh-CN" w:bidi="ar"/>
              </w:rPr>
              <w:t>分）：售后服务计划清晰、详细，售后服务人员配置</w:t>
            </w:r>
            <w:r>
              <w:rPr>
                <w:rFonts w:hint="eastAsia" w:ascii="宋体" w:hAnsi="宋体" w:cs="宋体"/>
                <w:i w:val="0"/>
                <w:iCs w:val="0"/>
                <w:color w:val="auto"/>
                <w:kern w:val="0"/>
                <w:sz w:val="21"/>
                <w:szCs w:val="21"/>
                <w:highlight w:val="none"/>
                <w:u w:val="none"/>
                <w:lang w:val="en-US" w:eastAsia="zh-CN" w:bidi="ar"/>
              </w:rPr>
              <w:t>合理，</w:t>
            </w:r>
            <w:r>
              <w:rPr>
                <w:rFonts w:hint="eastAsia" w:ascii="宋体" w:hAnsi="宋体" w:eastAsia="宋体" w:cs="宋体"/>
                <w:i w:val="0"/>
                <w:iCs w:val="0"/>
                <w:color w:val="auto"/>
                <w:kern w:val="0"/>
                <w:sz w:val="21"/>
                <w:szCs w:val="21"/>
                <w:highlight w:val="none"/>
                <w:u w:val="none"/>
                <w:lang w:val="en-US" w:eastAsia="zh-CN" w:bidi="ar"/>
              </w:rPr>
              <w:t>组织架构完善、</w:t>
            </w:r>
            <w:r>
              <w:rPr>
                <w:rFonts w:hint="eastAsia" w:ascii="宋体" w:hAnsi="宋体" w:cs="宋体"/>
                <w:i w:val="0"/>
                <w:iCs w:val="0"/>
                <w:color w:val="auto"/>
                <w:kern w:val="0"/>
                <w:sz w:val="21"/>
                <w:szCs w:val="21"/>
                <w:highlight w:val="none"/>
                <w:u w:val="none"/>
                <w:lang w:val="en-US" w:eastAsia="zh-CN" w:bidi="ar"/>
              </w:rPr>
              <w:t>专业技术人员</w:t>
            </w:r>
            <w:r>
              <w:rPr>
                <w:rFonts w:hint="eastAsia" w:ascii="宋体" w:hAnsi="宋体" w:eastAsia="宋体" w:cs="宋体"/>
                <w:i w:val="0"/>
                <w:iCs w:val="0"/>
                <w:color w:val="auto"/>
                <w:kern w:val="0"/>
                <w:sz w:val="21"/>
                <w:szCs w:val="21"/>
                <w:highlight w:val="none"/>
                <w:u w:val="none"/>
                <w:lang w:val="en-US" w:eastAsia="zh-CN" w:bidi="ar"/>
              </w:rPr>
              <w:t>投入充足</w:t>
            </w:r>
            <w:r>
              <w:rPr>
                <w:rFonts w:hint="eastAsia" w:ascii="宋体" w:hAnsi="宋体" w:cs="宋体"/>
                <w:i w:val="0"/>
                <w:iCs w:val="0"/>
                <w:color w:val="auto"/>
                <w:kern w:val="0"/>
                <w:sz w:val="21"/>
                <w:szCs w:val="21"/>
                <w:highlight w:val="none"/>
                <w:u w:val="none"/>
                <w:lang w:val="en-US" w:eastAsia="zh-CN" w:bidi="ar"/>
              </w:rPr>
              <w:t>，人员</w:t>
            </w:r>
            <w:r>
              <w:rPr>
                <w:rFonts w:hint="eastAsia" w:ascii="宋体" w:hAnsi="宋体" w:eastAsia="宋体" w:cs="宋体"/>
                <w:i w:val="0"/>
                <w:iCs w:val="0"/>
                <w:color w:val="auto"/>
                <w:kern w:val="0"/>
                <w:sz w:val="21"/>
                <w:szCs w:val="21"/>
                <w:highlight w:val="none"/>
                <w:u w:val="none"/>
                <w:lang w:val="en-US" w:eastAsia="zh-CN" w:bidi="ar"/>
              </w:rPr>
              <w:t>安排及</w:t>
            </w:r>
            <w:r>
              <w:rPr>
                <w:rFonts w:hint="eastAsia" w:ascii="宋体" w:hAnsi="宋体" w:cs="宋体"/>
                <w:i w:val="0"/>
                <w:iCs w:val="0"/>
                <w:color w:val="auto"/>
                <w:kern w:val="0"/>
                <w:sz w:val="21"/>
                <w:szCs w:val="21"/>
                <w:highlight w:val="none"/>
                <w:u w:val="none"/>
                <w:lang w:val="en-US" w:eastAsia="zh-CN" w:bidi="ar"/>
              </w:rPr>
              <w:t>售后</w:t>
            </w:r>
            <w:r>
              <w:rPr>
                <w:rFonts w:hint="eastAsia" w:ascii="宋体" w:hAnsi="宋体" w:eastAsia="宋体" w:cs="宋体"/>
                <w:i w:val="0"/>
                <w:iCs w:val="0"/>
                <w:color w:val="auto"/>
                <w:kern w:val="0"/>
                <w:sz w:val="21"/>
                <w:szCs w:val="21"/>
                <w:highlight w:val="none"/>
                <w:u w:val="none"/>
                <w:lang w:val="en-US" w:eastAsia="zh-CN" w:bidi="ar"/>
              </w:rPr>
              <w:t>流程详细具体，售后保障的应对措施及解决方案、应急</w:t>
            </w:r>
            <w:r>
              <w:rPr>
                <w:rFonts w:hint="eastAsia" w:ascii="宋体" w:hAnsi="宋体" w:cs="宋体"/>
                <w:i w:val="0"/>
                <w:iCs w:val="0"/>
                <w:color w:val="auto"/>
                <w:kern w:val="0"/>
                <w:sz w:val="21"/>
                <w:szCs w:val="21"/>
                <w:highlight w:val="none"/>
                <w:u w:val="none"/>
                <w:lang w:val="en-US" w:eastAsia="zh-CN" w:bidi="ar"/>
              </w:rPr>
              <w:t>预案</w:t>
            </w:r>
            <w:r>
              <w:rPr>
                <w:rFonts w:hint="eastAsia" w:ascii="宋体" w:hAnsi="宋体" w:eastAsia="宋体" w:cs="宋体"/>
                <w:i w:val="0"/>
                <w:iCs w:val="0"/>
                <w:color w:val="auto"/>
                <w:kern w:val="0"/>
                <w:sz w:val="21"/>
                <w:szCs w:val="21"/>
                <w:highlight w:val="none"/>
                <w:u w:val="none"/>
                <w:lang w:val="en-US" w:eastAsia="zh-CN" w:bidi="ar"/>
              </w:rPr>
              <w:t>、应急措施</w:t>
            </w:r>
            <w:r>
              <w:rPr>
                <w:rFonts w:hint="eastAsia" w:ascii="宋体" w:hAnsi="宋体" w:cs="宋体"/>
                <w:i w:val="0"/>
                <w:iCs w:val="0"/>
                <w:color w:val="auto"/>
                <w:kern w:val="0"/>
                <w:sz w:val="21"/>
                <w:szCs w:val="21"/>
                <w:highlight w:val="none"/>
                <w:u w:val="none"/>
                <w:lang w:val="en-US" w:eastAsia="zh-CN" w:bidi="ar"/>
              </w:rPr>
              <w:t>内容详细</w:t>
            </w:r>
            <w:r>
              <w:rPr>
                <w:rFonts w:hint="eastAsia" w:ascii="宋体" w:hAnsi="宋体" w:eastAsia="宋体" w:cs="宋体"/>
                <w:i w:val="0"/>
                <w:iCs w:val="0"/>
                <w:color w:val="auto"/>
                <w:kern w:val="0"/>
                <w:sz w:val="21"/>
                <w:szCs w:val="21"/>
                <w:highlight w:val="none"/>
                <w:u w:val="none"/>
                <w:lang w:val="en-US" w:eastAsia="zh-CN" w:bidi="ar"/>
              </w:rPr>
              <w:t>，</w:t>
            </w:r>
            <w:r>
              <w:rPr>
                <w:rFonts w:hint="eastAsia" w:ascii="宋体" w:hAnsi="宋体" w:cs="宋体"/>
                <w:i w:val="0"/>
                <w:iCs w:val="0"/>
                <w:color w:val="auto"/>
                <w:kern w:val="0"/>
                <w:sz w:val="21"/>
                <w:szCs w:val="21"/>
                <w:highlight w:val="none"/>
                <w:u w:val="none"/>
                <w:lang w:val="en-US" w:eastAsia="zh-CN" w:bidi="ar"/>
              </w:rPr>
              <w:t>可行性强，</w:t>
            </w:r>
            <w:r>
              <w:rPr>
                <w:rFonts w:hint="eastAsia" w:ascii="宋体" w:hAnsi="宋体" w:eastAsia="宋体" w:cs="宋体"/>
                <w:i w:val="0"/>
                <w:iCs w:val="0"/>
                <w:color w:val="auto"/>
                <w:kern w:val="0"/>
                <w:sz w:val="21"/>
                <w:szCs w:val="21"/>
                <w:highlight w:val="none"/>
                <w:u w:val="none"/>
                <w:lang w:val="en-US" w:eastAsia="zh-CN" w:bidi="ar"/>
              </w:rPr>
              <w:t>方案各项内容</w:t>
            </w:r>
            <w:r>
              <w:rPr>
                <w:rFonts w:hint="eastAsia" w:ascii="宋体" w:hAnsi="宋体" w:cs="宋体"/>
                <w:i w:val="0"/>
                <w:iCs w:val="0"/>
                <w:color w:val="auto"/>
                <w:kern w:val="0"/>
                <w:sz w:val="21"/>
                <w:szCs w:val="21"/>
                <w:highlight w:val="none"/>
                <w:u w:val="none"/>
                <w:lang w:val="en-US" w:eastAsia="zh-CN" w:bidi="ar"/>
              </w:rPr>
              <w:t>完整全面</w:t>
            </w:r>
            <w:r>
              <w:rPr>
                <w:rFonts w:hint="eastAsia" w:ascii="宋体" w:hAnsi="宋体" w:eastAsia="宋体" w:cs="宋体"/>
                <w:i w:val="0"/>
                <w:iCs w:val="0"/>
                <w:color w:val="auto"/>
                <w:kern w:val="0"/>
                <w:sz w:val="21"/>
                <w:szCs w:val="21"/>
                <w:highlight w:val="none"/>
                <w:u w:val="none"/>
                <w:lang w:val="en-US" w:eastAsia="zh-CN" w:bidi="ar"/>
              </w:rPr>
              <w:t>，并能根据项目性质或用户需求提出合理可行的建议的。</w:t>
            </w:r>
          </w:p>
        </w:tc>
        <w:tc>
          <w:tcPr>
            <w:tcW w:w="427" w:type="dxa"/>
            <w:shd w:val="clear" w:color="auto" w:fill="auto"/>
            <w:vAlign w:val="center"/>
          </w:tcPr>
          <w:p w14:paraId="4A66EC5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cs="宋体"/>
                <w:i w:val="0"/>
                <w:iCs w:val="0"/>
                <w:color w:val="auto"/>
                <w:kern w:val="0"/>
                <w:sz w:val="21"/>
                <w:szCs w:val="21"/>
                <w:highlight w:val="none"/>
                <w:u w:val="none"/>
                <w:lang w:val="en-US" w:eastAsia="zh-CN" w:bidi="ar"/>
              </w:rPr>
              <w:t>3</w:t>
            </w:r>
          </w:p>
        </w:tc>
      </w:tr>
      <w:tr w14:paraId="1F646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28" w:hRule="atLeast"/>
          <w:jc w:val="center"/>
        </w:trPr>
        <w:tc>
          <w:tcPr>
            <w:tcW w:w="556" w:type="dxa"/>
            <w:vMerge w:val="restart"/>
            <w:shd w:val="clear" w:color="auto" w:fill="auto"/>
            <w:vAlign w:val="center"/>
          </w:tcPr>
          <w:p w14:paraId="4BC2EB98">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w:t>
            </w:r>
          </w:p>
        </w:tc>
        <w:tc>
          <w:tcPr>
            <w:tcW w:w="796" w:type="dxa"/>
            <w:vMerge w:val="restart"/>
            <w:shd w:val="clear" w:color="auto" w:fill="auto"/>
            <w:vAlign w:val="center"/>
          </w:tcPr>
          <w:p w14:paraId="5834B34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商务分（满分</w:t>
            </w:r>
            <w:r>
              <w:rPr>
                <w:rFonts w:hint="eastAsia" w:ascii="宋体" w:hAnsi="宋体" w:cs="宋体"/>
                <w:i w:val="0"/>
                <w:iCs w:val="0"/>
                <w:color w:val="auto"/>
                <w:kern w:val="0"/>
                <w:sz w:val="21"/>
                <w:szCs w:val="21"/>
                <w:highlight w:val="none"/>
                <w:u w:val="none"/>
                <w:lang w:val="en-US" w:eastAsia="zh-CN" w:bidi="ar"/>
              </w:rPr>
              <w:t>7</w:t>
            </w:r>
            <w:r>
              <w:rPr>
                <w:rFonts w:hint="eastAsia" w:ascii="宋体" w:hAnsi="宋体" w:eastAsia="宋体" w:cs="宋体"/>
                <w:i w:val="0"/>
                <w:iCs w:val="0"/>
                <w:color w:val="auto"/>
                <w:kern w:val="0"/>
                <w:sz w:val="21"/>
                <w:szCs w:val="21"/>
                <w:highlight w:val="none"/>
                <w:u w:val="none"/>
                <w:lang w:val="en-US" w:eastAsia="zh-CN" w:bidi="ar"/>
              </w:rPr>
              <w:t>分）</w:t>
            </w:r>
          </w:p>
        </w:tc>
        <w:tc>
          <w:tcPr>
            <w:tcW w:w="797" w:type="dxa"/>
            <w:shd w:val="clear" w:color="auto" w:fill="auto"/>
            <w:vAlign w:val="center"/>
          </w:tcPr>
          <w:p w14:paraId="341678FF">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业绩</w:t>
            </w:r>
          </w:p>
        </w:tc>
        <w:tc>
          <w:tcPr>
            <w:tcW w:w="7052" w:type="dxa"/>
            <w:shd w:val="clear" w:color="auto" w:fill="auto"/>
            <w:vAlign w:val="center"/>
          </w:tcPr>
          <w:p w14:paraId="5535033B">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投标人202</w:t>
            </w:r>
            <w:r>
              <w:rPr>
                <w:rFonts w:hint="eastAsia" w:ascii="宋体" w:hAnsi="宋体" w:cs="宋体"/>
                <w:i w:val="0"/>
                <w:iCs w:val="0"/>
                <w:color w:val="auto"/>
                <w:kern w:val="0"/>
                <w:sz w:val="21"/>
                <w:szCs w:val="21"/>
                <w:highlight w:val="none"/>
                <w:u w:val="none"/>
                <w:lang w:val="en-US" w:eastAsia="zh-CN" w:bidi="ar"/>
              </w:rPr>
              <w:t>3</w:t>
            </w:r>
            <w:r>
              <w:rPr>
                <w:rFonts w:hint="eastAsia" w:ascii="宋体" w:hAnsi="宋体" w:eastAsia="宋体" w:cs="宋体"/>
                <w:i w:val="0"/>
                <w:iCs w:val="0"/>
                <w:color w:val="auto"/>
                <w:kern w:val="0"/>
                <w:sz w:val="21"/>
                <w:szCs w:val="21"/>
                <w:highlight w:val="none"/>
                <w:u w:val="none"/>
                <w:lang w:val="en-US" w:eastAsia="zh-CN" w:bidi="ar"/>
              </w:rPr>
              <w:t>年1月1日至今（以合同签订日期为准）具备</w:t>
            </w:r>
            <w:r>
              <w:rPr>
                <w:rFonts w:hint="eastAsia" w:ascii="宋体" w:hAnsi="宋体" w:cs="宋体"/>
                <w:i w:val="0"/>
                <w:iCs w:val="0"/>
                <w:color w:val="auto"/>
                <w:kern w:val="0"/>
                <w:sz w:val="21"/>
                <w:szCs w:val="21"/>
                <w:highlight w:val="none"/>
                <w:u w:val="none"/>
                <w:lang w:val="en-US" w:eastAsia="zh-CN" w:bidi="ar"/>
              </w:rPr>
              <w:t>同类</w:t>
            </w:r>
            <w:r>
              <w:rPr>
                <w:rFonts w:hint="eastAsia" w:ascii="宋体" w:hAnsi="宋体" w:eastAsia="宋体" w:cs="宋体"/>
                <w:i w:val="0"/>
                <w:iCs w:val="0"/>
                <w:color w:val="auto"/>
                <w:kern w:val="0"/>
                <w:sz w:val="21"/>
                <w:szCs w:val="21"/>
                <w:highlight w:val="none"/>
                <w:u w:val="none"/>
                <w:lang w:val="en-US" w:eastAsia="zh-CN" w:bidi="ar"/>
              </w:rPr>
              <w:t>射线装置项目业绩</w:t>
            </w:r>
            <w:r>
              <w:rPr>
                <w:rFonts w:hint="eastAsia" w:ascii="宋体" w:hAnsi="宋体" w:cs="宋体"/>
                <w:i w:val="0"/>
                <w:iCs w:val="0"/>
                <w:color w:val="auto"/>
                <w:kern w:val="0"/>
                <w:sz w:val="21"/>
                <w:szCs w:val="21"/>
                <w:highlight w:val="none"/>
                <w:u w:val="none"/>
                <w:lang w:val="en-US" w:eastAsia="zh-CN" w:bidi="ar"/>
              </w:rPr>
              <w:t>的</w:t>
            </w:r>
            <w:r>
              <w:rPr>
                <w:rFonts w:hint="eastAsia" w:ascii="宋体" w:hAnsi="宋体" w:eastAsia="宋体" w:cs="宋体"/>
                <w:i w:val="0"/>
                <w:iCs w:val="0"/>
                <w:color w:val="auto"/>
                <w:kern w:val="0"/>
                <w:sz w:val="21"/>
                <w:szCs w:val="21"/>
                <w:highlight w:val="none"/>
                <w:u w:val="none"/>
                <w:lang w:val="en-US" w:eastAsia="zh-CN" w:bidi="ar"/>
              </w:rPr>
              <w:t>，每项得</w:t>
            </w:r>
            <w:r>
              <w:rPr>
                <w:rFonts w:hint="eastAsia" w:ascii="宋体" w:hAnsi="宋体" w:cs="宋体"/>
                <w:i w:val="0"/>
                <w:iCs w:val="0"/>
                <w:color w:val="auto"/>
                <w:kern w:val="0"/>
                <w:sz w:val="21"/>
                <w:szCs w:val="21"/>
                <w:highlight w:val="none"/>
                <w:u w:val="none"/>
                <w:lang w:val="en-US" w:eastAsia="zh-CN" w:bidi="ar"/>
              </w:rPr>
              <w:t>1</w:t>
            </w:r>
            <w:r>
              <w:rPr>
                <w:rFonts w:hint="eastAsia" w:ascii="宋体" w:hAnsi="宋体" w:eastAsia="宋体" w:cs="宋体"/>
                <w:i w:val="0"/>
                <w:iCs w:val="0"/>
                <w:color w:val="auto"/>
                <w:kern w:val="0"/>
                <w:sz w:val="21"/>
                <w:szCs w:val="21"/>
                <w:highlight w:val="none"/>
                <w:u w:val="none"/>
                <w:lang w:val="en-US" w:eastAsia="zh-CN" w:bidi="ar"/>
              </w:rPr>
              <w:t>分，</w:t>
            </w:r>
            <w:r>
              <w:rPr>
                <w:rFonts w:hint="eastAsia" w:ascii="宋体" w:hAnsi="宋体" w:cs="宋体"/>
                <w:i w:val="0"/>
                <w:iCs w:val="0"/>
                <w:color w:val="auto"/>
                <w:kern w:val="0"/>
                <w:sz w:val="21"/>
                <w:szCs w:val="21"/>
                <w:highlight w:val="none"/>
                <w:u w:val="none"/>
                <w:lang w:val="en-US" w:eastAsia="zh-CN" w:bidi="ar"/>
              </w:rPr>
              <w:t>满分3</w:t>
            </w:r>
            <w:r>
              <w:rPr>
                <w:rFonts w:hint="eastAsia" w:ascii="宋体" w:hAnsi="宋体" w:eastAsia="宋体" w:cs="宋体"/>
                <w:i w:val="0"/>
                <w:iCs w:val="0"/>
                <w:color w:val="auto"/>
                <w:kern w:val="0"/>
                <w:sz w:val="21"/>
                <w:szCs w:val="21"/>
                <w:highlight w:val="none"/>
                <w:u w:val="none"/>
                <w:lang w:val="en-US" w:eastAsia="zh-CN" w:bidi="ar"/>
              </w:rPr>
              <w:t>分。</w:t>
            </w:r>
          </w:p>
          <w:p w14:paraId="5E5125BC">
            <w:pPr>
              <w:keepNext w:val="0"/>
              <w:keepLines w:val="0"/>
              <w:widowControl/>
              <w:suppressLineNumbers w:val="0"/>
              <w:jc w:val="both"/>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注：提供合同关键页复印件（包括但不限于合同名称页、合同主要内容页、合同签订日期页、合同双方签字盖章页等）并加盖投标人公章，否则不得分。合同体现签订日期的，以合同签订日期为准；合同未体现签订日期的，但是</w:t>
            </w:r>
            <w:r>
              <w:rPr>
                <w:rFonts w:hint="eastAsia" w:ascii="宋体" w:hAnsi="宋体" w:cs="宋体"/>
                <w:i w:val="0"/>
                <w:iCs w:val="0"/>
                <w:color w:val="auto"/>
                <w:kern w:val="0"/>
                <w:sz w:val="21"/>
                <w:szCs w:val="21"/>
                <w:highlight w:val="none"/>
                <w:u w:val="none"/>
                <w:lang w:val="en-US" w:eastAsia="zh-CN" w:bidi="ar"/>
              </w:rPr>
              <w:t>合同履约期限</w:t>
            </w:r>
            <w:r>
              <w:rPr>
                <w:rFonts w:hint="eastAsia" w:ascii="宋体" w:hAnsi="宋体" w:eastAsia="宋体" w:cs="宋体"/>
                <w:i w:val="0"/>
                <w:iCs w:val="0"/>
                <w:color w:val="auto"/>
                <w:kern w:val="0"/>
                <w:sz w:val="21"/>
                <w:szCs w:val="21"/>
                <w:highlight w:val="none"/>
                <w:u w:val="none"/>
                <w:lang w:val="en-US" w:eastAsia="zh-CN" w:bidi="ar"/>
              </w:rPr>
              <w:t>能明显判断在202</w:t>
            </w:r>
            <w:r>
              <w:rPr>
                <w:rFonts w:hint="eastAsia" w:ascii="宋体" w:hAnsi="宋体" w:cs="宋体"/>
                <w:i w:val="0"/>
                <w:iCs w:val="0"/>
                <w:color w:val="auto"/>
                <w:kern w:val="0"/>
                <w:sz w:val="21"/>
                <w:szCs w:val="21"/>
                <w:highlight w:val="none"/>
                <w:u w:val="none"/>
                <w:lang w:val="en-US" w:eastAsia="zh-CN" w:bidi="ar"/>
              </w:rPr>
              <w:t>3</w:t>
            </w:r>
            <w:r>
              <w:rPr>
                <w:rFonts w:hint="eastAsia" w:ascii="宋体" w:hAnsi="宋体" w:eastAsia="宋体" w:cs="宋体"/>
                <w:i w:val="0"/>
                <w:iCs w:val="0"/>
                <w:color w:val="auto"/>
                <w:kern w:val="0"/>
                <w:sz w:val="21"/>
                <w:szCs w:val="21"/>
                <w:highlight w:val="none"/>
                <w:u w:val="none"/>
                <w:lang w:val="en-US" w:eastAsia="zh-CN" w:bidi="ar"/>
              </w:rPr>
              <w:t>年1月1日或之后开始实施的，该合同应予以认可。若合同无法体现具体内容的，可增加客户方提供的证明材料作为佐证材料，否则不得分。</w:t>
            </w:r>
          </w:p>
        </w:tc>
        <w:tc>
          <w:tcPr>
            <w:tcW w:w="427" w:type="dxa"/>
            <w:shd w:val="clear" w:color="auto" w:fill="auto"/>
            <w:vAlign w:val="center"/>
          </w:tcPr>
          <w:p w14:paraId="74B16E76">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cs="宋体"/>
                <w:i w:val="0"/>
                <w:iCs w:val="0"/>
                <w:color w:val="auto"/>
                <w:kern w:val="0"/>
                <w:sz w:val="21"/>
                <w:szCs w:val="21"/>
                <w:highlight w:val="none"/>
                <w:u w:val="none"/>
                <w:lang w:val="en-US" w:eastAsia="zh-CN" w:bidi="ar"/>
              </w:rPr>
              <w:t>3</w:t>
            </w:r>
          </w:p>
        </w:tc>
      </w:tr>
      <w:tr w14:paraId="3A461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56" w:type="dxa"/>
            <w:vMerge w:val="continue"/>
            <w:shd w:val="clear" w:color="auto" w:fill="auto"/>
            <w:vAlign w:val="center"/>
          </w:tcPr>
          <w:p w14:paraId="0B668788">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796" w:type="dxa"/>
            <w:vMerge w:val="continue"/>
            <w:shd w:val="clear" w:color="auto" w:fill="auto"/>
            <w:vAlign w:val="center"/>
          </w:tcPr>
          <w:p w14:paraId="3413AD15">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797" w:type="dxa"/>
            <w:shd w:val="clear" w:color="auto" w:fill="auto"/>
            <w:vAlign w:val="center"/>
          </w:tcPr>
          <w:p w14:paraId="2913C8FE">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交货时间承诺</w:t>
            </w:r>
          </w:p>
        </w:tc>
        <w:tc>
          <w:tcPr>
            <w:tcW w:w="7052" w:type="dxa"/>
            <w:shd w:val="clear" w:color="auto" w:fill="auto"/>
            <w:vAlign w:val="center"/>
          </w:tcPr>
          <w:p w14:paraId="6A9E8465">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在满足招标文件交货时间要求（合同签订后6个月内交货）的基础上，交货时间每提前1个月加</w:t>
            </w:r>
            <w:r>
              <w:rPr>
                <w:rFonts w:hint="eastAsia" w:ascii="宋体" w:hAnsi="宋体" w:cs="宋体"/>
                <w:i w:val="0"/>
                <w:iCs w:val="0"/>
                <w:color w:val="auto"/>
                <w:kern w:val="0"/>
                <w:sz w:val="21"/>
                <w:szCs w:val="21"/>
                <w:highlight w:val="none"/>
                <w:u w:val="none"/>
                <w:lang w:val="en-US" w:eastAsia="zh-CN" w:bidi="ar"/>
              </w:rPr>
              <w:t>1</w:t>
            </w:r>
            <w:r>
              <w:rPr>
                <w:rFonts w:hint="eastAsia" w:ascii="宋体" w:hAnsi="宋体" w:eastAsia="宋体" w:cs="宋体"/>
                <w:i w:val="0"/>
                <w:iCs w:val="0"/>
                <w:color w:val="auto"/>
                <w:kern w:val="0"/>
                <w:sz w:val="21"/>
                <w:szCs w:val="21"/>
                <w:highlight w:val="none"/>
                <w:u w:val="none"/>
                <w:lang w:val="en-US" w:eastAsia="zh-CN" w:bidi="ar"/>
              </w:rPr>
              <w:t>分（不足1个月的不加分），满分</w:t>
            </w:r>
            <w:r>
              <w:rPr>
                <w:rFonts w:hint="eastAsia" w:ascii="宋体" w:hAnsi="宋体" w:cs="宋体"/>
                <w:i w:val="0"/>
                <w:iCs w:val="0"/>
                <w:color w:val="auto"/>
                <w:kern w:val="0"/>
                <w:sz w:val="21"/>
                <w:szCs w:val="21"/>
                <w:highlight w:val="none"/>
                <w:u w:val="none"/>
                <w:lang w:val="en-US" w:eastAsia="zh-CN" w:bidi="ar"/>
              </w:rPr>
              <w:t>2</w:t>
            </w:r>
            <w:r>
              <w:rPr>
                <w:rFonts w:hint="eastAsia" w:ascii="宋体" w:hAnsi="宋体" w:eastAsia="宋体" w:cs="宋体"/>
                <w:i w:val="0"/>
                <w:iCs w:val="0"/>
                <w:color w:val="auto"/>
                <w:kern w:val="0"/>
                <w:sz w:val="21"/>
                <w:szCs w:val="21"/>
                <w:highlight w:val="none"/>
                <w:u w:val="none"/>
                <w:lang w:val="en-US" w:eastAsia="zh-CN" w:bidi="ar"/>
              </w:rPr>
              <w:t>分。</w:t>
            </w:r>
          </w:p>
        </w:tc>
        <w:tc>
          <w:tcPr>
            <w:tcW w:w="427" w:type="dxa"/>
            <w:shd w:val="clear" w:color="auto" w:fill="auto"/>
            <w:vAlign w:val="center"/>
          </w:tcPr>
          <w:p w14:paraId="4D94DBDE">
            <w:pPr>
              <w:keepNext w:val="0"/>
              <w:keepLines w:val="0"/>
              <w:widowControl/>
              <w:suppressLineNumbers w:val="0"/>
              <w:jc w:val="center"/>
              <w:textAlignment w:val="center"/>
              <w:rPr>
                <w:rFonts w:hint="default" w:ascii="宋体" w:hAnsi="宋体" w:cs="宋体"/>
                <w:i w:val="0"/>
                <w:iCs w:val="0"/>
                <w:color w:val="auto"/>
                <w:kern w:val="0"/>
                <w:sz w:val="21"/>
                <w:szCs w:val="21"/>
                <w:highlight w:val="none"/>
                <w:u w:val="none"/>
                <w:lang w:val="en-US" w:eastAsia="zh-CN" w:bidi="ar"/>
              </w:rPr>
            </w:pPr>
            <w:r>
              <w:rPr>
                <w:rFonts w:hint="eastAsia" w:ascii="宋体" w:hAnsi="宋体" w:cs="宋体"/>
                <w:i w:val="0"/>
                <w:iCs w:val="0"/>
                <w:color w:val="auto"/>
                <w:kern w:val="0"/>
                <w:sz w:val="21"/>
                <w:szCs w:val="21"/>
                <w:highlight w:val="none"/>
                <w:u w:val="none"/>
                <w:lang w:val="en-US" w:eastAsia="zh-CN" w:bidi="ar"/>
              </w:rPr>
              <w:t>2</w:t>
            </w:r>
          </w:p>
        </w:tc>
      </w:tr>
      <w:tr w14:paraId="1271F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56" w:type="dxa"/>
            <w:vMerge w:val="continue"/>
            <w:shd w:val="clear" w:color="auto" w:fill="auto"/>
            <w:vAlign w:val="center"/>
          </w:tcPr>
          <w:p w14:paraId="5C3AD13C">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796" w:type="dxa"/>
            <w:vMerge w:val="continue"/>
            <w:shd w:val="clear" w:color="auto" w:fill="auto"/>
            <w:vAlign w:val="center"/>
          </w:tcPr>
          <w:p w14:paraId="71535357">
            <w:pPr>
              <w:keepNext w:val="0"/>
              <w:keepLines w:val="0"/>
              <w:widowControl/>
              <w:suppressLineNumbers w:val="0"/>
              <w:jc w:val="center"/>
              <w:textAlignment w:val="center"/>
              <w:rPr>
                <w:rFonts w:hint="eastAsia" w:ascii="宋体" w:hAnsi="宋体" w:eastAsia="宋体" w:cs="宋体"/>
                <w:i w:val="0"/>
                <w:iCs w:val="0"/>
                <w:color w:val="auto"/>
                <w:kern w:val="0"/>
                <w:sz w:val="21"/>
                <w:szCs w:val="21"/>
                <w:highlight w:val="none"/>
                <w:u w:val="none"/>
                <w:lang w:val="en-US" w:eastAsia="zh-CN" w:bidi="ar"/>
              </w:rPr>
            </w:pPr>
          </w:p>
        </w:tc>
        <w:tc>
          <w:tcPr>
            <w:tcW w:w="797" w:type="dxa"/>
            <w:shd w:val="clear" w:color="auto" w:fill="auto"/>
            <w:vAlign w:val="center"/>
          </w:tcPr>
          <w:p w14:paraId="43D758FA">
            <w:pPr>
              <w:keepNext w:val="0"/>
              <w:keepLines w:val="0"/>
              <w:widowControl/>
              <w:suppressLineNumbers w:val="0"/>
              <w:jc w:val="center"/>
              <w:textAlignment w:val="center"/>
              <w:rPr>
                <w:rFonts w:hint="default"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质保期承诺</w:t>
            </w:r>
          </w:p>
        </w:tc>
        <w:tc>
          <w:tcPr>
            <w:tcW w:w="7052" w:type="dxa"/>
            <w:shd w:val="clear" w:color="auto" w:fill="auto"/>
            <w:vAlign w:val="center"/>
          </w:tcPr>
          <w:p w14:paraId="7A25D8E3">
            <w:pPr>
              <w:keepNext w:val="0"/>
              <w:keepLines w:val="0"/>
              <w:widowControl/>
              <w:suppressLineNumbers w:val="0"/>
              <w:jc w:val="both"/>
              <w:textAlignment w:val="center"/>
              <w:rPr>
                <w:rFonts w:hint="default"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在满足招标文件质保期要求（自设备验收合格之日起2年）的基础上，质保期每延长1年加 1分（不足1年的不加分），满分2分。</w:t>
            </w:r>
          </w:p>
        </w:tc>
        <w:tc>
          <w:tcPr>
            <w:tcW w:w="427" w:type="dxa"/>
            <w:shd w:val="clear" w:color="auto" w:fill="auto"/>
            <w:vAlign w:val="center"/>
          </w:tcPr>
          <w:p w14:paraId="6413AD7A">
            <w:pPr>
              <w:keepNext w:val="0"/>
              <w:keepLines w:val="0"/>
              <w:widowControl/>
              <w:suppressLineNumbers w:val="0"/>
              <w:jc w:val="center"/>
              <w:textAlignment w:val="center"/>
              <w:rPr>
                <w:rFonts w:hint="default" w:ascii="宋体" w:hAnsi="宋体" w:eastAsia="宋体" w:cs="宋体"/>
                <w:i w:val="0"/>
                <w:iCs w:val="0"/>
                <w:color w:val="auto"/>
                <w:kern w:val="0"/>
                <w:sz w:val="21"/>
                <w:szCs w:val="21"/>
                <w:highlight w:val="none"/>
                <w:u w:val="none"/>
                <w:lang w:val="en-US" w:eastAsia="zh-CN" w:bidi="ar"/>
              </w:rPr>
            </w:pPr>
            <w:r>
              <w:rPr>
                <w:rFonts w:hint="eastAsia" w:ascii="宋体" w:hAnsi="宋体" w:cs="宋体"/>
                <w:i w:val="0"/>
                <w:iCs w:val="0"/>
                <w:color w:val="auto"/>
                <w:kern w:val="0"/>
                <w:sz w:val="21"/>
                <w:szCs w:val="21"/>
                <w:highlight w:val="none"/>
                <w:u w:val="none"/>
                <w:lang w:val="en-US" w:eastAsia="zh-CN" w:bidi="ar"/>
              </w:rPr>
              <w:t>2</w:t>
            </w:r>
          </w:p>
        </w:tc>
      </w:tr>
      <w:tr w14:paraId="4216B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556" w:type="dxa"/>
            <w:shd w:val="clear" w:color="auto" w:fill="auto"/>
            <w:vAlign w:val="center"/>
          </w:tcPr>
          <w:p w14:paraId="2FBE6BEE">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4</w:t>
            </w:r>
          </w:p>
        </w:tc>
        <w:tc>
          <w:tcPr>
            <w:tcW w:w="796" w:type="dxa"/>
            <w:shd w:val="clear" w:color="auto" w:fill="auto"/>
            <w:vAlign w:val="center"/>
          </w:tcPr>
          <w:p w14:paraId="26BD3FE3">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政策功能分（满分</w:t>
            </w:r>
            <w:r>
              <w:rPr>
                <w:rFonts w:hint="eastAsia" w:ascii="宋体" w:hAnsi="宋体" w:cs="宋体"/>
                <w:i w:val="0"/>
                <w:iCs w:val="0"/>
                <w:color w:val="auto"/>
                <w:kern w:val="0"/>
                <w:sz w:val="21"/>
                <w:szCs w:val="21"/>
                <w:highlight w:val="none"/>
                <w:u w:val="none"/>
                <w:lang w:val="en-US" w:eastAsia="zh-CN" w:bidi="ar"/>
              </w:rPr>
              <w:t>1</w:t>
            </w:r>
            <w:r>
              <w:rPr>
                <w:rFonts w:hint="eastAsia" w:ascii="宋体" w:hAnsi="宋体" w:eastAsia="宋体" w:cs="宋体"/>
                <w:i w:val="0"/>
                <w:iCs w:val="0"/>
                <w:color w:val="auto"/>
                <w:kern w:val="0"/>
                <w:sz w:val="21"/>
                <w:szCs w:val="21"/>
                <w:highlight w:val="none"/>
                <w:u w:val="none"/>
                <w:lang w:val="en-US" w:eastAsia="zh-CN" w:bidi="ar"/>
              </w:rPr>
              <w:t>分）</w:t>
            </w:r>
          </w:p>
        </w:tc>
        <w:tc>
          <w:tcPr>
            <w:tcW w:w="797" w:type="dxa"/>
            <w:shd w:val="clear" w:color="auto" w:fill="auto"/>
            <w:vAlign w:val="center"/>
          </w:tcPr>
          <w:p w14:paraId="2A9B8204">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节能、环境标志产品</w:t>
            </w:r>
          </w:p>
        </w:tc>
        <w:tc>
          <w:tcPr>
            <w:tcW w:w="7052" w:type="dxa"/>
            <w:shd w:val="clear" w:color="auto" w:fill="auto"/>
            <w:vAlign w:val="center"/>
          </w:tcPr>
          <w:p w14:paraId="67596B47">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1）属于财政部《节能产品政府采购品目清单》内优先采购（清单内未标注“★”的品目）的产品[投标文件中提供有效的认证证书复印件及品目清单（标注出投标产品在品目清单中所属的品目），并加盖投标人公章]，根据其所占项目（或者分标）预算金额比例得0至</w:t>
            </w:r>
            <w:r>
              <w:rPr>
                <w:rFonts w:hint="eastAsia" w:ascii="宋体" w:hAnsi="宋体" w:cs="宋体"/>
                <w:i w:val="0"/>
                <w:iCs w:val="0"/>
                <w:color w:val="auto"/>
                <w:kern w:val="0"/>
                <w:sz w:val="21"/>
                <w:szCs w:val="21"/>
                <w:highlight w:val="none"/>
                <w:u w:val="none"/>
                <w:lang w:val="en-US" w:eastAsia="zh-CN" w:bidi="ar"/>
              </w:rPr>
              <w:t>0.5</w:t>
            </w:r>
            <w:r>
              <w:rPr>
                <w:rFonts w:hint="eastAsia" w:ascii="宋体" w:hAnsi="宋体" w:eastAsia="宋体" w:cs="宋体"/>
                <w:i w:val="0"/>
                <w:iCs w:val="0"/>
                <w:color w:val="auto"/>
                <w:kern w:val="0"/>
                <w:sz w:val="21"/>
                <w:szCs w:val="21"/>
                <w:highlight w:val="none"/>
                <w:u w:val="none"/>
                <w:lang w:val="en-US" w:eastAsia="zh-CN" w:bidi="ar"/>
              </w:rPr>
              <w:t>分，本项满分</w:t>
            </w:r>
            <w:r>
              <w:rPr>
                <w:rFonts w:hint="eastAsia" w:ascii="宋体" w:hAnsi="宋体" w:cs="宋体"/>
                <w:i w:val="0"/>
                <w:iCs w:val="0"/>
                <w:color w:val="auto"/>
                <w:kern w:val="0"/>
                <w:sz w:val="21"/>
                <w:szCs w:val="21"/>
                <w:highlight w:val="none"/>
                <w:u w:val="none"/>
                <w:lang w:val="en-US" w:eastAsia="zh-CN" w:bidi="ar"/>
              </w:rPr>
              <w:t>0.5</w:t>
            </w:r>
            <w:r>
              <w:rPr>
                <w:rFonts w:hint="eastAsia" w:ascii="宋体" w:hAnsi="宋体" w:eastAsia="宋体" w:cs="宋体"/>
                <w:i w:val="0"/>
                <w:iCs w:val="0"/>
                <w:color w:val="auto"/>
                <w:kern w:val="0"/>
                <w:sz w:val="21"/>
                <w:szCs w:val="21"/>
                <w:highlight w:val="none"/>
                <w:u w:val="none"/>
                <w:lang w:val="en-US" w:eastAsia="zh-CN" w:bidi="ar"/>
              </w:rPr>
              <w:t>分。</w:t>
            </w:r>
          </w:p>
          <w:p w14:paraId="6B906B9F">
            <w:pPr>
              <w:keepNext w:val="0"/>
              <w:keepLines w:val="0"/>
              <w:widowControl/>
              <w:suppressLineNumbers w:val="0"/>
              <w:jc w:val="both"/>
              <w:textAlignment w:val="center"/>
              <w:rPr>
                <w:rFonts w:hint="eastAsia" w:ascii="宋体" w:hAnsi="宋体" w:eastAsia="宋体" w:cs="宋体"/>
                <w:i w:val="0"/>
                <w:iCs w:val="0"/>
                <w:color w:val="auto"/>
                <w:kern w:val="0"/>
                <w:sz w:val="21"/>
                <w:szCs w:val="21"/>
                <w:highlight w:val="none"/>
                <w:u w:val="none"/>
                <w:lang w:val="en-US" w:eastAsia="zh-CN" w:bidi="ar"/>
              </w:rPr>
            </w:pPr>
            <w:r>
              <w:rPr>
                <w:rFonts w:hint="eastAsia" w:ascii="宋体" w:hAnsi="宋体" w:eastAsia="宋体" w:cs="宋体"/>
                <w:i w:val="0"/>
                <w:iCs w:val="0"/>
                <w:color w:val="auto"/>
                <w:kern w:val="0"/>
                <w:sz w:val="21"/>
                <w:szCs w:val="21"/>
                <w:highlight w:val="none"/>
                <w:u w:val="none"/>
                <w:lang w:val="en-US" w:eastAsia="zh-CN" w:bidi="ar"/>
              </w:rPr>
              <w:t>（2）属于财政部《环境标志产品政府采购品目清单》内的产品[投标文件中提供有效的认证证书复印件及品目清单（标注出投标产品在品目清单中所属的品目），并加盖投标人公章]，根据其所占项目（或者分标）预算金额比例得0至</w:t>
            </w:r>
            <w:r>
              <w:rPr>
                <w:rFonts w:hint="eastAsia" w:ascii="宋体" w:hAnsi="宋体" w:cs="宋体"/>
                <w:i w:val="0"/>
                <w:iCs w:val="0"/>
                <w:color w:val="auto"/>
                <w:kern w:val="0"/>
                <w:sz w:val="21"/>
                <w:szCs w:val="21"/>
                <w:highlight w:val="none"/>
                <w:u w:val="none"/>
                <w:lang w:val="en-US" w:eastAsia="zh-CN" w:bidi="ar"/>
              </w:rPr>
              <w:t>0.5</w:t>
            </w:r>
            <w:r>
              <w:rPr>
                <w:rFonts w:hint="eastAsia" w:ascii="宋体" w:hAnsi="宋体" w:eastAsia="宋体" w:cs="宋体"/>
                <w:i w:val="0"/>
                <w:iCs w:val="0"/>
                <w:color w:val="auto"/>
                <w:kern w:val="0"/>
                <w:sz w:val="21"/>
                <w:szCs w:val="21"/>
                <w:highlight w:val="none"/>
                <w:u w:val="none"/>
                <w:lang w:val="en-US" w:eastAsia="zh-CN" w:bidi="ar"/>
              </w:rPr>
              <w:t>分，本项满分</w:t>
            </w:r>
            <w:r>
              <w:rPr>
                <w:rFonts w:hint="eastAsia" w:ascii="宋体" w:hAnsi="宋体" w:cs="宋体"/>
                <w:i w:val="0"/>
                <w:iCs w:val="0"/>
                <w:color w:val="auto"/>
                <w:kern w:val="0"/>
                <w:sz w:val="21"/>
                <w:szCs w:val="21"/>
                <w:highlight w:val="none"/>
                <w:u w:val="none"/>
                <w:lang w:val="en-US" w:eastAsia="zh-CN" w:bidi="ar"/>
              </w:rPr>
              <w:t>0.5</w:t>
            </w:r>
            <w:r>
              <w:rPr>
                <w:rFonts w:hint="eastAsia" w:ascii="宋体" w:hAnsi="宋体" w:eastAsia="宋体" w:cs="宋体"/>
                <w:i w:val="0"/>
                <w:iCs w:val="0"/>
                <w:color w:val="auto"/>
                <w:kern w:val="0"/>
                <w:sz w:val="21"/>
                <w:szCs w:val="21"/>
                <w:highlight w:val="none"/>
                <w:u w:val="none"/>
                <w:lang w:val="en-US" w:eastAsia="zh-CN" w:bidi="ar"/>
              </w:rPr>
              <w:t>分。</w:t>
            </w:r>
          </w:p>
          <w:p w14:paraId="3F22C605">
            <w:pPr>
              <w:keepNext w:val="0"/>
              <w:keepLines w:val="0"/>
              <w:widowControl/>
              <w:suppressLineNumbers w:val="0"/>
              <w:jc w:val="both"/>
              <w:textAlignment w:val="center"/>
              <w:rPr>
                <w:rFonts w:hint="eastAsia" w:ascii="宋体" w:hAnsi="宋体" w:eastAsia="宋体" w:cs="宋体"/>
                <w:i w:val="0"/>
                <w:iCs w:val="0"/>
                <w:color w:val="auto"/>
                <w:sz w:val="21"/>
                <w:szCs w:val="21"/>
                <w:highlight w:val="none"/>
                <w:u w:val="none"/>
              </w:rPr>
            </w:pPr>
            <w:r>
              <w:rPr>
                <w:rFonts w:hint="eastAsia" w:ascii="宋体" w:hAnsi="宋体" w:eastAsia="宋体" w:cs="宋体"/>
                <w:i w:val="0"/>
                <w:iCs w:val="0"/>
                <w:color w:val="auto"/>
                <w:kern w:val="0"/>
                <w:sz w:val="21"/>
                <w:szCs w:val="21"/>
                <w:highlight w:val="none"/>
                <w:u w:val="none"/>
                <w:lang w:val="en-US" w:eastAsia="zh-CN" w:bidi="ar"/>
              </w:rPr>
              <w:t>（3）非节能、环境标志产品的不得分。</w:t>
            </w:r>
          </w:p>
        </w:tc>
        <w:tc>
          <w:tcPr>
            <w:tcW w:w="427" w:type="dxa"/>
            <w:shd w:val="clear" w:color="auto" w:fill="auto"/>
            <w:vAlign w:val="center"/>
          </w:tcPr>
          <w:p w14:paraId="5621C001">
            <w:pPr>
              <w:keepNext w:val="0"/>
              <w:keepLines w:val="0"/>
              <w:widowControl/>
              <w:suppressLineNumbers w:val="0"/>
              <w:jc w:val="center"/>
              <w:textAlignment w:val="center"/>
              <w:rPr>
                <w:rFonts w:hint="eastAsia" w:ascii="宋体" w:hAnsi="宋体" w:eastAsia="宋体" w:cs="宋体"/>
                <w:i w:val="0"/>
                <w:iCs w:val="0"/>
                <w:color w:val="auto"/>
                <w:sz w:val="21"/>
                <w:szCs w:val="21"/>
                <w:highlight w:val="none"/>
                <w:u w:val="none"/>
              </w:rPr>
            </w:pPr>
            <w:r>
              <w:rPr>
                <w:rFonts w:hint="eastAsia" w:ascii="宋体" w:hAnsi="宋体" w:cs="宋体"/>
                <w:i w:val="0"/>
                <w:iCs w:val="0"/>
                <w:color w:val="auto"/>
                <w:kern w:val="0"/>
                <w:sz w:val="21"/>
                <w:szCs w:val="21"/>
                <w:highlight w:val="none"/>
                <w:u w:val="none"/>
                <w:lang w:val="en-US" w:eastAsia="zh-CN" w:bidi="ar"/>
              </w:rPr>
              <w:t>1</w:t>
            </w:r>
          </w:p>
        </w:tc>
      </w:tr>
      <w:tr w14:paraId="31A8B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0" w:type="auto"/>
            <w:gridSpan w:val="5"/>
            <w:shd w:val="clear" w:color="auto" w:fill="auto"/>
            <w:vAlign w:val="center"/>
          </w:tcPr>
          <w:p w14:paraId="4B716EAF">
            <w:pPr>
              <w:keepNext w:val="0"/>
              <w:keepLines w:val="0"/>
              <w:widowControl/>
              <w:suppressLineNumbers w:val="0"/>
              <w:jc w:val="center"/>
              <w:textAlignment w:val="center"/>
              <w:rPr>
                <w:rFonts w:hint="eastAsia" w:ascii="宋体" w:hAnsi="宋体" w:eastAsia="宋体" w:cs="宋体"/>
                <w:b/>
                <w:bCs/>
                <w:i w:val="0"/>
                <w:iCs w:val="0"/>
                <w:color w:val="auto"/>
                <w:sz w:val="21"/>
                <w:szCs w:val="21"/>
                <w:highlight w:val="none"/>
                <w:u w:val="none"/>
              </w:rPr>
            </w:pPr>
            <w:r>
              <w:rPr>
                <w:rFonts w:hint="eastAsia" w:ascii="宋体" w:hAnsi="宋体" w:eastAsia="宋体" w:cs="宋体"/>
                <w:b/>
                <w:bCs/>
                <w:i w:val="0"/>
                <w:iCs w:val="0"/>
                <w:color w:val="auto"/>
                <w:kern w:val="0"/>
                <w:sz w:val="21"/>
                <w:szCs w:val="21"/>
                <w:highlight w:val="none"/>
                <w:u w:val="none"/>
                <w:lang w:val="en-US" w:eastAsia="zh-CN" w:bidi="ar"/>
              </w:rPr>
              <w:t>总得分＝价格分+技术分+商务分+政策功能分</w:t>
            </w:r>
          </w:p>
        </w:tc>
      </w:tr>
    </w:tbl>
    <w:p w14:paraId="397D17E8">
      <w:pPr>
        <w:keepNext w:val="0"/>
        <w:keepLines w:val="0"/>
        <w:spacing w:before="0" w:after="0" w:line="360" w:lineRule="auto"/>
        <w:ind w:left="420" w:leftChars="200"/>
        <w:outlineLvl w:val="9"/>
        <w:rPr>
          <w:rFonts w:hint="eastAsia" w:ascii="宋体" w:hAnsi="宋体" w:eastAsia="宋体" w:cs="宋体"/>
          <w:color w:val="auto"/>
          <w:sz w:val="21"/>
          <w:szCs w:val="21"/>
          <w:highlight w:val="none"/>
        </w:rPr>
      </w:pPr>
    </w:p>
    <w:p w14:paraId="34A5AF4B">
      <w:pPr>
        <w:pStyle w:val="4"/>
        <w:keepNext w:val="0"/>
        <w:keepLines w:val="0"/>
        <w:spacing w:line="240" w:lineRule="auto"/>
        <w:jc w:val="left"/>
        <w:rPr>
          <w:rFonts w:hint="eastAsia" w:ascii="宋体" w:hAnsi="宋体" w:cs="宋体"/>
          <w:color w:val="auto"/>
          <w:highlight w:val="none"/>
        </w:rPr>
      </w:pPr>
      <w:r>
        <w:rPr>
          <w:rFonts w:hint="eastAsia" w:ascii="宋体" w:hAnsi="宋体" w:cs="宋体"/>
          <w:color w:val="auto"/>
          <w:highlight w:val="none"/>
        </w:rPr>
        <w:t>四、中标候选人推荐原则</w:t>
      </w:r>
    </w:p>
    <w:p w14:paraId="2489DBEE">
      <w:pPr>
        <w:spacing w:line="360" w:lineRule="auto"/>
        <w:ind w:firstLine="420" w:firstLineChars="200"/>
        <w:rPr>
          <w:color w:val="auto"/>
          <w:szCs w:val="21"/>
          <w:highlight w:val="none"/>
        </w:rPr>
      </w:pPr>
      <w:r>
        <w:rPr>
          <w:rFonts w:hint="eastAsia"/>
          <w:color w:val="auto"/>
          <w:szCs w:val="21"/>
          <w:highlight w:val="none"/>
        </w:rPr>
        <w:t>评标委员会将根据总得分由高到低排列次序并推荐3名中标候选人。得分相同的，以投标报价由低到高顺序排列。得分相同且投标报价相同的并列，投标文件满足招标文件全部实质性要求，且按照政策分得分高的优先、技术评分高的优先、商务评分高的优先、项目质保期长优先、交货期短优先、故障响应时间短优先的顺序确定投标人为中标候选人的排名。</w:t>
      </w:r>
    </w:p>
    <w:p w14:paraId="6C1ABA19">
      <w:pPr>
        <w:pStyle w:val="3"/>
        <w:keepNext w:val="0"/>
        <w:keepLines w:val="0"/>
        <w:spacing w:line="240" w:lineRule="auto"/>
        <w:jc w:val="center"/>
        <w:rPr>
          <w:rFonts w:ascii="宋体" w:hAnsi="Courier New"/>
          <w:bCs w:val="0"/>
          <w:color w:val="auto"/>
          <w:sz w:val="20"/>
          <w:szCs w:val="21"/>
          <w:highlight w:val="none"/>
        </w:rPr>
      </w:pPr>
      <w:bookmarkStart w:id="171" w:name="_Toc19686833"/>
      <w:r>
        <w:rPr>
          <w:rFonts w:hint="eastAsia"/>
          <w:color w:val="auto"/>
          <w:highlight w:val="none"/>
        </w:rPr>
        <w:br w:type="page"/>
      </w:r>
      <w:r>
        <w:rPr>
          <w:rFonts w:hint="eastAsia"/>
          <w:color w:val="auto"/>
          <w:highlight w:val="none"/>
        </w:rPr>
        <w:t>第五章  拟签订的合同文本</w:t>
      </w:r>
      <w:bookmarkEnd w:id="171"/>
      <w:bookmarkStart w:id="172" w:name="_Hlk55381736"/>
    </w:p>
    <w:p w14:paraId="12F9458D">
      <w:pPr>
        <w:snapToGrid w:val="0"/>
        <w:spacing w:after="240" w:afterLines="100" w:line="400" w:lineRule="exact"/>
        <w:jc w:val="center"/>
        <w:rPr>
          <w:rFonts w:hint="eastAsia" w:ascii="宋体" w:hAnsi="宋体"/>
          <w:b/>
          <w:bCs/>
          <w:color w:val="auto"/>
          <w:sz w:val="32"/>
          <w:szCs w:val="32"/>
          <w:highlight w:val="none"/>
        </w:rPr>
      </w:pPr>
      <w:r>
        <w:rPr>
          <w:rFonts w:hint="eastAsia" w:ascii="宋体" w:hAnsi="宋体"/>
          <w:b/>
          <w:bCs/>
          <w:color w:val="auto"/>
          <w:sz w:val="32"/>
          <w:szCs w:val="32"/>
          <w:highlight w:val="none"/>
        </w:rPr>
        <w:t>《政府采购合同</w:t>
      </w:r>
      <w:r>
        <w:rPr>
          <w:rFonts w:hint="eastAsia" w:ascii="宋体" w:hAnsi="宋体"/>
          <w:b/>
          <w:color w:val="auto"/>
          <w:sz w:val="32"/>
          <w:szCs w:val="32"/>
          <w:highlight w:val="none"/>
        </w:rPr>
        <w:t>文本</w:t>
      </w:r>
      <w:r>
        <w:rPr>
          <w:rFonts w:hint="eastAsia" w:ascii="宋体" w:hAnsi="宋体"/>
          <w:b/>
          <w:bCs/>
          <w:color w:val="auto"/>
          <w:sz w:val="32"/>
          <w:szCs w:val="32"/>
          <w:highlight w:val="none"/>
        </w:rPr>
        <w:t>》</w:t>
      </w:r>
    </w:p>
    <w:p w14:paraId="6235A9CC">
      <w:pPr>
        <w:snapToGrid w:val="0"/>
        <w:spacing w:line="400" w:lineRule="exact"/>
        <w:jc w:val="center"/>
        <w:rPr>
          <w:rFonts w:hint="eastAsia" w:ascii="宋体" w:hAnsi="宋体"/>
          <w:color w:val="auto"/>
          <w:szCs w:val="21"/>
          <w:highlight w:val="none"/>
        </w:rPr>
      </w:pPr>
      <w:r>
        <w:rPr>
          <w:rFonts w:hint="eastAsia" w:ascii="宋体" w:hAnsi="宋体"/>
          <w:b/>
          <w:bCs/>
          <w:color w:val="auto"/>
          <w:sz w:val="32"/>
          <w:szCs w:val="32"/>
          <w:highlight w:val="none"/>
        </w:rPr>
        <w:t xml:space="preserve">                  </w:t>
      </w:r>
      <w:r>
        <w:rPr>
          <w:rFonts w:ascii="宋体" w:hAnsi="宋体"/>
          <w:b/>
          <w:bCs/>
          <w:color w:val="auto"/>
          <w:sz w:val="32"/>
          <w:szCs w:val="32"/>
          <w:highlight w:val="none"/>
        </w:rPr>
        <w:t xml:space="preserve">                     </w:t>
      </w:r>
      <w:r>
        <w:rPr>
          <w:rFonts w:hint="eastAsia" w:ascii="宋体" w:hAnsi="宋体"/>
          <w:color w:val="auto"/>
          <w:szCs w:val="21"/>
          <w:highlight w:val="none"/>
        </w:rPr>
        <w:t>合同编号：_________________</w:t>
      </w:r>
    </w:p>
    <w:p w14:paraId="6007A7F9">
      <w:pPr>
        <w:spacing w:line="560" w:lineRule="exact"/>
        <w:rPr>
          <w:rFonts w:hint="eastAsia" w:ascii="宋体" w:hAnsi="宋体"/>
          <w:color w:val="auto"/>
          <w:szCs w:val="21"/>
          <w:highlight w:val="none"/>
        </w:rPr>
      </w:pPr>
      <w:r>
        <w:rPr>
          <w:rFonts w:hint="eastAsia" w:ascii="宋体" w:hAnsi="宋体"/>
          <w:color w:val="auto"/>
          <w:szCs w:val="21"/>
          <w:highlight w:val="none"/>
        </w:rPr>
        <w:t>采购人（甲方）：____________________________________________</w:t>
      </w:r>
    </w:p>
    <w:p w14:paraId="428952FA">
      <w:pPr>
        <w:snapToGrid w:val="0"/>
        <w:spacing w:line="560" w:lineRule="exact"/>
        <w:rPr>
          <w:rFonts w:hint="eastAsia" w:ascii="宋体" w:hAnsi="宋体"/>
          <w:color w:val="auto"/>
          <w:szCs w:val="21"/>
          <w:highlight w:val="none"/>
          <w:u w:val="single"/>
        </w:rPr>
      </w:pPr>
      <w:r>
        <w:rPr>
          <w:rFonts w:hint="eastAsia" w:ascii="宋体" w:hAnsi="宋体"/>
          <w:color w:val="auto"/>
          <w:szCs w:val="21"/>
          <w:highlight w:val="none"/>
        </w:rPr>
        <w:t>供 应 商（乙方）：__________________________________________</w:t>
      </w:r>
    </w:p>
    <w:p w14:paraId="4F8D7B46">
      <w:pPr>
        <w:snapToGrid w:val="0"/>
        <w:spacing w:line="560" w:lineRule="exact"/>
        <w:rPr>
          <w:rFonts w:hint="eastAsia" w:ascii="宋体" w:hAnsi="宋体"/>
          <w:color w:val="auto"/>
          <w:szCs w:val="21"/>
          <w:highlight w:val="none"/>
          <w:u w:val="single"/>
        </w:rPr>
      </w:pPr>
      <w:r>
        <w:rPr>
          <w:rFonts w:hint="eastAsia" w:ascii="宋体" w:hAnsi="宋体"/>
          <w:color w:val="auto"/>
          <w:szCs w:val="21"/>
          <w:highlight w:val="none"/>
        </w:rPr>
        <w:t>项目名称和项目编号：_______________________________________</w:t>
      </w:r>
    </w:p>
    <w:p w14:paraId="0DA4DFA1">
      <w:pPr>
        <w:snapToGrid w:val="0"/>
        <w:spacing w:line="560" w:lineRule="exact"/>
        <w:rPr>
          <w:rFonts w:hint="eastAsia" w:ascii="宋体" w:hAnsi="宋体"/>
          <w:color w:val="auto"/>
          <w:szCs w:val="21"/>
          <w:highlight w:val="none"/>
        </w:rPr>
      </w:pPr>
      <w:r>
        <w:rPr>
          <w:rFonts w:hint="eastAsia" w:ascii="宋体" w:hAnsi="宋体"/>
          <w:color w:val="auto"/>
          <w:szCs w:val="21"/>
          <w:highlight w:val="none"/>
        </w:rPr>
        <w:t xml:space="preserve">签  订  地  点：  </w:t>
      </w:r>
      <w:r>
        <w:rPr>
          <w:rFonts w:hint="eastAsia" w:ascii="宋体" w:hAnsi="宋体"/>
          <w:color w:val="auto"/>
          <w:szCs w:val="21"/>
          <w:highlight w:val="none"/>
          <w:u w:val="single"/>
        </w:rPr>
        <w:t xml:space="preserve">                        </w:t>
      </w:r>
      <w:r>
        <w:rPr>
          <w:rFonts w:hint="eastAsia" w:ascii="宋体" w:hAnsi="宋体"/>
          <w:color w:val="auto"/>
          <w:szCs w:val="21"/>
          <w:highlight w:val="none"/>
        </w:rPr>
        <w:t xml:space="preserve">  </w:t>
      </w:r>
      <w:r>
        <w:rPr>
          <w:rFonts w:ascii="宋体" w:hAnsi="宋体"/>
          <w:color w:val="auto"/>
          <w:szCs w:val="21"/>
          <w:highlight w:val="none"/>
        </w:rPr>
        <w:t xml:space="preserve">         </w:t>
      </w:r>
      <w:r>
        <w:rPr>
          <w:rFonts w:hint="eastAsia" w:ascii="宋体" w:hAnsi="宋体"/>
          <w:color w:val="auto"/>
          <w:szCs w:val="21"/>
          <w:highlight w:val="none"/>
        </w:rPr>
        <w:t>签 订 时 间：______________________</w:t>
      </w:r>
    </w:p>
    <w:p w14:paraId="441470F8">
      <w:pPr>
        <w:snapToGrid w:val="0"/>
        <w:spacing w:line="560" w:lineRule="exact"/>
        <w:rPr>
          <w:rFonts w:hint="eastAsia" w:ascii="宋体" w:hAnsi="宋体"/>
          <w:color w:val="auto"/>
          <w:szCs w:val="21"/>
          <w:highlight w:val="none"/>
        </w:rPr>
      </w:pPr>
    </w:p>
    <w:p w14:paraId="3A2E7B32">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根据《中华人民共和国政府采购法》、《中华人民共和国民法典》等法律、法规规定，按照公开招标文件规定条款和中标人投标文件，甲乙双方签订本合同。</w:t>
      </w:r>
    </w:p>
    <w:p w14:paraId="22E1D546">
      <w:pPr>
        <w:snapToGrid w:val="0"/>
        <w:spacing w:line="560" w:lineRule="exact"/>
        <w:ind w:firstLine="422" w:firstLineChars="200"/>
        <w:outlineLvl w:val="2"/>
        <w:rPr>
          <w:rFonts w:hint="eastAsia" w:ascii="宋体" w:hAnsi="宋体"/>
          <w:b/>
          <w:color w:val="auto"/>
          <w:szCs w:val="21"/>
          <w:highlight w:val="none"/>
        </w:rPr>
      </w:pPr>
      <w:r>
        <w:rPr>
          <w:rFonts w:hint="eastAsia" w:ascii="宋体" w:hAnsi="宋体"/>
          <w:b/>
          <w:color w:val="auto"/>
          <w:szCs w:val="21"/>
          <w:highlight w:val="none"/>
        </w:rPr>
        <w:t>第一条　合同标的</w:t>
      </w:r>
    </w:p>
    <w:p w14:paraId="667142C2">
      <w:pPr>
        <w:snapToGrid w:val="0"/>
        <w:spacing w:line="560" w:lineRule="exact"/>
        <w:ind w:firstLine="420" w:firstLineChars="200"/>
        <w:rPr>
          <w:rFonts w:hint="eastAsia" w:ascii="宋体" w:hAnsi="宋体"/>
          <w:color w:val="auto"/>
          <w:szCs w:val="21"/>
          <w:highlight w:val="none"/>
        </w:rPr>
      </w:pPr>
      <w:r>
        <w:rPr>
          <w:rFonts w:hint="eastAsia" w:ascii="宋体" w:hAnsi="宋体"/>
          <w:color w:val="auto"/>
          <w:szCs w:val="21"/>
          <w:highlight w:val="none"/>
        </w:rPr>
        <w:t>1.供货一览表</w:t>
      </w:r>
    </w:p>
    <w:tbl>
      <w:tblPr>
        <w:tblStyle w:val="45"/>
        <w:tblW w:w="0" w:type="auto"/>
        <w:tblInd w:w="-7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6"/>
        <w:gridCol w:w="1056"/>
        <w:gridCol w:w="1056"/>
        <w:gridCol w:w="1056"/>
        <w:gridCol w:w="1056"/>
        <w:gridCol w:w="636"/>
        <w:gridCol w:w="636"/>
        <w:gridCol w:w="1476"/>
        <w:gridCol w:w="1476"/>
      </w:tblGrid>
      <w:tr w14:paraId="7D65CA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3" w:hRule="atLeast"/>
        </w:trPr>
        <w:tc>
          <w:tcPr>
            <w:tcW w:w="0" w:type="auto"/>
            <w:vAlign w:val="center"/>
          </w:tcPr>
          <w:p w14:paraId="287045D3">
            <w:pPr>
              <w:snapToGrid w:val="0"/>
              <w:jc w:val="center"/>
              <w:rPr>
                <w:rFonts w:hint="eastAsia" w:ascii="宋体" w:hAnsi="宋体"/>
                <w:color w:val="auto"/>
                <w:szCs w:val="21"/>
                <w:highlight w:val="none"/>
              </w:rPr>
            </w:pPr>
            <w:r>
              <w:rPr>
                <w:rFonts w:hint="eastAsia" w:ascii="宋体" w:hAnsi="宋体"/>
                <w:color w:val="auto"/>
                <w:szCs w:val="21"/>
                <w:highlight w:val="none"/>
              </w:rPr>
              <w:t>序号</w:t>
            </w:r>
          </w:p>
        </w:tc>
        <w:tc>
          <w:tcPr>
            <w:tcW w:w="0" w:type="auto"/>
            <w:vAlign w:val="center"/>
          </w:tcPr>
          <w:p w14:paraId="6737BD89">
            <w:pPr>
              <w:snapToGrid w:val="0"/>
              <w:jc w:val="center"/>
              <w:rPr>
                <w:rFonts w:hint="eastAsia" w:ascii="宋体" w:hAnsi="宋体"/>
                <w:color w:val="auto"/>
                <w:szCs w:val="21"/>
                <w:highlight w:val="none"/>
              </w:rPr>
            </w:pPr>
            <w:r>
              <w:rPr>
                <w:rFonts w:hint="eastAsia" w:ascii="宋体" w:hAnsi="宋体"/>
                <w:color w:val="auto"/>
                <w:szCs w:val="21"/>
                <w:highlight w:val="none"/>
              </w:rPr>
              <w:t>产品名称</w:t>
            </w:r>
          </w:p>
        </w:tc>
        <w:tc>
          <w:tcPr>
            <w:tcW w:w="0" w:type="auto"/>
            <w:vAlign w:val="center"/>
          </w:tcPr>
          <w:p w14:paraId="23A63B41">
            <w:pPr>
              <w:snapToGrid w:val="0"/>
              <w:jc w:val="center"/>
              <w:rPr>
                <w:rFonts w:hint="eastAsia" w:ascii="宋体" w:hAnsi="宋体"/>
                <w:color w:val="auto"/>
                <w:szCs w:val="21"/>
                <w:highlight w:val="none"/>
              </w:rPr>
            </w:pPr>
            <w:r>
              <w:rPr>
                <w:rFonts w:hint="eastAsia" w:ascii="宋体" w:hAnsi="宋体"/>
                <w:color w:val="auto"/>
                <w:szCs w:val="21"/>
                <w:highlight w:val="none"/>
              </w:rPr>
              <w:t>商标品牌</w:t>
            </w:r>
          </w:p>
        </w:tc>
        <w:tc>
          <w:tcPr>
            <w:tcW w:w="0" w:type="auto"/>
            <w:vAlign w:val="center"/>
          </w:tcPr>
          <w:p w14:paraId="6545E492">
            <w:pPr>
              <w:snapToGrid w:val="0"/>
              <w:jc w:val="center"/>
              <w:rPr>
                <w:rFonts w:hint="eastAsia" w:ascii="宋体" w:hAnsi="宋体"/>
                <w:color w:val="auto"/>
                <w:szCs w:val="21"/>
                <w:highlight w:val="none"/>
              </w:rPr>
            </w:pPr>
            <w:r>
              <w:rPr>
                <w:rFonts w:hint="eastAsia" w:ascii="宋体" w:hAnsi="宋体"/>
                <w:color w:val="auto"/>
                <w:szCs w:val="21"/>
                <w:highlight w:val="none"/>
              </w:rPr>
              <w:t>规格型号</w:t>
            </w:r>
          </w:p>
        </w:tc>
        <w:tc>
          <w:tcPr>
            <w:tcW w:w="0" w:type="auto"/>
            <w:vAlign w:val="center"/>
          </w:tcPr>
          <w:p w14:paraId="55CE2492">
            <w:pPr>
              <w:snapToGrid w:val="0"/>
              <w:jc w:val="center"/>
              <w:rPr>
                <w:rFonts w:hint="eastAsia" w:ascii="宋体" w:hAnsi="宋体"/>
                <w:color w:val="auto"/>
                <w:szCs w:val="21"/>
                <w:highlight w:val="none"/>
              </w:rPr>
            </w:pPr>
            <w:r>
              <w:rPr>
                <w:rFonts w:hint="eastAsia" w:ascii="宋体" w:hAnsi="宋体"/>
                <w:color w:val="auto"/>
                <w:szCs w:val="21"/>
                <w:highlight w:val="none"/>
              </w:rPr>
              <w:t>生产厂家</w:t>
            </w:r>
          </w:p>
        </w:tc>
        <w:tc>
          <w:tcPr>
            <w:tcW w:w="0" w:type="auto"/>
            <w:vAlign w:val="center"/>
          </w:tcPr>
          <w:p w14:paraId="7D61F211">
            <w:pPr>
              <w:snapToGrid w:val="0"/>
              <w:jc w:val="center"/>
              <w:rPr>
                <w:rFonts w:hint="eastAsia" w:ascii="宋体" w:hAnsi="宋体"/>
                <w:color w:val="auto"/>
                <w:szCs w:val="21"/>
                <w:highlight w:val="none"/>
              </w:rPr>
            </w:pPr>
            <w:r>
              <w:rPr>
                <w:rFonts w:hint="eastAsia" w:ascii="宋体" w:hAnsi="宋体"/>
                <w:color w:val="auto"/>
                <w:szCs w:val="21"/>
                <w:highlight w:val="none"/>
              </w:rPr>
              <w:t>数量</w:t>
            </w:r>
          </w:p>
        </w:tc>
        <w:tc>
          <w:tcPr>
            <w:tcW w:w="0" w:type="auto"/>
            <w:vAlign w:val="center"/>
          </w:tcPr>
          <w:p w14:paraId="48198465">
            <w:pPr>
              <w:snapToGrid w:val="0"/>
              <w:jc w:val="center"/>
              <w:rPr>
                <w:rFonts w:hint="eastAsia" w:ascii="宋体" w:hAnsi="宋体"/>
                <w:color w:val="auto"/>
                <w:szCs w:val="21"/>
                <w:highlight w:val="none"/>
              </w:rPr>
            </w:pPr>
            <w:r>
              <w:rPr>
                <w:rFonts w:hint="eastAsia" w:ascii="宋体" w:hAnsi="宋体"/>
                <w:color w:val="auto"/>
                <w:szCs w:val="21"/>
                <w:highlight w:val="none"/>
              </w:rPr>
              <w:t>单位</w:t>
            </w:r>
          </w:p>
        </w:tc>
        <w:tc>
          <w:tcPr>
            <w:tcW w:w="0" w:type="auto"/>
            <w:vAlign w:val="center"/>
          </w:tcPr>
          <w:p w14:paraId="0A639C21">
            <w:pPr>
              <w:snapToGrid w:val="0"/>
              <w:jc w:val="center"/>
              <w:rPr>
                <w:rFonts w:hint="eastAsia" w:ascii="宋体" w:hAnsi="宋体"/>
                <w:color w:val="auto"/>
                <w:szCs w:val="21"/>
                <w:highlight w:val="none"/>
              </w:rPr>
            </w:pPr>
            <w:r>
              <w:rPr>
                <w:rFonts w:hint="eastAsia" w:ascii="宋体" w:hAnsi="宋体"/>
                <w:color w:val="auto"/>
                <w:szCs w:val="21"/>
                <w:highlight w:val="none"/>
              </w:rPr>
              <w:t>单  价（元）</w:t>
            </w:r>
          </w:p>
        </w:tc>
        <w:tc>
          <w:tcPr>
            <w:tcW w:w="0" w:type="auto"/>
            <w:vAlign w:val="center"/>
          </w:tcPr>
          <w:p w14:paraId="4ED826B3">
            <w:pPr>
              <w:snapToGrid w:val="0"/>
              <w:jc w:val="center"/>
              <w:rPr>
                <w:rFonts w:hint="eastAsia" w:ascii="宋体" w:hAnsi="宋体"/>
                <w:color w:val="auto"/>
                <w:szCs w:val="21"/>
                <w:highlight w:val="none"/>
              </w:rPr>
            </w:pPr>
            <w:r>
              <w:rPr>
                <w:rFonts w:hint="eastAsia" w:ascii="宋体" w:hAnsi="宋体"/>
                <w:color w:val="auto"/>
                <w:szCs w:val="21"/>
                <w:highlight w:val="none"/>
              </w:rPr>
              <w:t>金  额（元）</w:t>
            </w:r>
          </w:p>
        </w:tc>
      </w:tr>
      <w:tr w14:paraId="078E7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0" w:type="auto"/>
            <w:vAlign w:val="center"/>
          </w:tcPr>
          <w:p w14:paraId="77D8C232">
            <w:pPr>
              <w:snapToGrid w:val="0"/>
              <w:jc w:val="center"/>
              <w:rPr>
                <w:rFonts w:hint="eastAsia" w:ascii="宋体" w:hAnsi="宋体"/>
                <w:color w:val="auto"/>
                <w:szCs w:val="21"/>
                <w:highlight w:val="none"/>
              </w:rPr>
            </w:pPr>
            <w:r>
              <w:rPr>
                <w:rFonts w:hint="eastAsia" w:ascii="宋体" w:hAnsi="宋体"/>
                <w:color w:val="auto"/>
                <w:szCs w:val="21"/>
                <w:highlight w:val="none"/>
              </w:rPr>
              <w:t>1</w:t>
            </w:r>
          </w:p>
        </w:tc>
        <w:tc>
          <w:tcPr>
            <w:tcW w:w="0" w:type="auto"/>
            <w:vAlign w:val="center"/>
          </w:tcPr>
          <w:p w14:paraId="0B38709C">
            <w:pPr>
              <w:snapToGrid w:val="0"/>
              <w:jc w:val="center"/>
              <w:rPr>
                <w:rFonts w:hint="eastAsia" w:ascii="宋体" w:hAnsi="宋体"/>
                <w:color w:val="auto"/>
                <w:szCs w:val="21"/>
                <w:highlight w:val="none"/>
              </w:rPr>
            </w:pPr>
          </w:p>
        </w:tc>
        <w:tc>
          <w:tcPr>
            <w:tcW w:w="0" w:type="auto"/>
            <w:vAlign w:val="center"/>
          </w:tcPr>
          <w:p w14:paraId="5F7F89CC">
            <w:pPr>
              <w:snapToGrid w:val="0"/>
              <w:jc w:val="center"/>
              <w:rPr>
                <w:rFonts w:hint="eastAsia" w:ascii="宋体" w:hAnsi="宋体"/>
                <w:color w:val="auto"/>
                <w:szCs w:val="21"/>
                <w:highlight w:val="none"/>
              </w:rPr>
            </w:pPr>
          </w:p>
        </w:tc>
        <w:tc>
          <w:tcPr>
            <w:tcW w:w="0" w:type="auto"/>
            <w:vAlign w:val="center"/>
          </w:tcPr>
          <w:p w14:paraId="470CFD37">
            <w:pPr>
              <w:snapToGrid w:val="0"/>
              <w:jc w:val="center"/>
              <w:rPr>
                <w:rFonts w:hint="eastAsia" w:ascii="宋体" w:hAnsi="宋体"/>
                <w:color w:val="auto"/>
                <w:szCs w:val="21"/>
                <w:highlight w:val="none"/>
              </w:rPr>
            </w:pPr>
          </w:p>
        </w:tc>
        <w:tc>
          <w:tcPr>
            <w:tcW w:w="0" w:type="auto"/>
          </w:tcPr>
          <w:p w14:paraId="254478D7">
            <w:pPr>
              <w:snapToGrid w:val="0"/>
              <w:jc w:val="center"/>
              <w:rPr>
                <w:rFonts w:hint="eastAsia" w:ascii="宋体" w:hAnsi="宋体"/>
                <w:color w:val="auto"/>
                <w:szCs w:val="21"/>
                <w:highlight w:val="none"/>
              </w:rPr>
            </w:pPr>
          </w:p>
        </w:tc>
        <w:tc>
          <w:tcPr>
            <w:tcW w:w="0" w:type="auto"/>
          </w:tcPr>
          <w:p w14:paraId="47D36E5B">
            <w:pPr>
              <w:snapToGrid w:val="0"/>
              <w:jc w:val="center"/>
              <w:rPr>
                <w:rFonts w:hint="eastAsia" w:ascii="宋体" w:hAnsi="宋体"/>
                <w:color w:val="auto"/>
                <w:szCs w:val="21"/>
                <w:highlight w:val="none"/>
              </w:rPr>
            </w:pPr>
          </w:p>
        </w:tc>
        <w:tc>
          <w:tcPr>
            <w:tcW w:w="0" w:type="auto"/>
          </w:tcPr>
          <w:p w14:paraId="5081F58F">
            <w:pPr>
              <w:snapToGrid w:val="0"/>
              <w:jc w:val="center"/>
              <w:rPr>
                <w:rFonts w:hint="eastAsia" w:ascii="宋体" w:hAnsi="宋体"/>
                <w:color w:val="auto"/>
                <w:szCs w:val="21"/>
                <w:highlight w:val="none"/>
              </w:rPr>
            </w:pPr>
          </w:p>
        </w:tc>
        <w:tc>
          <w:tcPr>
            <w:tcW w:w="0" w:type="auto"/>
            <w:vAlign w:val="center"/>
          </w:tcPr>
          <w:p w14:paraId="1CBF0F87">
            <w:pPr>
              <w:snapToGrid w:val="0"/>
              <w:jc w:val="center"/>
              <w:rPr>
                <w:rFonts w:hint="eastAsia" w:ascii="宋体" w:hAnsi="宋体"/>
                <w:color w:val="auto"/>
                <w:szCs w:val="21"/>
                <w:highlight w:val="none"/>
              </w:rPr>
            </w:pPr>
          </w:p>
        </w:tc>
        <w:tc>
          <w:tcPr>
            <w:tcW w:w="0" w:type="auto"/>
            <w:vAlign w:val="center"/>
          </w:tcPr>
          <w:p w14:paraId="68430866">
            <w:pPr>
              <w:snapToGrid w:val="0"/>
              <w:jc w:val="center"/>
              <w:rPr>
                <w:rFonts w:hint="eastAsia" w:ascii="宋体" w:hAnsi="宋体"/>
                <w:color w:val="auto"/>
                <w:szCs w:val="21"/>
                <w:highlight w:val="none"/>
              </w:rPr>
            </w:pPr>
          </w:p>
        </w:tc>
      </w:tr>
      <w:tr w14:paraId="606D29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0" w:type="auto"/>
            <w:vAlign w:val="center"/>
          </w:tcPr>
          <w:p w14:paraId="17482AF7">
            <w:pPr>
              <w:snapToGrid w:val="0"/>
              <w:jc w:val="center"/>
              <w:rPr>
                <w:rFonts w:hint="eastAsia" w:ascii="宋体" w:hAnsi="宋体"/>
                <w:color w:val="auto"/>
                <w:szCs w:val="21"/>
                <w:highlight w:val="none"/>
              </w:rPr>
            </w:pPr>
            <w:r>
              <w:rPr>
                <w:rFonts w:hint="eastAsia" w:ascii="宋体" w:hAnsi="宋体"/>
                <w:color w:val="auto"/>
                <w:szCs w:val="21"/>
                <w:highlight w:val="none"/>
              </w:rPr>
              <w:t>2</w:t>
            </w:r>
          </w:p>
        </w:tc>
        <w:tc>
          <w:tcPr>
            <w:tcW w:w="0" w:type="auto"/>
            <w:vAlign w:val="center"/>
          </w:tcPr>
          <w:p w14:paraId="470BE836">
            <w:pPr>
              <w:snapToGrid w:val="0"/>
              <w:jc w:val="center"/>
              <w:rPr>
                <w:rFonts w:hint="eastAsia" w:ascii="宋体" w:hAnsi="宋体"/>
                <w:color w:val="auto"/>
                <w:szCs w:val="21"/>
                <w:highlight w:val="none"/>
              </w:rPr>
            </w:pPr>
          </w:p>
        </w:tc>
        <w:tc>
          <w:tcPr>
            <w:tcW w:w="0" w:type="auto"/>
            <w:vAlign w:val="center"/>
          </w:tcPr>
          <w:p w14:paraId="51BA2A7F">
            <w:pPr>
              <w:snapToGrid w:val="0"/>
              <w:jc w:val="center"/>
              <w:rPr>
                <w:rFonts w:hint="eastAsia" w:ascii="宋体" w:hAnsi="宋体"/>
                <w:color w:val="auto"/>
                <w:szCs w:val="21"/>
                <w:highlight w:val="none"/>
              </w:rPr>
            </w:pPr>
          </w:p>
        </w:tc>
        <w:tc>
          <w:tcPr>
            <w:tcW w:w="0" w:type="auto"/>
            <w:vAlign w:val="center"/>
          </w:tcPr>
          <w:p w14:paraId="674ACEFD">
            <w:pPr>
              <w:snapToGrid w:val="0"/>
              <w:jc w:val="center"/>
              <w:rPr>
                <w:rFonts w:hint="eastAsia" w:ascii="宋体" w:hAnsi="宋体"/>
                <w:color w:val="auto"/>
                <w:szCs w:val="21"/>
                <w:highlight w:val="none"/>
              </w:rPr>
            </w:pPr>
          </w:p>
        </w:tc>
        <w:tc>
          <w:tcPr>
            <w:tcW w:w="0" w:type="auto"/>
          </w:tcPr>
          <w:p w14:paraId="18F3788C">
            <w:pPr>
              <w:snapToGrid w:val="0"/>
              <w:jc w:val="center"/>
              <w:rPr>
                <w:rFonts w:hint="eastAsia" w:ascii="宋体" w:hAnsi="宋体"/>
                <w:color w:val="auto"/>
                <w:szCs w:val="21"/>
                <w:highlight w:val="none"/>
              </w:rPr>
            </w:pPr>
          </w:p>
        </w:tc>
        <w:tc>
          <w:tcPr>
            <w:tcW w:w="0" w:type="auto"/>
          </w:tcPr>
          <w:p w14:paraId="77C54C7A">
            <w:pPr>
              <w:snapToGrid w:val="0"/>
              <w:jc w:val="center"/>
              <w:rPr>
                <w:rFonts w:hint="eastAsia" w:ascii="宋体" w:hAnsi="宋体"/>
                <w:color w:val="auto"/>
                <w:szCs w:val="21"/>
                <w:highlight w:val="none"/>
              </w:rPr>
            </w:pPr>
          </w:p>
        </w:tc>
        <w:tc>
          <w:tcPr>
            <w:tcW w:w="0" w:type="auto"/>
          </w:tcPr>
          <w:p w14:paraId="3B4F92FC">
            <w:pPr>
              <w:snapToGrid w:val="0"/>
              <w:jc w:val="center"/>
              <w:rPr>
                <w:rFonts w:hint="eastAsia" w:ascii="宋体" w:hAnsi="宋体"/>
                <w:color w:val="auto"/>
                <w:szCs w:val="21"/>
                <w:highlight w:val="none"/>
              </w:rPr>
            </w:pPr>
          </w:p>
        </w:tc>
        <w:tc>
          <w:tcPr>
            <w:tcW w:w="0" w:type="auto"/>
            <w:vAlign w:val="center"/>
          </w:tcPr>
          <w:p w14:paraId="08D53FA5">
            <w:pPr>
              <w:snapToGrid w:val="0"/>
              <w:jc w:val="center"/>
              <w:rPr>
                <w:rFonts w:hint="eastAsia" w:ascii="宋体" w:hAnsi="宋体"/>
                <w:color w:val="auto"/>
                <w:szCs w:val="21"/>
                <w:highlight w:val="none"/>
              </w:rPr>
            </w:pPr>
          </w:p>
        </w:tc>
        <w:tc>
          <w:tcPr>
            <w:tcW w:w="0" w:type="auto"/>
            <w:vAlign w:val="center"/>
          </w:tcPr>
          <w:p w14:paraId="248E8C30">
            <w:pPr>
              <w:snapToGrid w:val="0"/>
              <w:jc w:val="center"/>
              <w:rPr>
                <w:rFonts w:hint="eastAsia" w:ascii="宋体" w:hAnsi="宋体"/>
                <w:color w:val="auto"/>
                <w:szCs w:val="21"/>
                <w:highlight w:val="none"/>
              </w:rPr>
            </w:pPr>
          </w:p>
        </w:tc>
      </w:tr>
      <w:tr w14:paraId="4AA14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0" w:type="auto"/>
            <w:vAlign w:val="center"/>
          </w:tcPr>
          <w:p w14:paraId="7D31F66A">
            <w:pPr>
              <w:snapToGrid w:val="0"/>
              <w:jc w:val="center"/>
              <w:rPr>
                <w:rFonts w:hint="eastAsia" w:ascii="宋体" w:hAnsi="宋体"/>
                <w:color w:val="auto"/>
                <w:szCs w:val="21"/>
                <w:highlight w:val="none"/>
              </w:rPr>
            </w:pPr>
            <w:r>
              <w:rPr>
                <w:rFonts w:hint="eastAsia" w:ascii="宋体" w:hAnsi="宋体"/>
                <w:color w:val="auto"/>
                <w:szCs w:val="21"/>
                <w:highlight w:val="none"/>
              </w:rPr>
              <w:t>3</w:t>
            </w:r>
          </w:p>
        </w:tc>
        <w:tc>
          <w:tcPr>
            <w:tcW w:w="0" w:type="auto"/>
            <w:vAlign w:val="center"/>
          </w:tcPr>
          <w:p w14:paraId="0D496C9C">
            <w:pPr>
              <w:snapToGrid w:val="0"/>
              <w:jc w:val="center"/>
              <w:rPr>
                <w:rFonts w:hint="eastAsia" w:ascii="宋体" w:hAnsi="宋体"/>
                <w:color w:val="auto"/>
                <w:szCs w:val="21"/>
                <w:highlight w:val="none"/>
              </w:rPr>
            </w:pPr>
          </w:p>
        </w:tc>
        <w:tc>
          <w:tcPr>
            <w:tcW w:w="0" w:type="auto"/>
            <w:vAlign w:val="center"/>
          </w:tcPr>
          <w:p w14:paraId="145A7374">
            <w:pPr>
              <w:snapToGrid w:val="0"/>
              <w:jc w:val="center"/>
              <w:rPr>
                <w:rFonts w:hint="eastAsia" w:ascii="宋体" w:hAnsi="宋体"/>
                <w:color w:val="auto"/>
                <w:szCs w:val="21"/>
                <w:highlight w:val="none"/>
              </w:rPr>
            </w:pPr>
          </w:p>
        </w:tc>
        <w:tc>
          <w:tcPr>
            <w:tcW w:w="0" w:type="auto"/>
            <w:vAlign w:val="center"/>
          </w:tcPr>
          <w:p w14:paraId="2D1FED0E">
            <w:pPr>
              <w:snapToGrid w:val="0"/>
              <w:jc w:val="center"/>
              <w:rPr>
                <w:rFonts w:hint="eastAsia" w:ascii="宋体" w:hAnsi="宋体"/>
                <w:color w:val="auto"/>
                <w:szCs w:val="21"/>
                <w:highlight w:val="none"/>
              </w:rPr>
            </w:pPr>
          </w:p>
        </w:tc>
        <w:tc>
          <w:tcPr>
            <w:tcW w:w="0" w:type="auto"/>
          </w:tcPr>
          <w:p w14:paraId="689401AC">
            <w:pPr>
              <w:snapToGrid w:val="0"/>
              <w:jc w:val="center"/>
              <w:rPr>
                <w:rFonts w:hint="eastAsia" w:ascii="宋体" w:hAnsi="宋体"/>
                <w:color w:val="auto"/>
                <w:szCs w:val="21"/>
                <w:highlight w:val="none"/>
              </w:rPr>
            </w:pPr>
          </w:p>
        </w:tc>
        <w:tc>
          <w:tcPr>
            <w:tcW w:w="0" w:type="auto"/>
          </w:tcPr>
          <w:p w14:paraId="18185850">
            <w:pPr>
              <w:snapToGrid w:val="0"/>
              <w:jc w:val="center"/>
              <w:rPr>
                <w:rFonts w:hint="eastAsia" w:ascii="宋体" w:hAnsi="宋体"/>
                <w:color w:val="auto"/>
                <w:szCs w:val="21"/>
                <w:highlight w:val="none"/>
              </w:rPr>
            </w:pPr>
          </w:p>
        </w:tc>
        <w:tc>
          <w:tcPr>
            <w:tcW w:w="0" w:type="auto"/>
          </w:tcPr>
          <w:p w14:paraId="68AA755C">
            <w:pPr>
              <w:snapToGrid w:val="0"/>
              <w:jc w:val="center"/>
              <w:rPr>
                <w:rFonts w:hint="eastAsia" w:ascii="宋体" w:hAnsi="宋体"/>
                <w:color w:val="auto"/>
                <w:szCs w:val="21"/>
                <w:highlight w:val="none"/>
              </w:rPr>
            </w:pPr>
          </w:p>
        </w:tc>
        <w:tc>
          <w:tcPr>
            <w:tcW w:w="0" w:type="auto"/>
            <w:vAlign w:val="center"/>
          </w:tcPr>
          <w:p w14:paraId="2DBB685B">
            <w:pPr>
              <w:snapToGrid w:val="0"/>
              <w:jc w:val="center"/>
              <w:rPr>
                <w:rFonts w:hint="eastAsia" w:ascii="宋体" w:hAnsi="宋体"/>
                <w:color w:val="auto"/>
                <w:szCs w:val="21"/>
                <w:highlight w:val="none"/>
              </w:rPr>
            </w:pPr>
          </w:p>
        </w:tc>
        <w:tc>
          <w:tcPr>
            <w:tcW w:w="0" w:type="auto"/>
            <w:vAlign w:val="center"/>
          </w:tcPr>
          <w:p w14:paraId="2DDB3D20">
            <w:pPr>
              <w:snapToGrid w:val="0"/>
              <w:jc w:val="center"/>
              <w:rPr>
                <w:rFonts w:hint="eastAsia" w:ascii="宋体" w:hAnsi="宋体"/>
                <w:color w:val="auto"/>
                <w:szCs w:val="21"/>
                <w:highlight w:val="none"/>
              </w:rPr>
            </w:pPr>
          </w:p>
        </w:tc>
      </w:tr>
      <w:tr w14:paraId="05340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trPr>
        <w:tc>
          <w:tcPr>
            <w:tcW w:w="0" w:type="auto"/>
            <w:gridSpan w:val="9"/>
            <w:vAlign w:val="center"/>
          </w:tcPr>
          <w:p w14:paraId="68AB8F8D">
            <w:pPr>
              <w:snapToGrid w:val="0"/>
              <w:rPr>
                <w:rFonts w:hint="eastAsia" w:ascii="宋体" w:hAnsi="宋体"/>
                <w:color w:val="auto"/>
                <w:szCs w:val="21"/>
                <w:highlight w:val="none"/>
              </w:rPr>
            </w:pPr>
            <w:r>
              <w:rPr>
                <w:rFonts w:hint="eastAsia" w:ascii="宋体" w:hAnsi="宋体"/>
                <w:color w:val="auto"/>
                <w:szCs w:val="21"/>
                <w:highlight w:val="none"/>
              </w:rPr>
              <w:t xml:space="preserve">人民币合计金额（大写）                          （小写）                 </w:t>
            </w:r>
          </w:p>
        </w:tc>
      </w:tr>
    </w:tbl>
    <w:p w14:paraId="21A51351">
      <w:pPr>
        <w:snapToGrid w:val="0"/>
        <w:spacing w:line="360" w:lineRule="auto"/>
        <w:ind w:right="420" w:firstLine="420" w:firstLineChars="200"/>
        <w:rPr>
          <w:rFonts w:hint="eastAsia" w:ascii="宋体" w:hAnsi="宋体"/>
          <w:color w:val="auto"/>
          <w:szCs w:val="21"/>
          <w:highlight w:val="none"/>
        </w:rPr>
      </w:pPr>
      <w:r>
        <w:rPr>
          <w:rFonts w:hint="eastAsia" w:ascii="宋体" w:hAnsi="宋体"/>
          <w:color w:val="auto"/>
          <w:szCs w:val="21"/>
          <w:highlight w:val="none"/>
        </w:rPr>
        <w:t>2.</w:t>
      </w:r>
      <w:r>
        <w:rPr>
          <w:rFonts w:hint="eastAsia"/>
          <w:color w:val="auto"/>
          <w:highlight w:val="none"/>
        </w:rPr>
        <w:t xml:space="preserve"> </w:t>
      </w:r>
      <w:r>
        <w:rPr>
          <w:rFonts w:hint="eastAsia" w:ascii="宋体" w:hAnsi="宋体"/>
          <w:color w:val="auto"/>
          <w:szCs w:val="21"/>
          <w:highlight w:val="none"/>
        </w:rPr>
        <w:t>合同合计金额包括</w:t>
      </w:r>
      <w:bookmarkStart w:id="173" w:name="OLE_LINK45"/>
      <w:r>
        <w:rPr>
          <w:rFonts w:hint="eastAsia" w:ascii="宋体" w:hAnsi="宋体"/>
          <w:color w:val="auto"/>
          <w:szCs w:val="21"/>
          <w:highlight w:val="none"/>
        </w:rPr>
        <w:t>设备、随配附件、备品备件、辅助材料、工具、运抵指定交货地点、保险、现场安装、调试及验收、售后服务、培训费、人工费、税金、产品检测费、产品质保期内维护等及其他所有成本费用的总和，合同履行过程中，</w:t>
      </w:r>
      <w:r>
        <w:rPr>
          <w:rFonts w:hint="eastAsia" w:ascii="宋体" w:hAnsi="宋体"/>
          <w:color w:val="auto"/>
          <w:szCs w:val="21"/>
          <w:highlight w:val="none"/>
          <w:lang w:val="en-US" w:eastAsia="zh-CN"/>
        </w:rPr>
        <w:t>甲方</w:t>
      </w:r>
      <w:r>
        <w:rPr>
          <w:rFonts w:hint="eastAsia" w:ascii="宋体" w:hAnsi="宋体"/>
          <w:color w:val="auto"/>
          <w:szCs w:val="21"/>
          <w:highlight w:val="none"/>
        </w:rPr>
        <w:t>不再支付合同以外的其他费用。</w:t>
      </w:r>
      <w:bookmarkEnd w:id="173"/>
    </w:p>
    <w:p w14:paraId="46FA8507">
      <w:pPr>
        <w:snapToGrid w:val="0"/>
        <w:spacing w:line="360" w:lineRule="auto"/>
        <w:ind w:firstLine="422" w:firstLineChars="200"/>
        <w:outlineLvl w:val="2"/>
        <w:rPr>
          <w:rFonts w:hint="eastAsia" w:ascii="宋体" w:hAnsi="宋体"/>
          <w:color w:val="auto"/>
          <w:szCs w:val="21"/>
          <w:highlight w:val="none"/>
        </w:rPr>
      </w:pPr>
      <w:r>
        <w:rPr>
          <w:rFonts w:hint="eastAsia" w:ascii="宋体" w:hAnsi="宋体"/>
          <w:b/>
          <w:color w:val="auto"/>
          <w:szCs w:val="21"/>
          <w:highlight w:val="none"/>
        </w:rPr>
        <w:t>第二条　质量要求</w:t>
      </w:r>
    </w:p>
    <w:p w14:paraId="5CE930E9">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1.乙方所提供的产品名称、商标品牌、生产厂家、规格型号、技术参数等质量必须与招标文件规定及投标文件承诺相一致。乙方提供的节能和环保产品必须是列入政府采购品目清单的产品。</w:t>
      </w:r>
    </w:p>
    <w:p w14:paraId="7E4478A1">
      <w:pPr>
        <w:snapToGrid w:val="0"/>
        <w:spacing w:line="360" w:lineRule="auto"/>
        <w:ind w:firstLine="420" w:firstLineChars="200"/>
        <w:rPr>
          <w:rFonts w:hint="eastAsia" w:ascii="宋体" w:hAnsi="宋体"/>
          <w:color w:val="auto"/>
          <w:szCs w:val="21"/>
          <w:highlight w:val="none"/>
          <w:u w:val="single"/>
        </w:rPr>
      </w:pPr>
      <w:r>
        <w:rPr>
          <w:rFonts w:hint="eastAsia" w:ascii="宋体" w:hAnsi="宋体"/>
          <w:color w:val="auto"/>
          <w:szCs w:val="21"/>
          <w:highlight w:val="none"/>
        </w:rPr>
        <w:t>2.乙方所提供的货物必须是全新、未使用的原装产品，且在正常安装、使用和保养条件下，其使用寿命期内各项指标均达到招标文件规定或者投标文件承诺的质量要求。</w:t>
      </w:r>
    </w:p>
    <w:p w14:paraId="3E4C6095">
      <w:pPr>
        <w:snapToGrid w:val="0"/>
        <w:spacing w:line="360" w:lineRule="auto"/>
        <w:ind w:firstLine="422" w:firstLineChars="200"/>
        <w:outlineLvl w:val="2"/>
        <w:rPr>
          <w:rFonts w:hint="eastAsia" w:ascii="宋体" w:hAnsi="宋体"/>
          <w:color w:val="auto"/>
          <w:szCs w:val="21"/>
          <w:highlight w:val="none"/>
        </w:rPr>
      </w:pPr>
      <w:r>
        <w:rPr>
          <w:rFonts w:hint="eastAsia" w:ascii="宋体" w:hAnsi="宋体"/>
          <w:b/>
          <w:color w:val="auto"/>
          <w:szCs w:val="21"/>
          <w:highlight w:val="none"/>
        </w:rPr>
        <w:t>第三条　权利保证</w:t>
      </w:r>
    </w:p>
    <w:p w14:paraId="11B386BD">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1.乙方应保证所提供货物在使用时不会侵犯任何第三方的专利权、商标权、工业设计权或者其他权利。</w:t>
      </w:r>
    </w:p>
    <w:p w14:paraId="5096EE4D">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2.乙方应按招标文件规定或者投标文件承诺的时间向甲方提供使用货物的有关技术资料。</w:t>
      </w:r>
    </w:p>
    <w:p w14:paraId="53EE5DE2">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3.没有甲方事先书面同意，乙方不得将由甲方提供的有关合同或者任何合同条文、规格、计划、图纸、样品或者资料提供给与履行本合同无关的任何其他人。即使向履行本合同有关的人员提供，也应注意保密并限于履行合同的必需范围。</w:t>
      </w:r>
    </w:p>
    <w:p w14:paraId="3B7980F6">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4.乙方保证将要交付的货物的所有权完全属于乙方且无任何抵押、质押、查封等产权瑕疵。</w:t>
      </w:r>
    </w:p>
    <w:p w14:paraId="510BC58F">
      <w:pPr>
        <w:snapToGrid w:val="0"/>
        <w:spacing w:line="360" w:lineRule="auto"/>
        <w:ind w:firstLine="422" w:firstLineChars="200"/>
        <w:outlineLvl w:val="2"/>
        <w:rPr>
          <w:rFonts w:hint="eastAsia" w:ascii="宋体" w:hAnsi="宋体"/>
          <w:b/>
          <w:color w:val="auto"/>
          <w:szCs w:val="21"/>
          <w:highlight w:val="none"/>
        </w:rPr>
      </w:pPr>
      <w:r>
        <w:rPr>
          <w:rFonts w:hint="eastAsia" w:ascii="宋体" w:hAnsi="宋体"/>
          <w:b/>
          <w:color w:val="auto"/>
          <w:szCs w:val="21"/>
          <w:highlight w:val="none"/>
        </w:rPr>
        <w:t>第四条　包装和运输</w:t>
      </w:r>
    </w:p>
    <w:p w14:paraId="5CD5EA96">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1.乙方提供的货物均应按招标文件规定或者投标文件承诺的要求的包装材料、包装标准、包装方式进行包装，每一包装单元内应附详细的装箱单和质量合格证。</w:t>
      </w:r>
    </w:p>
    <w:p w14:paraId="4E094E59">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2.货物的运输方式：</w:t>
      </w:r>
      <w:r>
        <w:rPr>
          <w:rFonts w:hint="eastAsia" w:ascii="宋体" w:hAnsi="宋体"/>
          <w:color w:val="auto"/>
          <w:szCs w:val="21"/>
          <w:highlight w:val="none"/>
          <w:u w:val="single"/>
        </w:rPr>
        <w:t>不限</w:t>
      </w:r>
      <w:r>
        <w:rPr>
          <w:rFonts w:hint="eastAsia" w:ascii="宋体" w:hAnsi="宋体"/>
          <w:color w:val="auto"/>
          <w:szCs w:val="21"/>
          <w:highlight w:val="none"/>
        </w:rPr>
        <w:t>。</w:t>
      </w:r>
    </w:p>
    <w:p w14:paraId="2F883113">
      <w:pPr>
        <w:snapToGrid w:val="0"/>
        <w:spacing w:line="360" w:lineRule="auto"/>
        <w:ind w:firstLine="420" w:firstLineChars="200"/>
        <w:rPr>
          <w:rFonts w:hint="eastAsia" w:ascii="宋体" w:hAnsi="宋体"/>
          <w:color w:val="auto"/>
          <w:szCs w:val="21"/>
          <w:highlight w:val="none"/>
          <w:u w:val="single"/>
        </w:rPr>
      </w:pPr>
      <w:r>
        <w:rPr>
          <w:rFonts w:hint="eastAsia" w:ascii="宋体" w:hAnsi="宋体"/>
          <w:color w:val="auto"/>
          <w:szCs w:val="21"/>
          <w:highlight w:val="none"/>
        </w:rPr>
        <w:t>3.乙方负责货物运输，货物运输合理损耗及计算方法：</w:t>
      </w:r>
      <w:r>
        <w:rPr>
          <w:rFonts w:hint="eastAsia" w:ascii="宋体" w:hAnsi="宋体"/>
          <w:color w:val="auto"/>
          <w:szCs w:val="21"/>
          <w:highlight w:val="none"/>
          <w:u w:val="single"/>
        </w:rPr>
        <w:t>货物运输保险费已包含在合同总价中，乙方须须确保货物安全无损地运抵安装地点</w:t>
      </w:r>
      <w:r>
        <w:rPr>
          <w:rFonts w:hint="eastAsia" w:ascii="宋体" w:hAnsi="宋体"/>
          <w:color w:val="auto"/>
          <w:szCs w:val="21"/>
          <w:highlight w:val="none"/>
        </w:rPr>
        <w:t>。</w:t>
      </w:r>
    </w:p>
    <w:p w14:paraId="019F75ED">
      <w:pPr>
        <w:snapToGrid w:val="0"/>
        <w:spacing w:line="360" w:lineRule="auto"/>
        <w:ind w:firstLine="422" w:firstLineChars="200"/>
        <w:outlineLvl w:val="2"/>
        <w:rPr>
          <w:rFonts w:hint="eastAsia" w:ascii="宋体" w:hAnsi="宋体"/>
          <w:color w:val="auto"/>
          <w:szCs w:val="21"/>
          <w:highlight w:val="none"/>
        </w:rPr>
      </w:pPr>
      <w:r>
        <w:rPr>
          <w:rFonts w:hint="eastAsia" w:ascii="宋体" w:hAnsi="宋体"/>
          <w:b/>
          <w:color w:val="auto"/>
          <w:szCs w:val="21"/>
          <w:highlight w:val="none"/>
        </w:rPr>
        <w:t>第五条　交付和验收</w:t>
      </w:r>
    </w:p>
    <w:p w14:paraId="79A89C85">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1.交付时间：</w:t>
      </w:r>
      <w:r>
        <w:rPr>
          <w:rFonts w:hint="eastAsia" w:ascii="宋体" w:hAnsi="宋体"/>
          <w:color w:val="auto"/>
          <w:szCs w:val="21"/>
          <w:highlight w:val="none"/>
          <w:u w:val="single"/>
        </w:rPr>
        <w:t xml:space="preserve">                 </w:t>
      </w:r>
      <w:r>
        <w:rPr>
          <w:rFonts w:hint="eastAsia" w:ascii="宋体" w:hAnsi="宋体"/>
          <w:color w:val="auto"/>
          <w:szCs w:val="21"/>
          <w:highlight w:val="none"/>
        </w:rPr>
        <w:t>；交付地点：</w:t>
      </w:r>
      <w:r>
        <w:rPr>
          <w:rFonts w:hint="eastAsia" w:ascii="宋体" w:hAnsi="宋体"/>
          <w:color w:val="auto"/>
          <w:szCs w:val="21"/>
          <w:highlight w:val="none"/>
          <w:u w:val="single"/>
        </w:rPr>
        <w:t xml:space="preserve">                 </w:t>
      </w:r>
      <w:r>
        <w:rPr>
          <w:rFonts w:hint="eastAsia" w:ascii="宋体" w:hAnsi="宋体"/>
          <w:color w:val="auto"/>
          <w:szCs w:val="21"/>
          <w:highlight w:val="none"/>
        </w:rPr>
        <w:t>。</w:t>
      </w:r>
    </w:p>
    <w:p w14:paraId="0CC2EAB6">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2.货物到达现场后，</w:t>
      </w:r>
      <w:r>
        <w:rPr>
          <w:rFonts w:hint="eastAsia" w:ascii="宋体" w:hAnsi="宋体"/>
          <w:color w:val="auto"/>
          <w:szCs w:val="21"/>
          <w:highlight w:val="none"/>
          <w:lang w:eastAsia="zh-CN"/>
        </w:rPr>
        <w:t>乙方</w:t>
      </w:r>
      <w:r>
        <w:rPr>
          <w:rFonts w:hint="eastAsia" w:ascii="宋体" w:hAnsi="宋体"/>
          <w:color w:val="auto"/>
          <w:szCs w:val="21"/>
          <w:highlight w:val="none"/>
        </w:rPr>
        <w:t>应在</w:t>
      </w:r>
      <w:r>
        <w:rPr>
          <w:rFonts w:hint="eastAsia" w:ascii="宋体" w:hAnsi="宋体"/>
          <w:color w:val="auto"/>
          <w:szCs w:val="21"/>
          <w:highlight w:val="none"/>
          <w:lang w:eastAsia="zh-CN"/>
        </w:rPr>
        <w:t>甲方</w:t>
      </w:r>
      <w:r>
        <w:rPr>
          <w:rFonts w:hint="eastAsia" w:ascii="宋体" w:hAnsi="宋体"/>
          <w:color w:val="auto"/>
          <w:szCs w:val="21"/>
          <w:highlight w:val="none"/>
        </w:rPr>
        <w:t>人员在场情况下当面开箱，共同清点、检查外观，作出开箱记录，双方签字确认。</w:t>
      </w:r>
      <w:r>
        <w:rPr>
          <w:rFonts w:hint="eastAsia" w:ascii="宋体" w:hAnsi="宋体"/>
          <w:color w:val="auto"/>
          <w:szCs w:val="21"/>
          <w:highlight w:val="none"/>
          <w:lang w:eastAsia="zh-CN"/>
        </w:rPr>
        <w:t>乙方</w:t>
      </w:r>
      <w:r>
        <w:rPr>
          <w:rFonts w:hint="eastAsia" w:ascii="宋体" w:hAnsi="宋体"/>
          <w:color w:val="auto"/>
          <w:szCs w:val="21"/>
          <w:highlight w:val="none"/>
        </w:rPr>
        <w:t>应保证货物到达</w:t>
      </w:r>
      <w:r>
        <w:rPr>
          <w:rFonts w:hint="eastAsia" w:ascii="宋体" w:hAnsi="宋体"/>
          <w:color w:val="auto"/>
          <w:szCs w:val="21"/>
          <w:highlight w:val="none"/>
          <w:lang w:eastAsia="zh-CN"/>
        </w:rPr>
        <w:t>甲方</w:t>
      </w:r>
      <w:r>
        <w:rPr>
          <w:rFonts w:hint="eastAsia" w:ascii="宋体" w:hAnsi="宋体"/>
          <w:color w:val="auto"/>
          <w:szCs w:val="21"/>
          <w:highlight w:val="none"/>
        </w:rPr>
        <w:t>所在地完好无损，如有缺漏、损坏，由</w:t>
      </w:r>
      <w:r>
        <w:rPr>
          <w:rFonts w:hint="eastAsia" w:ascii="宋体" w:hAnsi="宋体"/>
          <w:color w:val="auto"/>
          <w:szCs w:val="21"/>
          <w:highlight w:val="none"/>
          <w:lang w:eastAsia="zh-CN"/>
        </w:rPr>
        <w:t>乙方</w:t>
      </w:r>
      <w:r>
        <w:rPr>
          <w:rFonts w:hint="eastAsia" w:ascii="宋体" w:hAnsi="宋体"/>
          <w:color w:val="auto"/>
          <w:szCs w:val="21"/>
          <w:highlight w:val="none"/>
        </w:rPr>
        <w:t>负责调换、补齐或赔偿。验收过程中所产生的一切费用均由</w:t>
      </w:r>
      <w:r>
        <w:rPr>
          <w:rFonts w:hint="eastAsia" w:ascii="宋体" w:hAnsi="宋体"/>
          <w:color w:val="auto"/>
          <w:szCs w:val="21"/>
          <w:highlight w:val="none"/>
          <w:lang w:eastAsia="zh-CN"/>
        </w:rPr>
        <w:t>乙方</w:t>
      </w:r>
      <w:r>
        <w:rPr>
          <w:rFonts w:hint="eastAsia" w:ascii="宋体" w:hAnsi="宋体"/>
          <w:color w:val="auto"/>
          <w:szCs w:val="21"/>
          <w:highlight w:val="none"/>
        </w:rPr>
        <w:t>承担，报价时应考虑相关费用。</w:t>
      </w:r>
    </w:p>
    <w:p w14:paraId="72495832">
      <w:pPr>
        <w:snapToGrid w:val="0"/>
        <w:spacing w:line="360" w:lineRule="auto"/>
        <w:ind w:firstLine="420" w:firstLineChars="20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3.乙方提供的货物需全新、完好、无破损，应提供完备的技术或服务资料、装箱单和合格证等，并派遣专业人员进行现场安装调试。验收合格条件如下：</w:t>
      </w:r>
    </w:p>
    <w:p w14:paraId="1D443C5B">
      <w:pPr>
        <w:snapToGrid w:val="0"/>
        <w:spacing w:line="360" w:lineRule="auto"/>
        <w:ind w:firstLine="420" w:firstLineChars="20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（1）货物或服务技术参数与采购合同一致，性能或指标达到规定的标准。</w:t>
      </w:r>
    </w:p>
    <w:p w14:paraId="38963C09">
      <w:pPr>
        <w:snapToGrid w:val="0"/>
        <w:spacing w:line="360" w:lineRule="auto"/>
        <w:ind w:firstLine="420" w:firstLineChars="20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（2）技术或资料、装箱单、合格证等资料齐全。</w:t>
      </w:r>
    </w:p>
    <w:p w14:paraId="6E90035A">
      <w:pPr>
        <w:snapToGrid w:val="0"/>
        <w:spacing w:line="360" w:lineRule="auto"/>
        <w:ind w:firstLine="420" w:firstLineChars="20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（3）在测试或试运行期间所出现的问题得到解决，并运行或工作正常。</w:t>
      </w:r>
    </w:p>
    <w:p w14:paraId="2BAF0D18">
      <w:pPr>
        <w:snapToGrid w:val="0"/>
        <w:spacing w:line="360" w:lineRule="auto"/>
        <w:ind w:firstLine="420" w:firstLineChars="200"/>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（4）在规定时间内完成交货及验收，并经甲方确认。</w:t>
      </w:r>
    </w:p>
    <w:p w14:paraId="5D3B4651">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乙方提供不符合招标文件规定或者投标文件承诺的和本合同规定的货物，甲方有权拒绝接受。</w:t>
      </w:r>
    </w:p>
    <w:p w14:paraId="1878D9C6">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lang w:val="en-US" w:eastAsia="zh-CN"/>
        </w:rPr>
        <w:t>4</w:t>
      </w:r>
      <w:r>
        <w:rPr>
          <w:rFonts w:hint="eastAsia" w:ascii="宋体" w:hAnsi="宋体"/>
          <w:color w:val="auto"/>
          <w:szCs w:val="21"/>
          <w:highlight w:val="none"/>
        </w:rPr>
        <w:t>.乙方应将所提供货物的装箱清单、用户手册、原厂保修卡、随机资料、工具和备品、备件等交付给甲方，货物属于进口产品的，供货时应同时附上中文使用说明书，如有缺失应在合理的规定时间内补齐，否则视为逾期交货。</w:t>
      </w:r>
    </w:p>
    <w:p w14:paraId="28A4F387">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lang w:val="en-US" w:eastAsia="zh-CN"/>
        </w:rPr>
        <w:t>5</w:t>
      </w:r>
      <w:r>
        <w:rPr>
          <w:rFonts w:hint="eastAsia" w:ascii="宋体" w:hAnsi="宋体"/>
          <w:color w:val="auto"/>
          <w:szCs w:val="21"/>
          <w:highlight w:val="none"/>
        </w:rPr>
        <w:t>.甲方应在到货（安装、调试完）后7个工作日内进行验收</w:t>
      </w:r>
      <w:r>
        <w:rPr>
          <w:rFonts w:hint="eastAsia" w:ascii="宋体" w:hAnsi="宋体"/>
          <w:color w:val="auto"/>
          <w:szCs w:val="21"/>
          <w:highlight w:val="none"/>
          <w:lang w:eastAsia="zh-CN"/>
        </w:rPr>
        <w:t>。</w:t>
      </w:r>
      <w:r>
        <w:rPr>
          <w:rFonts w:hint="eastAsia" w:ascii="宋体" w:hAnsi="宋体"/>
          <w:color w:val="auto"/>
          <w:szCs w:val="21"/>
          <w:highlight w:val="none"/>
        </w:rPr>
        <w:t>验收合格后由甲乙双方签署货物验收单并加盖甲方公章，甲乙双方各执一份。</w:t>
      </w:r>
    </w:p>
    <w:p w14:paraId="36648173">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lang w:val="en-US" w:eastAsia="zh-CN"/>
        </w:rPr>
        <w:t>6</w:t>
      </w:r>
      <w:r>
        <w:rPr>
          <w:rFonts w:hint="eastAsia" w:ascii="宋体" w:hAnsi="宋体"/>
          <w:color w:val="auto"/>
          <w:szCs w:val="21"/>
          <w:highlight w:val="none"/>
        </w:rPr>
        <w:t>.甲乙双方应按照《财政部关于进一步加强政府采购需求和履约验收管理的指导意见》、双方合同、</w:t>
      </w:r>
      <w:r>
        <w:rPr>
          <w:rFonts w:hint="eastAsia" w:ascii="宋体" w:hAnsi="宋体"/>
          <w:color w:val="auto"/>
          <w:szCs w:val="21"/>
          <w:highlight w:val="none"/>
          <w:lang w:val="en-US" w:eastAsia="zh-CN"/>
        </w:rPr>
        <w:t>投标</w:t>
      </w:r>
      <w:r>
        <w:rPr>
          <w:rFonts w:hint="eastAsia" w:ascii="宋体" w:hAnsi="宋体"/>
          <w:color w:val="auto"/>
          <w:szCs w:val="21"/>
          <w:highlight w:val="none"/>
        </w:rPr>
        <w:t>文件验收</w:t>
      </w:r>
      <w:r>
        <w:rPr>
          <w:rFonts w:hint="eastAsia" w:ascii="宋体" w:hAnsi="宋体"/>
          <w:color w:val="auto"/>
          <w:szCs w:val="21"/>
          <w:highlight w:val="none"/>
          <w:lang w:val="en-US" w:eastAsia="zh-CN"/>
        </w:rPr>
        <w:t>.</w:t>
      </w:r>
      <w:r>
        <w:rPr>
          <w:rFonts w:hint="eastAsia" w:ascii="宋体" w:hAnsi="宋体"/>
          <w:color w:val="auto"/>
          <w:szCs w:val="21"/>
          <w:highlight w:val="none"/>
        </w:rPr>
        <w:t>甲方在验收过程中发现乙方有违约问题，可暂缓资金结算，待违约问题解决后，方可办理资金结算事宜。</w:t>
      </w:r>
    </w:p>
    <w:p w14:paraId="61D6F20A">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lang w:val="en-US" w:eastAsia="zh-CN"/>
        </w:rPr>
        <w:t>7</w:t>
      </w:r>
      <w:r>
        <w:rPr>
          <w:rFonts w:hint="eastAsia" w:ascii="宋体" w:hAnsi="宋体"/>
          <w:color w:val="auto"/>
          <w:szCs w:val="21"/>
          <w:highlight w:val="none"/>
        </w:rPr>
        <w:t>.甲方对验收有异议的，在验收后五个工作日内以书面形式向乙方提出，乙方应自收到甲方书面异议后</w:t>
      </w:r>
      <w:r>
        <w:rPr>
          <w:rFonts w:hint="eastAsia" w:ascii="宋体" w:hAnsi="宋体"/>
          <w:color w:val="auto"/>
          <w:szCs w:val="21"/>
          <w:highlight w:val="none"/>
          <w:u w:val="single"/>
        </w:rPr>
        <w:t xml:space="preserve"> </w:t>
      </w:r>
      <w:r>
        <w:rPr>
          <w:rFonts w:ascii="宋体" w:hAnsi="宋体"/>
          <w:color w:val="auto"/>
          <w:szCs w:val="21"/>
          <w:highlight w:val="none"/>
          <w:u w:val="single"/>
        </w:rPr>
        <w:t>2</w:t>
      </w:r>
      <w:r>
        <w:rPr>
          <w:rFonts w:hint="eastAsia" w:ascii="宋体" w:hAnsi="宋体"/>
          <w:color w:val="auto"/>
          <w:szCs w:val="21"/>
          <w:highlight w:val="none"/>
          <w:u w:val="single"/>
        </w:rPr>
        <w:t xml:space="preserve"> </w:t>
      </w:r>
      <w:r>
        <w:rPr>
          <w:rFonts w:hint="eastAsia" w:ascii="宋体" w:hAnsi="宋体"/>
          <w:color w:val="auto"/>
          <w:szCs w:val="21"/>
          <w:highlight w:val="none"/>
        </w:rPr>
        <w:t>日内及时予以解决。</w:t>
      </w:r>
    </w:p>
    <w:p w14:paraId="7C887FA6">
      <w:pPr>
        <w:snapToGrid w:val="0"/>
        <w:spacing w:line="360" w:lineRule="auto"/>
        <w:ind w:firstLine="422" w:firstLineChars="200"/>
        <w:outlineLvl w:val="2"/>
        <w:rPr>
          <w:rFonts w:hint="eastAsia" w:ascii="宋体" w:hAnsi="宋体"/>
          <w:b/>
          <w:color w:val="auto"/>
          <w:szCs w:val="21"/>
          <w:highlight w:val="none"/>
        </w:rPr>
      </w:pPr>
      <w:r>
        <w:rPr>
          <w:rFonts w:hint="eastAsia" w:ascii="宋体" w:hAnsi="宋体"/>
          <w:b/>
          <w:color w:val="auto"/>
          <w:szCs w:val="21"/>
          <w:highlight w:val="none"/>
        </w:rPr>
        <w:t>第六条　安装和培训</w:t>
      </w:r>
    </w:p>
    <w:p w14:paraId="272F9478">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1.甲方应提供必要安装条件（如场地、电源、水源等）。</w:t>
      </w:r>
    </w:p>
    <w:p w14:paraId="2F26A7C3">
      <w:pPr>
        <w:snapToGrid w:val="0"/>
        <w:spacing w:line="360" w:lineRule="auto"/>
        <w:ind w:firstLine="420" w:firstLineChars="200"/>
        <w:rPr>
          <w:rFonts w:hint="eastAsia" w:ascii="宋体" w:hAnsi="宋体"/>
          <w:color w:val="auto"/>
          <w:szCs w:val="21"/>
          <w:highlight w:val="none"/>
          <w:u w:val="single"/>
        </w:rPr>
      </w:pPr>
      <w:r>
        <w:rPr>
          <w:rFonts w:hint="eastAsia" w:ascii="宋体" w:hAnsi="宋体"/>
          <w:color w:val="auto"/>
          <w:szCs w:val="21"/>
          <w:highlight w:val="none"/>
        </w:rPr>
        <w:t>2.乙方投标文件承诺负责甲方有关人员的培训。培训时间、地点：</w:t>
      </w:r>
      <w:r>
        <w:rPr>
          <w:rFonts w:hint="eastAsia" w:ascii="宋体" w:hAnsi="宋体"/>
          <w:color w:val="auto"/>
          <w:szCs w:val="21"/>
          <w:highlight w:val="none"/>
          <w:u w:val="single"/>
        </w:rPr>
        <w:t xml:space="preserve"> 甲方指定时间和地址 </w:t>
      </w:r>
      <w:r>
        <w:rPr>
          <w:rFonts w:hint="eastAsia" w:ascii="宋体" w:hAnsi="宋体"/>
          <w:color w:val="auto"/>
          <w:szCs w:val="21"/>
          <w:highlight w:val="none"/>
        </w:rPr>
        <w:t>。</w:t>
      </w:r>
    </w:p>
    <w:p w14:paraId="390E5BA5">
      <w:pPr>
        <w:snapToGrid w:val="0"/>
        <w:spacing w:line="360" w:lineRule="auto"/>
        <w:ind w:firstLine="422" w:firstLineChars="200"/>
        <w:outlineLvl w:val="2"/>
        <w:rPr>
          <w:rFonts w:hint="eastAsia" w:ascii="宋体" w:hAnsi="宋体"/>
          <w:b/>
          <w:color w:val="auto"/>
          <w:szCs w:val="21"/>
          <w:highlight w:val="none"/>
        </w:rPr>
      </w:pPr>
      <w:r>
        <w:rPr>
          <w:rFonts w:hint="eastAsia" w:ascii="宋体" w:hAnsi="宋体"/>
          <w:b/>
          <w:color w:val="auto"/>
          <w:szCs w:val="21"/>
          <w:highlight w:val="none"/>
        </w:rPr>
        <w:t>第七条  售后服务、质保期</w:t>
      </w:r>
    </w:p>
    <w:p w14:paraId="016A12BB">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1.乙方应按照国家有关法律法规和“三包”规定以及本合同所附的《服务承诺》，为甲方提供售后服务。</w:t>
      </w:r>
    </w:p>
    <w:p w14:paraId="36C0499F">
      <w:pPr>
        <w:snapToGrid w:val="0"/>
        <w:spacing w:line="360" w:lineRule="auto"/>
        <w:ind w:firstLine="420" w:firstLineChars="200"/>
        <w:rPr>
          <w:rFonts w:hint="eastAsia" w:ascii="宋体" w:hAnsi="宋体"/>
          <w:color w:val="auto"/>
          <w:szCs w:val="21"/>
          <w:highlight w:val="none"/>
          <w:u w:val="single"/>
        </w:rPr>
      </w:pPr>
      <w:r>
        <w:rPr>
          <w:rFonts w:hint="eastAsia" w:ascii="宋体" w:hAnsi="宋体"/>
          <w:color w:val="auto"/>
          <w:szCs w:val="21"/>
          <w:highlight w:val="none"/>
        </w:rPr>
        <w:t>2.货物质保期：</w:t>
      </w:r>
      <w:r>
        <w:rPr>
          <w:rFonts w:hint="eastAsia" w:ascii="宋体" w:hAnsi="宋体"/>
          <w:color w:val="auto"/>
          <w:szCs w:val="21"/>
          <w:highlight w:val="none"/>
          <w:u w:val="single"/>
        </w:rPr>
        <w:t xml:space="preserve">                                          </w:t>
      </w:r>
      <w:r>
        <w:rPr>
          <w:rFonts w:hint="eastAsia" w:ascii="宋体" w:hAnsi="宋体"/>
          <w:color w:val="auto"/>
          <w:szCs w:val="21"/>
          <w:highlight w:val="none"/>
        </w:rPr>
        <w:t>。</w:t>
      </w:r>
    </w:p>
    <w:p w14:paraId="20083B44">
      <w:pPr>
        <w:snapToGrid w:val="0"/>
        <w:spacing w:line="360" w:lineRule="auto"/>
        <w:ind w:firstLine="420" w:firstLineChars="200"/>
        <w:rPr>
          <w:rFonts w:hint="eastAsia" w:ascii="宋体" w:hAnsi="宋体"/>
          <w:color w:val="auto"/>
          <w:szCs w:val="21"/>
          <w:highlight w:val="none"/>
          <w:u w:val="single"/>
        </w:rPr>
      </w:pPr>
      <w:r>
        <w:rPr>
          <w:rFonts w:hint="eastAsia" w:ascii="宋体" w:hAnsi="宋体"/>
          <w:color w:val="auto"/>
          <w:szCs w:val="21"/>
          <w:highlight w:val="none"/>
        </w:rPr>
        <w:t>3.乙方提供的服务承诺和售后服务及保修期责任等其它具体约定事项。（见合同附件）</w:t>
      </w:r>
    </w:p>
    <w:p w14:paraId="5E51144A">
      <w:pPr>
        <w:snapToGrid w:val="0"/>
        <w:spacing w:line="360" w:lineRule="auto"/>
        <w:ind w:firstLine="422" w:firstLineChars="200"/>
        <w:outlineLvl w:val="2"/>
        <w:rPr>
          <w:rFonts w:hint="eastAsia" w:ascii="宋体" w:hAnsi="宋体"/>
          <w:color w:val="auto"/>
          <w:szCs w:val="21"/>
          <w:highlight w:val="none"/>
        </w:rPr>
      </w:pPr>
      <w:r>
        <w:rPr>
          <w:rFonts w:hint="eastAsia" w:ascii="宋体" w:hAnsi="宋体"/>
          <w:b/>
          <w:color w:val="auto"/>
          <w:szCs w:val="21"/>
          <w:highlight w:val="none"/>
        </w:rPr>
        <w:t>第八条　付款方式</w:t>
      </w:r>
    </w:p>
    <w:p w14:paraId="63BB39C1">
      <w:pPr>
        <w:snapToGrid w:val="0"/>
        <w:spacing w:line="360" w:lineRule="auto"/>
        <w:ind w:left="-61" w:leftChars="-29" w:firstLine="514" w:firstLineChars="245"/>
        <w:rPr>
          <w:rFonts w:hint="eastAsia" w:ascii="宋体" w:hAnsi="宋体"/>
          <w:color w:val="auto"/>
          <w:szCs w:val="21"/>
          <w:highlight w:val="none"/>
        </w:rPr>
      </w:pPr>
      <w:r>
        <w:rPr>
          <w:rFonts w:hint="eastAsia" w:ascii="宋体" w:hAnsi="宋体"/>
          <w:color w:val="auto"/>
          <w:szCs w:val="21"/>
          <w:highlight w:val="none"/>
        </w:rPr>
        <w:t>1.国产设备付款方式：</w:t>
      </w:r>
    </w:p>
    <w:p w14:paraId="0E8979B2">
      <w:pPr>
        <w:snapToGrid w:val="0"/>
        <w:spacing w:line="360" w:lineRule="auto"/>
        <w:ind w:left="-61" w:leftChars="-29" w:firstLine="514" w:firstLineChars="245"/>
        <w:rPr>
          <w:rFonts w:hint="eastAsia" w:ascii="宋体" w:hAnsi="宋体"/>
          <w:color w:val="auto"/>
          <w:szCs w:val="21"/>
          <w:highlight w:val="none"/>
        </w:rPr>
      </w:pPr>
      <w:r>
        <w:rPr>
          <w:rFonts w:hint="eastAsia" w:ascii="宋体" w:hAnsi="宋体"/>
          <w:color w:val="auto"/>
          <w:szCs w:val="21"/>
          <w:highlight w:val="none"/>
        </w:rPr>
        <w:t>合同生效之日起10个工作日内向</w:t>
      </w:r>
      <w:r>
        <w:rPr>
          <w:rFonts w:hint="eastAsia" w:ascii="宋体" w:hAnsi="宋体"/>
          <w:color w:val="auto"/>
          <w:szCs w:val="21"/>
          <w:highlight w:val="none"/>
          <w:lang w:val="en-US" w:eastAsia="zh-CN"/>
        </w:rPr>
        <w:t>乙方</w:t>
      </w:r>
      <w:r>
        <w:rPr>
          <w:rFonts w:hint="eastAsia" w:ascii="宋体" w:hAnsi="宋体"/>
          <w:color w:val="auto"/>
          <w:szCs w:val="21"/>
          <w:highlight w:val="none"/>
        </w:rPr>
        <w:t>支付合同金额的50%，货物交付后经</w:t>
      </w:r>
      <w:r>
        <w:rPr>
          <w:rFonts w:hint="eastAsia" w:ascii="宋体" w:hAnsi="宋体"/>
          <w:color w:val="auto"/>
          <w:szCs w:val="21"/>
          <w:highlight w:val="none"/>
          <w:lang w:val="en-US" w:eastAsia="zh-CN"/>
        </w:rPr>
        <w:t>乙方</w:t>
      </w:r>
      <w:r>
        <w:rPr>
          <w:rFonts w:hint="eastAsia" w:ascii="宋体" w:hAnsi="宋体"/>
          <w:color w:val="auto"/>
          <w:szCs w:val="21"/>
          <w:highlight w:val="none"/>
        </w:rPr>
        <w:t>安装、调试并经双方验收合格之日起10个工作日内</w:t>
      </w:r>
      <w:r>
        <w:rPr>
          <w:rFonts w:hint="eastAsia" w:ascii="宋体" w:hAnsi="宋体"/>
          <w:color w:val="auto"/>
          <w:szCs w:val="21"/>
          <w:highlight w:val="none"/>
          <w:lang w:val="en-US" w:eastAsia="zh-CN"/>
        </w:rPr>
        <w:t>甲方</w:t>
      </w:r>
      <w:r>
        <w:rPr>
          <w:rFonts w:hint="eastAsia" w:ascii="宋体" w:hAnsi="宋体"/>
          <w:color w:val="auto"/>
          <w:szCs w:val="21"/>
          <w:highlight w:val="none"/>
        </w:rPr>
        <w:t>向</w:t>
      </w:r>
      <w:r>
        <w:rPr>
          <w:rFonts w:hint="eastAsia" w:ascii="宋体" w:hAnsi="宋体"/>
          <w:color w:val="auto"/>
          <w:szCs w:val="21"/>
          <w:highlight w:val="none"/>
          <w:lang w:val="en-US" w:eastAsia="zh-CN"/>
        </w:rPr>
        <w:t>乙方</w:t>
      </w:r>
      <w:r>
        <w:rPr>
          <w:rFonts w:hint="eastAsia" w:ascii="宋体" w:hAnsi="宋体"/>
          <w:color w:val="auto"/>
          <w:szCs w:val="21"/>
          <w:highlight w:val="none"/>
        </w:rPr>
        <w:t>支付合同金额的50%。</w:t>
      </w:r>
    </w:p>
    <w:p w14:paraId="483F68B0">
      <w:pPr>
        <w:snapToGrid w:val="0"/>
        <w:spacing w:line="360" w:lineRule="auto"/>
        <w:ind w:left="-61" w:leftChars="-29" w:firstLine="514" w:firstLineChars="245"/>
        <w:rPr>
          <w:rFonts w:hint="eastAsia" w:ascii="宋体" w:hAnsi="宋体"/>
          <w:color w:val="auto"/>
          <w:szCs w:val="21"/>
          <w:highlight w:val="none"/>
        </w:rPr>
      </w:pPr>
      <w:r>
        <w:rPr>
          <w:rFonts w:hint="eastAsia" w:ascii="宋体" w:hAnsi="宋体"/>
          <w:color w:val="auto"/>
          <w:szCs w:val="21"/>
          <w:highlight w:val="none"/>
        </w:rPr>
        <w:t>2.进口设备付款方式：</w:t>
      </w:r>
    </w:p>
    <w:p w14:paraId="22500ACA">
      <w:pPr>
        <w:snapToGrid w:val="0"/>
        <w:spacing w:line="360" w:lineRule="auto"/>
        <w:ind w:left="-61" w:leftChars="-29" w:firstLine="514" w:firstLineChars="245"/>
        <w:rPr>
          <w:rFonts w:hint="eastAsia" w:ascii="宋体" w:hAnsi="宋体"/>
          <w:color w:val="auto"/>
          <w:szCs w:val="21"/>
          <w:highlight w:val="none"/>
        </w:rPr>
      </w:pPr>
      <w:r>
        <w:rPr>
          <w:rFonts w:hint="eastAsia" w:ascii="宋体" w:hAnsi="宋体"/>
          <w:color w:val="auto"/>
          <w:szCs w:val="21"/>
          <w:highlight w:val="none"/>
        </w:rPr>
        <w:t>合同生效之日起10个工作日内出具90%信用证，剩余10%（TT）凭最终验收合格报告单支付。</w:t>
      </w:r>
    </w:p>
    <w:p w14:paraId="6A729F28">
      <w:pPr>
        <w:snapToGrid w:val="0"/>
        <w:spacing w:line="360" w:lineRule="auto"/>
        <w:ind w:left="-61" w:leftChars="-29" w:firstLine="514" w:firstLineChars="245"/>
        <w:rPr>
          <w:rFonts w:hint="eastAsia" w:ascii="宋体" w:hAnsi="宋体"/>
          <w:color w:val="auto"/>
          <w:szCs w:val="21"/>
          <w:highlight w:val="none"/>
        </w:rPr>
      </w:pPr>
      <w:r>
        <w:rPr>
          <w:rFonts w:hint="eastAsia" w:ascii="宋体" w:hAnsi="宋体"/>
          <w:color w:val="auto"/>
          <w:szCs w:val="21"/>
          <w:highlight w:val="none"/>
        </w:rPr>
        <w:t>3.每次付款前</w:t>
      </w:r>
      <w:r>
        <w:rPr>
          <w:rFonts w:hint="eastAsia" w:ascii="宋体" w:hAnsi="宋体"/>
          <w:color w:val="auto"/>
          <w:szCs w:val="21"/>
          <w:highlight w:val="none"/>
          <w:lang w:val="en-US" w:eastAsia="zh-CN"/>
        </w:rPr>
        <w:t>乙方</w:t>
      </w:r>
      <w:r>
        <w:rPr>
          <w:rFonts w:hint="eastAsia" w:ascii="宋体" w:hAnsi="宋体"/>
          <w:color w:val="auto"/>
          <w:szCs w:val="21"/>
          <w:highlight w:val="none"/>
        </w:rPr>
        <w:t>需向</w:t>
      </w:r>
      <w:r>
        <w:rPr>
          <w:rFonts w:hint="eastAsia" w:ascii="宋体" w:hAnsi="宋体"/>
          <w:color w:val="auto"/>
          <w:szCs w:val="21"/>
          <w:highlight w:val="none"/>
          <w:lang w:val="en-US" w:eastAsia="zh-CN"/>
        </w:rPr>
        <w:t>甲方</w:t>
      </w:r>
      <w:r>
        <w:rPr>
          <w:rFonts w:hint="eastAsia" w:ascii="宋体" w:hAnsi="宋体"/>
          <w:color w:val="auto"/>
          <w:szCs w:val="21"/>
          <w:highlight w:val="none"/>
        </w:rPr>
        <w:t>开具相应金额的有效发票。</w:t>
      </w:r>
    </w:p>
    <w:p w14:paraId="5CA46258">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第九条　履约保证金</w:t>
      </w:r>
    </w:p>
    <w:p w14:paraId="08BC53AD">
      <w:pPr>
        <w:autoSpaceDE w:val="0"/>
        <w:autoSpaceDN w:val="0"/>
        <w:snapToGrid w:val="0"/>
        <w:spacing w:line="360" w:lineRule="auto"/>
        <w:ind w:firstLine="424" w:firstLineChars="202"/>
        <w:textAlignment w:val="bottom"/>
        <w:rPr>
          <w:rFonts w:hint="eastAsia" w:ascii="宋体" w:hAnsi="宋体" w:cs="宋体"/>
          <w:color w:val="auto"/>
          <w:szCs w:val="21"/>
          <w:highlight w:val="none"/>
        </w:rPr>
      </w:pPr>
      <w:r>
        <w:rPr>
          <w:rFonts w:hint="eastAsia" w:ascii="宋体" w:hAnsi="宋体" w:cs="宋体"/>
          <w:color w:val="auto"/>
          <w:szCs w:val="21"/>
          <w:highlight w:val="none"/>
        </w:rPr>
        <w:t>履约保证金金额：合同总金额的</w:t>
      </w:r>
      <w:r>
        <w:rPr>
          <w:rFonts w:hint="eastAsia" w:ascii="宋体" w:hAnsi="宋体" w:cs="宋体"/>
          <w:color w:val="auto"/>
          <w:szCs w:val="21"/>
          <w:highlight w:val="none"/>
          <w:u w:val="single"/>
        </w:rPr>
        <w:t>5</w:t>
      </w:r>
      <w:r>
        <w:rPr>
          <w:rFonts w:hint="eastAsia" w:ascii="宋体" w:hAnsi="宋体" w:cs="宋体"/>
          <w:color w:val="auto"/>
          <w:szCs w:val="21"/>
          <w:highlight w:val="none"/>
        </w:rPr>
        <w:t>%。</w:t>
      </w:r>
    </w:p>
    <w:p w14:paraId="433051D9">
      <w:pPr>
        <w:autoSpaceDE w:val="0"/>
        <w:autoSpaceDN w:val="0"/>
        <w:snapToGrid w:val="0"/>
        <w:spacing w:line="360" w:lineRule="auto"/>
        <w:ind w:firstLine="424" w:firstLineChars="202"/>
        <w:textAlignment w:val="bottom"/>
        <w:rPr>
          <w:rFonts w:hint="eastAsia" w:ascii="宋体" w:hAnsi="宋体" w:cs="宋体"/>
          <w:color w:val="auto"/>
          <w:szCs w:val="21"/>
          <w:highlight w:val="none"/>
        </w:rPr>
      </w:pPr>
      <w:r>
        <w:rPr>
          <w:rFonts w:hint="eastAsia" w:ascii="宋体" w:hAnsi="宋体" w:cs="宋体"/>
          <w:color w:val="auto"/>
          <w:szCs w:val="21"/>
          <w:highlight w:val="none"/>
        </w:rPr>
        <w:t>履约保证金递交方式：银行转账、支票、汇票、本票或者金融、担保机构出具的保函、保险机构的保单，禁止采用现钞方式。</w:t>
      </w:r>
    </w:p>
    <w:p w14:paraId="14D434C5">
      <w:pPr>
        <w:autoSpaceDE w:val="0"/>
        <w:autoSpaceDN w:val="0"/>
        <w:snapToGrid w:val="0"/>
        <w:spacing w:line="360" w:lineRule="auto"/>
        <w:ind w:firstLine="424" w:firstLineChars="202"/>
        <w:textAlignment w:val="bottom"/>
        <w:rPr>
          <w:rFonts w:hint="eastAsia" w:ascii="宋体" w:hAnsi="宋体" w:cs="宋体"/>
          <w:color w:val="auto"/>
          <w:szCs w:val="21"/>
          <w:highlight w:val="none"/>
        </w:rPr>
      </w:pPr>
      <w:r>
        <w:rPr>
          <w:rFonts w:hint="eastAsia" w:ascii="宋体" w:hAnsi="宋体" w:cs="宋体"/>
          <w:color w:val="auto"/>
          <w:szCs w:val="21"/>
          <w:highlight w:val="none"/>
        </w:rPr>
        <w:t>履约保证金退付方式、时间及条件：由</w:t>
      </w:r>
      <w:r>
        <w:rPr>
          <w:rFonts w:hint="eastAsia" w:ascii="宋体" w:hAnsi="宋体" w:cs="宋体"/>
          <w:color w:val="auto"/>
          <w:szCs w:val="21"/>
          <w:highlight w:val="none"/>
          <w:lang w:val="en-US" w:eastAsia="zh-CN"/>
        </w:rPr>
        <w:t>乙方</w:t>
      </w:r>
      <w:r>
        <w:rPr>
          <w:rFonts w:hint="eastAsia" w:ascii="宋体" w:hAnsi="宋体" w:cs="宋体"/>
          <w:color w:val="auto"/>
          <w:szCs w:val="21"/>
          <w:highlight w:val="none"/>
        </w:rPr>
        <w:t>向履约保证金收取单位提供《政府采购项目合同验收书》，保证金收取单位在收到合格材料后5个工作日内办理退还手续（不计利息）。</w:t>
      </w:r>
    </w:p>
    <w:p w14:paraId="0B32853D">
      <w:pPr>
        <w:autoSpaceDE w:val="0"/>
        <w:autoSpaceDN w:val="0"/>
        <w:snapToGrid w:val="0"/>
        <w:spacing w:line="360" w:lineRule="auto"/>
        <w:ind w:firstLine="424" w:firstLineChars="202"/>
        <w:textAlignment w:val="bottom"/>
        <w:rPr>
          <w:rFonts w:hint="eastAsia" w:ascii="宋体" w:hAnsi="宋体" w:cs="宋体"/>
          <w:color w:val="auto"/>
          <w:szCs w:val="21"/>
          <w:highlight w:val="none"/>
        </w:rPr>
      </w:pPr>
      <w:r>
        <w:rPr>
          <w:rFonts w:hint="eastAsia" w:ascii="宋体" w:hAnsi="宋体" w:cs="宋体"/>
          <w:color w:val="auto"/>
          <w:szCs w:val="21"/>
          <w:highlight w:val="none"/>
        </w:rPr>
        <w:t>备注：本项目中约定的履约保证金，系为保证</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在招投标材料/响应文件中的相关承诺以及本合同中的全部合同义务得到切实履行。在签订合同之前，</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需把履约保证金足额交到</w:t>
      </w:r>
      <w:r>
        <w:rPr>
          <w:rFonts w:hint="eastAsia" w:ascii="宋体" w:hAnsi="宋体" w:cs="宋体"/>
          <w:color w:val="auto"/>
          <w:szCs w:val="21"/>
          <w:highlight w:val="none"/>
          <w:lang w:eastAsia="zh-CN"/>
        </w:rPr>
        <w:t>甲方</w:t>
      </w:r>
      <w:r>
        <w:rPr>
          <w:rFonts w:hint="eastAsia" w:ascii="宋体" w:hAnsi="宋体" w:cs="宋体"/>
          <w:color w:val="auto"/>
          <w:szCs w:val="21"/>
          <w:highlight w:val="none"/>
        </w:rPr>
        <w:t>指定账户。未提交履约保证金的，不予签订本合同。</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逾期支付的，应按以逾期金额为本金，逾期支付期间以中国人民银行授权全国银行间同业拆借中心月发布的一年期贷款市场报价利率的四倍向收款方支付违约金，同时仍应履行支付义务。逾期超过10个工作日的，</w:t>
      </w:r>
      <w:r>
        <w:rPr>
          <w:rFonts w:hint="eastAsia" w:ascii="宋体" w:hAnsi="宋体" w:cs="宋体"/>
          <w:color w:val="auto"/>
          <w:szCs w:val="21"/>
          <w:highlight w:val="none"/>
          <w:lang w:eastAsia="zh-CN"/>
        </w:rPr>
        <w:t>甲方</w:t>
      </w:r>
      <w:r>
        <w:rPr>
          <w:rFonts w:hint="eastAsia" w:ascii="宋体" w:hAnsi="宋体" w:cs="宋体"/>
          <w:color w:val="auto"/>
          <w:szCs w:val="21"/>
          <w:highlight w:val="none"/>
        </w:rPr>
        <w:t>有权解除合同，并要求</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承担违约责任。履约保证金自项目验收合格后，</w:t>
      </w:r>
      <w:r>
        <w:rPr>
          <w:rFonts w:hint="eastAsia" w:ascii="宋体" w:hAnsi="宋体" w:cs="宋体"/>
          <w:color w:val="auto"/>
          <w:szCs w:val="21"/>
          <w:highlight w:val="none"/>
          <w:lang w:val="en-US" w:eastAsia="zh-CN"/>
        </w:rPr>
        <w:t>待</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无违约情况下</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提出书面申请后，5个工作日内</w:t>
      </w:r>
      <w:r>
        <w:rPr>
          <w:rFonts w:hint="eastAsia" w:ascii="宋体" w:hAnsi="宋体" w:cs="宋体"/>
          <w:color w:val="auto"/>
          <w:szCs w:val="21"/>
          <w:highlight w:val="none"/>
          <w:lang w:eastAsia="zh-CN"/>
        </w:rPr>
        <w:t>甲方</w:t>
      </w:r>
      <w:r>
        <w:rPr>
          <w:rFonts w:hint="eastAsia" w:ascii="宋体" w:hAnsi="宋体" w:cs="宋体"/>
          <w:color w:val="auto"/>
          <w:szCs w:val="21"/>
          <w:highlight w:val="none"/>
        </w:rPr>
        <w:t>无息退还。本合同履行期间，</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存在违约的，</w:t>
      </w:r>
      <w:r>
        <w:rPr>
          <w:rFonts w:hint="eastAsia" w:ascii="宋体" w:hAnsi="宋体" w:cs="宋体"/>
          <w:color w:val="auto"/>
          <w:szCs w:val="21"/>
          <w:highlight w:val="none"/>
          <w:lang w:eastAsia="zh-CN"/>
        </w:rPr>
        <w:t>甲方</w:t>
      </w:r>
      <w:r>
        <w:rPr>
          <w:rFonts w:hint="eastAsia" w:ascii="宋体" w:hAnsi="宋体" w:cs="宋体"/>
          <w:color w:val="auto"/>
          <w:szCs w:val="21"/>
          <w:highlight w:val="none"/>
        </w:rPr>
        <w:t>有权从履约保证金中先行扣除违约金，不足部分由</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另行支付，</w:t>
      </w:r>
      <w:r>
        <w:rPr>
          <w:rFonts w:hint="eastAsia" w:ascii="宋体" w:hAnsi="宋体" w:cs="宋体"/>
          <w:color w:val="auto"/>
          <w:szCs w:val="21"/>
          <w:highlight w:val="none"/>
          <w:lang w:eastAsia="zh-CN"/>
        </w:rPr>
        <w:t>甲方</w:t>
      </w:r>
      <w:r>
        <w:rPr>
          <w:rFonts w:hint="eastAsia" w:ascii="宋体" w:hAnsi="宋体" w:cs="宋体"/>
          <w:color w:val="auto"/>
          <w:szCs w:val="21"/>
          <w:highlight w:val="none"/>
        </w:rPr>
        <w:t>直接从履约保证金中扣除违约金或</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应付的其他款项的，</w:t>
      </w:r>
      <w:r>
        <w:rPr>
          <w:rFonts w:hint="eastAsia" w:ascii="宋体" w:hAnsi="宋体" w:cs="宋体"/>
          <w:color w:val="auto"/>
          <w:szCs w:val="21"/>
          <w:highlight w:val="none"/>
          <w:lang w:eastAsia="zh-CN"/>
        </w:rPr>
        <w:t>乙方</w:t>
      </w:r>
      <w:r>
        <w:rPr>
          <w:rFonts w:hint="eastAsia" w:ascii="宋体" w:hAnsi="宋体" w:cs="宋体"/>
          <w:color w:val="auto"/>
          <w:szCs w:val="21"/>
          <w:highlight w:val="none"/>
        </w:rPr>
        <w:t>应于接到甲方补足履约保证金通知之日起3个工作日内补足。</w:t>
      </w:r>
    </w:p>
    <w:p w14:paraId="341E331A">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第十条  税费</w:t>
      </w:r>
    </w:p>
    <w:p w14:paraId="32A072BA">
      <w:pPr>
        <w:snapToGrid w:val="0"/>
        <w:spacing w:line="360" w:lineRule="auto"/>
        <w:ind w:left="-61" w:firstLine="514"/>
        <w:rPr>
          <w:rFonts w:hint="eastAsia" w:ascii="宋体" w:hAnsi="宋体"/>
          <w:color w:val="auto"/>
          <w:szCs w:val="21"/>
          <w:highlight w:val="none"/>
        </w:rPr>
      </w:pPr>
      <w:r>
        <w:rPr>
          <w:rFonts w:hint="eastAsia" w:ascii="宋体" w:hAnsi="宋体"/>
          <w:color w:val="auto"/>
          <w:szCs w:val="21"/>
          <w:highlight w:val="none"/>
        </w:rPr>
        <w:t>本合同执行中相关的一切税费均由乙方负担，合同另有约定的除外。</w:t>
      </w:r>
    </w:p>
    <w:p w14:paraId="084B07CE">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第十一条  质量保证及售后服务</w:t>
      </w:r>
    </w:p>
    <w:p w14:paraId="2ED916C3">
      <w:pPr>
        <w:pStyle w:val="23"/>
        <w:snapToGrid w:val="0"/>
        <w:spacing w:line="360" w:lineRule="auto"/>
        <w:ind w:firstLine="420" w:firstLineChars="200"/>
        <w:rPr>
          <w:rFonts w:hint="eastAsia" w:hAnsi="宋体"/>
          <w:color w:val="auto"/>
          <w:sz w:val="21"/>
          <w:highlight w:val="none"/>
        </w:rPr>
      </w:pPr>
      <w:r>
        <w:rPr>
          <w:rFonts w:hint="eastAsia" w:hAnsi="宋体"/>
          <w:bCs/>
          <w:color w:val="auto"/>
          <w:sz w:val="21"/>
          <w:highlight w:val="none"/>
        </w:rPr>
        <w:t>1.</w:t>
      </w:r>
      <w:r>
        <w:rPr>
          <w:rFonts w:hint="eastAsia" w:hAnsi="宋体"/>
          <w:color w:val="auto"/>
          <w:sz w:val="21"/>
          <w:highlight w:val="none"/>
        </w:rPr>
        <w:t>乙方应按招标文件规定的产品名称、商标品牌、生产厂家、规格型号、技术参数、质量标准向甲方提供未经使用的全新产品。不符合要求的，根据实际情况，经双方协商，可按以下办法处理：</w:t>
      </w:r>
    </w:p>
    <w:p w14:paraId="34AD4DFF">
      <w:pPr>
        <w:pStyle w:val="23"/>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⑴更换：由乙方承担所发生的全部费用。</w:t>
      </w:r>
    </w:p>
    <w:p w14:paraId="4B246AD7">
      <w:pPr>
        <w:pStyle w:val="23"/>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⑵贬值处理：由甲乙双方合议定价。</w:t>
      </w:r>
    </w:p>
    <w:p w14:paraId="5AA8FDF9">
      <w:pPr>
        <w:pStyle w:val="23"/>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⑶退货处理：乙方应退还甲方支付的合同款，同时应承担该货物的直接费用（运输、保险、检验、货款利息及银行手续费等）。</w:t>
      </w:r>
    </w:p>
    <w:p w14:paraId="66A8A4CE">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2.如在使用过程中发生质量问题，乙方在接到甲方通知后_______小时内到达甲方现场处理。</w:t>
      </w:r>
    </w:p>
    <w:p w14:paraId="3F3F5554">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3.在质保期内，乙方应对货物出现的质量及安全问题负责处理解决并承担一切费用。</w:t>
      </w:r>
    </w:p>
    <w:p w14:paraId="68B4D451">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4.上述的货物质保期为</w:t>
      </w:r>
      <w:r>
        <w:rPr>
          <w:rFonts w:hint="eastAsia" w:ascii="宋体" w:hAnsi="宋体"/>
          <w:color w:val="auto"/>
          <w:szCs w:val="21"/>
          <w:highlight w:val="none"/>
          <w:u w:val="single"/>
        </w:rPr>
        <w:t xml:space="preserve">     </w:t>
      </w:r>
      <w:r>
        <w:rPr>
          <w:rFonts w:hint="eastAsia" w:ascii="宋体" w:hAnsi="宋体"/>
          <w:color w:val="auto"/>
          <w:szCs w:val="21"/>
          <w:highlight w:val="none"/>
        </w:rPr>
        <w:t>年，因人为因素出现的故障不在免费保修范围内。超过保修期的机器设备，终生维修，维修时只收部件成本费。</w:t>
      </w:r>
    </w:p>
    <w:p w14:paraId="0A60D4F9">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第十二条  调试和验收（本条款适用于甲方自行验收，委托第三方验收的另行规定）</w:t>
      </w:r>
    </w:p>
    <w:p w14:paraId="47DDEB91">
      <w:pPr>
        <w:pStyle w:val="23"/>
        <w:snapToGrid w:val="0"/>
        <w:spacing w:line="360" w:lineRule="auto"/>
        <w:ind w:firstLine="420" w:firstLineChars="200"/>
        <w:jc w:val="left"/>
        <w:rPr>
          <w:rFonts w:hint="eastAsia" w:hAnsi="宋体"/>
          <w:color w:val="auto"/>
          <w:sz w:val="21"/>
          <w:highlight w:val="none"/>
        </w:rPr>
      </w:pPr>
      <w:r>
        <w:rPr>
          <w:rFonts w:hint="eastAsia" w:hAnsi="宋体"/>
          <w:color w:val="auto"/>
          <w:sz w:val="21"/>
          <w:highlight w:val="none"/>
        </w:rPr>
        <w:t>1.甲方对乙方提交的货物依据招标文件上的技术规格要求和国家有关质量标准进行现场初步验收，外观、说明书符合招标文件技术要求的，给予签收，初步验收不合格的不予签收。货到后，甲方应当在到货（安装、调试完）后三十个工作日内进行验收。</w:t>
      </w:r>
    </w:p>
    <w:p w14:paraId="2EAF73AF">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2.乙方交货前应对产品作出全面检查和对验收文件进行整理，并列出清单，作为甲方收货验收和使用的技术条件依据，检验的结果应随货物交甲方。</w:t>
      </w:r>
    </w:p>
    <w:p w14:paraId="049175D2">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3.甲方对乙方提供的货物在使用前进行调试时，乙方需负责安装并培训甲方的使用操作人员，并协助甲方一起调试，直到符合技术要求，甲方才做最终验收。</w:t>
      </w:r>
    </w:p>
    <w:p w14:paraId="27D24361">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4.对技术复杂的货物，甲方</w:t>
      </w:r>
      <w:r>
        <w:rPr>
          <w:rFonts w:hint="eastAsia" w:hAnsi="宋体"/>
          <w:color w:val="auto"/>
          <w:sz w:val="21"/>
          <w:highlight w:val="none"/>
          <w:lang w:val="en-US" w:eastAsia="zh-CN"/>
        </w:rPr>
        <w:t>可</w:t>
      </w:r>
      <w:r>
        <w:rPr>
          <w:rFonts w:hint="eastAsia" w:hAnsi="宋体"/>
          <w:color w:val="auto"/>
          <w:sz w:val="21"/>
          <w:highlight w:val="none"/>
        </w:rPr>
        <w:t>请国家认可的专业检测机构参与初步验收及最终验收，并由其出具质量检测报告。</w:t>
      </w:r>
    </w:p>
    <w:p w14:paraId="2AA79843">
      <w:pPr>
        <w:snapToGrid w:val="0"/>
        <w:spacing w:line="360" w:lineRule="auto"/>
        <w:ind w:left="-61" w:firstLine="514"/>
        <w:rPr>
          <w:rFonts w:hint="eastAsia" w:ascii="宋体" w:hAnsi="宋体"/>
          <w:color w:val="auto"/>
          <w:szCs w:val="21"/>
          <w:highlight w:val="none"/>
        </w:rPr>
      </w:pPr>
      <w:r>
        <w:rPr>
          <w:rFonts w:hint="eastAsia" w:ascii="宋体" w:hAnsi="宋体"/>
          <w:color w:val="auto"/>
          <w:szCs w:val="21"/>
          <w:highlight w:val="none"/>
        </w:rPr>
        <w:t>5.验收时乙方必须在现场，验收完毕后作出验收结果报告；验收费用按招标文件约定承担方负责。</w:t>
      </w:r>
    </w:p>
    <w:p w14:paraId="2118E8E5">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第十三条  货物包装、发运及运输</w:t>
      </w:r>
    </w:p>
    <w:p w14:paraId="29756A70">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1.乙方应在货物发运前对其进行满足运输距离、防潮、防震、防锈和防破损装卸等要求包装，以保证货物安全运达甲方指定地点。</w:t>
      </w:r>
    </w:p>
    <w:p w14:paraId="618B3B70">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2.使用说明书（货物属于进口产品的，供货时应同时附上中文使用说明书）、质量检验证明书、随配附件和工具以及清单一并附于货物内。</w:t>
      </w:r>
    </w:p>
    <w:p w14:paraId="504428DD">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3.乙方在货物发运手续办理完毕后二十四小时内或者货到甲方四十八小时前通知甲方，以准备接货。</w:t>
      </w:r>
    </w:p>
    <w:p w14:paraId="284A4FF3">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4.货物在交付甲方前发生的风险均由乙方负责。</w:t>
      </w:r>
    </w:p>
    <w:p w14:paraId="4478A63A">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5.货物在规</w:t>
      </w:r>
      <w:r>
        <w:rPr>
          <w:rFonts w:hint="eastAsia" w:hAnsi="宋体"/>
          <w:color w:val="auto"/>
          <w:spacing w:val="-8"/>
          <w:sz w:val="21"/>
          <w:highlight w:val="none"/>
        </w:rPr>
        <w:t>定的交付期限内由乙方送达甲方指定的地点视为交付，乙方同时需通知甲方货物已送达。</w:t>
      </w:r>
    </w:p>
    <w:p w14:paraId="1CBF94C4">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第十四条　违约责任</w:t>
      </w:r>
    </w:p>
    <w:p w14:paraId="45292456">
      <w:pPr>
        <w:pStyle w:val="23"/>
        <w:snapToGrid w:val="0"/>
        <w:spacing w:line="360" w:lineRule="auto"/>
        <w:ind w:firstLine="420" w:firstLineChars="200"/>
        <w:rPr>
          <w:rFonts w:hint="eastAsia" w:ascii="宋体" w:hAnsi="宋体" w:eastAsia="宋体" w:cs="Times New Roman"/>
          <w:color w:val="auto"/>
          <w:sz w:val="21"/>
          <w:highlight w:val="none"/>
        </w:rPr>
      </w:pPr>
      <w:r>
        <w:rPr>
          <w:rFonts w:hint="eastAsia" w:ascii="宋体" w:hAnsi="宋体" w:eastAsia="宋体" w:cs="Times New Roman"/>
          <w:color w:val="auto"/>
          <w:sz w:val="21"/>
          <w:highlight w:val="none"/>
        </w:rPr>
        <w:t>若因乙方原因而未能履行合同或未达到合同约定的要求，甲方有权书面督促乙方履行合同，乙方应在收到甲方书面通知之日起七日内给予书面答复并进行整改</w:t>
      </w:r>
      <w:r>
        <w:rPr>
          <w:rFonts w:hint="eastAsia" w:ascii="宋体" w:hAnsi="宋体" w:eastAsia="宋体" w:cs="Times New Roman"/>
          <w:color w:val="auto"/>
          <w:sz w:val="21"/>
          <w:highlight w:val="none"/>
          <w:lang w:eastAsia="zh-CN"/>
        </w:rPr>
        <w:t>。</w:t>
      </w:r>
      <w:r>
        <w:rPr>
          <w:rFonts w:hint="eastAsia" w:ascii="宋体" w:hAnsi="宋体" w:eastAsia="宋体" w:cs="Times New Roman"/>
          <w:color w:val="auto"/>
          <w:sz w:val="21"/>
          <w:highlight w:val="none"/>
        </w:rPr>
        <w:t>如乙方在上述时间未答复，或无故拖延履行合同超过</w:t>
      </w:r>
      <w:r>
        <w:rPr>
          <w:rFonts w:hint="eastAsia" w:ascii="宋体" w:hAnsi="宋体" w:eastAsia="宋体" w:cs="Times New Roman"/>
          <w:color w:val="auto"/>
          <w:sz w:val="21"/>
          <w:highlight w:val="none"/>
          <w:lang w:val="en-US" w:eastAsia="zh-CN"/>
        </w:rPr>
        <w:t xml:space="preserve">        </w:t>
      </w:r>
      <w:r>
        <w:rPr>
          <w:rFonts w:hint="eastAsia" w:ascii="宋体" w:hAnsi="宋体" w:eastAsia="宋体" w:cs="Times New Roman"/>
          <w:color w:val="auto"/>
          <w:sz w:val="21"/>
          <w:highlight w:val="none"/>
        </w:rPr>
        <w:t xml:space="preserve"> 日，或经    </w:t>
      </w:r>
      <w:r>
        <w:rPr>
          <w:rFonts w:hint="eastAsia" w:ascii="宋体" w:hAnsi="宋体" w:eastAsia="宋体" w:cs="Times New Roman"/>
          <w:color w:val="auto"/>
          <w:sz w:val="21"/>
          <w:highlight w:val="none"/>
          <w:lang w:val="en-US" w:eastAsia="zh-CN"/>
        </w:rPr>
        <w:t xml:space="preserve">   </w:t>
      </w:r>
      <w:r>
        <w:rPr>
          <w:rFonts w:hint="eastAsia" w:ascii="宋体" w:hAnsi="宋体" w:eastAsia="宋体" w:cs="Times New Roman"/>
          <w:color w:val="auto"/>
          <w:sz w:val="21"/>
          <w:highlight w:val="none"/>
        </w:rPr>
        <w:t>次整改后仍未达到甲方要求，甲方有权书面通知乙方解除服务合同，且无需支付合同解除后的合同后续费用。同时，乙方必须退还甲方已付出的所有费用，并赔偿由此给甲方造成的全部损失。</w:t>
      </w:r>
    </w:p>
    <w:p w14:paraId="20BCEBC0">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1.乙方所提供的产品名称、商标品牌、生产厂家、规格型号、技术参数等质量不合格的，应及时更换，更换不及时的按逾期交货处罚；因质量问题甲方不同意接收的或者特殊情况甲方同意接收的，乙方应向甲方支付违约货款额5%违约金并赔偿甲方经济损失。</w:t>
      </w:r>
    </w:p>
    <w:p w14:paraId="77BE0081">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2.乙方提供的货物如侵犯了第三方合法权益而引发的任何纠纷或者诉讼，均由乙方负责交涉并承担全部责任。</w:t>
      </w:r>
    </w:p>
    <w:p w14:paraId="2EB52C43">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3.因包装、运输引起的货物损坏，按质量不合格处罚。</w:t>
      </w:r>
    </w:p>
    <w:p w14:paraId="5094B76E">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4.甲方无故延期接收货物、乙方逾期交货的，每天向对方偿付违约货款额3‰违约金，但违约金累计不得超过违约货款额5%，超过</w:t>
      </w:r>
      <w:r>
        <w:rPr>
          <w:rFonts w:hint="eastAsia" w:hAnsi="宋体"/>
          <w:color w:val="auto"/>
          <w:sz w:val="21"/>
          <w:highlight w:val="none"/>
          <w:u w:val="single"/>
        </w:rPr>
        <w:t xml:space="preserve"> </w:t>
      </w:r>
      <w:r>
        <w:rPr>
          <w:rFonts w:hAnsi="宋体"/>
          <w:color w:val="auto"/>
          <w:sz w:val="21"/>
          <w:highlight w:val="none"/>
          <w:u w:val="single"/>
        </w:rPr>
        <w:t>30</w:t>
      </w:r>
      <w:r>
        <w:rPr>
          <w:rFonts w:hint="eastAsia" w:hAnsi="宋体"/>
          <w:color w:val="auto"/>
          <w:sz w:val="21"/>
          <w:highlight w:val="none"/>
          <w:u w:val="single"/>
        </w:rPr>
        <w:t xml:space="preserve"> </w:t>
      </w:r>
      <w:r>
        <w:rPr>
          <w:rFonts w:hint="eastAsia" w:hAnsi="宋体"/>
          <w:color w:val="auto"/>
          <w:sz w:val="21"/>
          <w:highlight w:val="none"/>
        </w:rPr>
        <w:t>天对方有权解除合同，违约方承担因此给对方造成经济损失；甲方延期付货款的，每天向乙方偿付延期货款额3‰滞纳金，但滞纳金累计不得超过延期货款额5%。甲方无故延期退付履约保证金的，每天向对方偿付未退付履约保证金3‰的违约金。</w:t>
      </w:r>
    </w:p>
    <w:p w14:paraId="15462FF1">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5.乙方未按本合同和投标文件中规定的服务承诺提供售后服务的，乙方应按本合同合计金额 5%向甲方支付违约金。</w:t>
      </w:r>
    </w:p>
    <w:p w14:paraId="1C637490">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6.乙方提供的货物在质量保证期内，因设计、工艺或者材料的缺陷和其它质量原因造成的问题，由乙方负责，费用从余款或者履约保证金中扣除，不足另补。</w:t>
      </w:r>
    </w:p>
    <w:p w14:paraId="1D844E68">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7.甲乙双方有其它违约行为的，由违约方向对方支付违约内容涉及货款额的5%，违约内容涉及货款额的5%不足以赔偿经济损失的按实际赔偿。</w:t>
      </w:r>
    </w:p>
    <w:p w14:paraId="2A0892B2">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第十五条  不可抗力事件处理</w:t>
      </w:r>
    </w:p>
    <w:p w14:paraId="4FA4E10A">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1.在合同有效期内，任何一方因不可抗力事件导致不能履行合同，则合同履行期可延长，其延长期与不可抗力影响期相同。</w:t>
      </w:r>
    </w:p>
    <w:p w14:paraId="512162E9">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2.不可抗力事件发生后，应立即通知对方，并寄送有关权威机构出具的证明。</w:t>
      </w:r>
    </w:p>
    <w:p w14:paraId="02FABCC6">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3.不可抗力事件延续一百二十天以上，双方应通过友好协商，确定是否继续履行合同。</w:t>
      </w:r>
    </w:p>
    <w:p w14:paraId="36EBD22E">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第十六条  合同争议解决</w:t>
      </w:r>
    </w:p>
    <w:p w14:paraId="5A112144">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1.因货物质量问题发生争议的，应邀请国家认可的质量检测机构对货物质量进行鉴定。货物符合标准的，鉴定费由甲方承担；货物不符合标准的，鉴定费由乙方承担。</w:t>
      </w:r>
    </w:p>
    <w:p w14:paraId="1939A35F">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2.因履行本合同引起的或者与本合同有关的争议，甲乙双方应首先通过友好协商解决，如果协商不能解决，可向甲方所在地</w:t>
      </w:r>
      <w:r>
        <w:rPr>
          <w:rFonts w:hint="eastAsia" w:ascii="宋体" w:hAnsi="宋体" w:cs="宋体"/>
          <w:color w:val="auto"/>
          <w:szCs w:val="21"/>
          <w:highlight w:val="none"/>
        </w:rPr>
        <w:t>有管辖权的</w:t>
      </w:r>
      <w:r>
        <w:rPr>
          <w:rFonts w:hint="eastAsia" w:ascii="宋体" w:hAnsi="宋体"/>
          <w:color w:val="auto"/>
          <w:szCs w:val="21"/>
          <w:highlight w:val="none"/>
        </w:rPr>
        <w:t>人民法院提起诉讼。</w:t>
      </w:r>
    </w:p>
    <w:p w14:paraId="468A6157">
      <w:pPr>
        <w:snapToGrid w:val="0"/>
        <w:spacing w:line="360" w:lineRule="auto"/>
        <w:ind w:left="-61" w:firstLine="514"/>
        <w:rPr>
          <w:rFonts w:hint="eastAsia" w:ascii="宋体" w:hAnsi="宋体"/>
          <w:color w:val="auto"/>
          <w:szCs w:val="21"/>
          <w:highlight w:val="none"/>
        </w:rPr>
      </w:pPr>
      <w:r>
        <w:rPr>
          <w:rFonts w:hint="eastAsia" w:ascii="宋体" w:hAnsi="宋体"/>
          <w:color w:val="auto"/>
          <w:szCs w:val="21"/>
          <w:highlight w:val="none"/>
        </w:rPr>
        <w:t>3.诉讼期间，本合同继续履行。</w:t>
      </w:r>
    </w:p>
    <w:p w14:paraId="30664675">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第十七条  合同生效及其它</w:t>
      </w:r>
    </w:p>
    <w:p w14:paraId="1FE269C5">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1. 合同经双方法定代表人或者委托代理人签字并加盖单位公章后生效（委托代理人签字的需后附法定代表人授权委托书，格式自拟）。</w:t>
      </w:r>
    </w:p>
    <w:p w14:paraId="3DB2452D">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2.合同执行中涉及采购资金和采购内容修改或者补充的，须经财政部门审批，并签书面补充协议报财政部门备案，方可作为主合同不可分割的一部分。</w:t>
      </w:r>
    </w:p>
    <w:p w14:paraId="243AF9BC">
      <w:pPr>
        <w:pStyle w:val="23"/>
        <w:snapToGrid w:val="0"/>
        <w:spacing w:line="360" w:lineRule="auto"/>
        <w:ind w:left="420" w:leftChars="200"/>
        <w:rPr>
          <w:rFonts w:hint="eastAsia" w:hAnsi="宋体"/>
          <w:color w:val="auto"/>
          <w:sz w:val="21"/>
          <w:highlight w:val="none"/>
        </w:rPr>
      </w:pPr>
      <w:r>
        <w:rPr>
          <w:rFonts w:hint="eastAsia" w:hAnsi="宋体"/>
          <w:color w:val="auto"/>
          <w:sz w:val="21"/>
          <w:highlight w:val="none"/>
        </w:rPr>
        <w:t>3.本合同未尽事宜，遵照《民法典》有关条文执行。</w:t>
      </w:r>
    </w:p>
    <w:p w14:paraId="58540F89">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第十八条　合同的变更、终止与转让</w:t>
      </w:r>
    </w:p>
    <w:p w14:paraId="6648D49C">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 除《中华人民共和国政府采购法》第五十条规定的情形外，本合同一经签订，甲乙双方不得擅自变更、中止或者终止。</w:t>
      </w:r>
    </w:p>
    <w:p w14:paraId="0BB91CF4">
      <w:pPr>
        <w:snapToGrid w:val="0"/>
        <w:spacing w:line="360" w:lineRule="auto"/>
        <w:ind w:left="-61" w:firstLine="514"/>
        <w:rPr>
          <w:rFonts w:hint="eastAsia" w:ascii="宋体" w:hAnsi="宋体"/>
          <w:color w:val="auto"/>
          <w:szCs w:val="21"/>
          <w:highlight w:val="none"/>
        </w:rPr>
      </w:pPr>
      <w:r>
        <w:rPr>
          <w:rFonts w:hint="eastAsia" w:ascii="宋体" w:hAnsi="宋体"/>
          <w:color w:val="auto"/>
          <w:szCs w:val="21"/>
          <w:highlight w:val="none"/>
        </w:rPr>
        <w:t>2. 乙方不得擅自转让（无进口资格的供应商委托进口货物除外）其应履行的合同义务。</w:t>
      </w:r>
    </w:p>
    <w:p w14:paraId="5212CA6D">
      <w:pPr>
        <w:snapToGrid w:val="0"/>
        <w:spacing w:line="360" w:lineRule="auto"/>
        <w:ind w:left="-61" w:leftChars="-29" w:firstLine="517" w:firstLineChars="245"/>
        <w:outlineLvl w:val="2"/>
        <w:rPr>
          <w:rFonts w:hint="eastAsia" w:ascii="宋体" w:hAnsi="宋体"/>
          <w:b/>
          <w:color w:val="auto"/>
          <w:szCs w:val="21"/>
          <w:highlight w:val="none"/>
        </w:rPr>
      </w:pPr>
      <w:r>
        <w:rPr>
          <w:rFonts w:hint="eastAsia" w:ascii="宋体" w:hAnsi="宋体"/>
          <w:b/>
          <w:color w:val="auto"/>
          <w:szCs w:val="21"/>
          <w:highlight w:val="none"/>
        </w:rPr>
        <w:t>第十九条　本合同书与下列文件一起构成合同文件</w:t>
      </w:r>
    </w:p>
    <w:p w14:paraId="42D6818D">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1.中标通知书；</w:t>
      </w:r>
    </w:p>
    <w:p w14:paraId="1E50C783">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2.投标函；</w:t>
      </w:r>
    </w:p>
    <w:p w14:paraId="7984077E">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3.商务条款偏离表和技术偏离表；</w:t>
      </w:r>
    </w:p>
    <w:p w14:paraId="1ADEA2D3">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4.采购需求；</w:t>
      </w:r>
    </w:p>
    <w:p w14:paraId="1F2EEEB9">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5.开标一览表；</w:t>
      </w:r>
    </w:p>
    <w:p w14:paraId="7A842FA9">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6.设备性能配置清单；</w:t>
      </w:r>
    </w:p>
    <w:p w14:paraId="3C063F21">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7.……；</w:t>
      </w:r>
    </w:p>
    <w:p w14:paraId="14AAFC1E">
      <w:pPr>
        <w:pStyle w:val="23"/>
        <w:snapToGrid w:val="0"/>
        <w:spacing w:line="360" w:lineRule="auto"/>
        <w:ind w:firstLine="420" w:firstLineChars="200"/>
        <w:rPr>
          <w:rFonts w:hint="eastAsia" w:hAnsi="宋体"/>
          <w:color w:val="auto"/>
          <w:sz w:val="21"/>
          <w:highlight w:val="none"/>
        </w:rPr>
      </w:pPr>
      <w:r>
        <w:rPr>
          <w:rFonts w:hint="eastAsia" w:hAnsi="宋体"/>
          <w:color w:val="auto"/>
          <w:sz w:val="21"/>
          <w:highlight w:val="none"/>
        </w:rPr>
        <w:t>8.其他合同文件。</w:t>
      </w:r>
    </w:p>
    <w:p w14:paraId="714FC79A">
      <w:pPr>
        <w:pStyle w:val="23"/>
        <w:snapToGrid w:val="0"/>
        <w:spacing w:line="360" w:lineRule="auto"/>
        <w:ind w:firstLine="420" w:firstLineChars="200"/>
        <w:rPr>
          <w:rFonts w:hint="eastAsia" w:hAnsi="宋体"/>
          <w:b/>
          <w:color w:val="auto"/>
          <w:sz w:val="21"/>
          <w:highlight w:val="none"/>
        </w:rPr>
      </w:pPr>
      <w:r>
        <w:rPr>
          <w:rFonts w:hint="eastAsia" w:hAnsi="宋体"/>
          <w:color w:val="auto"/>
          <w:sz w:val="21"/>
          <w:highlight w:val="none"/>
        </w:rPr>
        <w:t>9.上述合同文件互相补充和解释。如果合同文件之间存在矛盾或者不一致之处，以上述文件 的排列顺序在先者为准。</w:t>
      </w:r>
    </w:p>
    <w:p w14:paraId="7873FE23">
      <w:pPr>
        <w:snapToGrid w:val="0"/>
        <w:spacing w:line="360" w:lineRule="auto"/>
        <w:ind w:firstLine="422" w:firstLineChars="200"/>
        <w:outlineLvl w:val="2"/>
        <w:rPr>
          <w:rFonts w:hint="eastAsia" w:ascii="宋体" w:hAnsi="宋体"/>
          <w:color w:val="auto"/>
          <w:szCs w:val="21"/>
          <w:highlight w:val="none"/>
        </w:rPr>
      </w:pPr>
      <w:r>
        <w:rPr>
          <w:rFonts w:hint="eastAsia" w:ascii="宋体" w:hAnsi="宋体"/>
          <w:b/>
          <w:color w:val="auto"/>
          <w:szCs w:val="21"/>
          <w:highlight w:val="none"/>
        </w:rPr>
        <w:t>第二十条　</w:t>
      </w:r>
      <w:r>
        <w:rPr>
          <w:rFonts w:hint="eastAsia" w:ascii="宋体" w:hAnsi="宋体"/>
          <w:color w:val="auto"/>
          <w:szCs w:val="21"/>
          <w:highlight w:val="none"/>
        </w:rPr>
        <w:t>本合同一式陆份，具有同等法律效力，财政部门（政府采购监管部门）、</w:t>
      </w:r>
      <w:r>
        <w:rPr>
          <w:rFonts w:hint="eastAsia" w:ascii="宋体" w:hAnsi="宋体"/>
          <w:color w:val="auto"/>
          <w:szCs w:val="21"/>
          <w:highlight w:val="none"/>
          <w:lang w:eastAsia="zh-CN"/>
        </w:rPr>
        <w:t>采购代理机构</w:t>
      </w:r>
      <w:r>
        <w:rPr>
          <w:rFonts w:hint="eastAsia" w:ascii="宋体" w:hAnsi="宋体"/>
          <w:color w:val="auto"/>
          <w:szCs w:val="21"/>
          <w:highlight w:val="none"/>
        </w:rPr>
        <w:t>各一份，甲方叁份，乙方壹份（可根据需要另增加）。</w:t>
      </w:r>
    </w:p>
    <w:tbl>
      <w:tblPr>
        <w:tblStyle w:val="4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946"/>
        <w:gridCol w:w="2946"/>
      </w:tblGrid>
      <w:tr w14:paraId="7A1DBD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86" w:hRule="atLeast"/>
          <w:jc w:val="center"/>
        </w:trPr>
        <w:tc>
          <w:tcPr>
            <w:tcW w:w="0" w:type="auto"/>
            <w:vAlign w:val="center"/>
          </w:tcPr>
          <w:p w14:paraId="6EC3E279">
            <w:pPr>
              <w:snapToGrid w:val="0"/>
              <w:rPr>
                <w:rFonts w:hint="eastAsia" w:ascii="宋体" w:hAnsi="宋体"/>
                <w:color w:val="auto"/>
                <w:szCs w:val="21"/>
                <w:highlight w:val="none"/>
              </w:rPr>
            </w:pPr>
            <w:r>
              <w:rPr>
                <w:rFonts w:hint="eastAsia" w:ascii="宋体" w:hAnsi="宋体"/>
                <w:color w:val="auto"/>
                <w:szCs w:val="21"/>
                <w:highlight w:val="none"/>
              </w:rPr>
              <w:t xml:space="preserve">甲方（章）           </w:t>
            </w:r>
          </w:p>
          <w:p w14:paraId="6434A5A3">
            <w:pPr>
              <w:snapToGrid w:val="0"/>
              <w:ind w:firstLine="945" w:firstLineChars="450"/>
              <w:jc w:val="right"/>
              <w:rPr>
                <w:rFonts w:hint="eastAsia" w:ascii="宋体" w:hAnsi="宋体"/>
                <w:color w:val="auto"/>
                <w:szCs w:val="21"/>
                <w:highlight w:val="none"/>
              </w:rPr>
            </w:pPr>
            <w:r>
              <w:rPr>
                <w:rFonts w:hint="eastAsia" w:ascii="宋体" w:hAnsi="宋体"/>
                <w:color w:val="auto"/>
                <w:szCs w:val="21"/>
                <w:highlight w:val="none"/>
              </w:rPr>
              <w:t>年   月   日</w:t>
            </w:r>
          </w:p>
        </w:tc>
        <w:tc>
          <w:tcPr>
            <w:tcW w:w="0" w:type="auto"/>
            <w:vAlign w:val="center"/>
          </w:tcPr>
          <w:p w14:paraId="1CC5C337">
            <w:pPr>
              <w:snapToGrid w:val="0"/>
              <w:rPr>
                <w:rFonts w:hint="eastAsia" w:ascii="宋体" w:hAnsi="宋体"/>
                <w:color w:val="auto"/>
                <w:szCs w:val="21"/>
                <w:highlight w:val="none"/>
              </w:rPr>
            </w:pPr>
            <w:r>
              <w:rPr>
                <w:rFonts w:hint="eastAsia" w:ascii="宋体" w:hAnsi="宋体"/>
                <w:color w:val="auto"/>
                <w:szCs w:val="21"/>
                <w:highlight w:val="none"/>
              </w:rPr>
              <w:t xml:space="preserve">乙方（章）              </w:t>
            </w:r>
          </w:p>
          <w:p w14:paraId="7F3F768D">
            <w:pPr>
              <w:snapToGrid w:val="0"/>
              <w:jc w:val="right"/>
              <w:rPr>
                <w:rFonts w:hint="eastAsia" w:ascii="宋体" w:hAnsi="宋体"/>
                <w:color w:val="auto"/>
                <w:szCs w:val="21"/>
                <w:highlight w:val="none"/>
              </w:rPr>
            </w:pPr>
            <w:r>
              <w:rPr>
                <w:rFonts w:hint="eastAsia" w:ascii="宋体" w:hAnsi="宋体"/>
                <w:color w:val="auto"/>
                <w:szCs w:val="21"/>
                <w:highlight w:val="none"/>
              </w:rPr>
              <w:t xml:space="preserve"> 年   月   日</w:t>
            </w:r>
          </w:p>
        </w:tc>
      </w:tr>
      <w:tr w14:paraId="49E1BF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63" w:hRule="atLeast"/>
          <w:jc w:val="center"/>
        </w:trPr>
        <w:tc>
          <w:tcPr>
            <w:tcW w:w="0" w:type="auto"/>
            <w:vAlign w:val="center"/>
          </w:tcPr>
          <w:p w14:paraId="14521D78">
            <w:pPr>
              <w:snapToGrid w:val="0"/>
              <w:rPr>
                <w:rFonts w:hint="eastAsia" w:ascii="宋体" w:hAnsi="宋体"/>
                <w:color w:val="auto"/>
                <w:szCs w:val="21"/>
                <w:highlight w:val="none"/>
              </w:rPr>
            </w:pPr>
            <w:r>
              <w:rPr>
                <w:rFonts w:hint="eastAsia" w:ascii="宋体" w:hAnsi="宋体"/>
                <w:color w:val="auto"/>
                <w:szCs w:val="21"/>
                <w:highlight w:val="none"/>
              </w:rPr>
              <w:t>单位地址：</w:t>
            </w:r>
          </w:p>
        </w:tc>
        <w:tc>
          <w:tcPr>
            <w:tcW w:w="0" w:type="auto"/>
            <w:vAlign w:val="center"/>
          </w:tcPr>
          <w:p w14:paraId="5F944924">
            <w:pPr>
              <w:snapToGrid w:val="0"/>
              <w:rPr>
                <w:rFonts w:hint="eastAsia" w:ascii="宋体" w:hAnsi="宋体"/>
                <w:color w:val="auto"/>
                <w:szCs w:val="21"/>
                <w:highlight w:val="none"/>
              </w:rPr>
            </w:pPr>
            <w:r>
              <w:rPr>
                <w:rFonts w:hint="eastAsia" w:ascii="宋体" w:hAnsi="宋体"/>
                <w:color w:val="auto"/>
                <w:szCs w:val="21"/>
                <w:highlight w:val="none"/>
              </w:rPr>
              <w:t>单位地址：</w:t>
            </w:r>
          </w:p>
        </w:tc>
      </w:tr>
      <w:tr w14:paraId="15F63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8" w:hRule="atLeast"/>
          <w:jc w:val="center"/>
        </w:trPr>
        <w:tc>
          <w:tcPr>
            <w:tcW w:w="0" w:type="auto"/>
            <w:vAlign w:val="center"/>
          </w:tcPr>
          <w:p w14:paraId="59EEE650">
            <w:pPr>
              <w:snapToGrid w:val="0"/>
              <w:rPr>
                <w:rFonts w:hint="eastAsia" w:ascii="宋体" w:hAnsi="宋体"/>
                <w:color w:val="auto"/>
                <w:szCs w:val="21"/>
                <w:highlight w:val="none"/>
              </w:rPr>
            </w:pPr>
            <w:r>
              <w:rPr>
                <w:rFonts w:hint="eastAsia" w:ascii="宋体" w:hAnsi="宋体"/>
                <w:color w:val="auto"/>
                <w:szCs w:val="21"/>
                <w:highlight w:val="none"/>
              </w:rPr>
              <w:t>法定代表人或者委托代理人：</w:t>
            </w:r>
          </w:p>
        </w:tc>
        <w:tc>
          <w:tcPr>
            <w:tcW w:w="0" w:type="auto"/>
            <w:vAlign w:val="center"/>
          </w:tcPr>
          <w:p w14:paraId="3B997C74">
            <w:pPr>
              <w:snapToGrid w:val="0"/>
              <w:rPr>
                <w:rFonts w:hint="eastAsia" w:ascii="宋体" w:hAnsi="宋体"/>
                <w:color w:val="auto"/>
                <w:szCs w:val="21"/>
                <w:highlight w:val="none"/>
              </w:rPr>
            </w:pPr>
            <w:r>
              <w:rPr>
                <w:rFonts w:hint="eastAsia" w:ascii="宋体" w:hAnsi="宋体"/>
                <w:color w:val="auto"/>
                <w:szCs w:val="21"/>
                <w:highlight w:val="none"/>
              </w:rPr>
              <w:t>法定代表人或者委托代理人：</w:t>
            </w:r>
          </w:p>
        </w:tc>
      </w:tr>
      <w:tr w14:paraId="493CE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3" w:hRule="atLeast"/>
          <w:jc w:val="center"/>
        </w:trPr>
        <w:tc>
          <w:tcPr>
            <w:tcW w:w="0" w:type="auto"/>
            <w:vAlign w:val="center"/>
          </w:tcPr>
          <w:p w14:paraId="359635E1">
            <w:pPr>
              <w:snapToGrid w:val="0"/>
              <w:rPr>
                <w:rFonts w:hint="eastAsia" w:ascii="宋体" w:hAnsi="宋体"/>
                <w:color w:val="auto"/>
                <w:szCs w:val="21"/>
                <w:highlight w:val="none"/>
              </w:rPr>
            </w:pPr>
            <w:r>
              <w:rPr>
                <w:rFonts w:hint="eastAsia" w:ascii="宋体" w:hAnsi="宋体"/>
                <w:color w:val="auto"/>
                <w:szCs w:val="21"/>
                <w:highlight w:val="none"/>
              </w:rPr>
              <w:t>电话：</w:t>
            </w:r>
          </w:p>
        </w:tc>
        <w:tc>
          <w:tcPr>
            <w:tcW w:w="0" w:type="auto"/>
            <w:vAlign w:val="center"/>
          </w:tcPr>
          <w:p w14:paraId="00EEB15D">
            <w:pPr>
              <w:snapToGrid w:val="0"/>
              <w:rPr>
                <w:rFonts w:hint="eastAsia" w:ascii="宋体" w:hAnsi="宋体"/>
                <w:color w:val="auto"/>
                <w:szCs w:val="21"/>
                <w:highlight w:val="none"/>
              </w:rPr>
            </w:pPr>
            <w:r>
              <w:rPr>
                <w:rFonts w:hint="eastAsia" w:ascii="宋体" w:hAnsi="宋体"/>
                <w:color w:val="auto"/>
                <w:szCs w:val="21"/>
                <w:highlight w:val="none"/>
              </w:rPr>
              <w:t>电话：</w:t>
            </w:r>
          </w:p>
        </w:tc>
      </w:tr>
      <w:tr w14:paraId="666541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83" w:hRule="atLeast"/>
          <w:jc w:val="center"/>
        </w:trPr>
        <w:tc>
          <w:tcPr>
            <w:tcW w:w="0" w:type="auto"/>
            <w:vAlign w:val="center"/>
          </w:tcPr>
          <w:p w14:paraId="513F8876">
            <w:pPr>
              <w:snapToGrid w:val="0"/>
              <w:rPr>
                <w:rFonts w:hint="eastAsia" w:ascii="宋体" w:hAnsi="宋体"/>
                <w:color w:val="auto"/>
                <w:szCs w:val="21"/>
                <w:highlight w:val="none"/>
              </w:rPr>
            </w:pPr>
            <w:r>
              <w:rPr>
                <w:rFonts w:hint="eastAsia" w:ascii="宋体" w:hAnsi="宋体"/>
                <w:color w:val="auto"/>
                <w:szCs w:val="21"/>
                <w:highlight w:val="none"/>
              </w:rPr>
              <w:t>电子邮箱：</w:t>
            </w:r>
          </w:p>
        </w:tc>
        <w:tc>
          <w:tcPr>
            <w:tcW w:w="0" w:type="auto"/>
            <w:vAlign w:val="center"/>
          </w:tcPr>
          <w:p w14:paraId="17131391">
            <w:pPr>
              <w:snapToGrid w:val="0"/>
              <w:rPr>
                <w:rFonts w:hint="eastAsia" w:ascii="宋体" w:hAnsi="宋体"/>
                <w:color w:val="auto"/>
                <w:szCs w:val="21"/>
                <w:highlight w:val="none"/>
              </w:rPr>
            </w:pPr>
            <w:r>
              <w:rPr>
                <w:rFonts w:hint="eastAsia" w:ascii="宋体" w:hAnsi="宋体"/>
                <w:color w:val="auto"/>
                <w:szCs w:val="21"/>
                <w:highlight w:val="none"/>
              </w:rPr>
              <w:t>电子邮箱：</w:t>
            </w:r>
          </w:p>
        </w:tc>
      </w:tr>
      <w:tr w14:paraId="270AB4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8" w:hRule="atLeast"/>
          <w:jc w:val="center"/>
        </w:trPr>
        <w:tc>
          <w:tcPr>
            <w:tcW w:w="0" w:type="auto"/>
            <w:vAlign w:val="center"/>
          </w:tcPr>
          <w:p w14:paraId="0BD9A427">
            <w:pPr>
              <w:snapToGrid w:val="0"/>
              <w:rPr>
                <w:rFonts w:hint="eastAsia" w:ascii="宋体" w:hAnsi="宋体"/>
                <w:color w:val="auto"/>
                <w:szCs w:val="21"/>
                <w:highlight w:val="none"/>
              </w:rPr>
            </w:pPr>
            <w:r>
              <w:rPr>
                <w:rFonts w:hint="eastAsia" w:ascii="宋体" w:hAnsi="宋体"/>
                <w:color w:val="auto"/>
                <w:szCs w:val="21"/>
                <w:highlight w:val="none"/>
              </w:rPr>
              <w:t>开户银行：</w:t>
            </w:r>
          </w:p>
        </w:tc>
        <w:tc>
          <w:tcPr>
            <w:tcW w:w="0" w:type="auto"/>
            <w:vAlign w:val="center"/>
          </w:tcPr>
          <w:p w14:paraId="57F6CC81">
            <w:pPr>
              <w:snapToGrid w:val="0"/>
              <w:rPr>
                <w:rFonts w:hint="eastAsia" w:ascii="宋体" w:hAnsi="宋体"/>
                <w:color w:val="auto"/>
                <w:szCs w:val="21"/>
                <w:highlight w:val="none"/>
              </w:rPr>
            </w:pPr>
            <w:r>
              <w:rPr>
                <w:rFonts w:hint="eastAsia" w:ascii="宋体" w:hAnsi="宋体"/>
                <w:color w:val="auto"/>
                <w:szCs w:val="21"/>
                <w:highlight w:val="none"/>
              </w:rPr>
              <w:t>开户银行：</w:t>
            </w:r>
          </w:p>
        </w:tc>
      </w:tr>
      <w:tr w14:paraId="5F452F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3" w:hRule="atLeast"/>
          <w:jc w:val="center"/>
        </w:trPr>
        <w:tc>
          <w:tcPr>
            <w:tcW w:w="0" w:type="auto"/>
            <w:vAlign w:val="center"/>
          </w:tcPr>
          <w:p w14:paraId="1D7E6B1D">
            <w:pPr>
              <w:snapToGrid w:val="0"/>
              <w:rPr>
                <w:rFonts w:hint="eastAsia" w:ascii="宋体" w:hAnsi="宋体"/>
                <w:color w:val="auto"/>
                <w:szCs w:val="21"/>
                <w:highlight w:val="none"/>
              </w:rPr>
            </w:pPr>
            <w:r>
              <w:rPr>
                <w:rFonts w:hint="eastAsia" w:ascii="宋体" w:hAnsi="宋体"/>
                <w:color w:val="auto"/>
                <w:szCs w:val="21"/>
                <w:highlight w:val="none"/>
              </w:rPr>
              <w:t>账号：</w:t>
            </w:r>
          </w:p>
        </w:tc>
        <w:tc>
          <w:tcPr>
            <w:tcW w:w="0" w:type="auto"/>
            <w:vAlign w:val="center"/>
          </w:tcPr>
          <w:p w14:paraId="03853E9D">
            <w:pPr>
              <w:snapToGrid w:val="0"/>
              <w:rPr>
                <w:rFonts w:hint="eastAsia" w:ascii="宋体" w:hAnsi="宋体"/>
                <w:color w:val="auto"/>
                <w:szCs w:val="21"/>
                <w:highlight w:val="none"/>
              </w:rPr>
            </w:pPr>
            <w:r>
              <w:rPr>
                <w:rFonts w:hint="eastAsia" w:ascii="宋体" w:hAnsi="宋体"/>
                <w:color w:val="auto"/>
                <w:szCs w:val="21"/>
                <w:highlight w:val="none"/>
              </w:rPr>
              <w:t>账号：</w:t>
            </w:r>
          </w:p>
        </w:tc>
      </w:tr>
      <w:tr w14:paraId="45CD5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8" w:hRule="atLeast"/>
          <w:jc w:val="center"/>
        </w:trPr>
        <w:tc>
          <w:tcPr>
            <w:tcW w:w="0" w:type="auto"/>
            <w:vAlign w:val="center"/>
          </w:tcPr>
          <w:p w14:paraId="2761E455">
            <w:pPr>
              <w:snapToGrid w:val="0"/>
              <w:rPr>
                <w:rFonts w:hint="eastAsia" w:ascii="宋体" w:hAnsi="宋体"/>
                <w:color w:val="auto"/>
                <w:szCs w:val="21"/>
                <w:highlight w:val="none"/>
              </w:rPr>
            </w:pPr>
            <w:r>
              <w:rPr>
                <w:rFonts w:hint="eastAsia" w:ascii="宋体" w:hAnsi="宋体"/>
                <w:color w:val="auto"/>
                <w:szCs w:val="21"/>
                <w:highlight w:val="none"/>
              </w:rPr>
              <w:t>邮政编码：</w:t>
            </w:r>
          </w:p>
        </w:tc>
        <w:tc>
          <w:tcPr>
            <w:tcW w:w="0" w:type="auto"/>
            <w:vAlign w:val="center"/>
          </w:tcPr>
          <w:p w14:paraId="0291BB28">
            <w:pPr>
              <w:snapToGrid w:val="0"/>
              <w:rPr>
                <w:rFonts w:hint="eastAsia" w:ascii="宋体" w:hAnsi="宋体"/>
                <w:color w:val="auto"/>
                <w:szCs w:val="21"/>
                <w:highlight w:val="none"/>
              </w:rPr>
            </w:pPr>
            <w:r>
              <w:rPr>
                <w:rFonts w:hint="eastAsia" w:ascii="宋体" w:hAnsi="宋体"/>
                <w:color w:val="auto"/>
                <w:szCs w:val="21"/>
                <w:highlight w:val="none"/>
              </w:rPr>
              <w:t>邮政编码：</w:t>
            </w:r>
          </w:p>
        </w:tc>
      </w:tr>
      <w:tr w14:paraId="7FF0A9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77" w:hRule="atLeast"/>
          <w:jc w:val="center"/>
        </w:trPr>
        <w:tc>
          <w:tcPr>
            <w:tcW w:w="0" w:type="auto"/>
            <w:gridSpan w:val="2"/>
            <w:vAlign w:val="center"/>
          </w:tcPr>
          <w:p w14:paraId="733FED2F">
            <w:pPr>
              <w:snapToGrid w:val="0"/>
              <w:rPr>
                <w:rFonts w:hint="eastAsia" w:ascii="宋体" w:hAnsi="宋体"/>
                <w:color w:val="auto"/>
                <w:szCs w:val="21"/>
                <w:highlight w:val="none"/>
              </w:rPr>
            </w:pPr>
            <w:r>
              <w:rPr>
                <w:rFonts w:hint="eastAsia" w:ascii="宋体" w:hAnsi="宋体"/>
                <w:color w:val="auto"/>
                <w:szCs w:val="21"/>
                <w:highlight w:val="none"/>
              </w:rPr>
              <w:t xml:space="preserve">经办人： </w:t>
            </w:r>
          </w:p>
          <w:p w14:paraId="4FB43D50">
            <w:pPr>
              <w:snapToGrid w:val="0"/>
              <w:jc w:val="right"/>
              <w:rPr>
                <w:rFonts w:hint="eastAsia" w:ascii="宋体" w:hAnsi="宋体"/>
                <w:color w:val="auto"/>
                <w:szCs w:val="21"/>
                <w:highlight w:val="none"/>
              </w:rPr>
            </w:pPr>
            <w:r>
              <w:rPr>
                <w:rFonts w:hint="eastAsia" w:ascii="宋体" w:hAnsi="宋体"/>
                <w:color w:val="auto"/>
                <w:szCs w:val="21"/>
                <w:highlight w:val="none"/>
              </w:rPr>
              <w:t xml:space="preserve"> 年  月  日</w:t>
            </w:r>
          </w:p>
        </w:tc>
      </w:tr>
    </w:tbl>
    <w:p w14:paraId="04E725B2">
      <w:pPr>
        <w:spacing w:line="360" w:lineRule="auto"/>
        <w:rPr>
          <w:rFonts w:hint="eastAsia" w:ascii="宋体" w:hAnsi="宋体" w:cs="宋体"/>
          <w:color w:val="auto"/>
          <w:szCs w:val="21"/>
          <w:highlight w:val="none"/>
        </w:rPr>
      </w:pPr>
    </w:p>
    <w:p w14:paraId="2BA73484">
      <w:pPr>
        <w:snapToGrid w:val="0"/>
        <w:spacing w:line="360" w:lineRule="auto"/>
        <w:jc w:val="center"/>
        <w:rPr>
          <w:rFonts w:hint="eastAsia" w:ascii="宋体" w:hAnsi="宋体"/>
          <w:b/>
          <w:color w:val="auto"/>
          <w:szCs w:val="21"/>
          <w:highlight w:val="none"/>
        </w:rPr>
      </w:pPr>
      <w:r>
        <w:rPr>
          <w:rFonts w:ascii="宋体" w:hAnsi="宋体"/>
          <w:b/>
          <w:color w:val="auto"/>
          <w:szCs w:val="21"/>
          <w:highlight w:val="none"/>
        </w:rPr>
        <w:br w:type="page"/>
      </w:r>
      <w:r>
        <w:rPr>
          <w:rFonts w:hint="eastAsia" w:ascii="宋体" w:hAnsi="宋体"/>
          <w:b/>
          <w:color w:val="auto"/>
          <w:szCs w:val="21"/>
          <w:highlight w:val="none"/>
        </w:rPr>
        <w:t>合 同 附 件</w:t>
      </w:r>
    </w:p>
    <w:p w14:paraId="450EE4D8">
      <w:pPr>
        <w:snapToGrid w:val="0"/>
        <w:spacing w:line="360" w:lineRule="auto"/>
        <w:rPr>
          <w:rFonts w:hint="eastAsia" w:ascii="宋体" w:hAnsi="宋体"/>
          <w:color w:val="auto"/>
          <w:szCs w:val="21"/>
          <w:highlight w:val="none"/>
        </w:rPr>
      </w:pPr>
      <w:r>
        <w:rPr>
          <w:rFonts w:hint="eastAsia" w:ascii="宋体" w:hAnsi="宋体"/>
          <w:color w:val="auto"/>
          <w:szCs w:val="21"/>
          <w:highlight w:val="none"/>
        </w:rPr>
        <w:t>一般货物类</w:t>
      </w:r>
    </w:p>
    <w:tbl>
      <w:tblPr>
        <w:tblStyle w:val="45"/>
        <w:tblW w:w="0" w:type="auto"/>
        <w:jc w:val="center"/>
        <w:tblLayout w:type="autofit"/>
        <w:tblCellMar>
          <w:top w:w="0" w:type="dxa"/>
          <w:left w:w="108" w:type="dxa"/>
          <w:bottom w:w="0" w:type="dxa"/>
          <w:right w:w="108" w:type="dxa"/>
        </w:tblCellMar>
      </w:tblPr>
      <w:tblGrid>
        <w:gridCol w:w="3694"/>
        <w:gridCol w:w="3588"/>
      </w:tblGrid>
      <w:tr w14:paraId="0AA31B65">
        <w:tblPrEx>
          <w:tblCellMar>
            <w:top w:w="0" w:type="dxa"/>
            <w:left w:w="108" w:type="dxa"/>
            <w:bottom w:w="0" w:type="dxa"/>
            <w:right w:w="108" w:type="dxa"/>
          </w:tblCellMar>
        </w:tblPrEx>
        <w:trPr>
          <w:trHeight w:val="1737" w:hRule="atLeast"/>
          <w:jc w:val="center"/>
        </w:trPr>
        <w:tc>
          <w:tcPr>
            <w:tcW w:w="0" w:type="auto"/>
            <w:gridSpan w:val="2"/>
            <w:tcBorders>
              <w:top w:val="single" w:color="auto" w:sz="4" w:space="0"/>
              <w:left w:val="single" w:color="auto" w:sz="4" w:space="0"/>
              <w:right w:val="single" w:color="auto" w:sz="4" w:space="0"/>
            </w:tcBorders>
            <w:vAlign w:val="center"/>
          </w:tcPr>
          <w:p w14:paraId="0C260132">
            <w:pPr>
              <w:snapToGrid w:val="0"/>
              <w:jc w:val="left"/>
              <w:rPr>
                <w:rFonts w:hint="eastAsia" w:ascii="宋体" w:hAnsi="宋体"/>
                <w:b/>
                <w:color w:val="auto"/>
                <w:szCs w:val="21"/>
                <w:highlight w:val="none"/>
              </w:rPr>
            </w:pPr>
            <w:r>
              <w:rPr>
                <w:rFonts w:hint="eastAsia" w:ascii="宋体" w:hAnsi="宋体"/>
                <w:b/>
                <w:color w:val="auto"/>
                <w:szCs w:val="21"/>
                <w:highlight w:val="none"/>
              </w:rPr>
              <w:t>1. 供应商承诺具体事项：</w:t>
            </w:r>
          </w:p>
        </w:tc>
      </w:tr>
      <w:tr w14:paraId="37B545BF">
        <w:tblPrEx>
          <w:tblCellMar>
            <w:top w:w="0" w:type="dxa"/>
            <w:left w:w="108" w:type="dxa"/>
            <w:bottom w:w="0" w:type="dxa"/>
            <w:right w:w="108" w:type="dxa"/>
          </w:tblCellMar>
        </w:tblPrEx>
        <w:trPr>
          <w:trHeight w:val="1737" w:hRule="atLeast"/>
          <w:jc w:val="center"/>
        </w:trPr>
        <w:tc>
          <w:tcPr>
            <w:tcW w:w="0" w:type="auto"/>
            <w:gridSpan w:val="2"/>
            <w:tcBorders>
              <w:top w:val="single" w:color="auto" w:sz="4" w:space="0"/>
              <w:left w:val="single" w:color="auto" w:sz="4" w:space="0"/>
              <w:right w:val="single" w:color="auto" w:sz="4" w:space="0"/>
            </w:tcBorders>
            <w:vAlign w:val="center"/>
          </w:tcPr>
          <w:p w14:paraId="144F6289">
            <w:pPr>
              <w:snapToGrid w:val="0"/>
              <w:jc w:val="left"/>
              <w:rPr>
                <w:rFonts w:hint="eastAsia" w:ascii="宋体" w:hAnsi="宋体"/>
                <w:b/>
                <w:color w:val="auto"/>
                <w:szCs w:val="21"/>
                <w:highlight w:val="none"/>
              </w:rPr>
            </w:pPr>
            <w:r>
              <w:rPr>
                <w:rFonts w:hint="eastAsia" w:ascii="宋体" w:hAnsi="宋体"/>
                <w:b/>
                <w:color w:val="auto"/>
                <w:szCs w:val="21"/>
                <w:highlight w:val="none"/>
              </w:rPr>
              <w:t>2. 售后服务具体事项：</w:t>
            </w:r>
          </w:p>
        </w:tc>
      </w:tr>
      <w:tr w14:paraId="7CE7E8C3">
        <w:tblPrEx>
          <w:tblCellMar>
            <w:top w:w="0" w:type="dxa"/>
            <w:left w:w="108" w:type="dxa"/>
            <w:bottom w:w="0" w:type="dxa"/>
            <w:right w:w="108" w:type="dxa"/>
          </w:tblCellMar>
        </w:tblPrEx>
        <w:trPr>
          <w:trHeight w:val="1737" w:hRule="atLeast"/>
          <w:jc w:val="center"/>
        </w:trPr>
        <w:tc>
          <w:tcPr>
            <w:tcW w:w="0" w:type="auto"/>
            <w:gridSpan w:val="2"/>
            <w:tcBorders>
              <w:top w:val="single" w:color="auto" w:sz="4" w:space="0"/>
              <w:left w:val="single" w:color="auto" w:sz="4" w:space="0"/>
              <w:right w:val="single" w:color="auto" w:sz="4" w:space="0"/>
            </w:tcBorders>
            <w:vAlign w:val="center"/>
          </w:tcPr>
          <w:p w14:paraId="714E0D55">
            <w:pPr>
              <w:snapToGrid w:val="0"/>
              <w:jc w:val="left"/>
              <w:rPr>
                <w:rFonts w:hint="eastAsia" w:ascii="宋体" w:hAnsi="宋体"/>
                <w:b/>
                <w:color w:val="auto"/>
                <w:szCs w:val="21"/>
                <w:highlight w:val="none"/>
              </w:rPr>
            </w:pPr>
            <w:r>
              <w:rPr>
                <w:rFonts w:hint="eastAsia" w:ascii="宋体" w:hAnsi="宋体"/>
                <w:b/>
                <w:color w:val="auto"/>
                <w:szCs w:val="21"/>
                <w:highlight w:val="none"/>
              </w:rPr>
              <w:t>3. 保修期责任：</w:t>
            </w:r>
          </w:p>
        </w:tc>
      </w:tr>
      <w:tr w14:paraId="13DC48EE">
        <w:tblPrEx>
          <w:tblCellMar>
            <w:top w:w="0" w:type="dxa"/>
            <w:left w:w="108" w:type="dxa"/>
            <w:bottom w:w="0" w:type="dxa"/>
            <w:right w:w="108" w:type="dxa"/>
          </w:tblCellMar>
        </w:tblPrEx>
        <w:trPr>
          <w:trHeight w:val="1737" w:hRule="atLeast"/>
          <w:jc w:val="center"/>
        </w:trPr>
        <w:tc>
          <w:tcPr>
            <w:tcW w:w="0" w:type="auto"/>
            <w:gridSpan w:val="2"/>
            <w:tcBorders>
              <w:top w:val="single" w:color="auto" w:sz="4" w:space="0"/>
              <w:left w:val="single" w:color="auto" w:sz="4" w:space="0"/>
              <w:right w:val="single" w:color="auto" w:sz="4" w:space="0"/>
            </w:tcBorders>
            <w:vAlign w:val="center"/>
          </w:tcPr>
          <w:p w14:paraId="0F65514C">
            <w:pPr>
              <w:snapToGrid w:val="0"/>
              <w:jc w:val="left"/>
              <w:rPr>
                <w:rFonts w:hint="eastAsia" w:ascii="宋体" w:hAnsi="宋体"/>
                <w:b/>
                <w:color w:val="auto"/>
                <w:szCs w:val="21"/>
                <w:highlight w:val="none"/>
              </w:rPr>
            </w:pPr>
            <w:r>
              <w:rPr>
                <w:rFonts w:hint="eastAsia" w:ascii="宋体" w:hAnsi="宋体"/>
                <w:b/>
                <w:color w:val="auto"/>
                <w:szCs w:val="21"/>
                <w:highlight w:val="none"/>
              </w:rPr>
              <w:t>4. 其他具体事项：</w:t>
            </w:r>
          </w:p>
        </w:tc>
      </w:tr>
      <w:tr w14:paraId="5D188DAD">
        <w:tblPrEx>
          <w:tblCellMar>
            <w:top w:w="0" w:type="dxa"/>
            <w:left w:w="108" w:type="dxa"/>
            <w:bottom w:w="0" w:type="dxa"/>
            <w:right w:w="108" w:type="dxa"/>
          </w:tblCellMar>
        </w:tblPrEx>
        <w:trPr>
          <w:trHeight w:val="2738"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358B8DA4">
            <w:pPr>
              <w:snapToGrid w:val="0"/>
              <w:ind w:firstLine="422" w:firstLineChars="200"/>
              <w:rPr>
                <w:rFonts w:hint="eastAsia" w:ascii="宋体" w:hAnsi="宋体"/>
                <w:b/>
                <w:color w:val="auto"/>
                <w:szCs w:val="21"/>
                <w:highlight w:val="none"/>
              </w:rPr>
            </w:pPr>
            <w:r>
              <w:rPr>
                <w:rFonts w:hint="eastAsia" w:ascii="宋体" w:hAnsi="宋体"/>
                <w:b/>
                <w:color w:val="auto"/>
                <w:szCs w:val="21"/>
                <w:highlight w:val="none"/>
              </w:rPr>
              <w:t>甲方（章）</w:t>
            </w:r>
          </w:p>
          <w:p w14:paraId="6A6E6807">
            <w:pPr>
              <w:snapToGrid w:val="0"/>
              <w:ind w:firstLine="422" w:firstLineChars="200"/>
              <w:rPr>
                <w:rFonts w:hint="eastAsia" w:ascii="宋体" w:hAnsi="宋体"/>
                <w:b/>
                <w:color w:val="auto"/>
                <w:szCs w:val="21"/>
                <w:highlight w:val="none"/>
              </w:rPr>
            </w:pPr>
          </w:p>
          <w:p w14:paraId="5F630E9F">
            <w:pPr>
              <w:snapToGrid w:val="0"/>
              <w:ind w:firstLine="422" w:firstLineChars="200"/>
              <w:rPr>
                <w:rFonts w:hint="eastAsia" w:ascii="宋体" w:hAnsi="宋体"/>
                <w:b/>
                <w:color w:val="auto"/>
                <w:szCs w:val="21"/>
                <w:highlight w:val="none"/>
              </w:rPr>
            </w:pPr>
          </w:p>
          <w:p w14:paraId="3C40B796">
            <w:pPr>
              <w:snapToGrid w:val="0"/>
              <w:ind w:firstLine="422" w:firstLineChars="200"/>
              <w:rPr>
                <w:rFonts w:hint="eastAsia" w:ascii="宋体" w:hAnsi="宋体"/>
                <w:b/>
                <w:color w:val="auto"/>
                <w:szCs w:val="21"/>
                <w:highlight w:val="none"/>
              </w:rPr>
            </w:pPr>
          </w:p>
          <w:p w14:paraId="7F242A1F">
            <w:pPr>
              <w:snapToGrid w:val="0"/>
              <w:rPr>
                <w:rFonts w:hint="eastAsia" w:ascii="宋体" w:hAnsi="宋体"/>
                <w:b/>
                <w:color w:val="auto"/>
                <w:szCs w:val="21"/>
                <w:highlight w:val="none"/>
              </w:rPr>
            </w:pPr>
          </w:p>
          <w:p w14:paraId="705D92D3">
            <w:pPr>
              <w:snapToGrid w:val="0"/>
              <w:ind w:firstLine="422" w:firstLineChars="200"/>
              <w:rPr>
                <w:rFonts w:hint="eastAsia" w:ascii="宋体" w:hAnsi="宋体"/>
                <w:b/>
                <w:color w:val="auto"/>
                <w:szCs w:val="21"/>
                <w:highlight w:val="none"/>
              </w:rPr>
            </w:pPr>
            <w:r>
              <w:rPr>
                <w:rFonts w:hint="eastAsia" w:ascii="宋体" w:hAnsi="宋体"/>
                <w:b/>
                <w:color w:val="auto"/>
                <w:szCs w:val="21"/>
                <w:highlight w:val="none"/>
              </w:rPr>
              <w:t xml:space="preserve">                 年   月   日 </w:t>
            </w:r>
          </w:p>
        </w:tc>
        <w:tc>
          <w:tcPr>
            <w:tcW w:w="0" w:type="auto"/>
            <w:tcBorders>
              <w:top w:val="single" w:color="auto" w:sz="4" w:space="0"/>
              <w:left w:val="single" w:color="auto" w:sz="4" w:space="0"/>
              <w:bottom w:val="single" w:color="auto" w:sz="4" w:space="0"/>
              <w:right w:val="single" w:color="auto" w:sz="4" w:space="0"/>
            </w:tcBorders>
            <w:vAlign w:val="center"/>
          </w:tcPr>
          <w:p w14:paraId="54E37133">
            <w:pPr>
              <w:snapToGrid w:val="0"/>
              <w:ind w:firstLine="422" w:firstLineChars="200"/>
              <w:rPr>
                <w:rFonts w:hint="eastAsia" w:ascii="宋体" w:hAnsi="宋体"/>
                <w:b/>
                <w:color w:val="auto"/>
                <w:szCs w:val="21"/>
                <w:highlight w:val="none"/>
              </w:rPr>
            </w:pPr>
            <w:r>
              <w:rPr>
                <w:rFonts w:hint="eastAsia" w:ascii="宋体" w:hAnsi="宋体"/>
                <w:b/>
                <w:color w:val="auto"/>
                <w:szCs w:val="21"/>
                <w:highlight w:val="none"/>
              </w:rPr>
              <w:t>乙方（章）</w:t>
            </w:r>
          </w:p>
          <w:p w14:paraId="18DF3FE1">
            <w:pPr>
              <w:snapToGrid w:val="0"/>
              <w:ind w:firstLine="422" w:firstLineChars="200"/>
              <w:rPr>
                <w:rFonts w:hint="eastAsia" w:ascii="宋体" w:hAnsi="宋体"/>
                <w:b/>
                <w:color w:val="auto"/>
                <w:szCs w:val="21"/>
                <w:highlight w:val="none"/>
              </w:rPr>
            </w:pPr>
          </w:p>
          <w:p w14:paraId="09CD2A1B">
            <w:pPr>
              <w:snapToGrid w:val="0"/>
              <w:ind w:firstLine="422" w:firstLineChars="200"/>
              <w:rPr>
                <w:rFonts w:hint="eastAsia" w:ascii="宋体" w:hAnsi="宋体"/>
                <w:b/>
                <w:color w:val="auto"/>
                <w:szCs w:val="21"/>
                <w:highlight w:val="none"/>
              </w:rPr>
            </w:pPr>
          </w:p>
          <w:p w14:paraId="537CFBBA">
            <w:pPr>
              <w:snapToGrid w:val="0"/>
              <w:ind w:firstLine="422" w:firstLineChars="200"/>
              <w:rPr>
                <w:rFonts w:hint="eastAsia" w:ascii="宋体" w:hAnsi="宋体"/>
                <w:b/>
                <w:color w:val="auto"/>
                <w:szCs w:val="21"/>
                <w:highlight w:val="none"/>
              </w:rPr>
            </w:pPr>
          </w:p>
          <w:p w14:paraId="4FDE3F39">
            <w:pPr>
              <w:snapToGrid w:val="0"/>
              <w:rPr>
                <w:rFonts w:hint="eastAsia" w:ascii="宋体" w:hAnsi="宋体"/>
                <w:b/>
                <w:color w:val="auto"/>
                <w:szCs w:val="21"/>
                <w:highlight w:val="none"/>
              </w:rPr>
            </w:pPr>
          </w:p>
          <w:p w14:paraId="3DD1CFE4">
            <w:pPr>
              <w:snapToGrid w:val="0"/>
              <w:ind w:firstLine="422" w:firstLineChars="200"/>
              <w:rPr>
                <w:rFonts w:hint="eastAsia" w:ascii="宋体" w:hAnsi="宋体"/>
                <w:b/>
                <w:color w:val="auto"/>
                <w:szCs w:val="21"/>
                <w:highlight w:val="none"/>
              </w:rPr>
            </w:pPr>
            <w:r>
              <w:rPr>
                <w:rFonts w:hint="eastAsia" w:ascii="宋体" w:hAnsi="宋体"/>
                <w:b/>
                <w:color w:val="auto"/>
                <w:szCs w:val="21"/>
                <w:highlight w:val="none"/>
              </w:rPr>
              <w:t xml:space="preserve">                年   月   日</w:t>
            </w:r>
          </w:p>
        </w:tc>
      </w:tr>
    </w:tbl>
    <w:p w14:paraId="673566C0">
      <w:pPr>
        <w:snapToGrid w:val="0"/>
        <w:spacing w:line="360" w:lineRule="auto"/>
        <w:jc w:val="left"/>
        <w:rPr>
          <w:rFonts w:hint="eastAsia" w:ascii="宋体" w:hAnsi="宋体"/>
          <w:color w:val="auto"/>
          <w:szCs w:val="21"/>
          <w:highlight w:val="none"/>
        </w:rPr>
      </w:pPr>
      <w:r>
        <w:rPr>
          <w:rFonts w:hint="eastAsia" w:ascii="宋体" w:hAnsi="宋体"/>
          <w:color w:val="auto"/>
          <w:szCs w:val="21"/>
          <w:highlight w:val="none"/>
        </w:rPr>
        <w:t xml:space="preserve">   注：售后服务事项填不下时可另加附页</w:t>
      </w:r>
    </w:p>
    <w:p w14:paraId="32534D4E">
      <w:pPr>
        <w:spacing w:before="240" w:beforeLines="100" w:after="240" w:afterLines="100" w:line="360" w:lineRule="auto"/>
        <w:jc w:val="center"/>
        <w:rPr>
          <w:rFonts w:hint="eastAsia" w:ascii="宋体" w:hAnsi="宋体"/>
          <w:b/>
          <w:color w:val="auto"/>
          <w:sz w:val="28"/>
          <w:szCs w:val="21"/>
          <w:highlight w:val="none"/>
        </w:rPr>
      </w:pPr>
      <w:r>
        <w:rPr>
          <w:rFonts w:ascii="宋体" w:hAnsi="宋体"/>
          <w:color w:val="auto"/>
          <w:szCs w:val="21"/>
          <w:highlight w:val="none"/>
        </w:rPr>
        <w:br w:type="page"/>
      </w:r>
      <w:bookmarkStart w:id="174" w:name="_Toc41460689"/>
      <w:r>
        <w:rPr>
          <w:rFonts w:hint="eastAsia" w:ascii="宋体" w:hAnsi="宋体"/>
          <w:b/>
          <w:color w:val="auto"/>
          <w:sz w:val="28"/>
          <w:szCs w:val="21"/>
          <w:highlight w:val="none"/>
        </w:rPr>
        <w:t>项目廉洁合同</w:t>
      </w:r>
      <w:bookmarkEnd w:id="174"/>
      <w:r>
        <w:rPr>
          <w:rFonts w:hint="eastAsia" w:ascii="宋体" w:hAnsi="宋体"/>
          <w:b/>
          <w:color w:val="auto"/>
          <w:sz w:val="28"/>
          <w:szCs w:val="21"/>
          <w:highlight w:val="none"/>
        </w:rPr>
        <w:t>（格式）</w:t>
      </w:r>
    </w:p>
    <w:p w14:paraId="6DE4A9A7">
      <w:pPr>
        <w:spacing w:line="360" w:lineRule="auto"/>
        <w:rPr>
          <w:rFonts w:hint="eastAsia" w:ascii="宋体" w:hAnsi="宋体"/>
          <w:color w:val="auto"/>
          <w:szCs w:val="21"/>
          <w:highlight w:val="none"/>
        </w:rPr>
      </w:pPr>
      <w:r>
        <w:rPr>
          <w:rFonts w:hint="eastAsia" w:ascii="宋体" w:hAnsi="宋体"/>
          <w:color w:val="auto"/>
          <w:szCs w:val="21"/>
          <w:highlight w:val="none"/>
        </w:rPr>
        <w:t>甲    方：自然资源部第四海洋研究所</w:t>
      </w:r>
    </w:p>
    <w:p w14:paraId="3A069C08">
      <w:pPr>
        <w:spacing w:line="360" w:lineRule="auto"/>
        <w:rPr>
          <w:rFonts w:hint="eastAsia" w:ascii="宋体" w:hAnsi="宋体"/>
          <w:color w:val="auto"/>
          <w:szCs w:val="21"/>
          <w:highlight w:val="none"/>
        </w:rPr>
      </w:pPr>
      <w:r>
        <w:rPr>
          <w:rFonts w:hint="eastAsia" w:ascii="宋体" w:hAnsi="宋体"/>
          <w:color w:val="auto"/>
          <w:szCs w:val="21"/>
          <w:highlight w:val="none"/>
        </w:rPr>
        <w:t>乙    方：</w:t>
      </w:r>
      <w:r>
        <w:rPr>
          <w:rFonts w:ascii="宋体" w:hAnsi="宋体"/>
          <w:color w:val="auto"/>
          <w:szCs w:val="21"/>
          <w:highlight w:val="none"/>
        </w:rPr>
        <w:t xml:space="preserve"> </w:t>
      </w:r>
    </w:p>
    <w:p w14:paraId="34B7EF90">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为保证甲乙双方合作的公平公正，保护国家、集体和当事人的合法权益，甲乙双方经过共同协商，根据相关法律法规和党风廉政建设有关规定，签订本合同。</w:t>
      </w:r>
    </w:p>
    <w:p w14:paraId="319DAA39">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 xml:space="preserve">第一条 甲乙双方的责任 </w:t>
      </w:r>
    </w:p>
    <w:p w14:paraId="694C989D">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（一）严格遵守国家关于市场准入、项目招标投标、工程建设、市场活动等有关法律、法规、相关政策，以及党风廉政建设的有关规定。</w:t>
      </w:r>
    </w:p>
    <w:p w14:paraId="2B406665">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（二）严格执行项目合同，自觉按合同办事。</w:t>
      </w:r>
    </w:p>
    <w:p w14:paraId="30E5DF1B">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（三）业务活动必须坚持公开、公平、公正、诚信、透明的原则，不得损害国家、集体和他人合法权益。</w:t>
      </w:r>
    </w:p>
    <w:p w14:paraId="5DC6E1EE">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（四）加强相互监督，对发现对方在业务活动中有违规、违纪、违法行为的，应及时提醒并予纠正；情节严重的，应及时向其上级主管部门、纪检监察部门或司法机关举报。</w:t>
      </w:r>
    </w:p>
    <w:p w14:paraId="012D4D27">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 xml:space="preserve">第二条 甲方的责任 </w:t>
      </w:r>
    </w:p>
    <w:p w14:paraId="09765D72">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 xml:space="preserve">应与乙方保持正常的业务交往，按照有关法律法规和程序开展业务工作，并遵守以下规定： </w:t>
      </w:r>
    </w:p>
    <w:p w14:paraId="0D0C8181">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（一）不准向乙方索要或接受回扣、礼金、有价证券、贵重物品、挂职工资、津贴、好处费、感谢费等，或变相接受贿赂。</w:t>
      </w:r>
    </w:p>
    <w:p w14:paraId="1339F240">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（二）不准在乙方报销任何应由甲方或甲方工作人员支付的费用。</w:t>
      </w:r>
    </w:p>
    <w:p w14:paraId="67EDCA82">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（三）不准要求、暗示或接受乙方为甲方工作人员装修住房、婚丧嫁娶、配偶子女的工作安排以及出国（境）、旅游等提供方便。</w:t>
      </w:r>
    </w:p>
    <w:p w14:paraId="58C380CE">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（四）不准参加有可能影响公正执行公务的乙方安排的宴请、健身、娱乐等活动。</w:t>
      </w:r>
    </w:p>
    <w:p w14:paraId="7C62B2FD">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（五）不准向乙方介绍或推荐配偶、子女、亲属参与乙方同相关单位的经济活动。</w:t>
      </w:r>
    </w:p>
    <w:p w14:paraId="042A4794">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 xml:space="preserve">第三条 乙方的责任 </w:t>
      </w:r>
    </w:p>
    <w:p w14:paraId="2ED8157D">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 xml:space="preserve">应与甲方保持正常的业务交往，按照有关法律法规和程序开展业务工作，并遵守以下规定： </w:t>
      </w:r>
    </w:p>
    <w:p w14:paraId="14969BA8">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（一）不准以任何理由、任何形式向甲方及其工作人员赠送或提供回扣、礼金、有价证券、贵重物品、挂职工资、津贴、好处费、感谢费等。</w:t>
      </w:r>
    </w:p>
    <w:p w14:paraId="7BA35C70">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（二）不准以任何理由为甲方报销应由甲方或甲方工作人员个人支付的费用。</w:t>
      </w:r>
    </w:p>
    <w:p w14:paraId="245AAD92">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（三）不准提出或暗示为甲方或甲方相关人员装修住房、婚丧嫁娶、配偶子女的工作安排以及出国（境）、旅游等提供方便。</w:t>
      </w:r>
    </w:p>
    <w:p w14:paraId="6EF9B607">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（四）不准以任何理由为甲方或其相关人员组织有可能影响公正执行公务的宴请、健身、娱乐等活动。</w:t>
      </w:r>
    </w:p>
    <w:p w14:paraId="044086AC">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（五）不准为甲方工作人员的配偶、子女、亲属参与乙方和相关单位的经济活动提供方便。</w:t>
      </w:r>
    </w:p>
    <w:p w14:paraId="01AC24F6">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（六）严禁其他商业贿赂行为。</w:t>
      </w:r>
    </w:p>
    <w:p w14:paraId="1D316283">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（七）乙方及其工作人员在招标采购及合同执行过程中，必须遵守国家法律、法规和党内法规廉洁自律的其他规定。</w:t>
      </w:r>
    </w:p>
    <w:p w14:paraId="21AFE7A3">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 xml:space="preserve">第四条 违约责任 </w:t>
      </w:r>
    </w:p>
    <w:p w14:paraId="1AB9D124">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（一）甲方及其工作人员有违反本合同第一、二条责任行为的，按照管理权限，依据有关法律法规和规定给予党纪、政纪处分或组织处理；涉嫌犯罪的，移交司法机关追究刑事责任。</w:t>
      </w:r>
    </w:p>
    <w:p w14:paraId="6AB55D55">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二）乙方及其工作人员有违反本合同第一、三条责任行为的，按照管理权限，依据有关法律法规和规定给予以下相应处理：乙方获取的不正当利益应返还甲方；给甲方造成损失的，乙方除支付违约金外，还应全额赔偿甲方的损失，甲方有权单方解除甲乙双方签订的《</w:t>
      </w:r>
      <w:r>
        <w:rPr>
          <w:rFonts w:hint="eastAsia" w:ascii="宋体" w:hAnsi="宋体"/>
          <w:color w:val="auto"/>
          <w:szCs w:val="21"/>
          <w:highlight w:val="none"/>
          <w:u w:val="single"/>
        </w:rPr>
        <w:t xml:space="preserve">  合同名称  </w:t>
      </w:r>
      <w:r>
        <w:rPr>
          <w:rFonts w:hint="eastAsia" w:ascii="宋体" w:hAnsi="宋体"/>
          <w:color w:val="auto"/>
          <w:szCs w:val="21"/>
          <w:highlight w:val="none"/>
        </w:rPr>
        <w:t>》（合同编号：</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hint="eastAsia" w:ascii="宋体" w:hAnsi="宋体"/>
          <w:color w:val="auto"/>
          <w:szCs w:val="21"/>
          <w:highlight w:val="none"/>
        </w:rPr>
        <w:t>），并追究乙方责任；涉嫌犯罪的，移交司法机关追究刑事责任。</w:t>
      </w:r>
    </w:p>
    <w:p w14:paraId="53DF6293">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三）甲方人员索贿，乙方不向甲方举报且满足其要求的，或乙方为谋取不正当利益主动向甲方工作人员行贿或提供本合同第三条禁止的好处的，一经查实，纳入甲方的不良行为供应商管理，按行业相关规定处理。</w:t>
      </w:r>
    </w:p>
    <w:p w14:paraId="7C5B9D11">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第五条 本合同作为《</w:t>
      </w:r>
      <w:r>
        <w:rPr>
          <w:rFonts w:hint="eastAsia" w:ascii="宋体" w:hAnsi="宋体"/>
          <w:color w:val="auto"/>
          <w:szCs w:val="21"/>
          <w:highlight w:val="none"/>
          <w:u w:val="single"/>
        </w:rPr>
        <w:t xml:space="preserve">  合同名称  </w:t>
      </w:r>
      <w:r>
        <w:rPr>
          <w:rFonts w:hint="eastAsia" w:ascii="宋体" w:hAnsi="宋体"/>
          <w:color w:val="auto"/>
          <w:szCs w:val="21"/>
          <w:highlight w:val="none"/>
        </w:rPr>
        <w:t>》（合同编号：</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u w:val="single"/>
        </w:rPr>
        <w:t xml:space="preserve">        </w:t>
      </w:r>
      <w:r>
        <w:rPr>
          <w:rFonts w:hint="eastAsia" w:ascii="宋体" w:hAnsi="宋体"/>
          <w:color w:val="auto"/>
          <w:szCs w:val="21"/>
          <w:highlight w:val="none"/>
        </w:rPr>
        <w:t>）的附件，与主合同具有同等法律效力。经双方签署后立即生效。甲乙双方保证，本合同的约定同样适用于甲乙双方的员工或相关经办人员，甲乙双方应确保各自的员工或经办人员遵守本合同，如有任何一方员工或经办人员违反本合同约定，视为甲方、乙方违反合同。</w:t>
      </w:r>
    </w:p>
    <w:p w14:paraId="66206A17">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第六条 本合同按主合同份数签订，合同有效期为双方签署之日起，至主合同结算完成、款项支付完毕时止。同时，对在此期限之外，经司法机关、纪委等查处、判定的涉及本合同有关内容的，甲方保留对乙方违约导致损失事项的追偿权利。</w:t>
      </w:r>
    </w:p>
    <w:p w14:paraId="40FEA7E9">
      <w:pPr>
        <w:tabs>
          <w:tab w:val="left" w:pos="4395"/>
        </w:tabs>
        <w:autoSpaceDE w:val="0"/>
        <w:autoSpaceDN w:val="0"/>
        <w:spacing w:line="360" w:lineRule="auto"/>
        <w:ind w:right="-197" w:rightChars="-94"/>
        <w:jc w:val="left"/>
        <w:rPr>
          <w:rFonts w:hint="eastAsia" w:ascii="宋体" w:hAnsi="宋体"/>
          <w:color w:val="auto"/>
          <w:szCs w:val="21"/>
          <w:highlight w:val="none"/>
        </w:rPr>
      </w:pPr>
    </w:p>
    <w:p w14:paraId="3C90B316">
      <w:pPr>
        <w:tabs>
          <w:tab w:val="left" w:pos="4395"/>
        </w:tabs>
        <w:autoSpaceDE w:val="0"/>
        <w:autoSpaceDN w:val="0"/>
        <w:spacing w:line="360" w:lineRule="auto"/>
        <w:ind w:right="-197" w:rightChars="-94"/>
        <w:jc w:val="left"/>
        <w:rPr>
          <w:rFonts w:hint="eastAsia" w:ascii="宋体" w:hAnsi="宋体" w:cs="宋体"/>
          <w:bCs/>
          <w:color w:val="auto"/>
          <w:szCs w:val="21"/>
          <w:highlight w:val="none"/>
          <w:u w:val="single"/>
        </w:rPr>
      </w:pPr>
      <w:r>
        <w:rPr>
          <w:rFonts w:hint="eastAsia" w:ascii="宋体" w:hAnsi="宋体"/>
          <w:color w:val="auto"/>
          <w:szCs w:val="21"/>
          <w:highlight w:val="none"/>
        </w:rPr>
        <w:t xml:space="preserve">甲方：自然资源部第四海洋研究所       </w:t>
      </w:r>
      <w:r>
        <w:rPr>
          <w:rFonts w:ascii="宋体" w:hAnsi="宋体"/>
          <w:color w:val="auto"/>
          <w:szCs w:val="21"/>
          <w:highlight w:val="none"/>
        </w:rPr>
        <w:t xml:space="preserve"> </w:t>
      </w:r>
      <w:r>
        <w:rPr>
          <w:rFonts w:hint="eastAsia" w:ascii="宋体" w:hAnsi="宋体"/>
          <w:color w:val="auto"/>
          <w:szCs w:val="21"/>
          <w:highlight w:val="none"/>
        </w:rPr>
        <w:t>乙方：</w:t>
      </w:r>
    </w:p>
    <w:p w14:paraId="6563273D">
      <w:pPr>
        <w:spacing w:line="360" w:lineRule="auto"/>
        <w:ind w:right="-197" w:rightChars="-94"/>
        <w:jc w:val="left"/>
        <w:rPr>
          <w:rFonts w:hint="eastAsia" w:ascii="宋体" w:hAnsi="宋体"/>
          <w:color w:val="auto"/>
          <w:szCs w:val="21"/>
          <w:highlight w:val="none"/>
        </w:rPr>
      </w:pPr>
      <w:r>
        <w:rPr>
          <w:rFonts w:hint="eastAsia" w:ascii="宋体" w:hAnsi="宋体"/>
          <w:color w:val="auto"/>
          <w:szCs w:val="21"/>
          <w:highlight w:val="none"/>
        </w:rPr>
        <w:t xml:space="preserve">法定代表人：                         </w:t>
      </w:r>
      <w:r>
        <w:rPr>
          <w:rFonts w:ascii="宋体" w:hAnsi="宋体"/>
          <w:color w:val="auto"/>
          <w:szCs w:val="21"/>
          <w:highlight w:val="none"/>
        </w:rPr>
        <w:t xml:space="preserve"> </w:t>
      </w:r>
      <w:r>
        <w:rPr>
          <w:rFonts w:hint="eastAsia" w:ascii="宋体" w:hAnsi="宋体"/>
          <w:color w:val="auto"/>
          <w:szCs w:val="21"/>
          <w:highlight w:val="none"/>
        </w:rPr>
        <w:t>法定代表人：</w:t>
      </w:r>
    </w:p>
    <w:p w14:paraId="6A9E4A14">
      <w:pPr>
        <w:spacing w:line="360" w:lineRule="auto"/>
        <w:ind w:right="-197" w:rightChars="-94"/>
        <w:jc w:val="left"/>
        <w:rPr>
          <w:rFonts w:hint="eastAsia" w:ascii="宋体" w:hAnsi="宋体"/>
          <w:color w:val="auto"/>
          <w:szCs w:val="21"/>
          <w:highlight w:val="none"/>
        </w:rPr>
      </w:pPr>
      <w:r>
        <w:rPr>
          <w:rFonts w:hint="eastAsia" w:ascii="宋体" w:hAnsi="宋体"/>
          <w:color w:val="auto"/>
          <w:szCs w:val="21"/>
          <w:highlight w:val="none"/>
        </w:rPr>
        <w:t>委托代理人（签字）：                   委托代理人（签字）：</w:t>
      </w:r>
    </w:p>
    <w:p w14:paraId="0405D126">
      <w:pPr>
        <w:spacing w:line="360" w:lineRule="auto"/>
        <w:ind w:right="-197" w:rightChars="-94"/>
        <w:jc w:val="left"/>
        <w:rPr>
          <w:rFonts w:ascii="Calibri" w:hAnsi="Calibri"/>
          <w:color w:val="auto"/>
          <w:highlight w:val="none"/>
        </w:rPr>
      </w:pPr>
      <w:r>
        <w:rPr>
          <w:rFonts w:hint="eastAsia" w:ascii="宋体" w:hAnsi="宋体"/>
          <w:color w:val="auto"/>
          <w:szCs w:val="21"/>
          <w:highlight w:val="none"/>
        </w:rPr>
        <w:t xml:space="preserve">日期：      年    月    日          </w:t>
      </w:r>
      <w:r>
        <w:rPr>
          <w:rFonts w:ascii="宋体" w:hAnsi="宋体"/>
          <w:color w:val="auto"/>
          <w:szCs w:val="21"/>
          <w:highlight w:val="none"/>
        </w:rPr>
        <w:t xml:space="preserve">  </w:t>
      </w:r>
      <w:r>
        <w:rPr>
          <w:rFonts w:hint="eastAsia" w:ascii="宋体" w:hAnsi="宋体"/>
          <w:color w:val="auto"/>
          <w:szCs w:val="21"/>
          <w:highlight w:val="none"/>
        </w:rPr>
        <w:t>日期：      年    月    日</w:t>
      </w:r>
    </w:p>
    <w:p w14:paraId="52B06368">
      <w:pPr>
        <w:snapToGrid w:val="0"/>
        <w:spacing w:line="360" w:lineRule="auto"/>
        <w:jc w:val="left"/>
        <w:rPr>
          <w:rFonts w:hint="eastAsia" w:ascii="宋体" w:hAnsi="宋体"/>
          <w:color w:val="auto"/>
          <w:szCs w:val="21"/>
          <w:highlight w:val="none"/>
        </w:rPr>
      </w:pPr>
    </w:p>
    <w:p w14:paraId="465182B6">
      <w:pPr>
        <w:pStyle w:val="3"/>
        <w:keepNext w:val="0"/>
        <w:keepLines w:val="0"/>
        <w:jc w:val="center"/>
        <w:rPr>
          <w:color w:val="auto"/>
          <w:highlight w:val="none"/>
        </w:rPr>
      </w:pPr>
      <w:r>
        <w:rPr>
          <w:rFonts w:ascii="宋体" w:hAnsi="宋体"/>
          <w:b w:val="0"/>
          <w:color w:val="auto"/>
          <w:highlight w:val="none"/>
        </w:rPr>
        <w:br w:type="page"/>
      </w:r>
      <w:bookmarkEnd w:id="172"/>
      <w:bookmarkStart w:id="175" w:name="_Toc19686834"/>
      <w:r>
        <w:rPr>
          <w:rFonts w:hint="eastAsia"/>
          <w:color w:val="auto"/>
          <w:highlight w:val="none"/>
        </w:rPr>
        <w:t>第六章　投标文件格式</w:t>
      </w:r>
      <w:bookmarkEnd w:id="175"/>
    </w:p>
    <w:p w14:paraId="58A34374">
      <w:pPr>
        <w:snapToGrid w:val="0"/>
        <w:spacing w:before="50" w:after="50"/>
        <w:outlineLvl w:val="1"/>
        <w:rPr>
          <w:rFonts w:hint="eastAsia" w:ascii="宋体" w:hAnsi="宋体"/>
          <w:b/>
          <w:bCs/>
          <w:color w:val="auto"/>
          <w:sz w:val="28"/>
          <w:szCs w:val="28"/>
          <w:highlight w:val="none"/>
        </w:rPr>
      </w:pPr>
      <w:bookmarkStart w:id="176" w:name="_Toc254970697"/>
      <w:bookmarkStart w:id="177" w:name="_Toc19686835"/>
      <w:bookmarkStart w:id="178" w:name="_Toc254970556"/>
      <w:r>
        <w:rPr>
          <w:rFonts w:hint="eastAsia" w:ascii="宋体" w:hAnsi="宋体"/>
          <w:b/>
          <w:bCs/>
          <w:color w:val="auto"/>
          <w:sz w:val="28"/>
          <w:szCs w:val="28"/>
          <w:highlight w:val="none"/>
        </w:rPr>
        <w:t>一、投标文件外层包装封面格式</w:t>
      </w:r>
      <w:bookmarkEnd w:id="176"/>
      <w:bookmarkEnd w:id="177"/>
      <w:bookmarkEnd w:id="178"/>
      <w:r>
        <w:rPr>
          <w:rFonts w:hint="eastAsia" w:ascii="宋体" w:hAnsi="宋体"/>
          <w:b/>
          <w:color w:val="auto"/>
          <w:sz w:val="28"/>
          <w:szCs w:val="28"/>
          <w:highlight w:val="none"/>
        </w:rPr>
        <w:t xml:space="preserve"> </w:t>
      </w:r>
    </w:p>
    <w:p w14:paraId="0E05193F">
      <w:pPr>
        <w:snapToGrid w:val="0"/>
        <w:spacing w:before="120" w:beforeLines="50" w:after="50"/>
        <w:jc w:val="center"/>
        <w:rPr>
          <w:rFonts w:hint="eastAsia" w:ascii="宋体" w:hAnsi="宋体"/>
          <w:color w:val="auto"/>
          <w:sz w:val="24"/>
          <w:szCs w:val="20"/>
          <w:highlight w:val="none"/>
        </w:rPr>
      </w:pPr>
    </w:p>
    <w:p w14:paraId="0C626457">
      <w:pPr>
        <w:snapToGrid w:val="0"/>
        <w:spacing w:before="120" w:beforeLines="50" w:after="50"/>
        <w:jc w:val="center"/>
        <w:rPr>
          <w:rFonts w:hint="eastAsia" w:ascii="宋体" w:hAnsi="宋体"/>
          <w:bCs/>
          <w:color w:val="auto"/>
          <w:sz w:val="24"/>
          <w:szCs w:val="20"/>
          <w:highlight w:val="none"/>
        </w:rPr>
      </w:pPr>
    </w:p>
    <w:p w14:paraId="7CEFA262">
      <w:pPr>
        <w:snapToGrid w:val="0"/>
        <w:spacing w:before="120" w:beforeLines="50" w:after="50"/>
        <w:jc w:val="center"/>
        <w:rPr>
          <w:rFonts w:hint="eastAsia" w:ascii="宋体" w:hAnsi="宋体"/>
          <w:bCs/>
          <w:color w:val="auto"/>
          <w:sz w:val="24"/>
          <w:szCs w:val="20"/>
          <w:highlight w:val="none"/>
        </w:rPr>
      </w:pPr>
    </w:p>
    <w:p w14:paraId="6AA46B93">
      <w:pPr>
        <w:snapToGrid w:val="0"/>
        <w:spacing w:before="120" w:beforeLines="50" w:after="50"/>
        <w:jc w:val="center"/>
        <w:rPr>
          <w:rFonts w:hint="eastAsia" w:ascii="宋体" w:hAnsi="宋体"/>
          <w:bCs/>
          <w:color w:val="auto"/>
          <w:sz w:val="24"/>
          <w:szCs w:val="20"/>
          <w:highlight w:val="none"/>
        </w:rPr>
      </w:pPr>
    </w:p>
    <w:p w14:paraId="445F09C5">
      <w:pPr>
        <w:snapToGrid w:val="0"/>
        <w:spacing w:before="120" w:beforeLines="50" w:after="50"/>
        <w:jc w:val="center"/>
        <w:rPr>
          <w:rFonts w:hint="eastAsia" w:ascii="宋体" w:hAnsi="宋体"/>
          <w:b/>
          <w:color w:val="auto"/>
          <w:sz w:val="84"/>
          <w:szCs w:val="84"/>
          <w:highlight w:val="none"/>
        </w:rPr>
      </w:pPr>
      <w:r>
        <w:rPr>
          <w:rFonts w:hint="eastAsia" w:ascii="宋体" w:hAnsi="宋体"/>
          <w:b/>
          <w:color w:val="auto"/>
          <w:sz w:val="84"/>
          <w:szCs w:val="84"/>
          <w:highlight w:val="none"/>
        </w:rPr>
        <w:t>投 标 文 件</w:t>
      </w:r>
    </w:p>
    <w:p w14:paraId="17633861">
      <w:pPr>
        <w:snapToGrid w:val="0"/>
        <w:spacing w:before="120" w:beforeLines="50" w:after="50"/>
        <w:jc w:val="center"/>
        <w:rPr>
          <w:rFonts w:hint="eastAsia" w:ascii="宋体" w:hAnsi="宋体"/>
          <w:bCs/>
          <w:color w:val="auto"/>
          <w:sz w:val="24"/>
          <w:szCs w:val="20"/>
          <w:highlight w:val="none"/>
        </w:rPr>
      </w:pPr>
    </w:p>
    <w:p w14:paraId="701104DE">
      <w:pPr>
        <w:snapToGrid w:val="0"/>
        <w:spacing w:before="120" w:beforeLines="50" w:after="50"/>
        <w:jc w:val="center"/>
        <w:rPr>
          <w:rFonts w:hint="eastAsia" w:ascii="宋体" w:hAnsi="宋体"/>
          <w:bCs/>
          <w:color w:val="auto"/>
          <w:sz w:val="24"/>
          <w:szCs w:val="20"/>
          <w:highlight w:val="none"/>
        </w:rPr>
      </w:pPr>
    </w:p>
    <w:p w14:paraId="01676A18">
      <w:pPr>
        <w:snapToGrid w:val="0"/>
        <w:spacing w:before="120" w:beforeLines="50" w:after="50"/>
        <w:jc w:val="center"/>
        <w:rPr>
          <w:rFonts w:hint="eastAsia" w:ascii="宋体" w:hAnsi="宋体"/>
          <w:bCs/>
          <w:color w:val="auto"/>
          <w:sz w:val="24"/>
          <w:szCs w:val="20"/>
          <w:highlight w:val="none"/>
        </w:rPr>
      </w:pPr>
    </w:p>
    <w:p w14:paraId="01916F22">
      <w:pPr>
        <w:snapToGrid w:val="0"/>
        <w:spacing w:before="120" w:beforeLines="50" w:after="50"/>
        <w:jc w:val="center"/>
        <w:rPr>
          <w:rFonts w:hint="eastAsia" w:ascii="宋体" w:hAnsi="宋体"/>
          <w:bCs/>
          <w:color w:val="auto"/>
          <w:sz w:val="24"/>
          <w:szCs w:val="20"/>
          <w:highlight w:val="none"/>
        </w:rPr>
      </w:pPr>
    </w:p>
    <w:p w14:paraId="5E81210B">
      <w:pPr>
        <w:snapToGrid w:val="0"/>
        <w:spacing w:before="120" w:beforeLines="50" w:after="50"/>
        <w:jc w:val="center"/>
        <w:rPr>
          <w:rFonts w:hint="eastAsia" w:ascii="宋体" w:hAnsi="宋体"/>
          <w:bCs/>
          <w:color w:val="auto"/>
          <w:sz w:val="24"/>
          <w:szCs w:val="20"/>
          <w:highlight w:val="none"/>
        </w:rPr>
      </w:pPr>
    </w:p>
    <w:p w14:paraId="6DEED0A1">
      <w:pPr>
        <w:snapToGrid w:val="0"/>
        <w:spacing w:before="120" w:beforeLines="50" w:after="50"/>
        <w:jc w:val="center"/>
        <w:rPr>
          <w:rFonts w:hint="eastAsia" w:ascii="宋体" w:hAnsi="宋体"/>
          <w:bCs/>
          <w:color w:val="auto"/>
          <w:sz w:val="24"/>
          <w:szCs w:val="20"/>
          <w:highlight w:val="none"/>
        </w:rPr>
      </w:pPr>
    </w:p>
    <w:p w14:paraId="77F67E54">
      <w:pPr>
        <w:snapToGrid w:val="0"/>
        <w:spacing w:before="120" w:beforeLines="50" w:after="50"/>
        <w:jc w:val="center"/>
        <w:rPr>
          <w:rFonts w:hint="eastAsia" w:ascii="宋体" w:hAnsi="宋体"/>
          <w:bCs/>
          <w:color w:val="auto"/>
          <w:sz w:val="24"/>
          <w:szCs w:val="20"/>
          <w:highlight w:val="none"/>
        </w:rPr>
      </w:pPr>
    </w:p>
    <w:p w14:paraId="7660CCCF">
      <w:pPr>
        <w:snapToGrid w:val="0"/>
        <w:spacing w:before="120" w:beforeLines="50" w:after="50"/>
        <w:jc w:val="center"/>
        <w:rPr>
          <w:rFonts w:hint="eastAsia" w:ascii="宋体" w:hAnsi="宋体"/>
          <w:bCs/>
          <w:color w:val="auto"/>
          <w:sz w:val="24"/>
          <w:szCs w:val="20"/>
          <w:highlight w:val="none"/>
        </w:rPr>
      </w:pPr>
    </w:p>
    <w:p w14:paraId="790CF63E">
      <w:pPr>
        <w:snapToGrid w:val="0"/>
        <w:spacing w:before="120" w:beforeLines="50" w:after="50"/>
        <w:jc w:val="center"/>
        <w:rPr>
          <w:rFonts w:hint="eastAsia" w:ascii="宋体" w:hAnsi="宋体"/>
          <w:bCs/>
          <w:color w:val="auto"/>
          <w:sz w:val="24"/>
          <w:szCs w:val="20"/>
          <w:highlight w:val="none"/>
        </w:rPr>
      </w:pPr>
    </w:p>
    <w:p w14:paraId="0A6ED523">
      <w:pPr>
        <w:snapToGrid w:val="0"/>
        <w:spacing w:before="120" w:beforeLines="50" w:after="50"/>
        <w:ind w:firstLine="422" w:firstLineChars="150"/>
        <w:rPr>
          <w:rFonts w:hint="eastAsia" w:ascii="宋体" w:hAnsi="宋体"/>
          <w:b/>
          <w:bCs/>
          <w:color w:val="auto"/>
          <w:sz w:val="28"/>
          <w:szCs w:val="28"/>
          <w:highlight w:val="none"/>
        </w:rPr>
      </w:pPr>
      <w:r>
        <w:rPr>
          <w:rFonts w:hint="eastAsia" w:ascii="宋体" w:hAnsi="宋体"/>
          <w:b/>
          <w:bCs/>
          <w:color w:val="auto"/>
          <w:sz w:val="28"/>
          <w:szCs w:val="28"/>
          <w:highlight w:val="none"/>
        </w:rPr>
        <w:t>项目名称：</w:t>
      </w:r>
      <w:r>
        <w:rPr>
          <w:rFonts w:hint="eastAsia" w:ascii="宋体" w:hAnsi="宋体"/>
          <w:b/>
          <w:bCs/>
          <w:color w:val="auto"/>
          <w:sz w:val="28"/>
          <w:szCs w:val="28"/>
          <w:highlight w:val="none"/>
          <w:u w:val="single"/>
        </w:rPr>
        <w:t xml:space="preserve">                                  </w:t>
      </w:r>
    </w:p>
    <w:p w14:paraId="4872ECB2">
      <w:pPr>
        <w:snapToGrid w:val="0"/>
        <w:spacing w:before="120" w:beforeLines="50" w:after="50"/>
        <w:ind w:firstLine="422" w:firstLineChars="150"/>
        <w:rPr>
          <w:rFonts w:hint="eastAsia" w:ascii="宋体" w:hAnsi="宋体"/>
          <w:b/>
          <w:bCs/>
          <w:color w:val="auto"/>
          <w:sz w:val="28"/>
          <w:szCs w:val="28"/>
          <w:highlight w:val="none"/>
        </w:rPr>
      </w:pPr>
      <w:r>
        <w:rPr>
          <w:rFonts w:hint="eastAsia" w:ascii="宋体" w:hAnsi="宋体"/>
          <w:b/>
          <w:bCs/>
          <w:color w:val="auto"/>
          <w:sz w:val="28"/>
          <w:szCs w:val="28"/>
          <w:highlight w:val="none"/>
        </w:rPr>
        <w:t>项目编号：</w:t>
      </w:r>
      <w:r>
        <w:rPr>
          <w:rFonts w:hint="eastAsia" w:ascii="宋体" w:hAnsi="宋体"/>
          <w:b/>
          <w:bCs/>
          <w:color w:val="auto"/>
          <w:sz w:val="28"/>
          <w:szCs w:val="28"/>
          <w:highlight w:val="none"/>
          <w:u w:val="single"/>
        </w:rPr>
        <w:t xml:space="preserve">                                  </w:t>
      </w:r>
    </w:p>
    <w:p w14:paraId="0AD91613">
      <w:pPr>
        <w:snapToGrid w:val="0"/>
        <w:spacing w:before="120" w:beforeLines="50" w:after="50"/>
        <w:ind w:firstLine="422" w:firstLineChars="150"/>
        <w:rPr>
          <w:rFonts w:hint="eastAsia" w:ascii="宋体" w:hAnsi="宋体"/>
          <w:b/>
          <w:bCs/>
          <w:color w:val="auto"/>
          <w:sz w:val="28"/>
          <w:szCs w:val="28"/>
          <w:highlight w:val="none"/>
        </w:rPr>
      </w:pPr>
      <w:r>
        <w:rPr>
          <w:rFonts w:hint="eastAsia" w:ascii="宋体" w:hAnsi="宋体"/>
          <w:b/>
          <w:bCs/>
          <w:color w:val="auto"/>
          <w:sz w:val="28"/>
          <w:szCs w:val="28"/>
          <w:highlight w:val="none"/>
        </w:rPr>
        <w:t>分标名称（如有）：</w:t>
      </w:r>
    </w:p>
    <w:p w14:paraId="2EADEBDF">
      <w:pPr>
        <w:snapToGrid w:val="0"/>
        <w:spacing w:before="120" w:beforeLines="50" w:after="50"/>
        <w:ind w:firstLine="422" w:firstLineChars="150"/>
        <w:rPr>
          <w:rFonts w:hint="eastAsia" w:ascii="宋体" w:hAnsi="宋体"/>
          <w:b/>
          <w:bCs/>
          <w:color w:val="auto"/>
          <w:sz w:val="28"/>
          <w:szCs w:val="28"/>
          <w:highlight w:val="none"/>
        </w:rPr>
      </w:pPr>
      <w:r>
        <w:rPr>
          <w:rFonts w:hint="eastAsia" w:ascii="宋体" w:hAnsi="宋体"/>
          <w:b/>
          <w:bCs/>
          <w:color w:val="auto"/>
          <w:sz w:val="28"/>
          <w:szCs w:val="28"/>
          <w:highlight w:val="none"/>
        </w:rPr>
        <w:t>投标人名称：</w:t>
      </w:r>
      <w:r>
        <w:rPr>
          <w:rFonts w:hint="eastAsia" w:ascii="宋体" w:hAnsi="宋体"/>
          <w:b/>
          <w:bCs/>
          <w:color w:val="auto"/>
          <w:sz w:val="28"/>
          <w:szCs w:val="28"/>
          <w:highlight w:val="none"/>
          <w:u w:val="single"/>
        </w:rPr>
        <w:t xml:space="preserve">                                </w:t>
      </w:r>
    </w:p>
    <w:p w14:paraId="43B1693A">
      <w:pPr>
        <w:snapToGrid w:val="0"/>
        <w:spacing w:before="120" w:beforeLines="50" w:after="50"/>
        <w:ind w:firstLine="422" w:firstLineChars="150"/>
        <w:rPr>
          <w:rFonts w:hint="eastAsia" w:ascii="宋体" w:hAnsi="宋体"/>
          <w:b/>
          <w:bCs/>
          <w:color w:val="auto"/>
          <w:sz w:val="28"/>
          <w:szCs w:val="28"/>
          <w:highlight w:val="none"/>
          <w:u w:val="single"/>
        </w:rPr>
      </w:pPr>
      <w:r>
        <w:rPr>
          <w:rFonts w:hint="eastAsia" w:ascii="宋体" w:hAnsi="宋体"/>
          <w:b/>
          <w:bCs/>
          <w:color w:val="auto"/>
          <w:sz w:val="28"/>
          <w:szCs w:val="28"/>
          <w:highlight w:val="none"/>
        </w:rPr>
        <w:t>投标人地址：</w:t>
      </w:r>
      <w:r>
        <w:rPr>
          <w:rFonts w:hint="eastAsia" w:ascii="宋体" w:hAnsi="宋体"/>
          <w:b/>
          <w:bCs/>
          <w:color w:val="auto"/>
          <w:sz w:val="28"/>
          <w:szCs w:val="28"/>
          <w:highlight w:val="none"/>
          <w:u w:val="single"/>
        </w:rPr>
        <w:t xml:space="preserve">                                </w:t>
      </w:r>
    </w:p>
    <w:p w14:paraId="20E6BA0C">
      <w:pPr>
        <w:snapToGrid w:val="0"/>
        <w:spacing w:before="120" w:beforeLines="50" w:after="50"/>
        <w:ind w:firstLine="422" w:firstLineChars="150"/>
        <w:rPr>
          <w:rFonts w:hint="eastAsia" w:ascii="宋体" w:hAnsi="宋体"/>
          <w:b/>
          <w:bCs/>
          <w:color w:val="auto"/>
          <w:sz w:val="28"/>
          <w:szCs w:val="28"/>
          <w:highlight w:val="none"/>
          <w:u w:val="single"/>
        </w:rPr>
      </w:pPr>
    </w:p>
    <w:p w14:paraId="16144EB2">
      <w:pPr>
        <w:snapToGrid w:val="0"/>
        <w:spacing w:before="120" w:beforeLines="50" w:after="50"/>
        <w:ind w:firstLine="422" w:firstLineChars="150"/>
        <w:rPr>
          <w:rFonts w:hint="eastAsia" w:ascii="宋体" w:hAnsi="宋体"/>
          <w:b/>
          <w:bCs/>
          <w:color w:val="auto"/>
          <w:sz w:val="28"/>
          <w:szCs w:val="28"/>
          <w:highlight w:val="none"/>
          <w:u w:val="single"/>
        </w:rPr>
      </w:pPr>
    </w:p>
    <w:p w14:paraId="565C5F99">
      <w:pPr>
        <w:snapToGrid w:val="0"/>
        <w:spacing w:before="120" w:beforeLines="50" w:after="50"/>
        <w:jc w:val="center"/>
        <w:rPr>
          <w:rFonts w:hint="eastAsia" w:ascii="宋体" w:hAnsi="宋体"/>
          <w:bCs/>
          <w:color w:val="auto"/>
          <w:sz w:val="24"/>
          <w:highlight w:val="none"/>
        </w:rPr>
      </w:pPr>
      <w:r>
        <w:rPr>
          <w:rFonts w:hint="eastAsia" w:ascii="宋体" w:hAnsi="宋体"/>
          <w:bCs/>
          <w:color w:val="auto"/>
          <w:sz w:val="24"/>
          <w:szCs w:val="20"/>
          <w:highlight w:val="none"/>
        </w:rPr>
        <w:t>投标截止时间前不得启封</w:t>
      </w:r>
    </w:p>
    <w:p w14:paraId="7DBBEB7D">
      <w:pPr>
        <w:snapToGrid w:val="0"/>
        <w:spacing w:before="120" w:beforeLines="50" w:after="50"/>
        <w:jc w:val="center"/>
        <w:rPr>
          <w:rFonts w:hint="eastAsia" w:ascii="宋体" w:hAnsi="宋体"/>
          <w:bCs/>
          <w:color w:val="auto"/>
          <w:sz w:val="24"/>
          <w:szCs w:val="20"/>
          <w:highlight w:val="none"/>
        </w:rPr>
      </w:pPr>
      <w:r>
        <w:rPr>
          <w:rFonts w:hint="eastAsia" w:ascii="宋体" w:hAnsi="宋体"/>
          <w:bCs/>
          <w:color w:val="auto"/>
          <w:sz w:val="24"/>
          <w:highlight w:val="none"/>
        </w:rPr>
        <w:t>年    月    日</w:t>
      </w:r>
    </w:p>
    <w:p w14:paraId="2E9AF789">
      <w:pPr>
        <w:snapToGrid w:val="0"/>
        <w:spacing w:before="120" w:beforeLines="50" w:after="50"/>
        <w:jc w:val="center"/>
        <w:outlineLvl w:val="1"/>
        <w:rPr>
          <w:rFonts w:hint="eastAsia" w:ascii="宋体" w:hAnsi="宋体"/>
          <w:b/>
          <w:bCs/>
          <w:color w:val="auto"/>
          <w:sz w:val="28"/>
          <w:szCs w:val="28"/>
          <w:highlight w:val="none"/>
        </w:rPr>
      </w:pPr>
      <w:r>
        <w:rPr>
          <w:rFonts w:ascii="宋体" w:hAnsi="宋体"/>
          <w:color w:val="auto"/>
          <w:highlight w:val="none"/>
        </w:rPr>
        <w:br w:type="page"/>
      </w:r>
      <w:bookmarkStart w:id="179" w:name="_Toc19686836"/>
      <w:bookmarkStart w:id="180" w:name="_Toc254970557"/>
      <w:bookmarkStart w:id="181" w:name="_Toc254970698"/>
      <w:r>
        <w:rPr>
          <w:rFonts w:hint="eastAsia" w:ascii="宋体" w:hAnsi="宋体"/>
          <w:b/>
          <w:bCs/>
          <w:color w:val="auto"/>
          <w:sz w:val="28"/>
          <w:szCs w:val="28"/>
          <w:highlight w:val="none"/>
        </w:rPr>
        <w:t>二、投标文件格式</w:t>
      </w:r>
      <w:bookmarkEnd w:id="179"/>
    </w:p>
    <w:p w14:paraId="68756EE6">
      <w:pPr>
        <w:snapToGrid w:val="0"/>
        <w:spacing w:before="120" w:beforeLines="50" w:after="50" w:line="360" w:lineRule="auto"/>
        <w:jc w:val="left"/>
        <w:rPr>
          <w:rFonts w:hint="eastAsia" w:ascii="宋体" w:hAnsi="宋体"/>
          <w:color w:val="auto"/>
          <w:sz w:val="24"/>
          <w:szCs w:val="20"/>
          <w:highlight w:val="none"/>
        </w:rPr>
      </w:pPr>
      <w:r>
        <w:rPr>
          <w:rFonts w:hint="eastAsia" w:ascii="宋体" w:hAnsi="宋体"/>
          <w:b/>
          <w:color w:val="auto"/>
          <w:sz w:val="24"/>
          <w:highlight w:val="none"/>
        </w:rPr>
        <w:t>投标文件封面格式：</w:t>
      </w:r>
    </w:p>
    <w:p w14:paraId="761408E5">
      <w:pPr>
        <w:snapToGrid w:val="0"/>
        <w:spacing w:before="120" w:beforeLines="50" w:after="50" w:line="400" w:lineRule="exact"/>
        <w:jc w:val="right"/>
        <w:rPr>
          <w:rFonts w:hint="eastAsia" w:ascii="宋体" w:hAnsi="宋体"/>
          <w:b/>
          <w:bCs/>
          <w:color w:val="auto"/>
          <w:sz w:val="32"/>
          <w:szCs w:val="20"/>
          <w:highlight w:val="none"/>
        </w:rPr>
      </w:pPr>
      <w:r>
        <w:rPr>
          <w:rFonts w:hint="eastAsia" w:ascii="宋体" w:hAnsi="宋体"/>
          <w:color w:val="auto"/>
          <w:sz w:val="24"/>
          <w:highlight w:val="none"/>
        </w:rPr>
        <w:t xml:space="preserve">                                                    </w:t>
      </w:r>
      <w:r>
        <w:rPr>
          <w:rFonts w:hint="eastAsia" w:ascii="宋体" w:hAnsi="宋体"/>
          <w:b/>
          <w:bCs/>
          <w:color w:val="auto"/>
          <w:highlight w:val="none"/>
        </w:rPr>
        <w:t>正本/副本</w:t>
      </w:r>
    </w:p>
    <w:p w14:paraId="5176E202">
      <w:pPr>
        <w:snapToGrid w:val="0"/>
        <w:spacing w:before="120" w:beforeLines="50" w:after="50" w:line="400" w:lineRule="exact"/>
        <w:jc w:val="center"/>
        <w:rPr>
          <w:rFonts w:hint="eastAsia" w:ascii="宋体" w:hAnsi="宋体"/>
          <w:bCs/>
          <w:color w:val="auto"/>
          <w:sz w:val="24"/>
          <w:szCs w:val="20"/>
          <w:highlight w:val="none"/>
        </w:rPr>
      </w:pPr>
    </w:p>
    <w:p w14:paraId="7C1A8B56">
      <w:pPr>
        <w:snapToGrid w:val="0"/>
        <w:spacing w:before="120" w:beforeLines="50" w:after="50" w:line="400" w:lineRule="exact"/>
        <w:jc w:val="center"/>
        <w:rPr>
          <w:rFonts w:hint="eastAsia" w:ascii="宋体" w:hAnsi="宋体"/>
          <w:bCs/>
          <w:color w:val="auto"/>
          <w:sz w:val="24"/>
          <w:szCs w:val="20"/>
          <w:highlight w:val="none"/>
        </w:rPr>
      </w:pPr>
    </w:p>
    <w:p w14:paraId="248FBF6D">
      <w:pPr>
        <w:snapToGrid w:val="0"/>
        <w:spacing w:before="120" w:beforeLines="50" w:after="50" w:line="400" w:lineRule="exact"/>
        <w:jc w:val="center"/>
        <w:rPr>
          <w:rFonts w:hint="eastAsia" w:ascii="宋体" w:hAnsi="宋体"/>
          <w:bCs/>
          <w:color w:val="auto"/>
          <w:sz w:val="24"/>
          <w:szCs w:val="20"/>
          <w:highlight w:val="none"/>
        </w:rPr>
      </w:pPr>
    </w:p>
    <w:p w14:paraId="5F48CCC4">
      <w:pPr>
        <w:snapToGrid w:val="0"/>
        <w:spacing w:before="120" w:beforeLines="50" w:after="50" w:line="400" w:lineRule="exact"/>
        <w:jc w:val="center"/>
        <w:rPr>
          <w:rFonts w:hint="eastAsia" w:ascii="宋体" w:hAnsi="宋体"/>
          <w:bCs/>
          <w:color w:val="auto"/>
          <w:sz w:val="24"/>
          <w:szCs w:val="20"/>
          <w:highlight w:val="none"/>
        </w:rPr>
      </w:pPr>
    </w:p>
    <w:p w14:paraId="47ED8339">
      <w:pPr>
        <w:snapToGrid w:val="0"/>
        <w:spacing w:before="120" w:beforeLines="50" w:after="50" w:line="400" w:lineRule="exact"/>
        <w:jc w:val="center"/>
        <w:rPr>
          <w:rFonts w:hint="eastAsia" w:ascii="宋体" w:hAnsi="宋体"/>
          <w:bCs/>
          <w:color w:val="auto"/>
          <w:sz w:val="24"/>
          <w:szCs w:val="20"/>
          <w:highlight w:val="none"/>
        </w:rPr>
      </w:pPr>
    </w:p>
    <w:p w14:paraId="3AE22EB1">
      <w:pPr>
        <w:snapToGrid w:val="0"/>
        <w:spacing w:before="120" w:beforeLines="50" w:after="50" w:line="400" w:lineRule="exact"/>
        <w:jc w:val="center"/>
        <w:rPr>
          <w:rFonts w:hint="eastAsia" w:ascii="宋体" w:hAnsi="宋体"/>
          <w:bCs/>
          <w:color w:val="auto"/>
          <w:sz w:val="24"/>
          <w:szCs w:val="20"/>
          <w:highlight w:val="none"/>
        </w:rPr>
      </w:pPr>
    </w:p>
    <w:p w14:paraId="70E1E0F1">
      <w:pPr>
        <w:snapToGrid w:val="0"/>
        <w:spacing w:before="120" w:beforeLines="50" w:after="50"/>
        <w:jc w:val="center"/>
        <w:rPr>
          <w:rFonts w:hint="eastAsia" w:ascii="宋体" w:hAnsi="宋体"/>
          <w:b/>
          <w:color w:val="auto"/>
          <w:sz w:val="84"/>
          <w:szCs w:val="84"/>
          <w:highlight w:val="none"/>
        </w:rPr>
      </w:pPr>
      <w:r>
        <w:rPr>
          <w:rFonts w:hint="eastAsia" w:ascii="宋体" w:hAnsi="宋体"/>
          <w:b/>
          <w:color w:val="auto"/>
          <w:sz w:val="84"/>
          <w:szCs w:val="84"/>
          <w:highlight w:val="none"/>
        </w:rPr>
        <w:t>投 标 文 件</w:t>
      </w:r>
    </w:p>
    <w:p w14:paraId="3972E440">
      <w:pPr>
        <w:snapToGrid w:val="0"/>
        <w:spacing w:before="120" w:beforeLines="50" w:after="50" w:line="400" w:lineRule="exact"/>
        <w:jc w:val="center"/>
        <w:rPr>
          <w:rFonts w:hint="eastAsia" w:ascii="宋体" w:hAnsi="宋体"/>
          <w:bCs/>
          <w:color w:val="auto"/>
          <w:sz w:val="24"/>
          <w:szCs w:val="20"/>
          <w:highlight w:val="none"/>
        </w:rPr>
      </w:pPr>
    </w:p>
    <w:p w14:paraId="260AD19A">
      <w:pPr>
        <w:snapToGrid w:val="0"/>
        <w:spacing w:before="120" w:beforeLines="50" w:after="50" w:line="400" w:lineRule="exact"/>
        <w:jc w:val="center"/>
        <w:rPr>
          <w:rFonts w:hint="eastAsia" w:ascii="宋体" w:hAnsi="宋体"/>
          <w:bCs/>
          <w:color w:val="auto"/>
          <w:sz w:val="24"/>
          <w:szCs w:val="20"/>
          <w:highlight w:val="none"/>
        </w:rPr>
      </w:pPr>
    </w:p>
    <w:p w14:paraId="32EA10F7">
      <w:pPr>
        <w:snapToGrid w:val="0"/>
        <w:spacing w:before="120" w:beforeLines="50" w:after="50" w:line="400" w:lineRule="exact"/>
        <w:jc w:val="center"/>
        <w:rPr>
          <w:rFonts w:hint="eastAsia" w:ascii="宋体" w:hAnsi="宋体"/>
          <w:bCs/>
          <w:color w:val="auto"/>
          <w:sz w:val="24"/>
          <w:szCs w:val="20"/>
          <w:highlight w:val="none"/>
        </w:rPr>
      </w:pPr>
    </w:p>
    <w:p w14:paraId="3A04A69C">
      <w:pPr>
        <w:snapToGrid w:val="0"/>
        <w:spacing w:before="120" w:beforeLines="50" w:after="50" w:line="400" w:lineRule="exact"/>
        <w:jc w:val="center"/>
        <w:rPr>
          <w:rFonts w:hint="eastAsia" w:ascii="宋体" w:hAnsi="宋体"/>
          <w:bCs/>
          <w:color w:val="auto"/>
          <w:sz w:val="24"/>
          <w:szCs w:val="20"/>
          <w:highlight w:val="none"/>
        </w:rPr>
      </w:pPr>
    </w:p>
    <w:p w14:paraId="298C5520">
      <w:pPr>
        <w:snapToGrid w:val="0"/>
        <w:spacing w:before="120" w:beforeLines="50" w:after="50" w:line="400" w:lineRule="exact"/>
        <w:jc w:val="center"/>
        <w:rPr>
          <w:rFonts w:hint="eastAsia" w:ascii="宋体" w:hAnsi="宋体"/>
          <w:bCs/>
          <w:color w:val="auto"/>
          <w:sz w:val="24"/>
          <w:szCs w:val="20"/>
          <w:highlight w:val="none"/>
        </w:rPr>
      </w:pPr>
    </w:p>
    <w:p w14:paraId="23F64F45">
      <w:pPr>
        <w:snapToGrid w:val="0"/>
        <w:spacing w:before="120" w:beforeLines="50" w:after="50" w:line="400" w:lineRule="exact"/>
        <w:jc w:val="center"/>
        <w:rPr>
          <w:rFonts w:hint="eastAsia" w:ascii="宋体" w:hAnsi="宋体"/>
          <w:bCs/>
          <w:color w:val="auto"/>
          <w:sz w:val="24"/>
          <w:szCs w:val="20"/>
          <w:highlight w:val="none"/>
        </w:rPr>
      </w:pPr>
    </w:p>
    <w:p w14:paraId="61338366">
      <w:pPr>
        <w:snapToGrid w:val="0"/>
        <w:spacing w:before="120" w:beforeLines="50" w:after="50" w:line="400" w:lineRule="exact"/>
        <w:jc w:val="center"/>
        <w:rPr>
          <w:rFonts w:hint="eastAsia" w:ascii="宋体" w:hAnsi="宋体"/>
          <w:bCs/>
          <w:color w:val="auto"/>
          <w:sz w:val="24"/>
          <w:szCs w:val="20"/>
          <w:highlight w:val="none"/>
        </w:rPr>
      </w:pPr>
    </w:p>
    <w:p w14:paraId="53B9F7DD">
      <w:pPr>
        <w:snapToGrid w:val="0"/>
        <w:spacing w:before="120" w:beforeLines="50" w:after="50"/>
        <w:ind w:firstLine="422" w:firstLineChars="150"/>
        <w:rPr>
          <w:rFonts w:hint="eastAsia" w:ascii="宋体" w:hAnsi="宋体"/>
          <w:b/>
          <w:bCs/>
          <w:color w:val="auto"/>
          <w:sz w:val="28"/>
          <w:szCs w:val="28"/>
          <w:highlight w:val="none"/>
        </w:rPr>
      </w:pPr>
      <w:r>
        <w:rPr>
          <w:rFonts w:hint="eastAsia" w:ascii="宋体" w:hAnsi="宋体"/>
          <w:b/>
          <w:bCs/>
          <w:color w:val="auto"/>
          <w:sz w:val="28"/>
          <w:szCs w:val="28"/>
          <w:highlight w:val="none"/>
        </w:rPr>
        <w:t>项目名称：</w:t>
      </w:r>
      <w:r>
        <w:rPr>
          <w:rFonts w:hint="eastAsia" w:ascii="宋体" w:hAnsi="宋体"/>
          <w:b/>
          <w:bCs/>
          <w:color w:val="auto"/>
          <w:sz w:val="28"/>
          <w:szCs w:val="28"/>
          <w:highlight w:val="none"/>
          <w:u w:val="single"/>
        </w:rPr>
        <w:t xml:space="preserve">                                  </w:t>
      </w:r>
    </w:p>
    <w:p w14:paraId="49FB597E">
      <w:pPr>
        <w:snapToGrid w:val="0"/>
        <w:spacing w:before="120" w:beforeLines="50" w:after="50"/>
        <w:ind w:firstLine="422" w:firstLineChars="150"/>
        <w:rPr>
          <w:rFonts w:hint="eastAsia" w:ascii="宋体" w:hAnsi="宋体"/>
          <w:b/>
          <w:bCs/>
          <w:color w:val="auto"/>
          <w:sz w:val="28"/>
          <w:szCs w:val="28"/>
          <w:highlight w:val="none"/>
        </w:rPr>
      </w:pPr>
      <w:r>
        <w:rPr>
          <w:rFonts w:hint="eastAsia" w:ascii="宋体" w:hAnsi="宋体"/>
          <w:b/>
          <w:bCs/>
          <w:color w:val="auto"/>
          <w:sz w:val="28"/>
          <w:szCs w:val="28"/>
          <w:highlight w:val="none"/>
        </w:rPr>
        <w:t>项目编号：</w:t>
      </w:r>
      <w:r>
        <w:rPr>
          <w:rFonts w:hint="eastAsia" w:ascii="宋体" w:hAnsi="宋体"/>
          <w:b/>
          <w:bCs/>
          <w:color w:val="auto"/>
          <w:sz w:val="28"/>
          <w:szCs w:val="28"/>
          <w:highlight w:val="none"/>
          <w:u w:val="single"/>
        </w:rPr>
        <w:t xml:space="preserve">                                  </w:t>
      </w:r>
    </w:p>
    <w:p w14:paraId="0A3C4369">
      <w:pPr>
        <w:snapToGrid w:val="0"/>
        <w:spacing w:before="120" w:beforeLines="50" w:after="50"/>
        <w:ind w:firstLine="422" w:firstLineChars="150"/>
        <w:rPr>
          <w:rFonts w:hint="eastAsia" w:ascii="宋体" w:hAnsi="宋体"/>
          <w:b/>
          <w:bCs/>
          <w:color w:val="auto"/>
          <w:sz w:val="28"/>
          <w:szCs w:val="28"/>
          <w:highlight w:val="none"/>
        </w:rPr>
      </w:pPr>
      <w:r>
        <w:rPr>
          <w:rFonts w:hint="eastAsia" w:ascii="宋体" w:hAnsi="宋体"/>
          <w:b/>
          <w:bCs/>
          <w:color w:val="auto"/>
          <w:sz w:val="28"/>
          <w:szCs w:val="28"/>
          <w:highlight w:val="none"/>
        </w:rPr>
        <w:t>投标人名称：</w:t>
      </w:r>
      <w:r>
        <w:rPr>
          <w:rFonts w:hint="eastAsia" w:ascii="宋体" w:hAnsi="宋体"/>
          <w:b/>
          <w:bCs/>
          <w:color w:val="auto"/>
          <w:sz w:val="28"/>
          <w:szCs w:val="28"/>
          <w:highlight w:val="none"/>
          <w:u w:val="single"/>
        </w:rPr>
        <w:t xml:space="preserve">                                </w:t>
      </w:r>
    </w:p>
    <w:p w14:paraId="491E7A5E">
      <w:pPr>
        <w:snapToGrid w:val="0"/>
        <w:spacing w:before="120" w:beforeLines="50" w:after="50"/>
        <w:ind w:firstLine="422" w:firstLineChars="150"/>
        <w:rPr>
          <w:rFonts w:hint="eastAsia" w:ascii="宋体" w:hAnsi="宋体"/>
          <w:b/>
          <w:bCs/>
          <w:color w:val="auto"/>
          <w:sz w:val="28"/>
          <w:szCs w:val="28"/>
          <w:highlight w:val="none"/>
          <w:u w:val="single"/>
        </w:rPr>
      </w:pPr>
      <w:r>
        <w:rPr>
          <w:rFonts w:hint="eastAsia" w:ascii="宋体" w:hAnsi="宋体"/>
          <w:b/>
          <w:bCs/>
          <w:color w:val="auto"/>
          <w:sz w:val="28"/>
          <w:szCs w:val="28"/>
          <w:highlight w:val="none"/>
        </w:rPr>
        <w:t>投标人地址：</w:t>
      </w:r>
      <w:r>
        <w:rPr>
          <w:rFonts w:hint="eastAsia" w:ascii="宋体" w:hAnsi="宋体"/>
          <w:b/>
          <w:bCs/>
          <w:color w:val="auto"/>
          <w:sz w:val="28"/>
          <w:szCs w:val="28"/>
          <w:highlight w:val="none"/>
          <w:u w:val="single"/>
        </w:rPr>
        <w:t xml:space="preserve">                                </w:t>
      </w:r>
    </w:p>
    <w:p w14:paraId="3C2FECC8">
      <w:pPr>
        <w:pStyle w:val="7"/>
        <w:snapToGrid w:val="0"/>
        <w:spacing w:before="50" w:after="50" w:line="400" w:lineRule="exact"/>
        <w:ind w:firstLine="960" w:firstLineChars="400"/>
        <w:rPr>
          <w:rFonts w:hint="eastAsia" w:ascii="宋体" w:hAnsi="宋体"/>
          <w:bCs/>
          <w:color w:val="auto"/>
          <w:sz w:val="24"/>
          <w:szCs w:val="24"/>
          <w:highlight w:val="none"/>
        </w:rPr>
      </w:pPr>
    </w:p>
    <w:p w14:paraId="77EF5CED">
      <w:pPr>
        <w:snapToGrid w:val="0"/>
        <w:spacing w:before="120" w:beforeLines="50" w:after="50" w:line="400" w:lineRule="exact"/>
        <w:rPr>
          <w:rFonts w:hint="eastAsia" w:ascii="宋体" w:hAnsi="宋体"/>
          <w:b/>
          <w:color w:val="auto"/>
          <w:sz w:val="30"/>
          <w:szCs w:val="20"/>
          <w:highlight w:val="none"/>
        </w:rPr>
      </w:pPr>
      <w:r>
        <w:rPr>
          <w:rFonts w:hint="eastAsia" w:ascii="宋体" w:hAnsi="宋体"/>
          <w:color w:val="auto"/>
          <w:sz w:val="24"/>
          <w:highlight w:val="none"/>
        </w:rPr>
        <w:t xml:space="preserve">                   </w:t>
      </w:r>
      <w:r>
        <w:rPr>
          <w:rFonts w:hint="eastAsia" w:ascii="宋体" w:hAnsi="宋体"/>
          <w:b/>
          <w:color w:val="auto"/>
          <w:sz w:val="24"/>
          <w:highlight w:val="none"/>
        </w:rPr>
        <w:t xml:space="preserve">                年  </w:t>
      </w:r>
      <w:r>
        <w:rPr>
          <w:rFonts w:ascii="宋体" w:hAnsi="宋体"/>
          <w:b/>
          <w:color w:val="auto"/>
          <w:sz w:val="24"/>
          <w:highlight w:val="none"/>
        </w:rPr>
        <w:t xml:space="preserve"> </w:t>
      </w:r>
      <w:r>
        <w:rPr>
          <w:rFonts w:hint="eastAsia" w:ascii="宋体" w:hAnsi="宋体"/>
          <w:b/>
          <w:color w:val="auto"/>
          <w:sz w:val="24"/>
          <w:highlight w:val="none"/>
        </w:rPr>
        <w:t xml:space="preserve">月  </w:t>
      </w:r>
      <w:r>
        <w:rPr>
          <w:rFonts w:ascii="宋体" w:hAnsi="宋体"/>
          <w:b/>
          <w:color w:val="auto"/>
          <w:sz w:val="24"/>
          <w:highlight w:val="none"/>
        </w:rPr>
        <w:t xml:space="preserve"> </w:t>
      </w:r>
      <w:r>
        <w:rPr>
          <w:rFonts w:hint="eastAsia" w:ascii="宋体" w:hAnsi="宋体"/>
          <w:b/>
          <w:color w:val="auto"/>
          <w:sz w:val="24"/>
          <w:highlight w:val="none"/>
        </w:rPr>
        <w:t>日</w:t>
      </w:r>
    </w:p>
    <w:p w14:paraId="01C3C80D">
      <w:pPr>
        <w:snapToGrid w:val="0"/>
        <w:spacing w:before="120" w:beforeLines="50" w:after="50" w:line="360" w:lineRule="auto"/>
        <w:jc w:val="center"/>
        <w:rPr>
          <w:rFonts w:hint="eastAsia" w:ascii="宋体" w:hAnsi="宋体"/>
          <w:color w:val="auto"/>
          <w:sz w:val="24"/>
          <w:szCs w:val="20"/>
          <w:highlight w:val="none"/>
        </w:rPr>
      </w:pPr>
      <w:r>
        <w:rPr>
          <w:rFonts w:ascii="宋体" w:hAnsi="宋体"/>
          <w:b/>
          <w:color w:val="auto"/>
          <w:sz w:val="24"/>
          <w:highlight w:val="none"/>
        </w:rPr>
        <w:br w:type="page"/>
      </w:r>
      <w:r>
        <w:rPr>
          <w:rFonts w:hint="eastAsia" w:ascii="宋体" w:hAnsi="宋体"/>
          <w:b/>
          <w:bCs/>
          <w:color w:val="auto"/>
          <w:sz w:val="24"/>
          <w:highlight w:val="none"/>
        </w:rPr>
        <w:t>投标文件目录</w:t>
      </w:r>
    </w:p>
    <w:p w14:paraId="47723A2C">
      <w:pPr>
        <w:snapToGrid w:val="0"/>
        <w:spacing w:before="50" w:after="120" w:afterLines="50" w:line="360" w:lineRule="auto"/>
        <w:jc w:val="center"/>
        <w:rPr>
          <w:rFonts w:hint="eastAsia" w:ascii="宋体" w:hAnsi="宋体"/>
          <w:b/>
          <w:color w:val="auto"/>
          <w:sz w:val="24"/>
          <w:highlight w:val="none"/>
        </w:rPr>
      </w:pPr>
      <w:r>
        <w:rPr>
          <w:rFonts w:hint="eastAsia" w:ascii="宋体" w:hAnsi="宋体"/>
          <w:b/>
          <w:color w:val="auto"/>
          <w:szCs w:val="21"/>
          <w:highlight w:val="none"/>
        </w:rPr>
        <w:t>注</w:t>
      </w:r>
      <w:r>
        <w:rPr>
          <w:rFonts w:ascii="宋体" w:hAnsi="宋体"/>
          <w:b/>
          <w:color w:val="auto"/>
          <w:szCs w:val="21"/>
          <w:highlight w:val="none"/>
        </w:rPr>
        <w:t>：</w:t>
      </w:r>
      <w:r>
        <w:rPr>
          <w:rFonts w:hint="eastAsia" w:ascii="宋体" w:hAnsi="宋体"/>
          <w:b/>
          <w:color w:val="auto"/>
          <w:szCs w:val="21"/>
          <w:highlight w:val="none"/>
        </w:rPr>
        <w:t>投标文件目录根据招标文件规定及投标人提供的材料自行编写目录（部分格式后附）。</w:t>
      </w:r>
    </w:p>
    <w:p w14:paraId="35760920">
      <w:pPr>
        <w:snapToGrid w:val="0"/>
        <w:spacing w:before="120" w:beforeLines="50" w:after="50"/>
        <w:jc w:val="left"/>
        <w:outlineLvl w:val="2"/>
        <w:rPr>
          <w:rFonts w:hint="eastAsia" w:ascii="宋体" w:hAnsi="宋体"/>
          <w:b/>
          <w:color w:val="auto"/>
          <w:sz w:val="24"/>
          <w:highlight w:val="none"/>
        </w:rPr>
      </w:pPr>
      <w:r>
        <w:rPr>
          <w:rFonts w:ascii="宋体" w:hAnsi="宋体"/>
          <w:b/>
          <w:color w:val="auto"/>
          <w:sz w:val="24"/>
          <w:highlight w:val="none"/>
        </w:rPr>
        <w:br w:type="page"/>
      </w:r>
      <w:r>
        <w:rPr>
          <w:rFonts w:hint="eastAsia" w:ascii="宋体" w:hAnsi="宋体"/>
          <w:b/>
          <w:color w:val="auto"/>
          <w:sz w:val="24"/>
          <w:highlight w:val="none"/>
        </w:rPr>
        <w:t>（一）投标函格式</w:t>
      </w:r>
    </w:p>
    <w:p w14:paraId="550FE2CE">
      <w:pPr>
        <w:snapToGrid w:val="0"/>
        <w:spacing w:before="120" w:beforeLines="50" w:after="50" w:line="320" w:lineRule="exact"/>
        <w:jc w:val="center"/>
        <w:rPr>
          <w:rFonts w:hint="eastAsia" w:ascii="宋体" w:hAnsi="宋体"/>
          <w:b/>
          <w:color w:val="auto"/>
          <w:szCs w:val="21"/>
          <w:highlight w:val="none"/>
        </w:rPr>
      </w:pPr>
      <w:r>
        <w:rPr>
          <w:rFonts w:hint="eastAsia" w:ascii="宋体" w:hAnsi="宋体"/>
          <w:b/>
          <w:color w:val="auto"/>
          <w:szCs w:val="21"/>
          <w:highlight w:val="none"/>
        </w:rPr>
        <w:t>投 标 函</w:t>
      </w:r>
    </w:p>
    <w:p w14:paraId="610DBF63">
      <w:pPr>
        <w:snapToGrid w:val="0"/>
        <w:spacing w:line="360" w:lineRule="auto"/>
        <w:rPr>
          <w:rFonts w:hint="eastAsia" w:ascii="宋体" w:hAnsi="宋体"/>
          <w:color w:val="auto"/>
          <w:szCs w:val="21"/>
          <w:highlight w:val="none"/>
        </w:rPr>
      </w:pPr>
      <w:r>
        <w:rPr>
          <w:rFonts w:hint="eastAsia" w:ascii="宋体" w:hAnsi="宋体"/>
          <w:color w:val="auto"/>
          <w:szCs w:val="21"/>
          <w:highlight w:val="none"/>
        </w:rPr>
        <w:t>致：</w:t>
      </w:r>
      <w:r>
        <w:rPr>
          <w:rFonts w:hint="eastAsia" w:ascii="宋体" w:hAnsi="宋体"/>
          <w:color w:val="auto"/>
          <w:szCs w:val="21"/>
          <w:highlight w:val="none"/>
          <w:u w:val="single"/>
          <w:lang w:val="en-US" w:eastAsia="zh-CN"/>
        </w:rPr>
        <w:t>采购人</w:t>
      </w:r>
      <w:r>
        <w:rPr>
          <w:rFonts w:hint="eastAsia" w:ascii="宋体" w:hAnsi="宋体"/>
          <w:color w:val="auto"/>
          <w:szCs w:val="21"/>
          <w:highlight w:val="none"/>
          <w:u w:val="single"/>
        </w:rPr>
        <w:t>名称</w:t>
      </w:r>
    </w:p>
    <w:p w14:paraId="56EB14C2">
      <w:pPr>
        <w:snapToGrid w:val="0"/>
        <w:spacing w:line="360" w:lineRule="auto"/>
        <w:ind w:firstLine="480"/>
        <w:rPr>
          <w:rFonts w:hint="eastAsia" w:ascii="宋体" w:hAnsi="宋体"/>
          <w:color w:val="auto"/>
          <w:szCs w:val="21"/>
          <w:highlight w:val="none"/>
        </w:rPr>
      </w:pPr>
      <w:r>
        <w:rPr>
          <w:rFonts w:hint="eastAsia" w:ascii="宋体" w:hAnsi="宋体"/>
          <w:color w:val="auto"/>
          <w:szCs w:val="21"/>
          <w:highlight w:val="none"/>
        </w:rPr>
        <w:t>根据贵方</w:t>
      </w:r>
      <w:r>
        <w:rPr>
          <w:rFonts w:hint="eastAsia" w:ascii="宋体" w:hAnsi="宋体"/>
          <w:color w:val="auto"/>
          <w:szCs w:val="21"/>
          <w:highlight w:val="none"/>
          <w:u w:val="single"/>
        </w:rPr>
        <w:t xml:space="preserve"> 项目名称、分标名称（如有）（项目编号</w:t>
      </w:r>
      <w:r>
        <w:rPr>
          <w:rFonts w:hint="eastAsia" w:ascii="宋体" w:hAnsi="宋体" w:cs="宋体"/>
          <w:color w:val="auto"/>
          <w:kern w:val="0"/>
          <w:szCs w:val="21"/>
          <w:highlight w:val="none"/>
          <w:u w:val="single"/>
        </w:rPr>
        <w:t xml:space="preserve">  </w:t>
      </w:r>
      <w:r>
        <w:rPr>
          <w:rFonts w:hint="eastAsia" w:ascii="宋体" w:hAnsi="宋体"/>
          <w:color w:val="auto"/>
          <w:szCs w:val="21"/>
          <w:highlight w:val="none"/>
          <w:u w:val="single"/>
        </w:rPr>
        <w:t>）</w:t>
      </w:r>
      <w:r>
        <w:rPr>
          <w:rFonts w:hint="eastAsia" w:ascii="宋体" w:hAnsi="宋体"/>
          <w:color w:val="auto"/>
          <w:szCs w:val="21"/>
          <w:highlight w:val="none"/>
        </w:rPr>
        <w:t>的招标公告，签字代表</w:t>
      </w:r>
      <w:r>
        <w:rPr>
          <w:rFonts w:hint="eastAsia" w:ascii="宋体" w:hAnsi="宋体" w:cs="宋体"/>
          <w:color w:val="auto"/>
          <w:kern w:val="0"/>
          <w:szCs w:val="21"/>
          <w:highlight w:val="none"/>
          <w:u w:val="single"/>
        </w:rPr>
        <w:t xml:space="preserve">         </w:t>
      </w:r>
      <w:r>
        <w:rPr>
          <w:rFonts w:hint="eastAsia" w:ascii="宋体" w:hAnsi="宋体"/>
          <w:color w:val="auto"/>
          <w:szCs w:val="21"/>
          <w:highlight w:val="none"/>
          <w:u w:val="single"/>
        </w:rPr>
        <w:t xml:space="preserve">     </w:t>
      </w:r>
      <w:r>
        <w:rPr>
          <w:rFonts w:hint="eastAsia" w:ascii="宋体" w:hAnsi="宋体"/>
          <w:color w:val="auto"/>
          <w:szCs w:val="21"/>
          <w:highlight w:val="none"/>
        </w:rPr>
        <w:t>（姓名）经正式授权并代表投标人</w:t>
      </w:r>
      <w:r>
        <w:rPr>
          <w:rFonts w:hint="eastAsia" w:ascii="宋体" w:hAnsi="宋体" w:cs="宋体"/>
          <w:color w:val="auto"/>
          <w:kern w:val="0"/>
          <w:szCs w:val="21"/>
          <w:highlight w:val="none"/>
          <w:u w:val="single"/>
        </w:rPr>
        <w:t xml:space="preserve">                   </w:t>
      </w:r>
      <w:r>
        <w:rPr>
          <w:rFonts w:hint="eastAsia" w:ascii="宋体" w:hAnsi="宋体"/>
          <w:color w:val="auto"/>
          <w:szCs w:val="21"/>
          <w:highlight w:val="none"/>
        </w:rPr>
        <w:t>投标人名称）提交投标文件。</w:t>
      </w:r>
    </w:p>
    <w:p w14:paraId="2D238DBB">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据此函，我方宣布同意如下：</w:t>
      </w:r>
    </w:p>
    <w:p w14:paraId="65182F4F">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1.我方已详细审查全部“招标文件”，包括修改文件（如有的话）以及全部参考资料和有关附件，已经了解我方对于招标文件、采购过程、采购结果有依法进行询问、质疑、投诉的权利及相关渠道和要求。</w:t>
      </w:r>
    </w:p>
    <w:p w14:paraId="52463C31">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2.我方在投标之前已经完全理解并接受招标文件的各项规定和要求，对招标文件的合理性、合法性不再有异议。</w:t>
      </w:r>
    </w:p>
    <w:p w14:paraId="72F3752A">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3.我方</w:t>
      </w:r>
      <w:r>
        <w:rPr>
          <w:rFonts w:ascii="宋体" w:hAnsi="宋体"/>
          <w:color w:val="auto"/>
          <w:szCs w:val="21"/>
          <w:highlight w:val="none"/>
        </w:rPr>
        <w:t>承诺</w:t>
      </w:r>
      <w:r>
        <w:rPr>
          <w:rFonts w:hint="eastAsia" w:ascii="宋体" w:hAnsi="宋体"/>
          <w:color w:val="auto"/>
          <w:szCs w:val="21"/>
          <w:highlight w:val="none"/>
        </w:rPr>
        <w:t>投标文件</w:t>
      </w:r>
      <w:r>
        <w:rPr>
          <w:rFonts w:ascii="宋体" w:hAnsi="宋体"/>
          <w:color w:val="auto"/>
          <w:szCs w:val="21"/>
          <w:highlight w:val="none"/>
        </w:rPr>
        <w:t>的</w:t>
      </w:r>
      <w:r>
        <w:rPr>
          <w:rFonts w:hint="eastAsia" w:ascii="宋体" w:hAnsi="宋体"/>
          <w:color w:val="auto"/>
          <w:szCs w:val="21"/>
          <w:highlight w:val="none"/>
        </w:rPr>
        <w:t>投标有效期与</w:t>
      </w:r>
      <w:r>
        <w:rPr>
          <w:rFonts w:ascii="宋体" w:hAnsi="宋体"/>
          <w:color w:val="auto"/>
          <w:szCs w:val="21"/>
          <w:highlight w:val="none"/>
        </w:rPr>
        <w:t>招标文件第</w:t>
      </w:r>
      <w:r>
        <w:rPr>
          <w:rFonts w:hint="eastAsia" w:ascii="宋体" w:hAnsi="宋体"/>
          <w:color w:val="auto"/>
          <w:szCs w:val="21"/>
          <w:highlight w:val="none"/>
        </w:rPr>
        <w:t>三</w:t>
      </w:r>
      <w:r>
        <w:rPr>
          <w:rFonts w:ascii="宋体" w:hAnsi="宋体"/>
          <w:color w:val="auto"/>
          <w:szCs w:val="21"/>
          <w:highlight w:val="none"/>
        </w:rPr>
        <w:t>章投标人须知前附表</w:t>
      </w:r>
      <w:r>
        <w:rPr>
          <w:rFonts w:hint="eastAsia" w:ascii="宋体" w:hAnsi="宋体"/>
          <w:color w:val="auto"/>
          <w:szCs w:val="21"/>
          <w:highlight w:val="none"/>
        </w:rPr>
        <w:t>中要求</w:t>
      </w:r>
      <w:r>
        <w:rPr>
          <w:rFonts w:ascii="宋体" w:hAnsi="宋体"/>
          <w:color w:val="auto"/>
          <w:szCs w:val="21"/>
          <w:highlight w:val="none"/>
        </w:rPr>
        <w:t>的投标有效期</w:t>
      </w:r>
      <w:r>
        <w:rPr>
          <w:rFonts w:hint="eastAsia" w:ascii="宋体" w:hAnsi="宋体"/>
          <w:color w:val="auto"/>
          <w:szCs w:val="21"/>
          <w:highlight w:val="none"/>
        </w:rPr>
        <w:t>一致</w:t>
      </w:r>
      <w:r>
        <w:rPr>
          <w:rFonts w:ascii="宋体" w:hAnsi="宋体"/>
          <w:color w:val="auto"/>
          <w:szCs w:val="21"/>
          <w:highlight w:val="none"/>
        </w:rPr>
        <w:t>。</w:t>
      </w:r>
    </w:p>
    <w:p w14:paraId="6189B404">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4.如中标，本投标文件至本项目合同履行完毕止均保持有效，我方将按“招标文件”及政府采购法律、法规的规定履行合同责任和义务。</w:t>
      </w:r>
    </w:p>
    <w:p w14:paraId="0EC083F4">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5.我方同意按照贵方要求提供与投标有关的一切数据或者资料。</w:t>
      </w:r>
    </w:p>
    <w:p w14:paraId="23455C25">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6.我方向贵方提交的所有投标文件、资料都是准确的和真实的。</w:t>
      </w:r>
    </w:p>
    <w:p w14:paraId="3BCC9C11">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7.以上事项如有虚假或者隐瞒，我方愿意承担一切后果，并不再寻求任何旨在减轻或者免除法律责任的辩解。</w:t>
      </w:r>
    </w:p>
    <w:p w14:paraId="7F4E360E">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8.根据</w:t>
      </w:r>
      <w:r>
        <w:rPr>
          <w:rFonts w:ascii="宋体" w:hAnsi="宋体"/>
          <w:color w:val="auto"/>
          <w:szCs w:val="21"/>
          <w:highlight w:val="none"/>
        </w:rPr>
        <w:t>《中华人民共和国政府采购法实施条例》第五十条要求对政府采购合同进行公告</w:t>
      </w:r>
      <w:r>
        <w:rPr>
          <w:rFonts w:hint="eastAsia" w:ascii="宋体" w:hAnsi="宋体"/>
          <w:color w:val="auto"/>
          <w:szCs w:val="21"/>
          <w:highlight w:val="none"/>
        </w:rPr>
        <w:t>，</w:t>
      </w:r>
      <w:r>
        <w:rPr>
          <w:rFonts w:ascii="宋体" w:hAnsi="宋体"/>
          <w:color w:val="auto"/>
          <w:szCs w:val="21"/>
          <w:highlight w:val="none"/>
        </w:rPr>
        <w:t>但政府采购合同中涉及国家秘密、商业秘密的内容除外。</w:t>
      </w:r>
      <w:r>
        <w:rPr>
          <w:rFonts w:hint="eastAsia" w:ascii="宋体" w:hAnsi="宋体"/>
          <w:color w:val="auto"/>
          <w:szCs w:val="21"/>
          <w:highlight w:val="none"/>
        </w:rPr>
        <w:t>我方就对本次投标文件进行注明如下：（两项内容中必须选择一项）</w:t>
      </w:r>
    </w:p>
    <w:p w14:paraId="6C9C87AD">
      <w:pPr>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□我方本次投标文件</w:t>
      </w:r>
      <w:r>
        <w:rPr>
          <w:rFonts w:ascii="宋体" w:hAnsi="宋体" w:cs="宋体"/>
          <w:color w:val="auto"/>
          <w:kern w:val="0"/>
          <w:szCs w:val="21"/>
          <w:highlight w:val="none"/>
        </w:rPr>
        <w:t>内容中</w:t>
      </w:r>
      <w:r>
        <w:rPr>
          <w:rFonts w:hint="eastAsia" w:ascii="宋体" w:hAnsi="宋体"/>
          <w:color w:val="auto"/>
          <w:szCs w:val="21"/>
          <w:highlight w:val="none"/>
        </w:rPr>
        <w:t>未</w:t>
      </w:r>
      <w:r>
        <w:rPr>
          <w:rFonts w:ascii="宋体" w:hAnsi="宋体" w:cs="宋体"/>
          <w:color w:val="auto"/>
          <w:kern w:val="0"/>
          <w:szCs w:val="21"/>
          <w:highlight w:val="none"/>
        </w:rPr>
        <w:t>涉及商业秘密</w:t>
      </w:r>
      <w:r>
        <w:rPr>
          <w:rFonts w:hint="eastAsia" w:ascii="宋体" w:hAnsi="宋体" w:cs="宋体"/>
          <w:color w:val="auto"/>
          <w:kern w:val="0"/>
          <w:szCs w:val="21"/>
          <w:highlight w:val="none"/>
        </w:rPr>
        <w:t>；</w:t>
      </w:r>
    </w:p>
    <w:p w14:paraId="2449E247">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□我方本次投标文件</w:t>
      </w:r>
      <w:r>
        <w:rPr>
          <w:rFonts w:ascii="宋体" w:hAnsi="宋体" w:cs="宋体"/>
          <w:color w:val="auto"/>
          <w:kern w:val="0"/>
          <w:szCs w:val="21"/>
          <w:highlight w:val="none"/>
        </w:rPr>
        <w:t>涉及商业秘密</w:t>
      </w:r>
      <w:r>
        <w:rPr>
          <w:rFonts w:hint="eastAsia" w:ascii="宋体" w:hAnsi="宋体" w:cs="宋体"/>
          <w:color w:val="auto"/>
          <w:kern w:val="0"/>
          <w:szCs w:val="21"/>
          <w:highlight w:val="none"/>
        </w:rPr>
        <w:t>的</w:t>
      </w:r>
      <w:r>
        <w:rPr>
          <w:rFonts w:ascii="宋体" w:hAnsi="宋体" w:cs="宋体"/>
          <w:color w:val="auto"/>
          <w:kern w:val="0"/>
          <w:szCs w:val="21"/>
          <w:highlight w:val="none"/>
        </w:rPr>
        <w:t>内容</w:t>
      </w:r>
      <w:r>
        <w:rPr>
          <w:rFonts w:hint="eastAsia" w:ascii="宋体" w:hAnsi="宋体" w:cs="宋体"/>
          <w:color w:val="auto"/>
          <w:kern w:val="0"/>
          <w:szCs w:val="21"/>
          <w:highlight w:val="none"/>
        </w:rPr>
        <w:t>有：</w:t>
      </w:r>
      <w:r>
        <w:rPr>
          <w:rFonts w:hint="eastAsia" w:ascii="宋体" w:hAnsi="宋体" w:cs="宋体"/>
          <w:color w:val="auto"/>
          <w:kern w:val="0"/>
          <w:szCs w:val="21"/>
          <w:highlight w:val="none"/>
          <w:u w:val="single"/>
        </w:rPr>
        <w:t xml:space="preserve">                         </w:t>
      </w:r>
      <w:r>
        <w:rPr>
          <w:rFonts w:hint="eastAsia" w:ascii="宋体" w:hAnsi="宋体" w:cs="宋体"/>
          <w:color w:val="auto"/>
          <w:kern w:val="0"/>
          <w:szCs w:val="21"/>
          <w:highlight w:val="none"/>
        </w:rPr>
        <w:t>；</w:t>
      </w:r>
    </w:p>
    <w:p w14:paraId="5FE6EAC6">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9.与本投标有关的一切正式往来信函请寄：</w:t>
      </w:r>
    </w:p>
    <w:p w14:paraId="4E40CC2D">
      <w:pPr>
        <w:snapToGrid w:val="0"/>
        <w:spacing w:line="360" w:lineRule="auto"/>
        <w:ind w:firstLine="420" w:firstLineChars="200"/>
        <w:rPr>
          <w:rFonts w:hint="eastAsia" w:ascii="宋体" w:hAnsi="宋体"/>
          <w:color w:val="auto"/>
          <w:szCs w:val="21"/>
          <w:highlight w:val="none"/>
          <w:u w:val="single"/>
        </w:rPr>
      </w:pPr>
      <w:r>
        <w:rPr>
          <w:rFonts w:hint="eastAsia" w:ascii="宋体" w:hAnsi="宋体"/>
          <w:color w:val="auto"/>
          <w:szCs w:val="21"/>
          <w:highlight w:val="none"/>
        </w:rPr>
        <w:t>地址：</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 xml:space="preserve">   </w:t>
      </w:r>
      <w:r>
        <w:rPr>
          <w:rFonts w:hint="eastAsia" w:ascii="宋体" w:hAnsi="宋体"/>
          <w:color w:val="auto"/>
          <w:szCs w:val="21"/>
          <w:highlight w:val="none"/>
        </w:rPr>
        <w:t>邮编：</w:t>
      </w:r>
      <w:r>
        <w:rPr>
          <w:rFonts w:ascii="宋体" w:hAnsi="宋体"/>
          <w:color w:val="auto"/>
          <w:szCs w:val="21"/>
          <w:highlight w:val="none"/>
          <w:u w:val="single"/>
        </w:rPr>
        <w:t>__________</w:t>
      </w:r>
      <w:r>
        <w:rPr>
          <w:rFonts w:hint="eastAsia" w:ascii="宋体" w:hAnsi="宋体"/>
          <w:color w:val="auto"/>
          <w:szCs w:val="21"/>
          <w:highlight w:val="none"/>
          <w:u w:val="single"/>
        </w:rPr>
        <w:t xml:space="preserve"> </w:t>
      </w:r>
      <w:r>
        <w:rPr>
          <w:rFonts w:ascii="宋体" w:hAnsi="宋体"/>
          <w:color w:val="auto"/>
          <w:szCs w:val="21"/>
          <w:highlight w:val="none"/>
          <w:u w:val="single"/>
        </w:rPr>
        <w:t>__________</w:t>
      </w:r>
    </w:p>
    <w:p w14:paraId="12933E17">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电话：</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 xml:space="preserve">   </w:t>
      </w:r>
      <w:r>
        <w:rPr>
          <w:rFonts w:hint="eastAsia" w:ascii="宋体" w:hAnsi="宋体"/>
          <w:color w:val="auto"/>
          <w:szCs w:val="21"/>
          <w:highlight w:val="none"/>
        </w:rPr>
        <w:t>传真：</w:t>
      </w:r>
      <w:r>
        <w:rPr>
          <w:rFonts w:ascii="宋体" w:hAnsi="宋体"/>
          <w:color w:val="auto"/>
          <w:szCs w:val="21"/>
          <w:highlight w:val="none"/>
          <w:u w:val="single"/>
        </w:rPr>
        <w:t>__________</w:t>
      </w:r>
      <w:r>
        <w:rPr>
          <w:rFonts w:hint="eastAsia" w:ascii="宋体" w:hAnsi="宋体"/>
          <w:color w:val="auto"/>
          <w:szCs w:val="21"/>
          <w:highlight w:val="none"/>
          <w:u w:val="single"/>
        </w:rPr>
        <w:t xml:space="preserve"> </w:t>
      </w:r>
      <w:r>
        <w:rPr>
          <w:rFonts w:ascii="宋体" w:hAnsi="宋体"/>
          <w:color w:val="auto"/>
          <w:szCs w:val="21"/>
          <w:highlight w:val="none"/>
          <w:u w:val="single"/>
        </w:rPr>
        <w:t>__________</w:t>
      </w:r>
    </w:p>
    <w:p w14:paraId="79FA6C2B">
      <w:pPr>
        <w:snapToGrid w:val="0"/>
        <w:spacing w:line="360" w:lineRule="auto"/>
        <w:ind w:firstLine="420" w:firstLineChars="200"/>
        <w:rPr>
          <w:rFonts w:hint="eastAsia" w:ascii="宋体" w:hAnsi="宋体"/>
          <w:color w:val="auto"/>
          <w:szCs w:val="21"/>
          <w:highlight w:val="none"/>
        </w:rPr>
      </w:pPr>
      <w:r>
        <w:rPr>
          <w:rFonts w:hint="eastAsia" w:ascii="宋体" w:hAnsi="宋体"/>
          <w:color w:val="auto"/>
          <w:szCs w:val="21"/>
          <w:highlight w:val="none"/>
        </w:rPr>
        <w:t>投标人名称:</w:t>
      </w:r>
      <w:r>
        <w:rPr>
          <w:rFonts w:hint="eastAsia" w:ascii="宋体" w:hAnsi="宋体"/>
          <w:color w:val="auto"/>
          <w:szCs w:val="21"/>
          <w:highlight w:val="none"/>
          <w:u w:val="single"/>
        </w:rPr>
        <w:t xml:space="preserve"> </w:t>
      </w:r>
      <w:r>
        <w:rPr>
          <w:rFonts w:ascii="宋体" w:hAnsi="宋体"/>
          <w:color w:val="auto"/>
          <w:szCs w:val="21"/>
          <w:highlight w:val="none"/>
          <w:u w:val="single"/>
        </w:rPr>
        <w:t>__________</w:t>
      </w:r>
      <w:r>
        <w:rPr>
          <w:rFonts w:hint="eastAsia" w:ascii="宋体" w:hAnsi="宋体"/>
          <w:color w:val="auto"/>
          <w:szCs w:val="21"/>
          <w:highlight w:val="none"/>
          <w:u w:val="single"/>
        </w:rPr>
        <w:t xml:space="preserve"> </w:t>
      </w:r>
      <w:r>
        <w:rPr>
          <w:rFonts w:ascii="宋体" w:hAnsi="宋体"/>
          <w:color w:val="auto"/>
          <w:szCs w:val="21"/>
          <w:highlight w:val="none"/>
          <w:u w:val="single"/>
        </w:rPr>
        <w:t>__________</w:t>
      </w:r>
    </w:p>
    <w:p w14:paraId="3B1E5F80">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开户银行：</w:t>
      </w:r>
      <w:r>
        <w:rPr>
          <w:rFonts w:hint="eastAsia" w:ascii="宋体" w:hAnsi="宋体"/>
          <w:color w:val="auto"/>
          <w:szCs w:val="21"/>
          <w:highlight w:val="none"/>
          <w:u w:val="single"/>
        </w:rPr>
        <w:t xml:space="preserve">                      </w:t>
      </w:r>
      <w:r>
        <w:rPr>
          <w:rFonts w:hint="eastAsia" w:ascii="宋体" w:hAnsi="宋体"/>
          <w:color w:val="auto"/>
          <w:szCs w:val="21"/>
          <w:highlight w:val="none"/>
        </w:rPr>
        <w:t xml:space="preserve">   银行</w:t>
      </w:r>
      <w:r>
        <w:rPr>
          <w:rFonts w:hint="eastAsia" w:ascii="宋体" w:hAnsi="宋体"/>
          <w:color w:val="auto"/>
          <w:szCs w:val="21"/>
          <w:highlight w:val="none"/>
          <w:lang w:eastAsia="zh-CN"/>
        </w:rPr>
        <w:t>账号</w:t>
      </w:r>
      <w:r>
        <w:rPr>
          <w:rFonts w:hint="eastAsia" w:ascii="宋体" w:hAnsi="宋体"/>
          <w:color w:val="auto"/>
          <w:szCs w:val="21"/>
          <w:highlight w:val="none"/>
        </w:rPr>
        <w:t>：</w:t>
      </w:r>
      <w:r>
        <w:rPr>
          <w:rFonts w:ascii="宋体" w:hAnsi="宋体"/>
          <w:color w:val="auto"/>
          <w:szCs w:val="21"/>
          <w:highlight w:val="none"/>
          <w:u w:val="single"/>
        </w:rPr>
        <w:t>__________</w:t>
      </w:r>
      <w:r>
        <w:rPr>
          <w:rFonts w:hint="eastAsia" w:ascii="宋体" w:hAnsi="宋体"/>
          <w:color w:val="auto"/>
          <w:szCs w:val="21"/>
          <w:highlight w:val="none"/>
          <w:u w:val="single"/>
        </w:rPr>
        <w:t xml:space="preserve"> </w:t>
      </w:r>
      <w:r>
        <w:rPr>
          <w:rFonts w:ascii="宋体" w:hAnsi="宋体"/>
          <w:color w:val="auto"/>
          <w:szCs w:val="21"/>
          <w:highlight w:val="none"/>
          <w:u w:val="single"/>
        </w:rPr>
        <w:t>__________</w:t>
      </w:r>
    </w:p>
    <w:p w14:paraId="7EE58E46">
      <w:pPr>
        <w:snapToGrid w:val="0"/>
        <w:spacing w:line="360" w:lineRule="auto"/>
        <w:ind w:firstLine="4830" w:firstLineChars="2300"/>
        <w:jc w:val="left"/>
        <w:rPr>
          <w:rFonts w:hint="eastAsia" w:ascii="宋体" w:hAnsi="宋体"/>
          <w:color w:val="auto"/>
          <w:szCs w:val="21"/>
          <w:highlight w:val="none"/>
        </w:rPr>
      </w:pPr>
    </w:p>
    <w:p w14:paraId="3F885EAF">
      <w:pPr>
        <w:snapToGrid w:val="0"/>
        <w:spacing w:before="120" w:beforeLines="50" w:line="360" w:lineRule="auto"/>
        <w:ind w:right="480" w:firstLine="3471" w:firstLineChars="1653"/>
        <w:rPr>
          <w:rFonts w:hint="eastAsia" w:ascii="宋体" w:hAnsi="宋体"/>
          <w:color w:val="auto"/>
          <w:sz w:val="21"/>
          <w:szCs w:val="21"/>
          <w:highlight w:val="none"/>
          <w:u w:val="single"/>
        </w:rPr>
      </w:pPr>
      <w:r>
        <w:rPr>
          <w:rFonts w:hint="eastAsia" w:ascii="宋体" w:hAnsi="宋体"/>
          <w:color w:val="auto"/>
          <w:sz w:val="21"/>
          <w:szCs w:val="21"/>
          <w:highlight w:val="none"/>
        </w:rPr>
        <w:t>法定代表人或者委托代理人签字：</w:t>
      </w:r>
      <w:r>
        <w:rPr>
          <w:rFonts w:hint="eastAsia" w:ascii="宋体" w:hAnsi="宋体"/>
          <w:color w:val="auto"/>
          <w:sz w:val="21"/>
          <w:szCs w:val="21"/>
          <w:highlight w:val="none"/>
          <w:u w:val="single"/>
        </w:rPr>
        <w:t xml:space="preserve">             </w:t>
      </w:r>
      <w:r>
        <w:rPr>
          <w:rFonts w:ascii="宋体" w:hAnsi="宋体"/>
          <w:color w:val="auto"/>
          <w:sz w:val="21"/>
          <w:szCs w:val="21"/>
          <w:highlight w:val="none"/>
          <w:u w:val="single"/>
        </w:rPr>
        <w:t xml:space="preserve">     </w:t>
      </w:r>
    </w:p>
    <w:p w14:paraId="359D102F">
      <w:pPr>
        <w:snapToGrid w:val="0"/>
        <w:spacing w:before="120" w:beforeLines="50" w:after="50" w:line="360" w:lineRule="auto"/>
        <w:ind w:right="480" w:firstLine="4830" w:firstLineChars="2300"/>
        <w:rPr>
          <w:rFonts w:hint="eastAsia" w:ascii="宋体" w:hAnsi="宋体"/>
          <w:color w:val="auto"/>
          <w:sz w:val="21"/>
          <w:szCs w:val="21"/>
          <w:highlight w:val="none"/>
          <w:u w:val="single"/>
        </w:rPr>
      </w:pPr>
      <w:r>
        <w:rPr>
          <w:rFonts w:hint="eastAsia" w:ascii="宋体" w:hAnsi="宋体"/>
          <w:color w:val="auto"/>
          <w:sz w:val="21"/>
          <w:szCs w:val="21"/>
          <w:highlight w:val="none"/>
        </w:rPr>
        <w:t>投标人（盖公章）：</w:t>
      </w:r>
      <w:r>
        <w:rPr>
          <w:rFonts w:hint="eastAsia" w:ascii="宋体" w:hAnsi="宋体"/>
          <w:color w:val="auto"/>
          <w:sz w:val="21"/>
          <w:szCs w:val="21"/>
          <w:highlight w:val="none"/>
          <w:u w:val="single"/>
        </w:rPr>
        <w:t xml:space="preserve">                 </w:t>
      </w:r>
    </w:p>
    <w:p w14:paraId="05239C81">
      <w:pPr>
        <w:pStyle w:val="23"/>
        <w:tabs>
          <w:tab w:val="left" w:pos="6379"/>
        </w:tabs>
        <w:snapToGrid w:val="0"/>
        <w:spacing w:before="295" w:after="295" w:line="360" w:lineRule="auto"/>
        <w:ind w:firstLine="6720" w:firstLineChars="3200"/>
        <w:rPr>
          <w:rFonts w:hint="eastAsia" w:hAnsi="宋体"/>
          <w:color w:val="auto"/>
          <w:sz w:val="21"/>
          <w:highlight w:val="none"/>
        </w:rPr>
      </w:pPr>
      <w:r>
        <w:rPr>
          <w:rFonts w:hint="eastAsia" w:hAnsi="宋体"/>
          <w:color w:val="auto"/>
          <w:sz w:val="21"/>
          <w:szCs w:val="21"/>
          <w:highlight w:val="none"/>
          <w:u w:val="single"/>
        </w:rPr>
        <w:t xml:space="preserve">      </w:t>
      </w:r>
      <w:r>
        <w:rPr>
          <w:rFonts w:hint="eastAsia" w:hAnsi="宋体"/>
          <w:color w:val="auto"/>
          <w:sz w:val="21"/>
          <w:szCs w:val="21"/>
          <w:highlight w:val="none"/>
        </w:rPr>
        <w:t>年</w:t>
      </w:r>
      <w:r>
        <w:rPr>
          <w:rFonts w:hint="eastAsia" w:hAnsi="宋体"/>
          <w:color w:val="auto"/>
          <w:sz w:val="21"/>
          <w:szCs w:val="21"/>
          <w:highlight w:val="none"/>
          <w:u w:val="single"/>
        </w:rPr>
        <w:t xml:space="preserve">    </w:t>
      </w:r>
      <w:r>
        <w:rPr>
          <w:rFonts w:hint="eastAsia" w:hAnsi="宋体"/>
          <w:color w:val="auto"/>
          <w:sz w:val="21"/>
          <w:szCs w:val="21"/>
          <w:highlight w:val="none"/>
        </w:rPr>
        <w:t>月</w:t>
      </w:r>
      <w:r>
        <w:rPr>
          <w:rFonts w:hint="eastAsia" w:hAnsi="宋体"/>
          <w:color w:val="auto"/>
          <w:sz w:val="21"/>
          <w:szCs w:val="21"/>
          <w:highlight w:val="none"/>
          <w:u w:val="single"/>
        </w:rPr>
        <w:t xml:space="preserve">    </w:t>
      </w:r>
      <w:r>
        <w:rPr>
          <w:rFonts w:hint="eastAsia" w:hAnsi="宋体"/>
          <w:color w:val="auto"/>
          <w:sz w:val="21"/>
          <w:szCs w:val="21"/>
          <w:highlight w:val="none"/>
        </w:rPr>
        <w:t>日</w:t>
      </w:r>
    </w:p>
    <w:p w14:paraId="2C4E1760">
      <w:pPr>
        <w:snapToGrid w:val="0"/>
        <w:spacing w:before="120" w:beforeLines="50" w:after="50"/>
        <w:jc w:val="left"/>
        <w:outlineLvl w:val="2"/>
        <w:rPr>
          <w:rFonts w:hint="eastAsia" w:ascii="宋体" w:hAnsi="宋体"/>
          <w:b/>
          <w:color w:val="auto"/>
          <w:sz w:val="24"/>
          <w:highlight w:val="none"/>
        </w:rPr>
      </w:pPr>
      <w:r>
        <w:rPr>
          <w:rFonts w:hAnsi="宋体"/>
          <w:color w:val="auto"/>
          <w:highlight w:val="none"/>
          <w:u w:val="single"/>
        </w:rPr>
        <w:br w:type="page"/>
      </w:r>
      <w:r>
        <w:rPr>
          <w:rFonts w:hint="eastAsia" w:ascii="宋体" w:hAnsi="宋体"/>
          <w:b/>
          <w:color w:val="auto"/>
          <w:sz w:val="24"/>
          <w:highlight w:val="none"/>
        </w:rPr>
        <w:t>（二）开标一览表（货物类格式）</w:t>
      </w:r>
    </w:p>
    <w:p w14:paraId="4FEBA5B8">
      <w:pPr>
        <w:snapToGrid w:val="0"/>
        <w:spacing w:before="50" w:after="50"/>
        <w:jc w:val="center"/>
        <w:rPr>
          <w:rFonts w:hint="eastAsia" w:ascii="宋体" w:hAnsi="宋体"/>
          <w:b/>
          <w:color w:val="auto"/>
          <w:szCs w:val="21"/>
          <w:highlight w:val="none"/>
        </w:rPr>
      </w:pPr>
      <w:r>
        <w:rPr>
          <w:rFonts w:hint="eastAsia" w:ascii="宋体" w:hAnsi="宋体"/>
          <w:b/>
          <w:color w:val="auto"/>
          <w:szCs w:val="21"/>
          <w:highlight w:val="none"/>
        </w:rPr>
        <w:t>开标一览表</w:t>
      </w:r>
    </w:p>
    <w:p w14:paraId="39E550ED">
      <w:pPr>
        <w:snapToGrid w:val="0"/>
        <w:spacing w:before="50" w:after="50" w:line="360" w:lineRule="auto"/>
        <w:rPr>
          <w:rFonts w:hint="eastAsia" w:ascii="宋体" w:hAnsi="宋体" w:cs="Times New Roman"/>
          <w:color w:val="auto"/>
          <w:szCs w:val="21"/>
          <w:highlight w:val="none"/>
        </w:rPr>
      </w:pPr>
    </w:p>
    <w:p w14:paraId="01133122">
      <w:pPr>
        <w:snapToGrid w:val="0"/>
        <w:spacing w:before="50" w:after="50" w:line="360" w:lineRule="auto"/>
        <w:rPr>
          <w:color w:val="auto"/>
          <w:highlight w:val="none"/>
        </w:rPr>
      </w:pPr>
      <w:r>
        <w:rPr>
          <w:rFonts w:hint="eastAsia" w:ascii="宋体" w:hAnsi="宋体"/>
          <w:color w:val="auto"/>
          <w:szCs w:val="21"/>
          <w:highlight w:val="none"/>
        </w:rPr>
        <w:t>项目名称：</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 xml:space="preserve"> </w:t>
      </w:r>
      <w:r>
        <w:rPr>
          <w:rFonts w:hint="eastAsia" w:ascii="宋体" w:hAnsi="宋体"/>
          <w:color w:val="auto"/>
          <w:szCs w:val="21"/>
          <w:highlight w:val="none"/>
        </w:rPr>
        <w:t>项目编号：</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ascii="宋体" w:hAnsi="宋体"/>
          <w:color w:val="auto"/>
          <w:szCs w:val="21"/>
          <w:highlight w:val="none"/>
        </w:rPr>
        <w:t xml:space="preserve"> </w:t>
      </w:r>
      <w:r>
        <w:rPr>
          <w:rFonts w:hint="eastAsia" w:ascii="宋体" w:hAnsi="宋体"/>
          <w:color w:val="auto"/>
          <w:szCs w:val="21"/>
          <w:highlight w:val="none"/>
        </w:rPr>
        <w:t xml:space="preserve">分标名称（如有）：       </w:t>
      </w:r>
      <w:r>
        <w:rPr>
          <w:rFonts w:ascii="宋体" w:hAnsi="宋体"/>
          <w:color w:val="auto"/>
          <w:szCs w:val="21"/>
          <w:highlight w:val="none"/>
        </w:rPr>
        <w:t xml:space="preserve">   </w:t>
      </w:r>
      <w:r>
        <w:rPr>
          <w:rFonts w:hint="eastAsia" w:ascii="宋体" w:hAnsi="宋体"/>
          <w:color w:val="auto"/>
          <w:szCs w:val="21"/>
          <w:highlight w:val="none"/>
        </w:rPr>
        <w:t xml:space="preserve">    </w:t>
      </w:r>
      <w:r>
        <w:rPr>
          <w:rFonts w:hint="eastAsia" w:ascii="宋体" w:hAnsi="宋体"/>
          <w:color w:val="auto"/>
          <w:szCs w:val="21"/>
          <w:highlight w:val="none"/>
          <w:u w:val="single"/>
        </w:rPr>
        <w:t xml:space="preserve">            </w:t>
      </w:r>
      <w:r>
        <w:rPr>
          <w:rFonts w:hint="eastAsia" w:ascii="宋体" w:hAnsi="宋体"/>
          <w:color w:val="auto"/>
          <w:szCs w:val="21"/>
          <w:highlight w:val="none"/>
        </w:rPr>
        <w:t xml:space="preserve">     </w:t>
      </w:r>
    </w:p>
    <w:p w14:paraId="072B9636">
      <w:pPr>
        <w:snapToGrid w:val="0"/>
        <w:spacing w:before="50" w:after="50" w:line="360" w:lineRule="auto"/>
        <w:rPr>
          <w:rFonts w:hint="eastAsia" w:ascii="宋体" w:hAnsi="宋体"/>
          <w:color w:val="auto"/>
          <w:szCs w:val="21"/>
          <w:highlight w:val="none"/>
        </w:rPr>
      </w:pPr>
      <w:r>
        <w:rPr>
          <w:rFonts w:hint="eastAsia" w:ascii="宋体" w:hAnsi="宋体"/>
          <w:color w:val="auto"/>
          <w:szCs w:val="21"/>
          <w:highlight w:val="none"/>
        </w:rPr>
        <w:t>投标人名称：</w:t>
      </w:r>
      <w:r>
        <w:rPr>
          <w:rFonts w:hint="eastAsia" w:ascii="宋体" w:hAnsi="宋体"/>
          <w:color w:val="auto"/>
          <w:szCs w:val="21"/>
          <w:highlight w:val="none"/>
          <w:u w:val="single"/>
        </w:rPr>
        <w:t xml:space="preserve">                     </w:t>
      </w:r>
      <w:r>
        <w:rPr>
          <w:rFonts w:hint="eastAsia" w:ascii="宋体" w:hAnsi="宋体"/>
          <w:color w:val="auto"/>
          <w:szCs w:val="21"/>
          <w:highlight w:val="none"/>
        </w:rPr>
        <w:t xml:space="preserve">                      </w:t>
      </w:r>
      <w:r>
        <w:rPr>
          <w:rFonts w:ascii="宋体" w:hAnsi="宋体"/>
          <w:color w:val="auto"/>
          <w:szCs w:val="21"/>
          <w:highlight w:val="none"/>
        </w:rPr>
        <w:t xml:space="preserve">                      </w:t>
      </w:r>
      <w:r>
        <w:rPr>
          <w:rFonts w:hint="eastAsia" w:ascii="宋体" w:hAnsi="宋体"/>
          <w:color w:val="auto"/>
          <w:szCs w:val="21"/>
          <w:highlight w:val="none"/>
        </w:rPr>
        <w:t xml:space="preserve"> 单位：元</w:t>
      </w:r>
    </w:p>
    <w:tbl>
      <w:tblPr>
        <w:tblStyle w:val="45"/>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133"/>
        <w:gridCol w:w="1565"/>
        <w:gridCol w:w="974"/>
        <w:gridCol w:w="1835"/>
        <w:gridCol w:w="1189"/>
        <w:gridCol w:w="2932"/>
      </w:tblGrid>
      <w:tr w14:paraId="05FA7D2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6"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26AC26CC">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序号</w:t>
            </w:r>
          </w:p>
        </w:tc>
        <w:tc>
          <w:tcPr>
            <w:tcW w:w="0" w:type="auto"/>
            <w:tcBorders>
              <w:top w:val="single" w:color="auto" w:sz="4" w:space="0"/>
              <w:left w:val="single" w:color="auto" w:sz="4" w:space="0"/>
              <w:bottom w:val="single" w:color="auto" w:sz="4" w:space="0"/>
              <w:right w:val="single" w:color="auto" w:sz="4" w:space="0"/>
            </w:tcBorders>
            <w:vAlign w:val="center"/>
          </w:tcPr>
          <w:p w14:paraId="4FAB1597">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货物名称</w:t>
            </w:r>
          </w:p>
        </w:tc>
        <w:tc>
          <w:tcPr>
            <w:tcW w:w="0" w:type="auto"/>
            <w:tcBorders>
              <w:top w:val="single" w:color="auto" w:sz="4" w:space="0"/>
              <w:left w:val="single" w:color="auto" w:sz="4" w:space="0"/>
              <w:bottom w:val="single" w:color="auto" w:sz="4" w:space="0"/>
              <w:right w:val="single" w:color="auto" w:sz="4" w:space="0"/>
            </w:tcBorders>
            <w:vAlign w:val="center"/>
          </w:tcPr>
          <w:p w14:paraId="406D4086">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品牌</w:t>
            </w:r>
          </w:p>
        </w:tc>
        <w:tc>
          <w:tcPr>
            <w:tcW w:w="0" w:type="auto"/>
            <w:tcBorders>
              <w:top w:val="single" w:color="auto" w:sz="4" w:space="0"/>
              <w:left w:val="single" w:color="auto" w:sz="4" w:space="0"/>
              <w:bottom w:val="single" w:color="auto" w:sz="4" w:space="0"/>
              <w:right w:val="single" w:color="auto" w:sz="4" w:space="0"/>
            </w:tcBorders>
            <w:vAlign w:val="center"/>
          </w:tcPr>
          <w:p w14:paraId="03BDB96D">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数量及单位①</w:t>
            </w:r>
          </w:p>
        </w:tc>
        <w:tc>
          <w:tcPr>
            <w:tcW w:w="0" w:type="auto"/>
            <w:tcBorders>
              <w:top w:val="single" w:color="auto" w:sz="4" w:space="0"/>
              <w:left w:val="single" w:color="auto" w:sz="4" w:space="0"/>
              <w:bottom w:val="single" w:color="auto" w:sz="4" w:space="0"/>
              <w:right w:val="single" w:color="auto" w:sz="4" w:space="0"/>
            </w:tcBorders>
            <w:vAlign w:val="center"/>
          </w:tcPr>
          <w:p w14:paraId="5964716A">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单价②</w:t>
            </w:r>
          </w:p>
        </w:tc>
        <w:tc>
          <w:tcPr>
            <w:tcW w:w="0" w:type="auto"/>
            <w:tcBorders>
              <w:top w:val="single" w:color="auto" w:sz="4" w:space="0"/>
              <w:left w:val="single" w:color="auto" w:sz="4" w:space="0"/>
              <w:bottom w:val="single" w:color="auto" w:sz="4" w:space="0"/>
              <w:right w:val="single" w:color="auto" w:sz="4" w:space="0"/>
            </w:tcBorders>
            <w:vAlign w:val="center"/>
          </w:tcPr>
          <w:p w14:paraId="252678B7">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投标报价</w:t>
            </w:r>
            <w:r>
              <w:rPr>
                <w:rFonts w:ascii="宋体" w:hAnsi="宋体"/>
                <w:b/>
                <w:color w:val="auto"/>
                <w:szCs w:val="21"/>
                <w:highlight w:val="none"/>
              </w:rPr>
              <w:t>③</w:t>
            </w:r>
            <w:r>
              <w:rPr>
                <w:rFonts w:hint="eastAsia" w:ascii="宋体" w:hAnsi="宋体"/>
                <w:b/>
                <w:color w:val="auto"/>
                <w:szCs w:val="21"/>
                <w:highlight w:val="none"/>
              </w:rPr>
              <w:t>=①×②</w:t>
            </w:r>
          </w:p>
        </w:tc>
      </w:tr>
      <w:tr w14:paraId="0468C2C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01"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276DD037">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1</w:t>
            </w:r>
          </w:p>
        </w:tc>
        <w:tc>
          <w:tcPr>
            <w:tcW w:w="0" w:type="auto"/>
            <w:tcBorders>
              <w:top w:val="single" w:color="auto" w:sz="4" w:space="0"/>
              <w:left w:val="single" w:color="auto" w:sz="4" w:space="0"/>
              <w:bottom w:val="single" w:color="auto" w:sz="4" w:space="0"/>
              <w:right w:val="single" w:color="auto" w:sz="4" w:space="0"/>
            </w:tcBorders>
            <w:vAlign w:val="center"/>
          </w:tcPr>
          <w:p w14:paraId="3567825C">
            <w:pPr>
              <w:snapToGrid w:val="0"/>
              <w:spacing w:line="360" w:lineRule="exact"/>
              <w:jc w:val="center"/>
              <w:rPr>
                <w:rFonts w:hint="eastAsia" w:ascii="宋体" w:hAnsi="宋体"/>
                <w:b/>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7A0F9646">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7F0FB918">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11EF9109">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75AB6638">
            <w:pPr>
              <w:snapToGrid w:val="0"/>
              <w:spacing w:line="360" w:lineRule="exact"/>
              <w:rPr>
                <w:rFonts w:hint="eastAsia" w:ascii="宋体" w:hAnsi="宋体"/>
                <w:color w:val="auto"/>
                <w:szCs w:val="21"/>
                <w:highlight w:val="none"/>
              </w:rPr>
            </w:pPr>
          </w:p>
        </w:tc>
      </w:tr>
      <w:tr w14:paraId="37B93A0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02"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12000B2D">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2</w:t>
            </w:r>
          </w:p>
        </w:tc>
        <w:tc>
          <w:tcPr>
            <w:tcW w:w="0" w:type="auto"/>
            <w:tcBorders>
              <w:top w:val="single" w:color="auto" w:sz="4" w:space="0"/>
              <w:left w:val="single" w:color="auto" w:sz="4" w:space="0"/>
              <w:bottom w:val="single" w:color="auto" w:sz="4" w:space="0"/>
              <w:right w:val="single" w:color="auto" w:sz="4" w:space="0"/>
            </w:tcBorders>
            <w:vAlign w:val="center"/>
          </w:tcPr>
          <w:p w14:paraId="259E88E1">
            <w:pPr>
              <w:snapToGrid w:val="0"/>
              <w:spacing w:line="360" w:lineRule="exact"/>
              <w:jc w:val="center"/>
              <w:rPr>
                <w:rFonts w:hint="eastAsia" w:ascii="宋体" w:hAnsi="宋体"/>
                <w:b/>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33A1C932">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0E767B35">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1134918">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43647D75">
            <w:pPr>
              <w:snapToGrid w:val="0"/>
              <w:spacing w:line="360" w:lineRule="exact"/>
              <w:rPr>
                <w:rFonts w:hint="eastAsia" w:ascii="宋体" w:hAnsi="宋体"/>
                <w:color w:val="auto"/>
                <w:szCs w:val="21"/>
                <w:highlight w:val="none"/>
              </w:rPr>
            </w:pPr>
          </w:p>
        </w:tc>
      </w:tr>
      <w:tr w14:paraId="07ED6B9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539"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363A913E">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w:t>
            </w:r>
          </w:p>
        </w:tc>
        <w:tc>
          <w:tcPr>
            <w:tcW w:w="0" w:type="auto"/>
            <w:tcBorders>
              <w:top w:val="single" w:color="auto" w:sz="4" w:space="0"/>
              <w:left w:val="single" w:color="auto" w:sz="4" w:space="0"/>
              <w:bottom w:val="single" w:color="auto" w:sz="4" w:space="0"/>
              <w:right w:val="single" w:color="auto" w:sz="4" w:space="0"/>
            </w:tcBorders>
            <w:vAlign w:val="center"/>
          </w:tcPr>
          <w:p w14:paraId="50BD760F">
            <w:pPr>
              <w:snapToGrid w:val="0"/>
              <w:spacing w:line="360" w:lineRule="exact"/>
              <w:jc w:val="center"/>
              <w:rPr>
                <w:rFonts w:hint="eastAsia" w:ascii="宋体" w:hAnsi="宋体"/>
                <w:b/>
                <w:color w:val="auto"/>
                <w:szCs w:val="21"/>
                <w:highlight w:val="none"/>
              </w:rPr>
            </w:pPr>
            <w:r>
              <w:rPr>
                <w:rFonts w:hint="eastAsia" w:ascii="宋体" w:hAnsi="宋体"/>
                <w:b/>
                <w:color w:val="auto"/>
                <w:szCs w:val="21"/>
                <w:highlight w:val="none"/>
              </w:rPr>
              <w:t>……</w:t>
            </w:r>
          </w:p>
        </w:tc>
        <w:tc>
          <w:tcPr>
            <w:tcW w:w="0" w:type="auto"/>
            <w:tcBorders>
              <w:top w:val="single" w:color="auto" w:sz="4" w:space="0"/>
              <w:left w:val="single" w:color="auto" w:sz="4" w:space="0"/>
              <w:bottom w:val="single" w:color="auto" w:sz="4" w:space="0"/>
              <w:right w:val="single" w:color="auto" w:sz="4" w:space="0"/>
            </w:tcBorders>
            <w:vAlign w:val="center"/>
          </w:tcPr>
          <w:p w14:paraId="4954C17D">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4A979B3F">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43F33739">
            <w:pPr>
              <w:snapToGrid w:val="0"/>
              <w:spacing w:line="360" w:lineRule="exac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94BE924">
            <w:pPr>
              <w:snapToGrid w:val="0"/>
              <w:spacing w:line="360" w:lineRule="exact"/>
              <w:rPr>
                <w:rFonts w:hint="eastAsia" w:ascii="宋体" w:hAnsi="宋体"/>
                <w:color w:val="auto"/>
                <w:szCs w:val="21"/>
                <w:highlight w:val="none"/>
              </w:rPr>
            </w:pPr>
          </w:p>
        </w:tc>
      </w:tr>
      <w:tr w14:paraId="2B0E75D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539" w:hRule="atLeast"/>
          <w:jc w:val="center"/>
        </w:trPr>
        <w:tc>
          <w:tcPr>
            <w:tcW w:w="0" w:type="auto"/>
            <w:gridSpan w:val="6"/>
            <w:tcBorders>
              <w:top w:val="single" w:color="auto" w:sz="4" w:space="0"/>
              <w:left w:val="single" w:color="auto" w:sz="4" w:space="0"/>
              <w:bottom w:val="single" w:color="auto" w:sz="4" w:space="0"/>
              <w:right w:val="single" w:color="auto" w:sz="4" w:space="0"/>
            </w:tcBorders>
            <w:vAlign w:val="center"/>
          </w:tcPr>
          <w:p w14:paraId="793B4FA0">
            <w:pPr>
              <w:spacing w:line="360" w:lineRule="exact"/>
              <w:rPr>
                <w:rFonts w:hint="eastAsia" w:ascii="宋体" w:hAnsi="宋体"/>
                <w:color w:val="auto"/>
                <w:szCs w:val="21"/>
                <w:highlight w:val="none"/>
              </w:rPr>
            </w:pPr>
            <w:r>
              <w:rPr>
                <w:rFonts w:ascii="宋体" w:hAnsi="宋体"/>
                <w:color w:val="auto"/>
                <w:szCs w:val="21"/>
                <w:highlight w:val="none"/>
              </w:rPr>
              <w:t>报价合计：（大写）人民币</w:t>
            </w:r>
            <w:r>
              <w:rPr>
                <w:rFonts w:ascii="宋体" w:hAnsi="宋体"/>
                <w:color w:val="auto"/>
                <w:szCs w:val="21"/>
                <w:highlight w:val="none"/>
                <w:u w:val="single"/>
              </w:rPr>
              <w:t xml:space="preserve">                             </w:t>
            </w:r>
            <w:r>
              <w:rPr>
                <w:rFonts w:ascii="宋体" w:hAnsi="宋体"/>
                <w:color w:val="auto"/>
                <w:szCs w:val="21"/>
                <w:highlight w:val="none"/>
              </w:rPr>
              <w:t xml:space="preserve">（￥ </w:t>
            </w:r>
            <w:r>
              <w:rPr>
                <w:rFonts w:ascii="宋体" w:hAnsi="宋体"/>
                <w:color w:val="auto"/>
                <w:szCs w:val="21"/>
                <w:highlight w:val="none"/>
                <w:u w:val="single"/>
              </w:rPr>
              <w:t xml:space="preserve">           </w:t>
            </w:r>
            <w:r>
              <w:rPr>
                <w:rFonts w:ascii="宋体" w:hAnsi="宋体"/>
                <w:color w:val="auto"/>
                <w:szCs w:val="21"/>
                <w:highlight w:val="none"/>
              </w:rPr>
              <w:t>元）</w:t>
            </w:r>
          </w:p>
        </w:tc>
      </w:tr>
      <w:tr w14:paraId="67F0AA1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327" w:hRule="atLeast"/>
          <w:jc w:val="center"/>
        </w:trPr>
        <w:tc>
          <w:tcPr>
            <w:tcW w:w="0" w:type="auto"/>
            <w:gridSpan w:val="6"/>
            <w:tcBorders>
              <w:top w:val="single" w:color="auto" w:sz="4" w:space="0"/>
              <w:left w:val="single" w:color="auto" w:sz="4" w:space="0"/>
              <w:bottom w:val="single" w:color="auto" w:sz="4" w:space="0"/>
              <w:right w:val="single" w:color="auto" w:sz="4" w:space="0"/>
            </w:tcBorders>
            <w:vAlign w:val="center"/>
          </w:tcPr>
          <w:p w14:paraId="477BA9A3">
            <w:pPr>
              <w:snapToGrid w:val="0"/>
              <w:spacing w:line="360" w:lineRule="exact"/>
              <w:rPr>
                <w:rFonts w:hint="eastAsia" w:asciiTheme="minorEastAsia" w:hAnsiTheme="minorEastAsia" w:eastAsiaTheme="minorEastAsia" w:cstheme="minorEastAsia"/>
                <w:color w:val="auto"/>
                <w:sz w:val="21"/>
                <w:szCs w:val="21"/>
                <w:highlight w:val="none"/>
              </w:rPr>
            </w:pPr>
            <w:r>
              <w:rPr>
                <w:rFonts w:hint="eastAsia" w:asciiTheme="minorEastAsia" w:hAnsiTheme="minorEastAsia" w:eastAsiaTheme="minorEastAsia" w:cstheme="minorEastAsia"/>
                <w:sz w:val="21"/>
                <w:szCs w:val="21"/>
                <w:highlight w:val="none"/>
              </w:rPr>
              <w:t>投标货物中，属于小微企业生产的产品总值为￥</w:t>
            </w:r>
            <w:r>
              <w:rPr>
                <w:rFonts w:hint="eastAsia" w:asciiTheme="minorEastAsia" w:hAnsiTheme="minorEastAsia" w:eastAsiaTheme="minorEastAsia" w:cstheme="minorEastAsia"/>
                <w:sz w:val="21"/>
                <w:szCs w:val="21"/>
                <w:highlight w:val="none"/>
                <w:u w:val="single"/>
              </w:rPr>
              <w:t xml:space="preserve">      </w:t>
            </w:r>
            <w:r>
              <w:rPr>
                <w:rFonts w:hint="eastAsia" w:asciiTheme="minorEastAsia" w:hAnsiTheme="minorEastAsia" w:eastAsiaTheme="minorEastAsia" w:cstheme="minorEastAsia"/>
                <w:sz w:val="21"/>
                <w:szCs w:val="21"/>
                <w:highlight w:val="none"/>
              </w:rPr>
              <w:t>，占本投标报价的比例为</w:t>
            </w:r>
            <w:r>
              <w:rPr>
                <w:rFonts w:hint="eastAsia" w:asciiTheme="minorEastAsia" w:hAnsiTheme="minorEastAsia" w:eastAsiaTheme="minorEastAsia" w:cstheme="minorEastAsia"/>
                <w:sz w:val="21"/>
                <w:szCs w:val="21"/>
                <w:highlight w:val="none"/>
                <w:u w:val="single"/>
              </w:rPr>
              <w:t xml:space="preserve">    %</w:t>
            </w:r>
            <w:r>
              <w:rPr>
                <w:rFonts w:hint="eastAsia" w:asciiTheme="minorEastAsia" w:hAnsiTheme="minorEastAsia" w:eastAsiaTheme="minorEastAsia" w:cstheme="minorEastAsia"/>
                <w:sz w:val="21"/>
                <w:szCs w:val="21"/>
                <w:highlight w:val="none"/>
              </w:rPr>
              <w:t>；属于优先采购节能产品总值为￥</w:t>
            </w:r>
            <w:r>
              <w:rPr>
                <w:rFonts w:hint="eastAsia" w:asciiTheme="minorEastAsia" w:hAnsiTheme="minorEastAsia" w:eastAsiaTheme="minorEastAsia" w:cstheme="minorEastAsia"/>
                <w:sz w:val="21"/>
                <w:szCs w:val="21"/>
                <w:highlight w:val="none"/>
                <w:u w:val="single"/>
              </w:rPr>
              <w:t xml:space="preserve">      </w:t>
            </w:r>
            <w:r>
              <w:rPr>
                <w:rFonts w:hint="eastAsia" w:asciiTheme="minorEastAsia" w:hAnsiTheme="minorEastAsia" w:eastAsiaTheme="minorEastAsia" w:cstheme="minorEastAsia"/>
                <w:sz w:val="21"/>
                <w:szCs w:val="21"/>
                <w:highlight w:val="none"/>
              </w:rPr>
              <w:t>，占本投标报价的比例为</w:t>
            </w:r>
            <w:r>
              <w:rPr>
                <w:rFonts w:hint="eastAsia" w:asciiTheme="minorEastAsia" w:hAnsiTheme="minorEastAsia" w:eastAsiaTheme="minorEastAsia" w:cstheme="minorEastAsia"/>
                <w:sz w:val="21"/>
                <w:szCs w:val="21"/>
                <w:highlight w:val="none"/>
                <w:u w:val="single"/>
              </w:rPr>
              <w:t xml:space="preserve">      %</w:t>
            </w:r>
            <w:r>
              <w:rPr>
                <w:rFonts w:hint="eastAsia" w:asciiTheme="minorEastAsia" w:hAnsiTheme="minorEastAsia" w:eastAsiaTheme="minorEastAsia" w:cstheme="minorEastAsia"/>
                <w:sz w:val="21"/>
                <w:szCs w:val="21"/>
                <w:highlight w:val="none"/>
              </w:rPr>
              <w:t>；属于优先采购环境标志产品总值为￥</w:t>
            </w:r>
            <w:r>
              <w:rPr>
                <w:rFonts w:hint="eastAsia" w:asciiTheme="minorEastAsia" w:hAnsiTheme="minorEastAsia" w:eastAsiaTheme="minorEastAsia" w:cstheme="minorEastAsia"/>
                <w:sz w:val="21"/>
                <w:szCs w:val="21"/>
                <w:highlight w:val="none"/>
                <w:u w:val="single"/>
              </w:rPr>
              <w:t xml:space="preserve">      </w:t>
            </w:r>
            <w:r>
              <w:rPr>
                <w:rFonts w:hint="eastAsia" w:asciiTheme="minorEastAsia" w:hAnsiTheme="minorEastAsia" w:eastAsiaTheme="minorEastAsia" w:cstheme="minorEastAsia"/>
                <w:sz w:val="21"/>
                <w:szCs w:val="21"/>
                <w:highlight w:val="none"/>
              </w:rPr>
              <w:t>，占本投标报价的比例为</w:t>
            </w:r>
            <w:r>
              <w:rPr>
                <w:rFonts w:hint="eastAsia" w:asciiTheme="minorEastAsia" w:hAnsiTheme="minorEastAsia" w:eastAsiaTheme="minorEastAsia" w:cstheme="minorEastAsia"/>
                <w:sz w:val="21"/>
                <w:szCs w:val="21"/>
                <w:highlight w:val="none"/>
                <w:u w:val="single"/>
              </w:rPr>
              <w:t xml:space="preserve">    %</w:t>
            </w:r>
            <w:r>
              <w:rPr>
                <w:rFonts w:hint="eastAsia" w:asciiTheme="minorEastAsia" w:hAnsiTheme="minorEastAsia" w:eastAsiaTheme="minorEastAsia" w:cstheme="minorEastAsia"/>
                <w:sz w:val="21"/>
                <w:szCs w:val="21"/>
                <w:highlight w:val="none"/>
              </w:rPr>
              <w:t>；属于本国产品总值为￥</w:t>
            </w:r>
            <w:r>
              <w:rPr>
                <w:rFonts w:hint="eastAsia" w:asciiTheme="minorEastAsia" w:hAnsiTheme="minorEastAsia" w:eastAsiaTheme="minorEastAsia" w:cstheme="minorEastAsia"/>
                <w:sz w:val="21"/>
                <w:szCs w:val="21"/>
                <w:highlight w:val="none"/>
                <w:u w:val="single"/>
              </w:rPr>
              <w:t xml:space="preserve">      </w:t>
            </w:r>
            <w:r>
              <w:rPr>
                <w:rFonts w:hint="eastAsia" w:asciiTheme="minorEastAsia" w:hAnsiTheme="minorEastAsia" w:eastAsiaTheme="minorEastAsia" w:cstheme="minorEastAsia"/>
                <w:sz w:val="21"/>
                <w:szCs w:val="21"/>
                <w:highlight w:val="none"/>
              </w:rPr>
              <w:t>，占本投标报价的比例为</w:t>
            </w:r>
            <w:r>
              <w:rPr>
                <w:rFonts w:hint="eastAsia" w:asciiTheme="minorEastAsia" w:hAnsiTheme="minorEastAsia" w:eastAsiaTheme="minorEastAsia" w:cstheme="minorEastAsia"/>
                <w:sz w:val="21"/>
                <w:szCs w:val="21"/>
                <w:highlight w:val="none"/>
                <w:u w:val="single"/>
              </w:rPr>
              <w:t xml:space="preserve">    %</w:t>
            </w:r>
            <w:r>
              <w:rPr>
                <w:rFonts w:hint="eastAsia" w:asciiTheme="minorEastAsia" w:hAnsiTheme="minorEastAsia" w:eastAsiaTheme="minorEastAsia" w:cstheme="minorEastAsia"/>
                <w:sz w:val="21"/>
                <w:szCs w:val="21"/>
                <w:highlight w:val="none"/>
              </w:rPr>
              <w:t>。</w:t>
            </w:r>
          </w:p>
        </w:tc>
      </w:tr>
    </w:tbl>
    <w:p w14:paraId="45039385">
      <w:pPr>
        <w:snapToGrid w:val="0"/>
        <w:spacing w:before="50" w:after="50" w:line="360" w:lineRule="auto"/>
        <w:jc w:val="left"/>
        <w:rPr>
          <w:rFonts w:hint="eastAsia" w:ascii="宋体" w:hAnsi="宋体"/>
          <w:color w:val="auto"/>
          <w:szCs w:val="21"/>
          <w:highlight w:val="none"/>
        </w:rPr>
      </w:pPr>
      <w:r>
        <w:rPr>
          <w:rFonts w:hint="eastAsia" w:ascii="宋体" w:hAnsi="宋体"/>
          <w:color w:val="auto"/>
          <w:szCs w:val="21"/>
          <w:highlight w:val="none"/>
        </w:rPr>
        <w:t xml:space="preserve">注: </w:t>
      </w:r>
    </w:p>
    <w:p w14:paraId="0C8C9783">
      <w:pPr>
        <w:snapToGrid w:val="0"/>
        <w:spacing w:before="50" w:after="50"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1.投标人的开标一览表必须加盖投标人公章并由</w:t>
      </w:r>
      <w:r>
        <w:rPr>
          <w:rFonts w:ascii="宋体" w:hAnsi="宋体"/>
          <w:color w:val="auto"/>
          <w:szCs w:val="21"/>
          <w:highlight w:val="none"/>
        </w:rPr>
        <w:t>法定代表人或者委托代理人</w:t>
      </w:r>
      <w:r>
        <w:rPr>
          <w:rFonts w:hint="eastAsia" w:ascii="宋体" w:hAnsi="宋体"/>
          <w:color w:val="auto"/>
          <w:szCs w:val="21"/>
          <w:highlight w:val="none"/>
        </w:rPr>
        <w:t>签字，</w:t>
      </w:r>
      <w:r>
        <w:rPr>
          <w:rFonts w:hint="eastAsia" w:ascii="宋体" w:hAnsi="宋体"/>
          <w:b/>
          <w:color w:val="auto"/>
          <w:szCs w:val="21"/>
          <w:highlight w:val="none"/>
        </w:rPr>
        <w:t>否则其投标作无效标处理</w:t>
      </w:r>
      <w:r>
        <w:rPr>
          <w:rFonts w:hint="eastAsia" w:ascii="宋体" w:hAnsi="宋体"/>
          <w:color w:val="auto"/>
          <w:szCs w:val="21"/>
          <w:highlight w:val="none"/>
        </w:rPr>
        <w:t>。</w:t>
      </w:r>
    </w:p>
    <w:p w14:paraId="4528DF3D">
      <w:pPr>
        <w:snapToGrid w:val="0"/>
        <w:spacing w:before="50" w:after="50" w:line="360" w:lineRule="auto"/>
        <w:ind w:firstLine="420" w:firstLineChars="200"/>
        <w:jc w:val="left"/>
        <w:rPr>
          <w:rFonts w:hint="eastAsia" w:ascii="宋体" w:hAnsi="宋体"/>
          <w:b/>
          <w:color w:val="auto"/>
          <w:szCs w:val="21"/>
          <w:highlight w:val="none"/>
        </w:rPr>
      </w:pPr>
      <w:r>
        <w:rPr>
          <w:rFonts w:hint="eastAsia" w:ascii="宋体" w:hAnsi="宋体"/>
          <w:bCs/>
          <w:color w:val="auto"/>
          <w:szCs w:val="21"/>
          <w:highlight w:val="none"/>
        </w:rPr>
        <w:t>2.</w:t>
      </w:r>
      <w:r>
        <w:rPr>
          <w:rFonts w:hint="eastAsia" w:ascii="宋体" w:hAnsi="宋体"/>
          <w:color w:val="auto"/>
          <w:szCs w:val="21"/>
          <w:highlight w:val="none"/>
        </w:rPr>
        <w:t>报价一经涂改，应在涂改处加盖投标人公章或者由法定代表人或者授权委托人签字或者盖章</w:t>
      </w:r>
      <w:r>
        <w:rPr>
          <w:rFonts w:hint="eastAsia" w:ascii="宋体" w:hAnsi="宋体"/>
          <w:b/>
          <w:color w:val="auto"/>
          <w:szCs w:val="21"/>
          <w:highlight w:val="none"/>
        </w:rPr>
        <w:t>，否则其投标作无效标处理。</w:t>
      </w:r>
    </w:p>
    <w:p w14:paraId="30F9840E">
      <w:pPr>
        <w:snapToGrid w:val="0"/>
        <w:spacing w:before="50" w:after="50"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3.招标文件中列明采购专用耗材的，应按招标文件规定的耗材量或者按耗材的常规试用量提供报价。</w:t>
      </w:r>
    </w:p>
    <w:p w14:paraId="6F9017D7">
      <w:pPr>
        <w:snapToGrid w:val="0"/>
        <w:spacing w:before="50" w:after="50" w:line="360" w:lineRule="auto"/>
        <w:ind w:right="-817" w:rightChars="-389"/>
        <w:rPr>
          <w:rFonts w:hint="eastAsia" w:ascii="宋体" w:hAnsi="宋体"/>
          <w:color w:val="auto"/>
          <w:szCs w:val="21"/>
          <w:highlight w:val="none"/>
        </w:rPr>
      </w:pPr>
    </w:p>
    <w:p w14:paraId="01B59D43">
      <w:pPr>
        <w:snapToGrid w:val="0"/>
        <w:spacing w:before="50" w:after="50" w:line="360" w:lineRule="auto"/>
        <w:ind w:right="-817" w:rightChars="-389"/>
        <w:rPr>
          <w:rFonts w:hint="eastAsia" w:ascii="宋体" w:hAnsi="宋体"/>
          <w:color w:val="auto"/>
          <w:szCs w:val="21"/>
          <w:highlight w:val="none"/>
        </w:rPr>
      </w:pPr>
    </w:p>
    <w:p w14:paraId="6C2FE1AF">
      <w:pPr>
        <w:snapToGrid w:val="0"/>
        <w:spacing w:before="120" w:beforeLines="50" w:line="360" w:lineRule="auto"/>
        <w:ind w:right="480" w:firstLine="3471" w:firstLineChars="1653"/>
        <w:rPr>
          <w:rFonts w:hint="eastAsia" w:ascii="宋体" w:hAnsi="宋体"/>
          <w:color w:val="auto"/>
          <w:szCs w:val="21"/>
          <w:highlight w:val="none"/>
          <w:u w:val="single"/>
        </w:rPr>
      </w:pPr>
      <w:r>
        <w:rPr>
          <w:rFonts w:hint="eastAsia" w:ascii="宋体" w:hAnsi="宋体"/>
          <w:color w:val="auto"/>
          <w:szCs w:val="21"/>
          <w:highlight w:val="none"/>
        </w:rPr>
        <w:t>法定代表人或者委托代理人签字：</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p>
    <w:p w14:paraId="14D6E6D4">
      <w:pPr>
        <w:snapToGrid w:val="0"/>
        <w:spacing w:before="120" w:beforeLines="50" w:after="50" w:line="360" w:lineRule="auto"/>
        <w:ind w:right="480" w:firstLine="4830" w:firstLineChars="2300"/>
        <w:rPr>
          <w:rFonts w:hint="eastAsia" w:ascii="宋体" w:hAnsi="宋体"/>
          <w:color w:val="auto"/>
          <w:szCs w:val="21"/>
          <w:highlight w:val="none"/>
          <w:u w:val="single"/>
        </w:rPr>
      </w:pPr>
      <w:r>
        <w:rPr>
          <w:rFonts w:hint="eastAsia" w:ascii="宋体" w:hAnsi="宋体"/>
          <w:color w:val="auto"/>
          <w:szCs w:val="21"/>
          <w:highlight w:val="none"/>
        </w:rPr>
        <w:t>投标人（盖公章）：</w:t>
      </w:r>
      <w:r>
        <w:rPr>
          <w:rFonts w:hint="eastAsia" w:ascii="宋体" w:hAnsi="宋体"/>
          <w:color w:val="auto"/>
          <w:szCs w:val="21"/>
          <w:highlight w:val="none"/>
          <w:u w:val="single"/>
        </w:rPr>
        <w:t xml:space="preserve">                 </w:t>
      </w:r>
    </w:p>
    <w:p w14:paraId="58386980">
      <w:pPr>
        <w:tabs>
          <w:tab w:val="left" w:pos="6379"/>
        </w:tabs>
        <w:snapToGrid w:val="0"/>
        <w:spacing w:before="50" w:after="50" w:line="360" w:lineRule="auto"/>
        <w:ind w:left="-8" w:leftChars="-4" w:right="-817" w:rightChars="-389" w:firstLine="6384" w:firstLineChars="3040"/>
        <w:jc w:val="left"/>
        <w:rPr>
          <w:rFonts w:hint="eastAsia" w:ascii="宋体" w:hAnsi="宋体"/>
          <w:color w:val="auto"/>
          <w:szCs w:val="21"/>
          <w:highlight w:val="none"/>
        </w:rPr>
      </w:pPr>
      <w:r>
        <w:rPr>
          <w:rFonts w:hint="eastAsia" w:hAnsi="宋体"/>
          <w:color w:val="auto"/>
          <w:highlight w:val="none"/>
          <w:u w:val="single"/>
        </w:rPr>
        <w:t xml:space="preserve">      </w:t>
      </w:r>
      <w:r>
        <w:rPr>
          <w:rFonts w:hint="eastAsia" w:hAnsi="宋体"/>
          <w:color w:val="auto"/>
          <w:highlight w:val="none"/>
        </w:rPr>
        <w:t>年</w:t>
      </w:r>
      <w:r>
        <w:rPr>
          <w:rFonts w:hint="eastAsia" w:hAnsi="宋体"/>
          <w:color w:val="auto"/>
          <w:highlight w:val="none"/>
          <w:u w:val="single"/>
        </w:rPr>
        <w:t xml:space="preserve">    </w:t>
      </w:r>
      <w:r>
        <w:rPr>
          <w:rFonts w:hint="eastAsia" w:hAnsi="宋体"/>
          <w:color w:val="auto"/>
          <w:highlight w:val="none"/>
        </w:rPr>
        <w:t>月</w:t>
      </w:r>
      <w:r>
        <w:rPr>
          <w:rFonts w:hint="eastAsia" w:hAnsi="宋体"/>
          <w:color w:val="auto"/>
          <w:highlight w:val="none"/>
          <w:u w:val="single"/>
        </w:rPr>
        <w:t xml:space="preserve">    </w:t>
      </w:r>
      <w:r>
        <w:rPr>
          <w:rFonts w:hint="eastAsia" w:hAnsi="宋体"/>
          <w:color w:val="auto"/>
          <w:highlight w:val="none"/>
        </w:rPr>
        <w:t>日</w:t>
      </w:r>
    </w:p>
    <w:bookmarkEnd w:id="180"/>
    <w:bookmarkEnd w:id="181"/>
    <w:p w14:paraId="2F8E0915">
      <w:pPr>
        <w:snapToGrid w:val="0"/>
        <w:spacing w:before="120" w:beforeLines="50" w:after="50"/>
        <w:jc w:val="left"/>
        <w:outlineLvl w:val="2"/>
        <w:rPr>
          <w:rFonts w:hint="eastAsia" w:ascii="宋体" w:hAnsi="宋体"/>
          <w:b/>
          <w:color w:val="auto"/>
          <w:sz w:val="24"/>
          <w:highlight w:val="none"/>
        </w:rPr>
      </w:pPr>
      <w:r>
        <w:rPr>
          <w:rFonts w:ascii="宋体" w:hAnsi="宋体"/>
          <w:b/>
          <w:color w:val="auto"/>
          <w:sz w:val="24"/>
          <w:highlight w:val="none"/>
        </w:rPr>
        <w:br w:type="page"/>
      </w:r>
      <w:r>
        <w:rPr>
          <w:rFonts w:hint="eastAsia" w:ascii="宋体" w:hAnsi="宋体"/>
          <w:b/>
          <w:color w:val="auto"/>
          <w:sz w:val="24"/>
          <w:highlight w:val="none"/>
        </w:rPr>
        <w:t>（三）投标人直接控股、管理关系信息表</w:t>
      </w:r>
    </w:p>
    <w:p w14:paraId="774EBCD1">
      <w:pPr>
        <w:snapToGrid w:val="0"/>
        <w:spacing w:before="240" w:after="120" w:afterLines="50" w:line="360" w:lineRule="auto"/>
        <w:jc w:val="center"/>
        <w:rPr>
          <w:rFonts w:hint="eastAsia" w:ascii="宋体" w:hAnsi="宋体"/>
          <w:b/>
          <w:color w:val="auto"/>
          <w:szCs w:val="21"/>
          <w:highlight w:val="none"/>
        </w:rPr>
      </w:pPr>
      <w:r>
        <w:rPr>
          <w:rFonts w:hint="eastAsia" w:ascii="宋体" w:hAnsi="宋体"/>
          <w:b/>
          <w:color w:val="auto"/>
          <w:szCs w:val="21"/>
          <w:highlight w:val="none"/>
        </w:rPr>
        <w:t>投标人直接控股股东信息表</w:t>
      </w:r>
    </w:p>
    <w:tbl>
      <w:tblPr>
        <w:tblStyle w:val="45"/>
        <w:tblW w:w="4998" w:type="pct"/>
        <w:jc w:val="center"/>
        <w:shd w:val="clear" w:color="auto" w:fill="FBFBFB"/>
        <w:tblLayout w:type="autofit"/>
        <w:tblCellMar>
          <w:top w:w="0" w:type="dxa"/>
          <w:left w:w="0" w:type="dxa"/>
          <w:bottom w:w="0" w:type="dxa"/>
          <w:right w:w="0" w:type="dxa"/>
        </w:tblCellMar>
      </w:tblPr>
      <w:tblGrid>
        <w:gridCol w:w="824"/>
        <w:gridCol w:w="2403"/>
        <w:gridCol w:w="1351"/>
        <w:gridCol w:w="4245"/>
        <w:gridCol w:w="825"/>
      </w:tblGrid>
      <w:tr w14:paraId="4E212CDC">
        <w:tblPrEx>
          <w:tblCellMar>
            <w:top w:w="0" w:type="dxa"/>
            <w:left w:w="0" w:type="dxa"/>
            <w:bottom w:w="0" w:type="dxa"/>
            <w:right w:w="0" w:type="dxa"/>
          </w:tblCellMar>
        </w:tblPrEx>
        <w:trPr>
          <w:tblHeader/>
          <w:jc w:val="center"/>
        </w:trPr>
        <w:tc>
          <w:tcPr>
            <w:tcW w:w="427"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F9A42CA">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序号</w:t>
            </w:r>
          </w:p>
        </w:tc>
        <w:tc>
          <w:tcPr>
            <w:tcW w:w="1245"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37D8722">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直接控股股东名称</w:t>
            </w:r>
          </w:p>
        </w:tc>
        <w:tc>
          <w:tcPr>
            <w:tcW w:w="700"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65427A0C">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出资比例</w:t>
            </w:r>
          </w:p>
        </w:tc>
        <w:tc>
          <w:tcPr>
            <w:tcW w:w="2199"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0E9D57FA">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身份证号码或者统一社会信用代码</w:t>
            </w:r>
          </w:p>
        </w:tc>
        <w:tc>
          <w:tcPr>
            <w:tcW w:w="427"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5BD47360">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备注</w:t>
            </w:r>
          </w:p>
        </w:tc>
      </w:tr>
      <w:tr w14:paraId="7161BB33">
        <w:tblPrEx>
          <w:tblCellMar>
            <w:top w:w="0" w:type="dxa"/>
            <w:left w:w="0" w:type="dxa"/>
            <w:bottom w:w="0" w:type="dxa"/>
            <w:right w:w="0" w:type="dxa"/>
          </w:tblCellMar>
        </w:tblPrEx>
        <w:trPr>
          <w:jc w:val="center"/>
        </w:trPr>
        <w:tc>
          <w:tcPr>
            <w:tcW w:w="42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BB33709">
            <w:pPr>
              <w:spacing w:line="360" w:lineRule="auto"/>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1</w:t>
            </w:r>
          </w:p>
        </w:tc>
        <w:tc>
          <w:tcPr>
            <w:tcW w:w="1245"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B6DB77A">
            <w:pPr>
              <w:spacing w:line="360" w:lineRule="auto"/>
              <w:jc w:val="center"/>
              <w:rPr>
                <w:rFonts w:hint="eastAsia" w:ascii="宋体" w:hAnsi="宋体" w:cs="宋体"/>
                <w:color w:val="auto"/>
                <w:kern w:val="0"/>
                <w:szCs w:val="21"/>
                <w:highlight w:val="none"/>
              </w:rPr>
            </w:pPr>
          </w:p>
        </w:tc>
        <w:tc>
          <w:tcPr>
            <w:tcW w:w="700"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139A989">
            <w:pPr>
              <w:spacing w:line="360" w:lineRule="auto"/>
              <w:jc w:val="center"/>
              <w:rPr>
                <w:rFonts w:hint="eastAsia" w:ascii="宋体" w:hAnsi="宋体" w:cs="宋体"/>
                <w:color w:val="auto"/>
                <w:kern w:val="0"/>
                <w:szCs w:val="21"/>
                <w:highlight w:val="none"/>
              </w:rPr>
            </w:pPr>
          </w:p>
        </w:tc>
        <w:tc>
          <w:tcPr>
            <w:tcW w:w="2199"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C9142D6">
            <w:pPr>
              <w:spacing w:line="360" w:lineRule="auto"/>
              <w:jc w:val="center"/>
              <w:rPr>
                <w:rFonts w:hint="eastAsia" w:ascii="宋体" w:hAnsi="宋体" w:cs="宋体"/>
                <w:color w:val="auto"/>
                <w:kern w:val="0"/>
                <w:szCs w:val="21"/>
                <w:highlight w:val="none"/>
              </w:rPr>
            </w:pPr>
          </w:p>
        </w:tc>
        <w:tc>
          <w:tcPr>
            <w:tcW w:w="42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CBA15BC">
            <w:pPr>
              <w:spacing w:line="360" w:lineRule="auto"/>
              <w:jc w:val="center"/>
              <w:rPr>
                <w:rFonts w:hint="eastAsia" w:ascii="宋体" w:hAnsi="宋体" w:cs="宋体"/>
                <w:color w:val="auto"/>
                <w:kern w:val="0"/>
                <w:szCs w:val="21"/>
                <w:highlight w:val="none"/>
              </w:rPr>
            </w:pPr>
          </w:p>
        </w:tc>
      </w:tr>
      <w:tr w14:paraId="7F7E299A">
        <w:tblPrEx>
          <w:tblCellMar>
            <w:top w:w="0" w:type="dxa"/>
            <w:left w:w="0" w:type="dxa"/>
            <w:bottom w:w="0" w:type="dxa"/>
            <w:right w:w="0" w:type="dxa"/>
          </w:tblCellMar>
        </w:tblPrEx>
        <w:trPr>
          <w:jc w:val="center"/>
        </w:trPr>
        <w:tc>
          <w:tcPr>
            <w:tcW w:w="42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F246898">
            <w:pPr>
              <w:spacing w:line="360" w:lineRule="auto"/>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2</w:t>
            </w:r>
          </w:p>
        </w:tc>
        <w:tc>
          <w:tcPr>
            <w:tcW w:w="1245"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194744C">
            <w:pPr>
              <w:spacing w:line="360" w:lineRule="auto"/>
              <w:jc w:val="center"/>
              <w:rPr>
                <w:rFonts w:hint="eastAsia" w:ascii="宋体" w:hAnsi="宋体" w:cs="宋体"/>
                <w:color w:val="auto"/>
                <w:kern w:val="0"/>
                <w:szCs w:val="21"/>
                <w:highlight w:val="none"/>
              </w:rPr>
            </w:pPr>
          </w:p>
        </w:tc>
        <w:tc>
          <w:tcPr>
            <w:tcW w:w="700"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D74D35A">
            <w:pPr>
              <w:spacing w:line="360" w:lineRule="auto"/>
              <w:jc w:val="center"/>
              <w:rPr>
                <w:rFonts w:hint="eastAsia" w:ascii="宋体" w:hAnsi="宋体" w:cs="宋体"/>
                <w:color w:val="auto"/>
                <w:kern w:val="0"/>
                <w:szCs w:val="21"/>
                <w:highlight w:val="none"/>
              </w:rPr>
            </w:pPr>
          </w:p>
        </w:tc>
        <w:tc>
          <w:tcPr>
            <w:tcW w:w="2199"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CA4791C">
            <w:pPr>
              <w:spacing w:line="360" w:lineRule="auto"/>
              <w:jc w:val="center"/>
              <w:rPr>
                <w:rFonts w:hint="eastAsia" w:ascii="宋体" w:hAnsi="宋体" w:cs="宋体"/>
                <w:color w:val="auto"/>
                <w:kern w:val="0"/>
                <w:szCs w:val="21"/>
                <w:highlight w:val="none"/>
              </w:rPr>
            </w:pPr>
          </w:p>
        </w:tc>
        <w:tc>
          <w:tcPr>
            <w:tcW w:w="42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5FD8FFC">
            <w:pPr>
              <w:spacing w:line="360" w:lineRule="auto"/>
              <w:jc w:val="center"/>
              <w:rPr>
                <w:rFonts w:hint="eastAsia" w:ascii="宋体" w:hAnsi="宋体" w:cs="宋体"/>
                <w:color w:val="auto"/>
                <w:kern w:val="0"/>
                <w:szCs w:val="21"/>
                <w:highlight w:val="none"/>
              </w:rPr>
            </w:pPr>
          </w:p>
        </w:tc>
      </w:tr>
      <w:tr w14:paraId="7A3C2944">
        <w:tblPrEx>
          <w:shd w:val="clear" w:color="auto" w:fill="FBFBFB"/>
          <w:tblCellMar>
            <w:top w:w="0" w:type="dxa"/>
            <w:left w:w="0" w:type="dxa"/>
            <w:bottom w:w="0" w:type="dxa"/>
            <w:right w:w="0" w:type="dxa"/>
          </w:tblCellMar>
        </w:tblPrEx>
        <w:trPr>
          <w:jc w:val="center"/>
        </w:trPr>
        <w:tc>
          <w:tcPr>
            <w:tcW w:w="42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9164880">
            <w:pPr>
              <w:spacing w:line="360" w:lineRule="auto"/>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3</w:t>
            </w:r>
          </w:p>
        </w:tc>
        <w:tc>
          <w:tcPr>
            <w:tcW w:w="1245"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FAF68E7">
            <w:pPr>
              <w:spacing w:line="360" w:lineRule="auto"/>
              <w:jc w:val="center"/>
              <w:rPr>
                <w:rFonts w:hint="eastAsia" w:ascii="宋体" w:hAnsi="宋体" w:cs="宋体"/>
                <w:color w:val="auto"/>
                <w:kern w:val="0"/>
                <w:szCs w:val="21"/>
                <w:highlight w:val="none"/>
              </w:rPr>
            </w:pPr>
          </w:p>
        </w:tc>
        <w:tc>
          <w:tcPr>
            <w:tcW w:w="700"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58F9B88">
            <w:pPr>
              <w:spacing w:line="360" w:lineRule="auto"/>
              <w:jc w:val="center"/>
              <w:rPr>
                <w:rFonts w:hint="eastAsia" w:ascii="宋体" w:hAnsi="宋体" w:cs="宋体"/>
                <w:color w:val="auto"/>
                <w:kern w:val="0"/>
                <w:szCs w:val="21"/>
                <w:highlight w:val="none"/>
              </w:rPr>
            </w:pPr>
          </w:p>
        </w:tc>
        <w:tc>
          <w:tcPr>
            <w:tcW w:w="2199"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7562B83">
            <w:pPr>
              <w:spacing w:line="360" w:lineRule="auto"/>
              <w:jc w:val="center"/>
              <w:rPr>
                <w:rFonts w:hint="eastAsia" w:ascii="宋体" w:hAnsi="宋体" w:cs="宋体"/>
                <w:color w:val="auto"/>
                <w:kern w:val="0"/>
                <w:szCs w:val="21"/>
                <w:highlight w:val="none"/>
              </w:rPr>
            </w:pPr>
          </w:p>
        </w:tc>
        <w:tc>
          <w:tcPr>
            <w:tcW w:w="42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7CAD53B">
            <w:pPr>
              <w:spacing w:line="360" w:lineRule="auto"/>
              <w:jc w:val="center"/>
              <w:rPr>
                <w:rFonts w:hint="eastAsia" w:ascii="宋体" w:hAnsi="宋体" w:cs="宋体"/>
                <w:color w:val="auto"/>
                <w:kern w:val="0"/>
                <w:szCs w:val="21"/>
                <w:highlight w:val="none"/>
              </w:rPr>
            </w:pPr>
          </w:p>
        </w:tc>
      </w:tr>
      <w:tr w14:paraId="1CC73BF2">
        <w:tblPrEx>
          <w:tblCellMar>
            <w:top w:w="0" w:type="dxa"/>
            <w:left w:w="0" w:type="dxa"/>
            <w:bottom w:w="0" w:type="dxa"/>
            <w:right w:w="0" w:type="dxa"/>
          </w:tblCellMar>
        </w:tblPrEx>
        <w:trPr>
          <w:jc w:val="center"/>
        </w:trPr>
        <w:tc>
          <w:tcPr>
            <w:tcW w:w="42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E3DD546">
            <w:pPr>
              <w:spacing w:line="360" w:lineRule="auto"/>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w:t>
            </w:r>
          </w:p>
        </w:tc>
        <w:tc>
          <w:tcPr>
            <w:tcW w:w="1245"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F6D72A1">
            <w:pPr>
              <w:spacing w:line="360" w:lineRule="auto"/>
              <w:jc w:val="center"/>
              <w:rPr>
                <w:rFonts w:hint="eastAsia" w:ascii="宋体" w:hAnsi="宋体" w:cs="宋体"/>
                <w:color w:val="auto"/>
                <w:kern w:val="0"/>
                <w:szCs w:val="21"/>
                <w:highlight w:val="none"/>
              </w:rPr>
            </w:pPr>
          </w:p>
        </w:tc>
        <w:tc>
          <w:tcPr>
            <w:tcW w:w="700"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CE65658">
            <w:pPr>
              <w:spacing w:line="360" w:lineRule="auto"/>
              <w:jc w:val="center"/>
              <w:rPr>
                <w:rFonts w:hint="eastAsia" w:ascii="宋体" w:hAnsi="宋体" w:cs="宋体"/>
                <w:color w:val="auto"/>
                <w:kern w:val="0"/>
                <w:szCs w:val="21"/>
                <w:highlight w:val="none"/>
              </w:rPr>
            </w:pPr>
          </w:p>
        </w:tc>
        <w:tc>
          <w:tcPr>
            <w:tcW w:w="2199"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CC49248">
            <w:pPr>
              <w:spacing w:line="360" w:lineRule="auto"/>
              <w:jc w:val="center"/>
              <w:rPr>
                <w:rFonts w:hint="eastAsia" w:ascii="宋体" w:hAnsi="宋体" w:cs="宋体"/>
                <w:color w:val="auto"/>
                <w:kern w:val="0"/>
                <w:szCs w:val="21"/>
                <w:highlight w:val="none"/>
              </w:rPr>
            </w:pPr>
          </w:p>
        </w:tc>
        <w:tc>
          <w:tcPr>
            <w:tcW w:w="42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AB5844C">
            <w:pPr>
              <w:spacing w:line="360" w:lineRule="auto"/>
              <w:jc w:val="center"/>
              <w:rPr>
                <w:rFonts w:hint="eastAsia" w:ascii="宋体" w:hAnsi="宋体" w:cs="宋体"/>
                <w:color w:val="auto"/>
                <w:kern w:val="0"/>
                <w:szCs w:val="21"/>
                <w:highlight w:val="none"/>
              </w:rPr>
            </w:pPr>
          </w:p>
        </w:tc>
      </w:tr>
    </w:tbl>
    <w:p w14:paraId="019B7DFF">
      <w:pPr>
        <w:snapToGrid w:val="0"/>
        <w:spacing w:line="360" w:lineRule="auto"/>
        <w:jc w:val="left"/>
        <w:rPr>
          <w:rFonts w:hint="eastAsia" w:ascii="宋体" w:hAnsi="宋体"/>
          <w:color w:val="auto"/>
          <w:szCs w:val="21"/>
          <w:highlight w:val="none"/>
        </w:rPr>
      </w:pPr>
      <w:r>
        <w:rPr>
          <w:rFonts w:hint="eastAsia" w:ascii="宋体" w:hAnsi="宋体"/>
          <w:color w:val="auto"/>
          <w:szCs w:val="21"/>
          <w:highlight w:val="none"/>
        </w:rPr>
        <w:t>注：</w:t>
      </w:r>
    </w:p>
    <w:p w14:paraId="45D6C602">
      <w:pPr>
        <w:snapToGrid w:val="0"/>
        <w:spacing w:line="360" w:lineRule="auto"/>
        <w:jc w:val="left"/>
        <w:rPr>
          <w:rFonts w:hint="eastAsia" w:ascii="宋体" w:hAnsi="宋体"/>
          <w:color w:val="auto"/>
          <w:szCs w:val="21"/>
          <w:highlight w:val="none"/>
        </w:rPr>
      </w:pPr>
      <w:r>
        <w:rPr>
          <w:rFonts w:hint="eastAsia" w:ascii="宋体" w:hAnsi="宋体"/>
          <w:color w:val="auto"/>
          <w:szCs w:val="21"/>
          <w:highlight w:val="none"/>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3B065E35">
      <w:pPr>
        <w:snapToGrid w:val="0"/>
        <w:spacing w:line="360" w:lineRule="auto"/>
        <w:jc w:val="left"/>
        <w:rPr>
          <w:rFonts w:hint="eastAsia" w:ascii="宋体" w:hAnsi="宋体"/>
          <w:color w:val="auto"/>
          <w:szCs w:val="21"/>
          <w:highlight w:val="none"/>
        </w:rPr>
      </w:pPr>
      <w:r>
        <w:rPr>
          <w:rFonts w:hint="eastAsia" w:ascii="宋体" w:hAnsi="宋体"/>
          <w:color w:val="auto"/>
          <w:szCs w:val="21"/>
          <w:highlight w:val="none"/>
        </w:rPr>
        <w:t>2.本表所指的控股关系仅限于直接控股关系，不包括间接的控股关系。公司实际控制人与公司之间的关系不属于本表所指的直接控股关系。</w:t>
      </w:r>
    </w:p>
    <w:p w14:paraId="7B630FD9">
      <w:pPr>
        <w:snapToGrid w:val="0"/>
        <w:spacing w:line="360" w:lineRule="auto"/>
        <w:jc w:val="left"/>
        <w:rPr>
          <w:rFonts w:hint="eastAsia" w:ascii="宋体" w:hAnsi="宋体"/>
          <w:color w:val="auto"/>
          <w:szCs w:val="21"/>
          <w:highlight w:val="none"/>
        </w:rPr>
      </w:pPr>
      <w:r>
        <w:rPr>
          <w:rFonts w:hint="eastAsia" w:ascii="宋体" w:hAnsi="宋体"/>
          <w:color w:val="auto"/>
          <w:szCs w:val="21"/>
          <w:highlight w:val="none"/>
        </w:rPr>
        <w:t>3.</w:t>
      </w:r>
      <w:r>
        <w:rPr>
          <w:rFonts w:hint="eastAsia" w:ascii="宋体" w:hAnsi="宋体"/>
          <w:color w:val="auto"/>
          <w:szCs w:val="21"/>
          <w:highlight w:val="none"/>
          <w:lang w:val="en-US" w:eastAsia="zh-CN"/>
        </w:rPr>
        <w:t>投标人</w:t>
      </w:r>
      <w:r>
        <w:rPr>
          <w:rFonts w:hint="eastAsia" w:ascii="宋体" w:hAnsi="宋体"/>
          <w:color w:val="auto"/>
          <w:szCs w:val="21"/>
          <w:highlight w:val="none"/>
        </w:rPr>
        <w:t>不存在直接控股股东的，则填“无”。</w:t>
      </w:r>
    </w:p>
    <w:p w14:paraId="0935073E">
      <w:pPr>
        <w:snapToGrid w:val="0"/>
        <w:spacing w:line="360" w:lineRule="auto"/>
        <w:jc w:val="left"/>
        <w:rPr>
          <w:rFonts w:hint="eastAsia" w:ascii="宋体" w:hAnsi="宋体"/>
          <w:color w:val="auto"/>
          <w:szCs w:val="21"/>
          <w:highlight w:val="none"/>
        </w:rPr>
      </w:pPr>
    </w:p>
    <w:p w14:paraId="77DC9CB2">
      <w:pPr>
        <w:snapToGrid w:val="0"/>
        <w:spacing w:line="360" w:lineRule="auto"/>
        <w:jc w:val="left"/>
        <w:rPr>
          <w:rFonts w:hint="eastAsia" w:ascii="宋体" w:hAnsi="宋体"/>
          <w:color w:val="auto"/>
          <w:szCs w:val="21"/>
          <w:highlight w:val="none"/>
        </w:rPr>
      </w:pPr>
    </w:p>
    <w:p w14:paraId="6E3B19B2">
      <w:pPr>
        <w:snapToGrid w:val="0"/>
        <w:spacing w:before="120" w:beforeLines="50" w:line="360" w:lineRule="auto"/>
        <w:ind w:right="480" w:firstLine="3471" w:firstLineChars="1653"/>
        <w:rPr>
          <w:rFonts w:hint="eastAsia" w:ascii="宋体" w:hAnsi="宋体"/>
          <w:color w:val="auto"/>
          <w:szCs w:val="21"/>
          <w:highlight w:val="none"/>
          <w:u w:val="single"/>
        </w:rPr>
      </w:pPr>
      <w:r>
        <w:rPr>
          <w:rFonts w:hint="eastAsia" w:ascii="宋体" w:hAnsi="宋体"/>
          <w:color w:val="auto"/>
          <w:szCs w:val="21"/>
          <w:highlight w:val="none"/>
        </w:rPr>
        <w:t>法定代表人或者委托代理人签字：</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p>
    <w:p w14:paraId="3996B4B1">
      <w:pPr>
        <w:snapToGrid w:val="0"/>
        <w:spacing w:before="120" w:beforeLines="50" w:after="50" w:line="360" w:lineRule="auto"/>
        <w:ind w:right="480" w:firstLine="4830" w:firstLineChars="2300"/>
        <w:rPr>
          <w:rFonts w:hint="eastAsia" w:ascii="宋体" w:hAnsi="宋体"/>
          <w:color w:val="auto"/>
          <w:szCs w:val="21"/>
          <w:highlight w:val="none"/>
          <w:u w:val="single"/>
        </w:rPr>
      </w:pPr>
      <w:r>
        <w:rPr>
          <w:rFonts w:hint="eastAsia" w:ascii="宋体" w:hAnsi="宋体"/>
          <w:color w:val="auto"/>
          <w:szCs w:val="21"/>
          <w:highlight w:val="none"/>
        </w:rPr>
        <w:t>投标人（盖公章）：</w:t>
      </w:r>
      <w:r>
        <w:rPr>
          <w:rFonts w:hint="eastAsia" w:ascii="宋体" w:hAnsi="宋体"/>
          <w:color w:val="auto"/>
          <w:szCs w:val="21"/>
          <w:highlight w:val="none"/>
          <w:u w:val="single"/>
        </w:rPr>
        <w:t xml:space="preserve">                 </w:t>
      </w:r>
    </w:p>
    <w:p w14:paraId="12577A01">
      <w:pPr>
        <w:snapToGrid w:val="0"/>
        <w:ind w:firstLine="6237" w:firstLineChars="2970"/>
        <w:jc w:val="left"/>
        <w:rPr>
          <w:rFonts w:hint="eastAsia" w:ascii="宋体" w:hAnsi="宋体"/>
          <w:b/>
          <w:color w:val="auto"/>
          <w:sz w:val="28"/>
          <w:szCs w:val="28"/>
          <w:highlight w:val="none"/>
        </w:rPr>
      </w:pPr>
      <w:r>
        <w:rPr>
          <w:rFonts w:hint="eastAsia" w:hAnsi="宋体"/>
          <w:color w:val="auto"/>
          <w:highlight w:val="none"/>
          <w:u w:val="single"/>
        </w:rPr>
        <w:t xml:space="preserve">      </w:t>
      </w:r>
      <w:r>
        <w:rPr>
          <w:rFonts w:hint="eastAsia" w:hAnsi="宋体"/>
          <w:color w:val="auto"/>
          <w:highlight w:val="none"/>
        </w:rPr>
        <w:t>年</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月</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日</w:t>
      </w:r>
      <w:r>
        <w:rPr>
          <w:rFonts w:ascii="宋体" w:hAnsi="宋体"/>
          <w:b/>
          <w:color w:val="auto"/>
          <w:szCs w:val="21"/>
          <w:highlight w:val="none"/>
        </w:rPr>
        <w:br w:type="page"/>
      </w:r>
    </w:p>
    <w:p w14:paraId="6BAE62E3">
      <w:pPr>
        <w:snapToGrid w:val="0"/>
        <w:spacing w:line="360" w:lineRule="auto"/>
        <w:jc w:val="center"/>
        <w:rPr>
          <w:rFonts w:hint="eastAsia" w:ascii="宋体" w:hAnsi="宋体"/>
          <w:color w:val="auto"/>
          <w:szCs w:val="21"/>
          <w:highlight w:val="none"/>
        </w:rPr>
      </w:pPr>
      <w:r>
        <w:rPr>
          <w:rFonts w:hint="eastAsia" w:ascii="宋体" w:hAnsi="宋体"/>
          <w:b/>
          <w:color w:val="auto"/>
          <w:szCs w:val="21"/>
          <w:highlight w:val="none"/>
        </w:rPr>
        <w:t>投标人直接管理关系信息表</w:t>
      </w:r>
    </w:p>
    <w:tbl>
      <w:tblPr>
        <w:tblStyle w:val="45"/>
        <w:tblW w:w="4999" w:type="pct"/>
        <w:jc w:val="center"/>
        <w:shd w:val="clear" w:color="auto" w:fill="FBFBFB"/>
        <w:tblLayout w:type="autofit"/>
        <w:tblCellMar>
          <w:top w:w="0" w:type="dxa"/>
          <w:left w:w="0" w:type="dxa"/>
          <w:bottom w:w="0" w:type="dxa"/>
          <w:right w:w="0" w:type="dxa"/>
        </w:tblCellMar>
      </w:tblPr>
      <w:tblGrid>
        <w:gridCol w:w="1141"/>
        <w:gridCol w:w="4048"/>
        <w:gridCol w:w="3320"/>
        <w:gridCol w:w="1141"/>
      </w:tblGrid>
      <w:tr w14:paraId="1F0189EB">
        <w:tblPrEx>
          <w:shd w:val="clear" w:color="auto" w:fill="FBFBFB"/>
          <w:tblCellMar>
            <w:top w:w="0" w:type="dxa"/>
            <w:left w:w="0" w:type="dxa"/>
            <w:bottom w:w="0" w:type="dxa"/>
            <w:right w:w="0" w:type="dxa"/>
          </w:tblCellMar>
        </w:tblPrEx>
        <w:trPr>
          <w:tblHeader/>
          <w:jc w:val="center"/>
        </w:trPr>
        <w:tc>
          <w:tcPr>
            <w:tcW w:w="591"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F4E0DAA">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序号</w:t>
            </w:r>
          </w:p>
        </w:tc>
        <w:tc>
          <w:tcPr>
            <w:tcW w:w="2097"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D20F5FF">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直接管理关系单位名称</w:t>
            </w:r>
          </w:p>
        </w:tc>
        <w:tc>
          <w:tcPr>
            <w:tcW w:w="1720"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80C5C18">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统一社会信用代码</w:t>
            </w:r>
          </w:p>
        </w:tc>
        <w:tc>
          <w:tcPr>
            <w:tcW w:w="591" w:type="pct"/>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1B30F08">
            <w:pPr>
              <w:spacing w:line="360" w:lineRule="auto"/>
              <w:jc w:val="center"/>
              <w:rPr>
                <w:rFonts w:hint="eastAsia" w:ascii="宋体" w:hAnsi="宋体" w:cs="宋体"/>
                <w:b/>
                <w:bCs/>
                <w:color w:val="auto"/>
                <w:kern w:val="0"/>
                <w:szCs w:val="21"/>
                <w:highlight w:val="none"/>
              </w:rPr>
            </w:pPr>
            <w:r>
              <w:rPr>
                <w:rFonts w:hint="eastAsia" w:ascii="宋体" w:hAnsi="宋体" w:cs="宋体"/>
                <w:b/>
                <w:bCs/>
                <w:color w:val="auto"/>
                <w:kern w:val="0"/>
                <w:szCs w:val="21"/>
                <w:highlight w:val="none"/>
              </w:rPr>
              <w:t>备注</w:t>
            </w:r>
          </w:p>
        </w:tc>
      </w:tr>
      <w:tr w14:paraId="28713A6C">
        <w:tblPrEx>
          <w:tblCellMar>
            <w:top w:w="0" w:type="dxa"/>
            <w:left w:w="0" w:type="dxa"/>
            <w:bottom w:w="0" w:type="dxa"/>
            <w:right w:w="0" w:type="dxa"/>
          </w:tblCellMar>
        </w:tblPrEx>
        <w:trPr>
          <w:jc w:val="center"/>
        </w:trPr>
        <w:tc>
          <w:tcPr>
            <w:tcW w:w="591"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43EB1A0">
            <w:pPr>
              <w:spacing w:line="360" w:lineRule="auto"/>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1</w:t>
            </w:r>
          </w:p>
        </w:tc>
        <w:tc>
          <w:tcPr>
            <w:tcW w:w="209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C0C187C">
            <w:pPr>
              <w:spacing w:line="360" w:lineRule="auto"/>
              <w:jc w:val="center"/>
              <w:rPr>
                <w:rFonts w:hint="eastAsia" w:ascii="宋体" w:hAnsi="宋体" w:cs="宋体"/>
                <w:color w:val="auto"/>
                <w:kern w:val="0"/>
                <w:szCs w:val="21"/>
                <w:highlight w:val="none"/>
              </w:rPr>
            </w:pPr>
          </w:p>
        </w:tc>
        <w:tc>
          <w:tcPr>
            <w:tcW w:w="1720"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DB76866">
            <w:pPr>
              <w:spacing w:line="360" w:lineRule="auto"/>
              <w:jc w:val="center"/>
              <w:rPr>
                <w:rFonts w:hint="eastAsia" w:ascii="宋体" w:hAnsi="宋体" w:cs="宋体"/>
                <w:color w:val="auto"/>
                <w:kern w:val="0"/>
                <w:szCs w:val="21"/>
                <w:highlight w:val="none"/>
              </w:rPr>
            </w:pPr>
          </w:p>
        </w:tc>
        <w:tc>
          <w:tcPr>
            <w:tcW w:w="591"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8CDBA44">
            <w:pPr>
              <w:spacing w:line="360" w:lineRule="auto"/>
              <w:jc w:val="center"/>
              <w:rPr>
                <w:rFonts w:hint="eastAsia" w:ascii="宋体" w:hAnsi="宋体" w:cs="宋体"/>
                <w:color w:val="auto"/>
                <w:kern w:val="0"/>
                <w:szCs w:val="21"/>
                <w:highlight w:val="none"/>
              </w:rPr>
            </w:pPr>
          </w:p>
        </w:tc>
      </w:tr>
      <w:tr w14:paraId="44F714CC">
        <w:tblPrEx>
          <w:tblCellMar>
            <w:top w:w="0" w:type="dxa"/>
            <w:left w:w="0" w:type="dxa"/>
            <w:bottom w:w="0" w:type="dxa"/>
            <w:right w:w="0" w:type="dxa"/>
          </w:tblCellMar>
        </w:tblPrEx>
        <w:trPr>
          <w:jc w:val="center"/>
        </w:trPr>
        <w:tc>
          <w:tcPr>
            <w:tcW w:w="591"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B74948A">
            <w:pPr>
              <w:spacing w:line="360" w:lineRule="auto"/>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2</w:t>
            </w:r>
          </w:p>
        </w:tc>
        <w:tc>
          <w:tcPr>
            <w:tcW w:w="209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DD41807">
            <w:pPr>
              <w:spacing w:line="360" w:lineRule="auto"/>
              <w:jc w:val="center"/>
              <w:rPr>
                <w:rFonts w:hint="eastAsia" w:ascii="宋体" w:hAnsi="宋体" w:cs="宋体"/>
                <w:color w:val="auto"/>
                <w:kern w:val="0"/>
                <w:szCs w:val="21"/>
                <w:highlight w:val="none"/>
              </w:rPr>
            </w:pPr>
          </w:p>
        </w:tc>
        <w:tc>
          <w:tcPr>
            <w:tcW w:w="1720"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4685D40">
            <w:pPr>
              <w:spacing w:line="360" w:lineRule="auto"/>
              <w:jc w:val="center"/>
              <w:rPr>
                <w:rFonts w:hint="eastAsia" w:ascii="宋体" w:hAnsi="宋体" w:cs="宋体"/>
                <w:color w:val="auto"/>
                <w:kern w:val="0"/>
                <w:szCs w:val="21"/>
                <w:highlight w:val="none"/>
              </w:rPr>
            </w:pPr>
          </w:p>
        </w:tc>
        <w:tc>
          <w:tcPr>
            <w:tcW w:w="591"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CF5DD1E">
            <w:pPr>
              <w:spacing w:line="360" w:lineRule="auto"/>
              <w:jc w:val="center"/>
              <w:rPr>
                <w:rFonts w:hint="eastAsia" w:ascii="宋体" w:hAnsi="宋体" w:cs="宋体"/>
                <w:color w:val="auto"/>
                <w:kern w:val="0"/>
                <w:szCs w:val="21"/>
                <w:highlight w:val="none"/>
              </w:rPr>
            </w:pPr>
          </w:p>
        </w:tc>
      </w:tr>
      <w:tr w14:paraId="4EAFC6FB">
        <w:tblPrEx>
          <w:tblCellMar>
            <w:top w:w="0" w:type="dxa"/>
            <w:left w:w="0" w:type="dxa"/>
            <w:bottom w:w="0" w:type="dxa"/>
            <w:right w:w="0" w:type="dxa"/>
          </w:tblCellMar>
        </w:tblPrEx>
        <w:trPr>
          <w:jc w:val="center"/>
        </w:trPr>
        <w:tc>
          <w:tcPr>
            <w:tcW w:w="591"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02494C9">
            <w:pPr>
              <w:spacing w:line="360" w:lineRule="auto"/>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3</w:t>
            </w:r>
          </w:p>
        </w:tc>
        <w:tc>
          <w:tcPr>
            <w:tcW w:w="209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F29085F">
            <w:pPr>
              <w:spacing w:line="360" w:lineRule="auto"/>
              <w:jc w:val="center"/>
              <w:rPr>
                <w:rFonts w:hint="eastAsia" w:ascii="宋体" w:hAnsi="宋体" w:cs="宋体"/>
                <w:color w:val="auto"/>
                <w:kern w:val="0"/>
                <w:szCs w:val="21"/>
                <w:highlight w:val="none"/>
              </w:rPr>
            </w:pPr>
          </w:p>
        </w:tc>
        <w:tc>
          <w:tcPr>
            <w:tcW w:w="1720"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1F2A6AF">
            <w:pPr>
              <w:spacing w:line="360" w:lineRule="auto"/>
              <w:jc w:val="center"/>
              <w:rPr>
                <w:rFonts w:hint="eastAsia" w:ascii="宋体" w:hAnsi="宋体" w:cs="宋体"/>
                <w:color w:val="auto"/>
                <w:kern w:val="0"/>
                <w:szCs w:val="21"/>
                <w:highlight w:val="none"/>
              </w:rPr>
            </w:pPr>
          </w:p>
        </w:tc>
        <w:tc>
          <w:tcPr>
            <w:tcW w:w="591"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C7025E2">
            <w:pPr>
              <w:spacing w:line="360" w:lineRule="auto"/>
              <w:jc w:val="center"/>
              <w:rPr>
                <w:rFonts w:hint="eastAsia" w:ascii="宋体" w:hAnsi="宋体" w:cs="宋体"/>
                <w:color w:val="auto"/>
                <w:kern w:val="0"/>
                <w:szCs w:val="21"/>
                <w:highlight w:val="none"/>
              </w:rPr>
            </w:pPr>
          </w:p>
        </w:tc>
      </w:tr>
      <w:tr w14:paraId="70D67029">
        <w:tblPrEx>
          <w:tblCellMar>
            <w:top w:w="0" w:type="dxa"/>
            <w:left w:w="0" w:type="dxa"/>
            <w:bottom w:w="0" w:type="dxa"/>
            <w:right w:w="0" w:type="dxa"/>
          </w:tblCellMar>
        </w:tblPrEx>
        <w:trPr>
          <w:jc w:val="center"/>
        </w:trPr>
        <w:tc>
          <w:tcPr>
            <w:tcW w:w="591"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78A3ED1">
            <w:pPr>
              <w:spacing w:line="360" w:lineRule="auto"/>
              <w:jc w:val="center"/>
              <w:rPr>
                <w:rFonts w:hint="eastAsia" w:ascii="宋体" w:hAnsi="宋体" w:cs="宋体"/>
                <w:color w:val="auto"/>
                <w:kern w:val="0"/>
                <w:szCs w:val="21"/>
                <w:highlight w:val="none"/>
              </w:rPr>
            </w:pPr>
            <w:r>
              <w:rPr>
                <w:rFonts w:hint="eastAsia" w:ascii="宋体" w:hAnsi="宋体" w:cs="宋体"/>
                <w:color w:val="auto"/>
                <w:kern w:val="0"/>
                <w:szCs w:val="21"/>
                <w:highlight w:val="none"/>
              </w:rPr>
              <w:t>……</w:t>
            </w:r>
          </w:p>
        </w:tc>
        <w:tc>
          <w:tcPr>
            <w:tcW w:w="2097"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D5B062A">
            <w:pPr>
              <w:spacing w:line="360" w:lineRule="auto"/>
              <w:jc w:val="center"/>
              <w:rPr>
                <w:rFonts w:hint="eastAsia" w:ascii="宋体" w:hAnsi="宋体" w:cs="宋体"/>
                <w:color w:val="auto"/>
                <w:kern w:val="0"/>
                <w:szCs w:val="21"/>
                <w:highlight w:val="none"/>
              </w:rPr>
            </w:pPr>
          </w:p>
        </w:tc>
        <w:tc>
          <w:tcPr>
            <w:tcW w:w="1720"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E227285">
            <w:pPr>
              <w:spacing w:line="360" w:lineRule="auto"/>
              <w:jc w:val="center"/>
              <w:rPr>
                <w:rFonts w:hint="eastAsia" w:ascii="宋体" w:hAnsi="宋体" w:cs="宋体"/>
                <w:color w:val="auto"/>
                <w:kern w:val="0"/>
                <w:szCs w:val="21"/>
                <w:highlight w:val="none"/>
              </w:rPr>
            </w:pPr>
          </w:p>
        </w:tc>
        <w:tc>
          <w:tcPr>
            <w:tcW w:w="591" w:type="pct"/>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399AA80">
            <w:pPr>
              <w:spacing w:line="360" w:lineRule="auto"/>
              <w:jc w:val="center"/>
              <w:rPr>
                <w:rFonts w:hint="eastAsia" w:ascii="宋体" w:hAnsi="宋体" w:cs="宋体"/>
                <w:color w:val="auto"/>
                <w:kern w:val="0"/>
                <w:szCs w:val="21"/>
                <w:highlight w:val="none"/>
              </w:rPr>
            </w:pPr>
          </w:p>
        </w:tc>
      </w:tr>
    </w:tbl>
    <w:p w14:paraId="2FBC8184">
      <w:pPr>
        <w:snapToGrid w:val="0"/>
        <w:spacing w:line="360" w:lineRule="auto"/>
        <w:jc w:val="left"/>
        <w:rPr>
          <w:rFonts w:hint="eastAsia" w:ascii="宋体" w:hAnsi="宋体"/>
          <w:color w:val="auto"/>
          <w:szCs w:val="21"/>
          <w:highlight w:val="none"/>
        </w:rPr>
      </w:pPr>
      <w:r>
        <w:rPr>
          <w:rFonts w:hint="eastAsia" w:ascii="宋体" w:hAnsi="宋体"/>
          <w:color w:val="auto"/>
          <w:szCs w:val="21"/>
          <w:highlight w:val="none"/>
        </w:rPr>
        <w:t>注：</w:t>
      </w:r>
    </w:p>
    <w:p w14:paraId="5715F253">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1.管理关系：是指不具有出资持股关系的其他单位之间存在的管理与被管理关系，如一些上下级关系的事业单位和团体组织。</w:t>
      </w:r>
    </w:p>
    <w:p w14:paraId="7E1B2036">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2.</w:t>
      </w:r>
      <w:r>
        <w:rPr>
          <w:rFonts w:hint="eastAsia" w:ascii="宋体" w:hAnsi="宋体"/>
          <w:color w:val="auto"/>
          <w:spacing w:val="-6"/>
          <w:szCs w:val="21"/>
          <w:highlight w:val="none"/>
        </w:rPr>
        <w:t>本表所指的管理关系仅限于直接管理关系，不包括间接的管理关系。</w:t>
      </w:r>
    </w:p>
    <w:p w14:paraId="7D29491C">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3.</w:t>
      </w:r>
      <w:r>
        <w:rPr>
          <w:rFonts w:hint="eastAsia" w:ascii="宋体" w:hAnsi="宋体"/>
          <w:color w:val="auto"/>
          <w:szCs w:val="21"/>
          <w:highlight w:val="none"/>
          <w:lang w:val="en-US" w:eastAsia="zh-CN"/>
        </w:rPr>
        <w:t>投标人</w:t>
      </w:r>
      <w:r>
        <w:rPr>
          <w:rFonts w:hint="eastAsia" w:ascii="宋体" w:hAnsi="宋体"/>
          <w:color w:val="auto"/>
          <w:szCs w:val="21"/>
          <w:highlight w:val="none"/>
        </w:rPr>
        <w:t>不存在直接管理关系的，则填“无”。</w:t>
      </w:r>
    </w:p>
    <w:p w14:paraId="28A67586">
      <w:pPr>
        <w:snapToGrid w:val="0"/>
        <w:spacing w:line="360" w:lineRule="auto"/>
        <w:jc w:val="left"/>
        <w:rPr>
          <w:rFonts w:hint="eastAsia" w:ascii="宋体" w:hAnsi="宋体"/>
          <w:color w:val="auto"/>
          <w:szCs w:val="21"/>
          <w:highlight w:val="none"/>
        </w:rPr>
      </w:pPr>
    </w:p>
    <w:p w14:paraId="64F455E4">
      <w:pPr>
        <w:snapToGrid w:val="0"/>
        <w:spacing w:line="360" w:lineRule="auto"/>
        <w:jc w:val="left"/>
        <w:rPr>
          <w:rFonts w:hint="eastAsia" w:ascii="宋体" w:hAnsi="宋体"/>
          <w:color w:val="auto"/>
          <w:szCs w:val="21"/>
          <w:highlight w:val="none"/>
        </w:rPr>
      </w:pPr>
    </w:p>
    <w:p w14:paraId="68DEF6E6">
      <w:pPr>
        <w:snapToGrid w:val="0"/>
        <w:spacing w:before="120" w:beforeLines="50" w:line="360" w:lineRule="auto"/>
        <w:ind w:right="480" w:firstLine="3471" w:firstLineChars="1653"/>
        <w:rPr>
          <w:rFonts w:hint="eastAsia" w:ascii="宋体" w:hAnsi="宋体"/>
          <w:color w:val="auto"/>
          <w:sz w:val="21"/>
          <w:szCs w:val="21"/>
          <w:highlight w:val="none"/>
          <w:u w:val="single"/>
        </w:rPr>
      </w:pPr>
      <w:r>
        <w:rPr>
          <w:rFonts w:hint="eastAsia" w:ascii="宋体" w:hAnsi="宋体"/>
          <w:color w:val="auto"/>
          <w:sz w:val="21"/>
          <w:szCs w:val="21"/>
          <w:highlight w:val="none"/>
        </w:rPr>
        <w:t>法定代表人或者委托代理人签字：</w:t>
      </w:r>
      <w:r>
        <w:rPr>
          <w:rFonts w:hint="eastAsia" w:ascii="宋体" w:hAnsi="宋体"/>
          <w:color w:val="auto"/>
          <w:sz w:val="21"/>
          <w:szCs w:val="21"/>
          <w:highlight w:val="none"/>
          <w:u w:val="single"/>
        </w:rPr>
        <w:t xml:space="preserve">           </w:t>
      </w:r>
    </w:p>
    <w:p w14:paraId="6AB1A5C1">
      <w:pPr>
        <w:snapToGrid w:val="0"/>
        <w:spacing w:before="120" w:beforeLines="50" w:after="50" w:line="360" w:lineRule="auto"/>
        <w:ind w:right="480" w:firstLine="4830" w:firstLineChars="2300"/>
        <w:rPr>
          <w:rFonts w:hint="eastAsia" w:ascii="宋体" w:hAnsi="宋体"/>
          <w:color w:val="auto"/>
          <w:sz w:val="21"/>
          <w:szCs w:val="21"/>
          <w:highlight w:val="none"/>
        </w:rPr>
      </w:pPr>
      <w:r>
        <w:rPr>
          <w:rFonts w:hint="eastAsia" w:ascii="宋体" w:hAnsi="宋体"/>
          <w:color w:val="auto"/>
          <w:sz w:val="21"/>
          <w:szCs w:val="21"/>
          <w:highlight w:val="none"/>
        </w:rPr>
        <w:t>投标人（盖公章）：</w:t>
      </w:r>
      <w:r>
        <w:rPr>
          <w:rFonts w:hint="eastAsia" w:ascii="宋体" w:hAnsi="宋体"/>
          <w:color w:val="auto"/>
          <w:sz w:val="21"/>
          <w:szCs w:val="21"/>
          <w:highlight w:val="none"/>
          <w:u w:val="single"/>
        </w:rPr>
        <w:t xml:space="preserve">          </w:t>
      </w:r>
    </w:p>
    <w:p w14:paraId="62F43E2A">
      <w:pPr>
        <w:snapToGrid w:val="0"/>
        <w:spacing w:before="120" w:beforeLines="50" w:after="50"/>
        <w:ind w:firstLine="6377" w:firstLineChars="3037"/>
        <w:jc w:val="left"/>
        <w:rPr>
          <w:rFonts w:hint="eastAsia" w:ascii="宋体" w:hAnsi="宋体"/>
          <w:b/>
          <w:color w:val="auto"/>
          <w:sz w:val="21"/>
          <w:szCs w:val="21"/>
          <w:highlight w:val="none"/>
        </w:rPr>
        <w:sectPr>
          <w:footerReference r:id="rId9" w:type="first"/>
          <w:footerReference r:id="rId8" w:type="default"/>
          <w:pgSz w:w="11906" w:h="16838"/>
          <w:pgMar w:top="1134" w:right="1247" w:bottom="1560" w:left="1247" w:header="851" w:footer="992" w:gutter="0"/>
          <w:pgNumType w:fmt="decimal" w:start="2"/>
          <w:cols w:space="720" w:num="1"/>
          <w:titlePg/>
          <w:docGrid w:linePitch="312" w:charSpace="0"/>
        </w:sectPr>
      </w:pPr>
      <w:r>
        <w:rPr>
          <w:rFonts w:hint="eastAsia" w:hAnsi="宋体"/>
          <w:color w:val="auto"/>
          <w:sz w:val="21"/>
          <w:szCs w:val="21"/>
          <w:highlight w:val="none"/>
          <w:u w:val="single"/>
        </w:rPr>
        <w:t xml:space="preserve">      </w:t>
      </w:r>
      <w:r>
        <w:rPr>
          <w:rFonts w:hint="eastAsia" w:hAnsi="宋体"/>
          <w:color w:val="auto"/>
          <w:sz w:val="21"/>
          <w:szCs w:val="21"/>
          <w:highlight w:val="none"/>
        </w:rPr>
        <w:t>年</w:t>
      </w:r>
      <w:r>
        <w:rPr>
          <w:rFonts w:hint="eastAsia" w:hAnsi="宋体"/>
          <w:color w:val="auto"/>
          <w:sz w:val="21"/>
          <w:szCs w:val="21"/>
          <w:highlight w:val="none"/>
          <w:u w:val="single"/>
        </w:rPr>
        <w:t xml:space="preserve">  </w:t>
      </w:r>
      <w:r>
        <w:rPr>
          <w:rFonts w:hAnsi="宋体"/>
          <w:color w:val="auto"/>
          <w:sz w:val="21"/>
          <w:szCs w:val="21"/>
          <w:highlight w:val="none"/>
          <w:u w:val="single"/>
        </w:rPr>
        <w:t xml:space="preserve"> </w:t>
      </w:r>
      <w:r>
        <w:rPr>
          <w:rFonts w:hint="eastAsia" w:hAnsi="宋体"/>
          <w:color w:val="auto"/>
          <w:sz w:val="21"/>
          <w:szCs w:val="21"/>
          <w:highlight w:val="none"/>
          <w:u w:val="single"/>
        </w:rPr>
        <w:t xml:space="preserve"> </w:t>
      </w:r>
      <w:r>
        <w:rPr>
          <w:rFonts w:hAnsi="宋体"/>
          <w:color w:val="auto"/>
          <w:sz w:val="21"/>
          <w:szCs w:val="21"/>
          <w:highlight w:val="none"/>
          <w:u w:val="single"/>
        </w:rPr>
        <w:t xml:space="preserve"> </w:t>
      </w:r>
      <w:r>
        <w:rPr>
          <w:rFonts w:hint="eastAsia" w:hAnsi="宋体"/>
          <w:color w:val="auto"/>
          <w:sz w:val="21"/>
          <w:szCs w:val="21"/>
          <w:highlight w:val="none"/>
          <w:u w:val="single"/>
        </w:rPr>
        <w:t xml:space="preserve"> </w:t>
      </w:r>
      <w:r>
        <w:rPr>
          <w:rFonts w:hint="eastAsia" w:hAnsi="宋体"/>
          <w:color w:val="auto"/>
          <w:sz w:val="21"/>
          <w:szCs w:val="21"/>
          <w:highlight w:val="none"/>
        </w:rPr>
        <w:t>月</w:t>
      </w:r>
      <w:r>
        <w:rPr>
          <w:rFonts w:hint="eastAsia" w:hAnsi="宋体"/>
          <w:color w:val="auto"/>
          <w:sz w:val="21"/>
          <w:szCs w:val="21"/>
          <w:highlight w:val="none"/>
          <w:u w:val="single"/>
        </w:rPr>
        <w:t xml:space="preserve">  </w:t>
      </w:r>
      <w:r>
        <w:rPr>
          <w:rFonts w:hAnsi="宋体"/>
          <w:color w:val="auto"/>
          <w:sz w:val="21"/>
          <w:szCs w:val="21"/>
          <w:highlight w:val="none"/>
          <w:u w:val="single"/>
        </w:rPr>
        <w:t xml:space="preserve"> </w:t>
      </w:r>
      <w:r>
        <w:rPr>
          <w:rFonts w:hint="eastAsia" w:hAnsi="宋体"/>
          <w:color w:val="auto"/>
          <w:sz w:val="21"/>
          <w:szCs w:val="21"/>
          <w:highlight w:val="none"/>
          <w:u w:val="single"/>
        </w:rPr>
        <w:t xml:space="preserve">  </w:t>
      </w:r>
      <w:r>
        <w:rPr>
          <w:rFonts w:hint="eastAsia" w:hAnsi="宋体"/>
          <w:color w:val="auto"/>
          <w:sz w:val="21"/>
          <w:szCs w:val="21"/>
          <w:highlight w:val="none"/>
        </w:rPr>
        <w:t>日</w:t>
      </w:r>
    </w:p>
    <w:p w14:paraId="7ACDF655">
      <w:pPr>
        <w:snapToGrid w:val="0"/>
        <w:spacing w:before="120" w:beforeLines="50" w:after="50"/>
        <w:jc w:val="left"/>
        <w:outlineLvl w:val="2"/>
        <w:rPr>
          <w:rFonts w:hint="eastAsia" w:ascii="宋体" w:hAnsi="宋体"/>
          <w:b/>
          <w:color w:val="auto"/>
          <w:sz w:val="24"/>
          <w:szCs w:val="20"/>
          <w:highlight w:val="none"/>
        </w:rPr>
      </w:pPr>
      <w:r>
        <w:rPr>
          <w:rFonts w:hint="eastAsia" w:ascii="宋体" w:hAnsi="宋体"/>
          <w:b/>
          <w:color w:val="auto"/>
          <w:sz w:val="24"/>
          <w:highlight w:val="none"/>
        </w:rPr>
        <w:t>（四）投标声明书</w:t>
      </w:r>
    </w:p>
    <w:p w14:paraId="659957C8">
      <w:pPr>
        <w:snapToGrid w:val="0"/>
        <w:spacing w:before="50" w:after="120" w:afterLines="50"/>
        <w:jc w:val="center"/>
        <w:rPr>
          <w:rFonts w:hint="eastAsia" w:ascii="宋体" w:hAnsi="宋体"/>
          <w:b/>
          <w:color w:val="auto"/>
          <w:szCs w:val="21"/>
          <w:highlight w:val="none"/>
        </w:rPr>
      </w:pPr>
      <w:r>
        <w:rPr>
          <w:rFonts w:hint="eastAsia" w:ascii="宋体" w:hAnsi="宋体"/>
          <w:b/>
          <w:color w:val="auto"/>
          <w:szCs w:val="21"/>
          <w:highlight w:val="none"/>
        </w:rPr>
        <w:t>投标声明书</w:t>
      </w:r>
    </w:p>
    <w:p w14:paraId="0B2C351D">
      <w:pPr>
        <w:snapToGrid w:val="0"/>
        <w:spacing w:before="50" w:after="120" w:afterLines="50" w:line="360" w:lineRule="auto"/>
        <w:jc w:val="left"/>
        <w:rPr>
          <w:color w:val="auto"/>
          <w:szCs w:val="21"/>
          <w:highlight w:val="none"/>
        </w:rPr>
      </w:pPr>
      <w:r>
        <w:rPr>
          <w:rFonts w:hint="eastAsia" w:ascii="宋体" w:hAnsi="宋体"/>
          <w:color w:val="auto"/>
          <w:szCs w:val="21"/>
          <w:highlight w:val="none"/>
        </w:rPr>
        <w:t>致：</w:t>
      </w:r>
      <w:r>
        <w:rPr>
          <w:rFonts w:hint="eastAsia" w:ascii="宋体" w:hAnsi="宋体"/>
          <w:color w:val="auto"/>
          <w:szCs w:val="21"/>
          <w:highlight w:val="none"/>
          <w:u w:val="single"/>
          <w:lang w:val="en-US" w:eastAsia="zh-CN"/>
        </w:rPr>
        <w:t>采购人</w:t>
      </w:r>
      <w:r>
        <w:rPr>
          <w:rFonts w:hint="eastAsia" w:ascii="宋体" w:hAnsi="宋体"/>
          <w:color w:val="auto"/>
          <w:szCs w:val="21"/>
          <w:highlight w:val="none"/>
          <w:u w:val="single"/>
        </w:rPr>
        <w:t>名称</w:t>
      </w:r>
    </w:p>
    <w:p w14:paraId="61E5CBAB">
      <w:pPr>
        <w:snapToGrid w:val="0"/>
        <w:spacing w:line="360" w:lineRule="auto"/>
        <w:ind w:firstLine="405"/>
        <w:jc w:val="left"/>
        <w:rPr>
          <w:rFonts w:hint="eastAsia" w:ascii="宋体" w:hAnsi="宋体"/>
          <w:color w:val="auto"/>
          <w:szCs w:val="21"/>
          <w:highlight w:val="none"/>
        </w:rPr>
      </w:pPr>
      <w:r>
        <w:rPr>
          <w:rFonts w:hint="eastAsia" w:ascii="宋体" w:hAnsi="宋体"/>
          <w:color w:val="auto"/>
          <w:szCs w:val="21"/>
          <w:highlight w:val="none"/>
        </w:rPr>
        <w:t>我方参加贵单位组织</w:t>
      </w:r>
      <w:r>
        <w:rPr>
          <w:rFonts w:hint="eastAsia" w:ascii="宋体" w:hAnsi="宋体"/>
          <w:color w:val="auto"/>
          <w:szCs w:val="21"/>
          <w:highlight w:val="none"/>
          <w:u w:val="single"/>
        </w:rPr>
        <w:t xml:space="preserve">      </w:t>
      </w:r>
      <w:r>
        <w:rPr>
          <w:rFonts w:hint="eastAsia" w:ascii="宋体" w:hAnsi="宋体"/>
          <w:color w:val="auto"/>
          <w:szCs w:val="21"/>
          <w:highlight w:val="none"/>
        </w:rPr>
        <w:t>项目</w:t>
      </w:r>
      <w:r>
        <w:rPr>
          <w:rFonts w:hint="eastAsia" w:ascii="宋体" w:hAnsi="宋体"/>
          <w:color w:val="auto"/>
          <w:szCs w:val="21"/>
          <w:highlight w:val="none"/>
          <w:u w:val="single"/>
        </w:rPr>
        <w:t>（分标名称）（如有）</w:t>
      </w:r>
      <w:r>
        <w:rPr>
          <w:rFonts w:hint="eastAsia" w:ascii="宋体" w:hAnsi="宋体"/>
          <w:color w:val="auto"/>
          <w:szCs w:val="21"/>
          <w:highlight w:val="none"/>
        </w:rPr>
        <w:t>（项目编号：</w:t>
      </w:r>
      <w:r>
        <w:rPr>
          <w:rFonts w:hint="eastAsia" w:ascii="宋体" w:hAnsi="宋体"/>
          <w:color w:val="auto"/>
          <w:szCs w:val="21"/>
          <w:highlight w:val="none"/>
          <w:u w:val="single"/>
        </w:rPr>
        <w:t xml:space="preserve">       </w:t>
      </w:r>
      <w:r>
        <w:rPr>
          <w:rFonts w:hint="eastAsia" w:ascii="宋体" w:hAnsi="宋体"/>
          <w:color w:val="auto"/>
          <w:szCs w:val="21"/>
          <w:highlight w:val="none"/>
        </w:rPr>
        <w:t>）的政府采购活动。我方在此郑重声明：</w:t>
      </w:r>
    </w:p>
    <w:p w14:paraId="40691CBD">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1.我方参加本项目的政府采购活动前三年内在经营活动中没有重大违法记录（重大违法记录是指供应商因违法经营受到刑事处罚或者责令停产停业、吊销许可证或者执照、较大数额罚款等行政处罚），未被列入失信被执行人、重大税收违法失信主体、政府采购严重违法失信行为记录名单，完全符合《中华人民共和国政府采购法》第二十二条规定的供应商资格条件，我方对此声明负全部法律责任。</w:t>
      </w:r>
    </w:p>
    <w:p w14:paraId="51C5CE71">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2.</w:t>
      </w:r>
      <w:r>
        <w:rPr>
          <w:rFonts w:hint="eastAsia"/>
          <w:color w:val="auto"/>
          <w:szCs w:val="21"/>
          <w:highlight w:val="none"/>
        </w:rPr>
        <w:t xml:space="preserve"> </w:t>
      </w:r>
      <w:r>
        <w:rPr>
          <w:rFonts w:hint="eastAsia" w:ascii="宋体" w:hAnsi="宋体"/>
          <w:color w:val="auto"/>
          <w:szCs w:val="21"/>
          <w:highlight w:val="none"/>
        </w:rPr>
        <w:t>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431ABBC2">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3. 我方承诺符合《中华人民共和国政府采购法》第二十二条规定：</w:t>
      </w:r>
    </w:p>
    <w:p w14:paraId="7F51ED1A">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（一）具有独立承担民事责任的能力；</w:t>
      </w:r>
    </w:p>
    <w:p w14:paraId="2A2CE000">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（二）具有良好的商业信誉和健全的财务会计制度；</w:t>
      </w:r>
    </w:p>
    <w:p w14:paraId="3A2BCC9E">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（三）具有履行合同所必需的设备和专业技术能力；</w:t>
      </w:r>
    </w:p>
    <w:p w14:paraId="2A016235">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（四）有依法缴纳税收和社会保障资金的良好记录；</w:t>
      </w:r>
    </w:p>
    <w:p w14:paraId="2CD00F1C">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（五）参加政府采购活动前三年内，在经营活动中没有重大违法记录；</w:t>
      </w:r>
    </w:p>
    <w:p w14:paraId="32BF8A2B">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（六）法律、行政法规规定的其他条件。</w:t>
      </w:r>
    </w:p>
    <w:p w14:paraId="496E49CC">
      <w:pPr>
        <w:snapToGrid w:val="0"/>
        <w:spacing w:line="360" w:lineRule="auto"/>
        <w:ind w:firstLine="420" w:firstLineChars="200"/>
        <w:jc w:val="left"/>
        <w:rPr>
          <w:rFonts w:hint="eastAsia" w:ascii="宋体" w:hAnsi="宋体"/>
          <w:color w:val="auto"/>
          <w:szCs w:val="21"/>
          <w:highlight w:val="none"/>
        </w:rPr>
      </w:pPr>
      <w:r>
        <w:rPr>
          <w:rFonts w:hint="eastAsia" w:ascii="宋体" w:hAnsi="宋体"/>
          <w:color w:val="auto"/>
          <w:szCs w:val="21"/>
          <w:highlight w:val="none"/>
        </w:rPr>
        <w:t>4.以上事项如有虚假或者隐瞒，我方愿意承担一切后果，并不再寻求任何旨在减轻或者免除法律责任的辩解。</w:t>
      </w:r>
    </w:p>
    <w:p w14:paraId="7F26A497">
      <w:pPr>
        <w:snapToGrid w:val="0"/>
        <w:spacing w:line="360" w:lineRule="auto"/>
        <w:ind w:firstLine="420"/>
        <w:jc w:val="left"/>
        <w:rPr>
          <w:rFonts w:hint="eastAsia" w:ascii="宋体" w:hAnsi="宋体"/>
          <w:color w:val="auto"/>
          <w:szCs w:val="21"/>
          <w:highlight w:val="none"/>
        </w:rPr>
      </w:pPr>
      <w:r>
        <w:rPr>
          <w:rFonts w:hint="eastAsia" w:ascii="宋体" w:hAnsi="宋体"/>
          <w:color w:val="auto"/>
          <w:szCs w:val="21"/>
          <w:highlight w:val="none"/>
        </w:rPr>
        <w:t>特此承诺。</w:t>
      </w:r>
    </w:p>
    <w:p w14:paraId="27002FB2">
      <w:pPr>
        <w:snapToGrid w:val="0"/>
        <w:spacing w:before="50" w:after="120" w:afterLines="50" w:line="360" w:lineRule="auto"/>
        <w:jc w:val="left"/>
        <w:rPr>
          <w:rFonts w:hint="eastAsia" w:ascii="宋体" w:hAnsi="宋体"/>
          <w:color w:val="auto"/>
          <w:szCs w:val="21"/>
          <w:highlight w:val="none"/>
        </w:rPr>
      </w:pPr>
      <w:r>
        <w:rPr>
          <w:rFonts w:hint="eastAsia" w:ascii="宋体" w:hAnsi="宋体"/>
          <w:color w:val="auto"/>
          <w:szCs w:val="21"/>
          <w:highlight w:val="none"/>
        </w:rPr>
        <w:t xml:space="preserve">                                          法定代表人或者委托代理人签字：</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p>
    <w:p w14:paraId="3F759DA5">
      <w:pPr>
        <w:snapToGrid w:val="0"/>
        <w:spacing w:before="50" w:after="120" w:afterLines="50" w:line="360" w:lineRule="auto"/>
        <w:ind w:firstLine="4393" w:firstLineChars="2092"/>
        <w:jc w:val="left"/>
        <w:rPr>
          <w:rFonts w:hint="eastAsia" w:ascii="宋体" w:hAnsi="宋体"/>
          <w:color w:val="auto"/>
          <w:szCs w:val="21"/>
          <w:highlight w:val="none"/>
        </w:rPr>
      </w:pPr>
      <w:r>
        <w:rPr>
          <w:rFonts w:hint="eastAsia" w:ascii="宋体" w:hAnsi="宋体"/>
          <w:color w:val="auto"/>
          <w:szCs w:val="21"/>
          <w:highlight w:val="none"/>
        </w:rPr>
        <w:t>投标人（盖公章）：</w:t>
      </w:r>
      <w:r>
        <w:rPr>
          <w:rFonts w:hint="eastAsia" w:ascii="宋体" w:hAnsi="宋体"/>
          <w:color w:val="auto"/>
          <w:szCs w:val="21"/>
          <w:highlight w:val="none"/>
          <w:u w:val="single"/>
        </w:rPr>
        <w:t xml:space="preserve">              </w:t>
      </w:r>
    </w:p>
    <w:p w14:paraId="3459EDAC">
      <w:pPr>
        <w:snapToGrid w:val="0"/>
        <w:spacing w:before="50" w:after="120" w:afterLines="50" w:line="360" w:lineRule="auto"/>
        <w:jc w:val="right"/>
        <w:rPr>
          <w:rFonts w:hint="eastAsia" w:hAnsi="宋体"/>
          <w:color w:val="auto"/>
          <w:highlight w:val="none"/>
        </w:rPr>
      </w:pP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年</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rPr>
        <w:t>月</w:t>
      </w:r>
      <w:r>
        <w:rPr>
          <w:rFonts w:hint="eastAsia" w:hAnsi="宋体"/>
          <w:color w:val="auto"/>
          <w:highlight w:val="none"/>
          <w:u w:val="single"/>
        </w:rPr>
        <w:t xml:space="preserve">    </w:t>
      </w:r>
      <w:r>
        <w:rPr>
          <w:rFonts w:hint="eastAsia" w:hAnsi="宋体"/>
          <w:color w:val="auto"/>
          <w:highlight w:val="none"/>
        </w:rPr>
        <w:t>日</w:t>
      </w:r>
    </w:p>
    <w:p w14:paraId="5588745B">
      <w:pPr>
        <w:snapToGrid w:val="0"/>
        <w:spacing w:before="50" w:after="120" w:afterLines="50" w:line="360" w:lineRule="auto"/>
        <w:jc w:val="left"/>
        <w:outlineLvl w:val="2"/>
        <w:rPr>
          <w:rFonts w:hint="eastAsia" w:ascii="宋体" w:hAnsi="宋体"/>
          <w:b/>
          <w:color w:val="auto"/>
          <w:sz w:val="24"/>
          <w:highlight w:val="none"/>
        </w:rPr>
      </w:pPr>
      <w:r>
        <w:rPr>
          <w:rFonts w:ascii="宋体" w:hAnsi="宋体"/>
          <w:color w:val="auto"/>
          <w:sz w:val="24"/>
          <w:highlight w:val="none"/>
        </w:rPr>
        <w:br w:type="page"/>
      </w:r>
      <w:r>
        <w:rPr>
          <w:rFonts w:hint="eastAsia" w:ascii="宋体" w:hAnsi="宋体"/>
          <w:b/>
          <w:color w:val="auto"/>
          <w:sz w:val="24"/>
          <w:highlight w:val="none"/>
        </w:rPr>
        <w:t>（五）无串通投标行为的承诺函</w:t>
      </w:r>
    </w:p>
    <w:p w14:paraId="3410FC5C">
      <w:pPr>
        <w:snapToGrid w:val="0"/>
        <w:spacing w:before="240" w:beforeLines="100" w:after="240" w:afterLines="100"/>
        <w:ind w:left="420"/>
        <w:jc w:val="center"/>
        <w:rPr>
          <w:rFonts w:hint="eastAsia" w:ascii="宋体" w:hAnsi="宋体"/>
          <w:b/>
          <w:color w:val="auto"/>
          <w:szCs w:val="21"/>
          <w:highlight w:val="none"/>
        </w:rPr>
      </w:pPr>
      <w:r>
        <w:rPr>
          <w:rFonts w:hint="eastAsia" w:ascii="宋体" w:hAnsi="宋体"/>
          <w:b/>
          <w:color w:val="auto"/>
          <w:szCs w:val="21"/>
          <w:highlight w:val="none"/>
        </w:rPr>
        <w:t>无串通投标行为的承诺函</w:t>
      </w:r>
    </w:p>
    <w:p w14:paraId="5D2890C3">
      <w:pPr>
        <w:snapToGrid w:val="0"/>
        <w:spacing w:before="120" w:beforeLines="50" w:after="50" w:line="360" w:lineRule="auto"/>
        <w:jc w:val="left"/>
        <w:rPr>
          <w:rFonts w:hint="eastAsia" w:ascii="宋体" w:hAnsi="宋体"/>
          <w:b/>
          <w:color w:val="auto"/>
          <w:szCs w:val="21"/>
          <w:highlight w:val="none"/>
        </w:rPr>
      </w:pPr>
      <w:r>
        <w:rPr>
          <w:rFonts w:hint="eastAsia" w:ascii="宋体" w:hAnsi="宋体"/>
          <w:b/>
          <w:color w:val="auto"/>
          <w:szCs w:val="21"/>
          <w:highlight w:val="none"/>
        </w:rPr>
        <w:t>一、我方承诺无下列相互串通投标的情形：</w:t>
      </w:r>
    </w:p>
    <w:p w14:paraId="0B158DF7">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1.不同投标人的投标文件由同一单位或者个人编制；或者不同投标人报名的IP地址一致的；</w:t>
      </w:r>
    </w:p>
    <w:p w14:paraId="4233777E">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2.不同投标人委托同一单位或者个人办理投标事宜；</w:t>
      </w:r>
    </w:p>
    <w:p w14:paraId="3ACA6421">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3.不同的投标人的投标文件载明的项目管理员为同一个人；</w:t>
      </w:r>
    </w:p>
    <w:p w14:paraId="6C3A3EDC">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4.不同投标人的投标文件异常一致或者投标报价呈规律性差异；</w:t>
      </w:r>
    </w:p>
    <w:p w14:paraId="4CC22AE9">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5.不同投标人的投标文件相互混装；</w:t>
      </w:r>
    </w:p>
    <w:p w14:paraId="023CA5D5">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6.不同投标人的投标保证金从同一单位或者个人账户转出。</w:t>
      </w:r>
    </w:p>
    <w:p w14:paraId="680451DE">
      <w:pPr>
        <w:snapToGrid w:val="0"/>
        <w:spacing w:before="120" w:beforeLines="50" w:after="50" w:line="360" w:lineRule="auto"/>
        <w:jc w:val="left"/>
        <w:rPr>
          <w:rFonts w:hint="eastAsia" w:ascii="宋体" w:hAnsi="宋体"/>
          <w:color w:val="auto"/>
          <w:szCs w:val="21"/>
          <w:highlight w:val="none"/>
        </w:rPr>
      </w:pPr>
      <w:r>
        <w:rPr>
          <w:rFonts w:hint="eastAsia" w:ascii="宋体" w:hAnsi="宋体"/>
          <w:b/>
          <w:color w:val="auto"/>
          <w:szCs w:val="21"/>
          <w:highlight w:val="none"/>
        </w:rPr>
        <w:t>二、我方承诺无下列恶意串通的情形：</w:t>
      </w:r>
    </w:p>
    <w:p w14:paraId="5460C6F6">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1.投标人直接或者间接从采购人或者采购代理机构处获得其他投标人的相关信息并修改其投标文件或者响应文件；</w:t>
      </w:r>
    </w:p>
    <w:p w14:paraId="41523B5F">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2.投标人按照采购人或者采购代理机构的授意撤换、修改投标文件或者响应文件；</w:t>
      </w:r>
    </w:p>
    <w:p w14:paraId="64BD54F4">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3.投标人之间协商报价、技术方案等投标文件或者响应文件的实质性内容；</w:t>
      </w:r>
    </w:p>
    <w:p w14:paraId="7992A9BE">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4.属于同一集团、协会、商会等组织成员的投标人按照该组织要求协同参加政府采购活动；</w:t>
      </w:r>
    </w:p>
    <w:p w14:paraId="01E73F9C">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5.投标人之间事先约定一致抬高或者压低投标报价，或者在招标项目中事先约定轮流以高价位或者低价位中标，或者事先约定由某一特定投标人中标，然后再参加投标；</w:t>
      </w:r>
    </w:p>
    <w:p w14:paraId="1CB35AB4">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6.投标人之间商定部分投标人放弃参加政府采购活动或者放弃中标；</w:t>
      </w:r>
    </w:p>
    <w:p w14:paraId="76439798">
      <w:pPr>
        <w:snapToGrid w:val="0"/>
        <w:spacing w:before="120" w:beforeLines="50" w:after="50" w:line="360" w:lineRule="auto"/>
        <w:ind w:firstLine="411" w:firstLineChars="196"/>
        <w:jc w:val="left"/>
        <w:rPr>
          <w:rFonts w:hint="eastAsia" w:ascii="宋体" w:hAnsi="宋体"/>
          <w:color w:val="auto"/>
          <w:szCs w:val="21"/>
          <w:highlight w:val="none"/>
        </w:rPr>
      </w:pPr>
      <w:r>
        <w:rPr>
          <w:rFonts w:hint="eastAsia" w:ascii="宋体" w:hAnsi="宋体"/>
          <w:color w:val="auto"/>
          <w:szCs w:val="21"/>
          <w:highlight w:val="none"/>
        </w:rPr>
        <w:t>7.投标人与采购人或者采购代理机构之间、投标人相互之间，为谋求特定投标人中标或者排斥其他投标人的其他串通行为。</w:t>
      </w:r>
    </w:p>
    <w:p w14:paraId="50024C46">
      <w:pPr>
        <w:snapToGrid w:val="0"/>
        <w:spacing w:before="120" w:beforeLines="50" w:after="50" w:line="360" w:lineRule="auto"/>
        <w:ind w:firstLine="413" w:firstLineChars="196"/>
        <w:jc w:val="left"/>
        <w:rPr>
          <w:rFonts w:hint="eastAsia" w:ascii="宋体" w:hAnsi="宋体"/>
          <w:b/>
          <w:color w:val="auto"/>
          <w:szCs w:val="21"/>
          <w:highlight w:val="none"/>
        </w:rPr>
      </w:pPr>
      <w:r>
        <w:rPr>
          <w:rFonts w:hint="eastAsia" w:ascii="宋体" w:hAnsi="宋体"/>
          <w:b/>
          <w:color w:val="auto"/>
          <w:szCs w:val="21"/>
          <w:highlight w:val="none"/>
        </w:rPr>
        <w:t>以上情形一经核查属实，我方愿意承担一切后果，并不再寻求任何旨在减轻或者免除法律责任的辩解。</w:t>
      </w:r>
    </w:p>
    <w:p w14:paraId="66449B4E">
      <w:pPr>
        <w:pStyle w:val="23"/>
        <w:snapToGrid w:val="0"/>
        <w:spacing w:before="295" w:after="295" w:line="360" w:lineRule="auto"/>
        <w:ind w:firstLine="5985" w:firstLineChars="2850"/>
        <w:rPr>
          <w:rFonts w:hint="eastAsia" w:hAnsi="宋体"/>
          <w:color w:val="auto"/>
          <w:sz w:val="21"/>
          <w:highlight w:val="none"/>
        </w:rPr>
      </w:pPr>
    </w:p>
    <w:p w14:paraId="49A2195B">
      <w:pPr>
        <w:snapToGrid w:val="0"/>
        <w:spacing w:before="50" w:after="120" w:afterLines="50" w:line="360" w:lineRule="auto"/>
        <w:ind w:left="1890" w:leftChars="900"/>
        <w:jc w:val="left"/>
        <w:rPr>
          <w:rFonts w:hint="eastAsia" w:ascii="宋体" w:hAnsi="宋体"/>
          <w:color w:val="auto"/>
          <w:szCs w:val="21"/>
          <w:highlight w:val="none"/>
        </w:rPr>
      </w:pPr>
      <w:r>
        <w:rPr>
          <w:rFonts w:hint="eastAsia" w:ascii="宋体" w:hAnsi="宋体"/>
          <w:color w:val="auto"/>
          <w:szCs w:val="21"/>
          <w:highlight w:val="none"/>
        </w:rPr>
        <w:t xml:space="preserve">                                          投标人（盖公章）：</w:t>
      </w:r>
      <w:r>
        <w:rPr>
          <w:rFonts w:hint="eastAsia" w:ascii="宋体" w:hAnsi="宋体"/>
          <w:color w:val="auto"/>
          <w:szCs w:val="21"/>
          <w:highlight w:val="none"/>
          <w:u w:val="single"/>
        </w:rPr>
        <w:t xml:space="preserve">              </w:t>
      </w:r>
    </w:p>
    <w:p w14:paraId="55316AEF">
      <w:pPr>
        <w:tabs>
          <w:tab w:val="left" w:pos="6379"/>
        </w:tabs>
        <w:snapToGrid w:val="0"/>
        <w:spacing w:before="50" w:after="120" w:afterLines="50" w:line="360" w:lineRule="auto"/>
        <w:ind w:left="1890" w:leftChars="900"/>
        <w:jc w:val="left"/>
        <w:rPr>
          <w:rFonts w:hint="eastAsia" w:hAnsi="宋体"/>
          <w:color w:val="auto"/>
          <w:highlight w:val="none"/>
        </w:rPr>
      </w:pPr>
      <w:r>
        <w:rPr>
          <w:rFonts w:hint="eastAsia" w:ascii="宋体" w:hAnsi="宋体"/>
          <w:color w:val="auto"/>
          <w:szCs w:val="21"/>
          <w:highlight w:val="none"/>
        </w:rPr>
        <w:t xml:space="preserve">                                               </w:t>
      </w:r>
      <w:r>
        <w:rPr>
          <w:rFonts w:hint="eastAsia" w:hAnsi="宋体"/>
          <w:color w:val="auto"/>
          <w:highlight w:val="none"/>
          <w:u w:val="single"/>
        </w:rPr>
        <w:t xml:space="preserve">      </w:t>
      </w:r>
      <w:r>
        <w:rPr>
          <w:rFonts w:hint="eastAsia" w:hAnsi="宋体"/>
          <w:color w:val="auto"/>
          <w:highlight w:val="none"/>
        </w:rPr>
        <w:t>年</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月</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日</w:t>
      </w:r>
    </w:p>
    <w:p w14:paraId="14B4711D">
      <w:pPr>
        <w:tabs>
          <w:tab w:val="left" w:pos="6379"/>
        </w:tabs>
        <w:snapToGrid w:val="0"/>
        <w:spacing w:before="50" w:after="120" w:afterLines="50" w:line="360" w:lineRule="auto"/>
        <w:ind w:left="141" w:leftChars="67"/>
        <w:jc w:val="left"/>
        <w:outlineLvl w:val="2"/>
        <w:rPr>
          <w:rFonts w:hint="eastAsia" w:ascii="宋体" w:hAnsi="宋体"/>
          <w:b/>
          <w:color w:val="auto"/>
          <w:sz w:val="24"/>
          <w:szCs w:val="20"/>
          <w:highlight w:val="none"/>
        </w:rPr>
      </w:pPr>
      <w:r>
        <w:rPr>
          <w:rFonts w:hAnsi="宋体"/>
          <w:color w:val="auto"/>
          <w:highlight w:val="none"/>
        </w:rPr>
        <w:br w:type="column"/>
      </w:r>
      <w:r>
        <w:rPr>
          <w:rFonts w:hint="eastAsia" w:ascii="宋体" w:hAnsi="宋体"/>
          <w:b/>
          <w:color w:val="auto"/>
          <w:sz w:val="24"/>
          <w:highlight w:val="none"/>
        </w:rPr>
        <w:t>（六）法定代表人身份证明</w:t>
      </w:r>
    </w:p>
    <w:p w14:paraId="4B5121E2">
      <w:pPr>
        <w:spacing w:before="240" w:beforeLines="100" w:after="120" w:afterLines="50"/>
        <w:ind w:left="540"/>
        <w:jc w:val="center"/>
        <w:rPr>
          <w:rFonts w:hint="eastAsia" w:ascii="黑体" w:hAnsi="宋体" w:eastAsia="黑体"/>
          <w:color w:val="auto"/>
          <w:szCs w:val="21"/>
          <w:highlight w:val="none"/>
        </w:rPr>
      </w:pPr>
      <w:r>
        <w:rPr>
          <w:rFonts w:hint="eastAsia" w:ascii="宋体" w:hAnsi="Courier New"/>
          <w:b/>
          <w:color w:val="auto"/>
          <w:szCs w:val="21"/>
          <w:highlight w:val="none"/>
        </w:rPr>
        <w:t>法定代表人身份证明</w:t>
      </w:r>
    </w:p>
    <w:p w14:paraId="62B58D16">
      <w:pPr>
        <w:spacing w:line="500" w:lineRule="exact"/>
        <w:ind w:left="540"/>
        <w:rPr>
          <w:rFonts w:hint="eastAsia" w:ascii="宋体" w:hAnsi="宋体"/>
          <w:color w:val="auto"/>
          <w:szCs w:val="21"/>
          <w:highlight w:val="none"/>
        </w:rPr>
      </w:pPr>
      <w:r>
        <w:rPr>
          <w:rFonts w:hint="eastAsia" w:ascii="宋体" w:hAnsi="宋体"/>
          <w:color w:val="auto"/>
          <w:szCs w:val="21"/>
          <w:highlight w:val="none"/>
        </w:rPr>
        <w:t>投 标 人：</w:t>
      </w:r>
      <w:r>
        <w:rPr>
          <w:rFonts w:hint="eastAsia" w:ascii="宋体" w:hAnsi="宋体"/>
          <w:color w:val="auto"/>
          <w:szCs w:val="21"/>
          <w:highlight w:val="none"/>
          <w:u w:val="single"/>
        </w:rPr>
        <w:t xml:space="preserve">                                                        </w:t>
      </w:r>
    </w:p>
    <w:p w14:paraId="7D979E66">
      <w:pPr>
        <w:spacing w:line="500" w:lineRule="exact"/>
        <w:ind w:left="540"/>
        <w:rPr>
          <w:rFonts w:hint="eastAsia" w:ascii="宋体" w:hAnsi="宋体"/>
          <w:color w:val="auto"/>
          <w:szCs w:val="21"/>
          <w:highlight w:val="none"/>
        </w:rPr>
      </w:pPr>
      <w:r>
        <w:rPr>
          <w:rFonts w:hint="eastAsia" w:ascii="宋体" w:hAnsi="宋体"/>
          <w:color w:val="auto"/>
          <w:szCs w:val="21"/>
          <w:highlight w:val="none"/>
        </w:rPr>
        <w:t>地    址：</w:t>
      </w:r>
      <w:r>
        <w:rPr>
          <w:rFonts w:hint="eastAsia" w:ascii="宋体" w:hAnsi="宋体"/>
          <w:color w:val="auto"/>
          <w:szCs w:val="21"/>
          <w:highlight w:val="none"/>
          <w:u w:val="single"/>
        </w:rPr>
        <w:t xml:space="preserve">                                                        </w:t>
      </w:r>
    </w:p>
    <w:p w14:paraId="3E5F7F2A">
      <w:pPr>
        <w:spacing w:line="500" w:lineRule="exact"/>
        <w:ind w:left="540"/>
        <w:rPr>
          <w:rFonts w:hint="eastAsia" w:ascii="宋体" w:hAnsi="宋体"/>
          <w:color w:val="auto"/>
          <w:szCs w:val="21"/>
          <w:highlight w:val="none"/>
        </w:rPr>
      </w:pPr>
      <w:r>
        <w:rPr>
          <w:rFonts w:hint="eastAsia" w:ascii="宋体" w:hAnsi="宋体"/>
          <w:color w:val="auto"/>
          <w:szCs w:val="21"/>
          <w:highlight w:val="none"/>
        </w:rPr>
        <w:t>姓    名：</w:t>
      </w:r>
      <w:r>
        <w:rPr>
          <w:rFonts w:hint="eastAsia" w:ascii="宋体" w:hAnsi="宋体"/>
          <w:color w:val="auto"/>
          <w:szCs w:val="21"/>
          <w:highlight w:val="none"/>
          <w:u w:val="single"/>
        </w:rPr>
        <w:t xml:space="preserve">                          </w:t>
      </w:r>
      <w:r>
        <w:rPr>
          <w:rFonts w:hint="eastAsia" w:ascii="宋体" w:hAnsi="宋体"/>
          <w:color w:val="auto"/>
          <w:szCs w:val="21"/>
          <w:highlight w:val="none"/>
        </w:rPr>
        <w:t>性      别：</w:t>
      </w:r>
      <w:r>
        <w:rPr>
          <w:rFonts w:hint="eastAsia" w:ascii="宋体" w:hAnsi="宋体"/>
          <w:color w:val="auto"/>
          <w:szCs w:val="21"/>
          <w:highlight w:val="none"/>
          <w:u w:val="single"/>
        </w:rPr>
        <w:t xml:space="preserve">                </w:t>
      </w:r>
    </w:p>
    <w:p w14:paraId="313FDF4B">
      <w:pPr>
        <w:spacing w:line="500" w:lineRule="exact"/>
        <w:ind w:left="540"/>
        <w:rPr>
          <w:rFonts w:hint="eastAsia" w:ascii="宋体" w:hAnsi="宋体"/>
          <w:color w:val="auto"/>
          <w:szCs w:val="21"/>
          <w:highlight w:val="none"/>
          <w:u w:val="single"/>
        </w:rPr>
      </w:pPr>
      <w:r>
        <w:rPr>
          <w:rFonts w:hint="eastAsia" w:ascii="宋体" w:hAnsi="宋体"/>
          <w:color w:val="auto"/>
          <w:szCs w:val="21"/>
          <w:highlight w:val="none"/>
        </w:rPr>
        <w:t>年    龄：</w:t>
      </w:r>
      <w:r>
        <w:rPr>
          <w:rFonts w:hint="eastAsia" w:ascii="宋体" w:hAnsi="宋体"/>
          <w:color w:val="auto"/>
          <w:szCs w:val="21"/>
          <w:highlight w:val="none"/>
          <w:u w:val="single"/>
        </w:rPr>
        <w:t xml:space="preserve">                          </w:t>
      </w:r>
      <w:r>
        <w:rPr>
          <w:rFonts w:hint="eastAsia" w:ascii="宋体" w:hAnsi="宋体"/>
          <w:color w:val="auto"/>
          <w:szCs w:val="21"/>
          <w:highlight w:val="none"/>
        </w:rPr>
        <w:t>职      务：</w:t>
      </w:r>
      <w:r>
        <w:rPr>
          <w:rFonts w:hint="eastAsia" w:ascii="宋体" w:hAnsi="宋体"/>
          <w:color w:val="auto"/>
          <w:szCs w:val="21"/>
          <w:highlight w:val="none"/>
          <w:u w:val="single"/>
        </w:rPr>
        <w:t xml:space="preserve">                </w:t>
      </w:r>
    </w:p>
    <w:p w14:paraId="1BE01802">
      <w:pPr>
        <w:spacing w:line="500" w:lineRule="exact"/>
        <w:ind w:left="540"/>
        <w:rPr>
          <w:rFonts w:hint="eastAsia" w:ascii="宋体" w:hAnsi="宋体"/>
          <w:color w:val="auto"/>
          <w:szCs w:val="21"/>
          <w:highlight w:val="none"/>
        </w:rPr>
      </w:pPr>
      <w:r>
        <w:rPr>
          <w:rFonts w:hint="eastAsia" w:ascii="宋体" w:hAnsi="宋体"/>
          <w:color w:val="auto"/>
          <w:szCs w:val="21"/>
          <w:highlight w:val="none"/>
        </w:rPr>
        <w:t>身份证</w:t>
      </w:r>
      <w:r>
        <w:rPr>
          <w:rFonts w:hint="eastAsia"/>
          <w:color w:val="auto"/>
          <w:szCs w:val="21"/>
          <w:highlight w:val="none"/>
        </w:rPr>
        <w:t>号码：</w:t>
      </w:r>
      <w:r>
        <w:rPr>
          <w:rFonts w:hint="eastAsia"/>
          <w:color w:val="auto"/>
          <w:szCs w:val="21"/>
          <w:highlight w:val="none"/>
          <w:u w:val="single"/>
        </w:rPr>
        <w:t xml:space="preserve">                                 </w:t>
      </w:r>
    </w:p>
    <w:p w14:paraId="074CAE01">
      <w:pPr>
        <w:spacing w:line="500" w:lineRule="exact"/>
        <w:ind w:left="540"/>
        <w:rPr>
          <w:rFonts w:hint="eastAsia" w:ascii="宋体" w:hAnsi="宋体"/>
          <w:color w:val="auto"/>
          <w:szCs w:val="21"/>
          <w:highlight w:val="none"/>
        </w:rPr>
      </w:pPr>
      <w:r>
        <w:rPr>
          <w:rFonts w:hint="eastAsia" w:ascii="宋体" w:hAnsi="宋体"/>
          <w:color w:val="auto"/>
          <w:szCs w:val="21"/>
          <w:highlight w:val="none"/>
        </w:rPr>
        <w:t>系</w:t>
      </w:r>
      <w:r>
        <w:rPr>
          <w:rFonts w:hint="eastAsia" w:ascii="宋体" w:hAnsi="宋体"/>
          <w:color w:val="auto"/>
          <w:szCs w:val="21"/>
          <w:highlight w:val="none"/>
          <w:u w:val="single"/>
        </w:rPr>
        <w:t xml:space="preserve">            （投标人名称）              </w:t>
      </w:r>
      <w:r>
        <w:rPr>
          <w:rFonts w:hint="eastAsia" w:ascii="宋体" w:hAnsi="宋体"/>
          <w:color w:val="auto"/>
          <w:szCs w:val="21"/>
          <w:highlight w:val="none"/>
        </w:rPr>
        <w:t>的法定代表人。</w:t>
      </w:r>
    </w:p>
    <w:p w14:paraId="120C422C">
      <w:pPr>
        <w:spacing w:line="500" w:lineRule="exact"/>
        <w:ind w:left="540"/>
        <w:rPr>
          <w:rFonts w:hint="eastAsia" w:ascii="宋体" w:hAnsi="宋体"/>
          <w:color w:val="auto"/>
          <w:szCs w:val="21"/>
          <w:highlight w:val="none"/>
        </w:rPr>
      </w:pPr>
      <w:r>
        <w:rPr>
          <w:rFonts w:hint="eastAsia" w:ascii="宋体" w:hAnsi="宋体"/>
          <w:color w:val="auto"/>
          <w:szCs w:val="21"/>
          <w:highlight w:val="none"/>
        </w:rPr>
        <w:t>特此证明。</w:t>
      </w:r>
    </w:p>
    <w:p w14:paraId="3330A274">
      <w:pPr>
        <w:spacing w:line="500" w:lineRule="exact"/>
        <w:ind w:left="540"/>
        <w:rPr>
          <w:rFonts w:hint="eastAsia" w:ascii="宋体" w:hAnsi="宋体"/>
          <w:color w:val="auto"/>
          <w:szCs w:val="21"/>
          <w:highlight w:val="none"/>
        </w:rPr>
      </w:pPr>
      <w:r>
        <w:rPr>
          <w:rFonts w:hint="eastAsia" w:ascii="宋体" w:hAnsi="宋体"/>
          <w:color w:val="auto"/>
          <w:szCs w:val="21"/>
          <w:highlight w:val="none"/>
        </w:rPr>
        <w:t>附件：法定代表人有效身份证正反面复印件</w:t>
      </w:r>
    </w:p>
    <w:p w14:paraId="22017A89">
      <w:pPr>
        <w:spacing w:line="500" w:lineRule="exact"/>
        <w:rPr>
          <w:rFonts w:hint="eastAsia" w:ascii="宋体" w:hAnsi="宋体"/>
          <w:color w:val="auto"/>
          <w:szCs w:val="21"/>
          <w:highlight w:val="none"/>
        </w:rPr>
      </w:pPr>
    </w:p>
    <w:p w14:paraId="42909782">
      <w:pPr>
        <w:snapToGrid w:val="0"/>
        <w:spacing w:before="50" w:after="120" w:afterLines="50" w:line="360" w:lineRule="auto"/>
        <w:ind w:left="1470" w:leftChars="700"/>
        <w:jc w:val="left"/>
        <w:rPr>
          <w:rFonts w:hint="eastAsia" w:ascii="宋体" w:hAnsi="宋体"/>
          <w:color w:val="auto"/>
          <w:szCs w:val="21"/>
          <w:highlight w:val="none"/>
        </w:rPr>
      </w:pPr>
      <w:r>
        <w:rPr>
          <w:rFonts w:hint="eastAsia" w:ascii="宋体" w:hAnsi="宋体"/>
          <w:color w:val="auto"/>
          <w:szCs w:val="21"/>
          <w:highlight w:val="none"/>
        </w:rPr>
        <w:t xml:space="preserve">                                          投标人（盖公章）：</w:t>
      </w:r>
      <w:r>
        <w:rPr>
          <w:rFonts w:hint="eastAsia" w:ascii="宋体" w:hAnsi="宋体"/>
          <w:color w:val="auto"/>
          <w:szCs w:val="21"/>
          <w:highlight w:val="none"/>
          <w:u w:val="single"/>
        </w:rPr>
        <w:t xml:space="preserve">              </w:t>
      </w:r>
    </w:p>
    <w:p w14:paraId="1C0FCAD2">
      <w:pPr>
        <w:snapToGrid w:val="0"/>
        <w:spacing w:before="50" w:after="120" w:afterLines="50" w:line="360" w:lineRule="auto"/>
        <w:ind w:left="1470" w:leftChars="700"/>
        <w:jc w:val="left"/>
        <w:rPr>
          <w:rFonts w:hint="eastAsia" w:hAnsi="宋体"/>
          <w:color w:val="auto"/>
          <w:highlight w:val="none"/>
        </w:rPr>
      </w:pPr>
      <w:r>
        <w:rPr>
          <w:rFonts w:hint="eastAsia" w:ascii="宋体" w:hAnsi="宋体"/>
          <w:color w:val="auto"/>
          <w:szCs w:val="21"/>
          <w:highlight w:val="none"/>
        </w:rPr>
        <w:t xml:space="preserve">                                                 </w:t>
      </w:r>
      <w:r>
        <w:rPr>
          <w:rFonts w:hint="eastAsia" w:hAnsi="宋体"/>
          <w:color w:val="auto"/>
          <w:highlight w:val="none"/>
          <w:u w:val="single"/>
        </w:rPr>
        <w:t xml:space="preserve">      </w:t>
      </w:r>
      <w:r>
        <w:rPr>
          <w:rFonts w:hint="eastAsia" w:hAnsi="宋体"/>
          <w:color w:val="auto"/>
          <w:highlight w:val="none"/>
        </w:rPr>
        <w:t>年</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月</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日</w:t>
      </w:r>
    </w:p>
    <w:p w14:paraId="6BBB8F00">
      <w:pPr>
        <w:snapToGrid w:val="0"/>
        <w:spacing w:before="50" w:after="120" w:afterLines="50" w:line="360" w:lineRule="auto"/>
        <w:jc w:val="left"/>
        <w:rPr>
          <w:rFonts w:hint="eastAsia" w:ascii="宋体" w:hAnsi="宋体"/>
          <w:b/>
          <w:color w:val="auto"/>
          <w:szCs w:val="21"/>
          <w:highlight w:val="none"/>
        </w:rPr>
      </w:pPr>
      <w:r>
        <w:rPr>
          <w:rFonts w:hint="eastAsia" w:ascii="宋体" w:hAnsi="宋体"/>
          <w:color w:val="auto"/>
          <w:szCs w:val="21"/>
          <w:highlight w:val="none"/>
        </w:rPr>
        <w:t>注：自然人投标的无需提供</w:t>
      </w:r>
    </w:p>
    <w:p w14:paraId="26D8F5D6">
      <w:pPr>
        <w:snapToGrid w:val="0"/>
        <w:spacing w:before="120" w:beforeLines="50" w:after="50"/>
        <w:jc w:val="left"/>
        <w:outlineLvl w:val="2"/>
        <w:rPr>
          <w:rFonts w:hint="eastAsia" w:ascii="宋体" w:hAnsi="宋体"/>
          <w:b/>
          <w:color w:val="auto"/>
          <w:sz w:val="24"/>
          <w:szCs w:val="20"/>
          <w:highlight w:val="none"/>
        </w:rPr>
      </w:pPr>
      <w:r>
        <w:rPr>
          <w:rFonts w:ascii="宋体" w:hAnsi="宋体"/>
          <w:b/>
          <w:color w:val="auto"/>
          <w:sz w:val="24"/>
          <w:highlight w:val="none"/>
        </w:rPr>
        <w:br w:type="page"/>
      </w:r>
      <w:r>
        <w:rPr>
          <w:rFonts w:hint="eastAsia" w:ascii="宋体" w:hAnsi="宋体"/>
          <w:b/>
          <w:color w:val="auto"/>
          <w:sz w:val="24"/>
          <w:highlight w:val="none"/>
        </w:rPr>
        <w:t>（七）法定代表人授权委托书格式</w:t>
      </w:r>
    </w:p>
    <w:p w14:paraId="26B86751">
      <w:pPr>
        <w:snapToGrid w:val="0"/>
        <w:spacing w:before="120" w:beforeLines="50" w:after="50"/>
        <w:jc w:val="center"/>
        <w:rPr>
          <w:rFonts w:hint="eastAsia" w:ascii="宋体" w:hAnsi="宋体"/>
          <w:b/>
          <w:color w:val="auto"/>
          <w:szCs w:val="21"/>
          <w:highlight w:val="none"/>
        </w:rPr>
      </w:pPr>
      <w:r>
        <w:rPr>
          <w:rFonts w:hint="eastAsia" w:ascii="宋体" w:hAnsi="宋体"/>
          <w:b/>
          <w:color w:val="auto"/>
          <w:szCs w:val="21"/>
          <w:highlight w:val="none"/>
        </w:rPr>
        <w:t>法定代表人授权委托书（如有委托时）</w:t>
      </w:r>
    </w:p>
    <w:p w14:paraId="57B986CE">
      <w:pPr>
        <w:snapToGrid w:val="0"/>
        <w:spacing w:line="360" w:lineRule="auto"/>
        <w:rPr>
          <w:rFonts w:hint="eastAsia" w:ascii="宋体" w:hAnsi="宋体"/>
          <w:b/>
          <w:bCs/>
          <w:color w:val="auto"/>
          <w:szCs w:val="21"/>
          <w:highlight w:val="none"/>
        </w:rPr>
      </w:pPr>
      <w:r>
        <w:rPr>
          <w:rFonts w:hint="eastAsia" w:ascii="宋体" w:hAnsi="宋体"/>
          <w:bCs/>
          <w:color w:val="auto"/>
          <w:szCs w:val="21"/>
          <w:highlight w:val="none"/>
        </w:rPr>
        <w:t>致：</w:t>
      </w:r>
      <w:r>
        <w:rPr>
          <w:rFonts w:hint="eastAsia" w:ascii="宋体" w:hAnsi="宋体"/>
          <w:color w:val="auto"/>
          <w:szCs w:val="21"/>
          <w:highlight w:val="none"/>
          <w:u w:val="single"/>
          <w:lang w:val="en-US" w:eastAsia="zh-CN"/>
        </w:rPr>
        <w:t>采购人</w:t>
      </w:r>
      <w:r>
        <w:rPr>
          <w:rFonts w:hint="eastAsia" w:ascii="宋体" w:hAnsi="宋体"/>
          <w:color w:val="auto"/>
          <w:szCs w:val="21"/>
          <w:highlight w:val="none"/>
          <w:u w:val="single"/>
        </w:rPr>
        <w:t>名称</w:t>
      </w:r>
      <w:r>
        <w:rPr>
          <w:rFonts w:hint="eastAsia" w:ascii="宋体" w:hAnsi="宋体"/>
          <w:color w:val="auto"/>
          <w:szCs w:val="21"/>
          <w:highlight w:val="none"/>
        </w:rPr>
        <w:t>：</w:t>
      </w:r>
    </w:p>
    <w:p w14:paraId="7F18EA4F">
      <w:pPr>
        <w:snapToGrid w:val="0"/>
        <w:spacing w:line="360" w:lineRule="auto"/>
        <w:ind w:firstLine="495" w:firstLineChars="236"/>
        <w:rPr>
          <w:rFonts w:hint="eastAsia" w:ascii="宋体" w:hAnsi="宋体"/>
          <w:color w:val="auto"/>
          <w:szCs w:val="21"/>
          <w:highlight w:val="none"/>
        </w:rPr>
      </w:pPr>
      <w:r>
        <w:rPr>
          <w:rFonts w:hint="eastAsia" w:ascii="宋体" w:hAnsi="宋体"/>
          <w:color w:val="auto"/>
          <w:szCs w:val="21"/>
          <w:highlight w:val="none"/>
        </w:rPr>
        <w:t>我</w:t>
      </w:r>
      <w:r>
        <w:rPr>
          <w:rFonts w:hint="eastAsia" w:ascii="宋体" w:hAnsi="宋体"/>
          <w:color w:val="auto"/>
          <w:szCs w:val="21"/>
          <w:highlight w:val="none"/>
          <w:u w:val="single"/>
        </w:rPr>
        <w:t xml:space="preserve">       </w:t>
      </w:r>
      <w:r>
        <w:rPr>
          <w:rFonts w:hint="eastAsia" w:ascii="宋体" w:hAnsi="宋体"/>
          <w:color w:val="auto"/>
          <w:szCs w:val="21"/>
          <w:highlight w:val="none"/>
        </w:rPr>
        <w:t>（姓名）系</w:t>
      </w:r>
      <w:r>
        <w:rPr>
          <w:rFonts w:hint="eastAsia" w:ascii="宋体" w:hAnsi="宋体"/>
          <w:color w:val="auto"/>
          <w:szCs w:val="21"/>
          <w:highlight w:val="none"/>
          <w:u w:val="single"/>
        </w:rPr>
        <w:t xml:space="preserve">      </w:t>
      </w:r>
      <w:r>
        <w:rPr>
          <w:rFonts w:hint="eastAsia" w:ascii="宋体" w:hAnsi="宋体"/>
          <w:color w:val="auto"/>
          <w:szCs w:val="21"/>
          <w:highlight w:val="none"/>
        </w:rPr>
        <w:t>（投标人名称）的法定代表人，现授权委托</w:t>
      </w:r>
      <w:r>
        <w:rPr>
          <w:rFonts w:hint="eastAsia" w:ascii="宋体" w:hAnsi="宋体"/>
          <w:color w:val="auto"/>
          <w:szCs w:val="21"/>
          <w:highlight w:val="none"/>
          <w:u w:val="single"/>
        </w:rPr>
        <w:t xml:space="preserve">              （姓名）</w:t>
      </w:r>
      <w:r>
        <w:rPr>
          <w:rFonts w:hint="eastAsia" w:ascii="宋体" w:hAnsi="宋体"/>
          <w:color w:val="auto"/>
          <w:szCs w:val="21"/>
          <w:highlight w:val="none"/>
        </w:rPr>
        <w:t>以我方的名义参加</w:t>
      </w:r>
      <w:r>
        <w:rPr>
          <w:rFonts w:hint="eastAsia" w:ascii="宋体" w:hAnsi="宋体"/>
          <w:color w:val="auto"/>
          <w:szCs w:val="21"/>
          <w:highlight w:val="none"/>
          <w:u w:val="single"/>
        </w:rPr>
        <w:t xml:space="preserve">              </w:t>
      </w:r>
      <w:r>
        <w:rPr>
          <w:rFonts w:hint="eastAsia" w:ascii="宋体" w:hAnsi="宋体"/>
          <w:color w:val="auto"/>
          <w:szCs w:val="21"/>
          <w:highlight w:val="none"/>
        </w:rPr>
        <w:t>项目的投标活动，并代表我方全权办理针对上述项目的所有采购程序和环节的具体事务和签署相关文件。</w:t>
      </w:r>
    </w:p>
    <w:p w14:paraId="7AE2B7BD">
      <w:pPr>
        <w:snapToGrid w:val="0"/>
        <w:spacing w:line="360" w:lineRule="auto"/>
        <w:rPr>
          <w:rFonts w:hint="eastAsia" w:ascii="宋体" w:hAnsi="宋体"/>
          <w:color w:val="auto"/>
          <w:szCs w:val="21"/>
          <w:highlight w:val="none"/>
        </w:rPr>
      </w:pPr>
      <w:r>
        <w:rPr>
          <w:rFonts w:hint="eastAsia" w:ascii="宋体" w:hAnsi="宋体"/>
          <w:color w:val="auto"/>
          <w:szCs w:val="21"/>
          <w:highlight w:val="none"/>
        </w:rPr>
        <w:t xml:space="preserve">    我方对委托代理人的签字事项负全部责任。</w:t>
      </w:r>
    </w:p>
    <w:p w14:paraId="53A6E01F">
      <w:pPr>
        <w:snapToGrid w:val="0"/>
        <w:spacing w:line="360" w:lineRule="auto"/>
        <w:ind w:firstLine="480"/>
        <w:rPr>
          <w:rFonts w:hint="eastAsia" w:ascii="宋体" w:hAnsi="宋体"/>
          <w:color w:val="auto"/>
          <w:szCs w:val="21"/>
          <w:highlight w:val="none"/>
        </w:rPr>
      </w:pPr>
      <w:r>
        <w:rPr>
          <w:rFonts w:hint="eastAsia" w:ascii="宋体" w:hAnsi="宋体"/>
          <w:color w:val="auto"/>
          <w:szCs w:val="21"/>
          <w:highlight w:val="none"/>
          <w:u w:val="single"/>
        </w:rPr>
        <w:t>本授权书自签署之日起生效，在撤销授权的书面通知以前，本授权书一直有效。委托代理人在授权书有效期内签署的所有文件不因授权的撤销而失效。</w:t>
      </w:r>
    </w:p>
    <w:p w14:paraId="531B517A">
      <w:pPr>
        <w:snapToGrid w:val="0"/>
        <w:spacing w:line="360" w:lineRule="auto"/>
        <w:ind w:firstLine="480"/>
        <w:rPr>
          <w:rFonts w:hint="eastAsia" w:ascii="宋体" w:hAnsi="宋体"/>
          <w:color w:val="auto"/>
          <w:szCs w:val="21"/>
          <w:highlight w:val="none"/>
        </w:rPr>
      </w:pPr>
      <w:r>
        <w:rPr>
          <w:rFonts w:hint="eastAsia" w:ascii="宋体" w:hAnsi="宋体"/>
          <w:color w:val="auto"/>
          <w:szCs w:val="21"/>
          <w:highlight w:val="none"/>
        </w:rPr>
        <w:t>委托代理人无转委托权，特此委托。</w:t>
      </w:r>
    </w:p>
    <w:p w14:paraId="0646782E">
      <w:pPr>
        <w:snapToGrid w:val="0"/>
        <w:spacing w:line="360" w:lineRule="auto"/>
        <w:ind w:firstLine="480"/>
        <w:rPr>
          <w:rFonts w:hint="eastAsia" w:ascii="宋体" w:hAnsi="宋体"/>
          <w:color w:val="auto"/>
          <w:szCs w:val="21"/>
          <w:highlight w:val="none"/>
        </w:rPr>
      </w:pPr>
      <w:r>
        <w:rPr>
          <w:rFonts w:hint="eastAsia" w:ascii="宋体" w:hAnsi="宋体"/>
          <w:color w:val="auto"/>
          <w:szCs w:val="21"/>
          <w:highlight w:val="none"/>
        </w:rPr>
        <w:t>附：法定代表人身份证明及委托代理人有效身份证正反面复印件</w:t>
      </w:r>
    </w:p>
    <w:p w14:paraId="111D18EA">
      <w:pPr>
        <w:snapToGrid w:val="0"/>
        <w:spacing w:before="120" w:beforeLines="50" w:after="50"/>
        <w:rPr>
          <w:rFonts w:hint="eastAsia" w:ascii="宋体" w:hAnsi="宋体"/>
          <w:color w:val="auto"/>
          <w:szCs w:val="21"/>
          <w:highlight w:val="none"/>
        </w:rPr>
      </w:pPr>
    </w:p>
    <w:p w14:paraId="4AA01D7E">
      <w:pPr>
        <w:snapToGrid w:val="0"/>
        <w:spacing w:before="120" w:beforeLines="50" w:after="50"/>
        <w:rPr>
          <w:rFonts w:hint="eastAsia" w:ascii="宋体" w:hAnsi="宋体"/>
          <w:color w:val="auto"/>
          <w:szCs w:val="21"/>
          <w:highlight w:val="none"/>
          <w:u w:val="single"/>
        </w:rPr>
      </w:pPr>
      <w:r>
        <w:rPr>
          <w:rFonts w:hint="eastAsia" w:ascii="宋体" w:hAnsi="宋体"/>
          <w:color w:val="auto"/>
          <w:szCs w:val="21"/>
          <w:highlight w:val="none"/>
        </w:rPr>
        <w:t>委托代理人签字：</w:t>
      </w:r>
      <w:r>
        <w:rPr>
          <w:rFonts w:hint="eastAsia" w:ascii="宋体" w:hAnsi="宋体"/>
          <w:color w:val="auto"/>
          <w:szCs w:val="21"/>
          <w:highlight w:val="none"/>
          <w:u w:val="single"/>
        </w:rPr>
        <w:t xml:space="preserve">               </w:t>
      </w:r>
      <w:r>
        <w:rPr>
          <w:rFonts w:hint="eastAsia" w:ascii="宋体" w:hAnsi="宋体"/>
          <w:color w:val="auto"/>
          <w:szCs w:val="21"/>
          <w:highlight w:val="none"/>
        </w:rPr>
        <w:t xml:space="preserve">            法定代表人签字：</w:t>
      </w:r>
      <w:r>
        <w:rPr>
          <w:rFonts w:ascii="宋体" w:hAnsi="宋体"/>
          <w:color w:val="auto"/>
          <w:szCs w:val="21"/>
          <w:highlight w:val="none"/>
          <w:u w:val="single"/>
        </w:rPr>
        <w:t>_______________________</w:t>
      </w:r>
    </w:p>
    <w:p w14:paraId="7C9C3C17">
      <w:pPr>
        <w:snapToGrid w:val="0"/>
        <w:spacing w:before="120" w:beforeLines="50" w:after="50"/>
        <w:rPr>
          <w:rFonts w:hint="eastAsia" w:ascii="宋体" w:hAnsi="宋体"/>
          <w:color w:val="auto"/>
          <w:szCs w:val="21"/>
          <w:highlight w:val="none"/>
        </w:rPr>
      </w:pPr>
      <w:r>
        <w:rPr>
          <w:rFonts w:hint="eastAsia" w:ascii="宋体" w:hAnsi="宋体"/>
          <w:color w:val="auto"/>
          <w:szCs w:val="21"/>
          <w:highlight w:val="none"/>
        </w:rPr>
        <w:t>所在部门职务：</w:t>
      </w:r>
      <w:r>
        <w:rPr>
          <w:rFonts w:hint="eastAsia" w:ascii="宋体" w:hAnsi="宋体"/>
          <w:color w:val="auto"/>
          <w:szCs w:val="21"/>
          <w:highlight w:val="none"/>
          <w:u w:val="single"/>
        </w:rPr>
        <w:t xml:space="preserve">               </w:t>
      </w:r>
      <w:r>
        <w:rPr>
          <w:rFonts w:ascii="宋体" w:hAnsi="宋体"/>
          <w:color w:val="auto"/>
          <w:szCs w:val="21"/>
          <w:highlight w:val="none"/>
          <w:u w:val="single"/>
        </w:rPr>
        <w:t xml:space="preserve">  </w:t>
      </w:r>
      <w:r>
        <w:rPr>
          <w:rFonts w:hint="eastAsia" w:ascii="宋体" w:hAnsi="宋体"/>
          <w:color w:val="auto"/>
          <w:szCs w:val="21"/>
          <w:highlight w:val="none"/>
        </w:rPr>
        <w:t xml:space="preserve">                      职务：</w:t>
      </w:r>
      <w:r>
        <w:rPr>
          <w:rFonts w:ascii="宋体" w:hAnsi="宋体"/>
          <w:color w:val="auto"/>
          <w:szCs w:val="21"/>
          <w:highlight w:val="none"/>
          <w:u w:val="single"/>
        </w:rPr>
        <w:t>_______________________</w:t>
      </w:r>
    </w:p>
    <w:p w14:paraId="726D0B70">
      <w:pPr>
        <w:snapToGrid w:val="0"/>
        <w:spacing w:before="120" w:beforeLines="50" w:after="50"/>
        <w:rPr>
          <w:rFonts w:hint="eastAsia" w:ascii="宋体" w:hAnsi="宋体"/>
          <w:color w:val="auto"/>
          <w:szCs w:val="21"/>
          <w:highlight w:val="none"/>
        </w:rPr>
      </w:pPr>
      <w:r>
        <w:rPr>
          <w:rFonts w:hint="eastAsia" w:ascii="宋体" w:hAnsi="宋体"/>
          <w:color w:val="auto"/>
          <w:szCs w:val="21"/>
          <w:highlight w:val="none"/>
        </w:rPr>
        <w:t>委托代理人身份证号码：</w:t>
      </w:r>
      <w:r>
        <w:rPr>
          <w:rFonts w:ascii="宋体" w:hAnsi="宋体"/>
          <w:color w:val="auto"/>
          <w:szCs w:val="21"/>
          <w:highlight w:val="none"/>
          <w:u w:val="single"/>
        </w:rPr>
        <w:t>___________________________</w:t>
      </w:r>
    </w:p>
    <w:p w14:paraId="2D27D6FE">
      <w:pPr>
        <w:snapToGrid w:val="0"/>
        <w:spacing w:before="120" w:beforeLines="50" w:after="50"/>
        <w:rPr>
          <w:rFonts w:hint="eastAsia" w:ascii="宋体" w:hAnsi="宋体"/>
          <w:color w:val="auto"/>
          <w:szCs w:val="21"/>
          <w:highlight w:val="none"/>
        </w:rPr>
      </w:pPr>
    </w:p>
    <w:p w14:paraId="1F7EC816">
      <w:pPr>
        <w:snapToGrid w:val="0"/>
        <w:spacing w:before="120" w:beforeLines="50" w:after="50"/>
        <w:rPr>
          <w:rFonts w:hint="eastAsia" w:ascii="宋体" w:hAnsi="宋体"/>
          <w:color w:val="auto"/>
          <w:szCs w:val="21"/>
          <w:highlight w:val="none"/>
        </w:rPr>
      </w:pPr>
    </w:p>
    <w:p w14:paraId="5ED16E2F">
      <w:pPr>
        <w:snapToGrid w:val="0"/>
        <w:spacing w:before="50" w:after="120" w:afterLines="50" w:line="360" w:lineRule="auto"/>
        <w:ind w:left="1470" w:leftChars="700"/>
        <w:jc w:val="left"/>
        <w:rPr>
          <w:rFonts w:hint="eastAsia" w:ascii="宋体" w:hAnsi="宋体"/>
          <w:color w:val="auto"/>
          <w:szCs w:val="21"/>
          <w:highlight w:val="none"/>
        </w:rPr>
      </w:pPr>
      <w:r>
        <w:rPr>
          <w:rFonts w:hint="eastAsia" w:ascii="宋体" w:hAnsi="宋体"/>
          <w:color w:val="auto"/>
          <w:szCs w:val="21"/>
          <w:highlight w:val="none"/>
        </w:rPr>
        <w:t xml:space="preserve">                                          投标人（盖公章）：</w:t>
      </w:r>
      <w:r>
        <w:rPr>
          <w:rFonts w:hint="eastAsia" w:ascii="宋体" w:hAnsi="宋体"/>
          <w:color w:val="auto"/>
          <w:szCs w:val="21"/>
          <w:highlight w:val="none"/>
          <w:u w:val="single"/>
        </w:rPr>
        <w:t xml:space="preserve">              </w:t>
      </w:r>
    </w:p>
    <w:p w14:paraId="17950AC2">
      <w:pPr>
        <w:snapToGrid w:val="0"/>
        <w:spacing w:before="50" w:after="120" w:afterLines="50" w:line="360" w:lineRule="auto"/>
        <w:ind w:left="1470" w:leftChars="700"/>
        <w:jc w:val="left"/>
        <w:rPr>
          <w:rFonts w:hint="eastAsia" w:hAnsi="宋体"/>
          <w:color w:val="auto"/>
          <w:highlight w:val="none"/>
        </w:rPr>
      </w:pPr>
      <w:r>
        <w:rPr>
          <w:rFonts w:hint="eastAsia" w:ascii="宋体" w:hAnsi="宋体"/>
          <w:color w:val="auto"/>
          <w:szCs w:val="21"/>
          <w:highlight w:val="none"/>
        </w:rPr>
        <w:t xml:space="preserve">                                               </w:t>
      </w:r>
      <w:r>
        <w:rPr>
          <w:rFonts w:hint="eastAsia" w:hAnsi="宋体"/>
          <w:color w:val="auto"/>
          <w:highlight w:val="none"/>
          <w:u w:val="single"/>
        </w:rPr>
        <w:t xml:space="preserve">      </w:t>
      </w:r>
      <w:r>
        <w:rPr>
          <w:rFonts w:hint="eastAsia" w:hAnsi="宋体"/>
          <w:color w:val="auto"/>
          <w:highlight w:val="none"/>
        </w:rPr>
        <w:t>年</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月</w:t>
      </w:r>
      <w:r>
        <w:rPr>
          <w:rFonts w:hint="eastAsia" w:hAnsi="宋体"/>
          <w:color w:val="auto"/>
          <w:highlight w:val="none"/>
          <w:u w:val="single"/>
        </w:rPr>
        <w:t xml:space="preserve">  </w:t>
      </w:r>
      <w:r>
        <w:rPr>
          <w:rFonts w:hAnsi="宋体"/>
          <w:color w:val="auto"/>
          <w:highlight w:val="none"/>
          <w:u w:val="single"/>
        </w:rPr>
        <w:t xml:space="preserve"> </w:t>
      </w:r>
      <w:r>
        <w:rPr>
          <w:rFonts w:hint="eastAsia" w:hAnsi="宋体"/>
          <w:color w:val="auto"/>
          <w:highlight w:val="none"/>
          <w:u w:val="single"/>
        </w:rPr>
        <w:t xml:space="preserve">  </w:t>
      </w:r>
      <w:r>
        <w:rPr>
          <w:rFonts w:hint="eastAsia" w:hAnsi="宋体"/>
          <w:color w:val="auto"/>
          <w:highlight w:val="none"/>
        </w:rPr>
        <w:t>日</w:t>
      </w:r>
    </w:p>
    <w:p w14:paraId="0632AE8A">
      <w:pPr>
        <w:snapToGrid w:val="0"/>
        <w:spacing w:before="50" w:after="120" w:afterLines="50" w:line="360" w:lineRule="auto"/>
        <w:jc w:val="left"/>
        <w:rPr>
          <w:rFonts w:hint="eastAsia" w:ascii="宋体" w:hAnsi="宋体" w:cs="仿宋_GB2312"/>
          <w:b/>
          <w:color w:val="auto"/>
          <w:szCs w:val="21"/>
          <w:highlight w:val="none"/>
        </w:rPr>
      </w:pPr>
      <w:r>
        <w:rPr>
          <w:rFonts w:hint="eastAsia" w:ascii="宋体" w:hAnsi="宋体" w:cs="仿宋_GB2312"/>
          <w:b/>
          <w:color w:val="auto"/>
          <w:szCs w:val="21"/>
          <w:highlight w:val="none"/>
        </w:rPr>
        <w:t>注：</w:t>
      </w:r>
    </w:p>
    <w:p w14:paraId="3EAFA0DF">
      <w:pPr>
        <w:spacing w:line="360" w:lineRule="auto"/>
        <w:ind w:firstLine="422" w:firstLineChars="200"/>
        <w:rPr>
          <w:rFonts w:hint="eastAsia" w:ascii="宋体" w:hAnsi="宋体" w:cs="仿宋_GB2312"/>
          <w:b/>
          <w:color w:val="auto"/>
          <w:szCs w:val="21"/>
          <w:highlight w:val="none"/>
        </w:rPr>
      </w:pPr>
      <w:r>
        <w:rPr>
          <w:rFonts w:hint="eastAsia" w:ascii="宋体" w:hAnsi="宋体" w:cs="仿宋_GB2312"/>
          <w:b/>
          <w:color w:val="auto"/>
          <w:szCs w:val="21"/>
          <w:highlight w:val="none"/>
        </w:rPr>
        <w:t>1.法定代表人和委托代理人必须在授权委托书上签字；</w:t>
      </w:r>
    </w:p>
    <w:p w14:paraId="7472DC2A">
      <w:pPr>
        <w:spacing w:line="360" w:lineRule="auto"/>
        <w:ind w:firstLine="422" w:firstLineChars="200"/>
        <w:jc w:val="left"/>
        <w:rPr>
          <w:rFonts w:hint="eastAsia" w:ascii="宋体" w:hAnsi="宋体" w:cs="仿宋_GB2312"/>
          <w:b/>
          <w:color w:val="auto"/>
          <w:szCs w:val="21"/>
          <w:highlight w:val="none"/>
        </w:rPr>
        <w:sectPr>
          <w:pgSz w:w="11906" w:h="16838"/>
          <w:pgMar w:top="1134" w:right="1247" w:bottom="1560" w:left="1247" w:header="851" w:footer="992" w:gutter="0"/>
          <w:pgNumType w:fmt="decimal"/>
          <w:cols w:space="720" w:num="1"/>
          <w:titlePg/>
          <w:docGrid w:linePitch="312" w:charSpace="0"/>
        </w:sectPr>
      </w:pPr>
      <w:r>
        <w:rPr>
          <w:rFonts w:ascii="宋体" w:hAnsi="宋体" w:cs="仿宋_GB2312"/>
          <w:b/>
          <w:color w:val="auto"/>
          <w:szCs w:val="21"/>
          <w:highlight w:val="none"/>
        </w:rPr>
        <w:t>2</w:t>
      </w:r>
      <w:r>
        <w:rPr>
          <w:rFonts w:hint="eastAsia" w:ascii="宋体" w:hAnsi="宋体" w:cs="仿宋_GB2312"/>
          <w:b/>
          <w:color w:val="auto"/>
          <w:szCs w:val="21"/>
          <w:highlight w:val="none"/>
        </w:rPr>
        <w:t>.</w:t>
      </w:r>
      <w:r>
        <w:rPr>
          <w:rFonts w:hint="eastAsia" w:ascii="宋体" w:hAnsi="宋体" w:cs="仿宋_GB2312"/>
          <w:b/>
          <w:color w:val="auto"/>
          <w:szCs w:val="21"/>
          <w:highlight w:val="none"/>
          <w:lang w:val="en-US" w:eastAsia="zh-CN"/>
        </w:rPr>
        <w:t>投标人</w:t>
      </w:r>
      <w:r>
        <w:rPr>
          <w:rFonts w:hint="eastAsia" w:ascii="宋体" w:hAnsi="宋体" w:cs="仿宋_GB2312"/>
          <w:b/>
          <w:color w:val="auto"/>
          <w:szCs w:val="21"/>
          <w:highlight w:val="none"/>
        </w:rPr>
        <w:t>为其他组织或者自然人时，本招标文件规定的法定代表人指负责人或者自然人。本招标文件所称负责人是指参加投标的其他组织营业执照上的负责人，本招标文件所称自然人指参与投标的自然人本人。</w:t>
      </w:r>
      <w:r>
        <w:rPr>
          <w:rFonts w:hint="eastAsia" w:ascii="宋体" w:hAnsi="宋体"/>
          <w:color w:val="auto"/>
          <w:szCs w:val="21"/>
          <w:highlight w:val="none"/>
        </w:rPr>
        <w:t xml:space="preserve"> </w:t>
      </w:r>
    </w:p>
    <w:p w14:paraId="7A0DAB28">
      <w:pPr>
        <w:outlineLvl w:val="2"/>
        <w:rPr>
          <w:rFonts w:hint="eastAsia" w:ascii="宋体" w:hAnsi="宋体"/>
          <w:b/>
          <w:color w:val="auto"/>
          <w:sz w:val="24"/>
          <w:highlight w:val="none"/>
        </w:rPr>
      </w:pPr>
      <w:r>
        <w:rPr>
          <w:rFonts w:hint="eastAsia" w:ascii="宋体" w:hAnsi="宋体"/>
          <w:b/>
          <w:color w:val="auto"/>
          <w:sz w:val="24"/>
          <w:highlight w:val="none"/>
        </w:rPr>
        <w:t>（八）商务条款偏离表格式(注：按项目需求表具体项目修改)</w:t>
      </w:r>
    </w:p>
    <w:p w14:paraId="6D11F020">
      <w:pPr>
        <w:spacing w:before="240" w:beforeLines="100" w:line="360" w:lineRule="auto"/>
        <w:ind w:firstLine="422" w:firstLineChars="200"/>
        <w:jc w:val="center"/>
        <w:rPr>
          <w:rFonts w:hint="eastAsia" w:ascii="宋体" w:hAnsi="宋体"/>
          <w:b/>
          <w:color w:val="auto"/>
          <w:szCs w:val="21"/>
          <w:highlight w:val="none"/>
        </w:rPr>
      </w:pPr>
      <w:r>
        <w:rPr>
          <w:rFonts w:hint="eastAsia" w:ascii="宋体" w:hAnsi="宋体"/>
          <w:b/>
          <w:color w:val="auto"/>
          <w:szCs w:val="21"/>
          <w:highlight w:val="none"/>
        </w:rPr>
        <w:t>商务条款偏离表</w:t>
      </w:r>
    </w:p>
    <w:tbl>
      <w:tblPr>
        <w:tblStyle w:val="45"/>
        <w:tblW w:w="4999" w:type="pct"/>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988"/>
        <w:gridCol w:w="3602"/>
        <w:gridCol w:w="2295"/>
        <w:gridCol w:w="1641"/>
      </w:tblGrid>
      <w:tr w14:paraId="3B024FE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3" w:hRule="atLeast"/>
          <w:jc w:val="center"/>
        </w:trPr>
        <w:tc>
          <w:tcPr>
            <w:tcW w:w="579" w:type="pct"/>
            <w:tcBorders>
              <w:top w:val="single" w:color="auto" w:sz="4" w:space="0"/>
              <w:left w:val="single" w:color="auto" w:sz="4" w:space="0"/>
              <w:bottom w:val="single" w:color="auto" w:sz="4" w:space="0"/>
              <w:right w:val="single" w:color="auto" w:sz="4" w:space="0"/>
            </w:tcBorders>
            <w:vAlign w:val="center"/>
          </w:tcPr>
          <w:p w14:paraId="66C2449E">
            <w:pPr>
              <w:snapToGrid w:val="0"/>
              <w:jc w:val="center"/>
              <w:rPr>
                <w:rFonts w:hint="eastAsia" w:ascii="宋体" w:hAnsi="宋体"/>
                <w:color w:val="auto"/>
                <w:szCs w:val="21"/>
                <w:highlight w:val="none"/>
              </w:rPr>
            </w:pPr>
            <w:r>
              <w:rPr>
                <w:rFonts w:hint="eastAsia" w:ascii="宋体" w:hAnsi="宋体"/>
                <w:color w:val="auto"/>
                <w:szCs w:val="21"/>
                <w:highlight w:val="none"/>
              </w:rPr>
              <w:t>项目</w:t>
            </w:r>
          </w:p>
        </w:tc>
        <w:tc>
          <w:tcPr>
            <w:tcW w:w="2111" w:type="pct"/>
            <w:tcBorders>
              <w:top w:val="single" w:color="auto" w:sz="4" w:space="0"/>
              <w:left w:val="single" w:color="auto" w:sz="4" w:space="0"/>
              <w:bottom w:val="single" w:color="auto" w:sz="4" w:space="0"/>
              <w:right w:val="single" w:color="auto" w:sz="4" w:space="0"/>
            </w:tcBorders>
            <w:vAlign w:val="center"/>
          </w:tcPr>
          <w:p w14:paraId="697F6BF3">
            <w:pPr>
              <w:snapToGrid w:val="0"/>
              <w:jc w:val="center"/>
              <w:rPr>
                <w:rFonts w:hint="eastAsia" w:ascii="宋体" w:hAnsi="宋体"/>
                <w:color w:val="auto"/>
                <w:szCs w:val="21"/>
                <w:highlight w:val="none"/>
              </w:rPr>
            </w:pPr>
            <w:r>
              <w:rPr>
                <w:rFonts w:hint="eastAsia" w:ascii="宋体" w:hAnsi="宋体"/>
                <w:color w:val="auto"/>
                <w:szCs w:val="21"/>
                <w:highlight w:val="none"/>
              </w:rPr>
              <w:t>招标文件商务条款要求</w:t>
            </w:r>
          </w:p>
        </w:tc>
        <w:tc>
          <w:tcPr>
            <w:tcW w:w="1345" w:type="pct"/>
            <w:tcBorders>
              <w:top w:val="single" w:color="auto" w:sz="4" w:space="0"/>
              <w:left w:val="single" w:color="auto" w:sz="4" w:space="0"/>
              <w:bottom w:val="single" w:color="auto" w:sz="4" w:space="0"/>
              <w:right w:val="single" w:color="auto" w:sz="4" w:space="0"/>
            </w:tcBorders>
            <w:vAlign w:val="center"/>
          </w:tcPr>
          <w:p w14:paraId="62AD161B">
            <w:pPr>
              <w:snapToGrid w:val="0"/>
              <w:jc w:val="center"/>
              <w:rPr>
                <w:rFonts w:hint="eastAsia" w:ascii="宋体" w:hAnsi="宋体"/>
                <w:color w:val="auto"/>
                <w:szCs w:val="21"/>
                <w:highlight w:val="none"/>
              </w:rPr>
            </w:pPr>
            <w:r>
              <w:rPr>
                <w:rFonts w:hint="eastAsia" w:ascii="宋体" w:hAnsi="宋体"/>
                <w:color w:val="auto"/>
                <w:szCs w:val="21"/>
                <w:highlight w:val="none"/>
              </w:rPr>
              <w:t>投标人的承诺</w:t>
            </w:r>
          </w:p>
        </w:tc>
        <w:tc>
          <w:tcPr>
            <w:tcW w:w="962" w:type="pct"/>
            <w:tcBorders>
              <w:top w:val="single" w:color="auto" w:sz="4" w:space="0"/>
              <w:left w:val="single" w:color="auto" w:sz="4" w:space="0"/>
              <w:bottom w:val="single" w:color="auto" w:sz="4" w:space="0"/>
              <w:right w:val="single" w:color="auto" w:sz="4" w:space="0"/>
            </w:tcBorders>
            <w:vAlign w:val="center"/>
          </w:tcPr>
          <w:p w14:paraId="731397C4">
            <w:pPr>
              <w:snapToGrid w:val="0"/>
              <w:jc w:val="center"/>
              <w:rPr>
                <w:rFonts w:hint="eastAsia" w:ascii="宋体" w:hAnsi="宋体"/>
                <w:color w:val="auto"/>
                <w:szCs w:val="21"/>
                <w:highlight w:val="none"/>
              </w:rPr>
            </w:pPr>
            <w:r>
              <w:rPr>
                <w:rFonts w:hint="eastAsia" w:ascii="宋体" w:hAnsi="宋体"/>
                <w:color w:val="auto"/>
                <w:szCs w:val="21"/>
                <w:highlight w:val="none"/>
              </w:rPr>
              <w:t>偏离说明</w:t>
            </w:r>
          </w:p>
        </w:tc>
      </w:tr>
      <w:tr w14:paraId="4841481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8" w:hRule="atLeast"/>
          <w:jc w:val="center"/>
        </w:trPr>
        <w:tc>
          <w:tcPr>
            <w:tcW w:w="579" w:type="pct"/>
            <w:tcBorders>
              <w:top w:val="single" w:color="auto" w:sz="4" w:space="0"/>
              <w:left w:val="single" w:color="auto" w:sz="4" w:space="0"/>
              <w:bottom w:val="single" w:color="auto" w:sz="4" w:space="0"/>
              <w:right w:val="single" w:color="auto" w:sz="4" w:space="0"/>
            </w:tcBorders>
            <w:vAlign w:val="center"/>
          </w:tcPr>
          <w:p w14:paraId="1D0A1D34">
            <w:pPr>
              <w:jc w:val="center"/>
              <w:rPr>
                <w:rFonts w:hint="eastAsia" w:ascii="宋体" w:hAnsi="宋体"/>
                <w:color w:val="auto"/>
                <w:szCs w:val="21"/>
                <w:highlight w:val="none"/>
              </w:rPr>
            </w:pPr>
          </w:p>
        </w:tc>
        <w:tc>
          <w:tcPr>
            <w:tcW w:w="2111" w:type="pct"/>
            <w:tcBorders>
              <w:top w:val="single" w:color="auto" w:sz="4" w:space="0"/>
              <w:left w:val="single" w:color="auto" w:sz="4" w:space="0"/>
              <w:bottom w:val="single" w:color="auto" w:sz="4" w:space="0"/>
              <w:right w:val="single" w:color="auto" w:sz="4" w:space="0"/>
            </w:tcBorders>
            <w:vAlign w:val="center"/>
          </w:tcPr>
          <w:p w14:paraId="0243F588">
            <w:pPr>
              <w:snapToGrid w:val="0"/>
              <w:jc w:val="center"/>
              <w:rPr>
                <w:rFonts w:hint="eastAsia" w:ascii="宋体" w:hAnsi="宋体"/>
                <w:color w:val="auto"/>
                <w:szCs w:val="21"/>
                <w:highlight w:val="none"/>
              </w:rPr>
            </w:pPr>
          </w:p>
        </w:tc>
        <w:tc>
          <w:tcPr>
            <w:tcW w:w="1345" w:type="pct"/>
            <w:tcBorders>
              <w:top w:val="single" w:color="auto" w:sz="4" w:space="0"/>
              <w:left w:val="single" w:color="auto" w:sz="4" w:space="0"/>
              <w:bottom w:val="single" w:color="auto" w:sz="4" w:space="0"/>
              <w:right w:val="single" w:color="auto" w:sz="4" w:space="0"/>
            </w:tcBorders>
            <w:vAlign w:val="center"/>
          </w:tcPr>
          <w:p w14:paraId="4F602A40">
            <w:pPr>
              <w:snapToGrid w:val="0"/>
              <w:jc w:val="center"/>
              <w:rPr>
                <w:rFonts w:hint="eastAsia" w:ascii="宋体" w:hAnsi="宋体"/>
                <w:color w:val="auto"/>
                <w:szCs w:val="21"/>
                <w:highlight w:val="none"/>
              </w:rPr>
            </w:pPr>
          </w:p>
        </w:tc>
        <w:tc>
          <w:tcPr>
            <w:tcW w:w="962" w:type="pct"/>
            <w:tcBorders>
              <w:top w:val="single" w:color="auto" w:sz="4" w:space="0"/>
              <w:left w:val="single" w:color="auto" w:sz="4" w:space="0"/>
              <w:bottom w:val="single" w:color="auto" w:sz="4" w:space="0"/>
              <w:right w:val="single" w:color="auto" w:sz="4" w:space="0"/>
            </w:tcBorders>
            <w:vAlign w:val="center"/>
          </w:tcPr>
          <w:p w14:paraId="628AE5E4">
            <w:pPr>
              <w:snapToGrid w:val="0"/>
              <w:jc w:val="center"/>
              <w:rPr>
                <w:rFonts w:hint="eastAsia" w:ascii="宋体" w:hAnsi="宋体"/>
                <w:color w:val="auto"/>
                <w:szCs w:val="21"/>
                <w:highlight w:val="none"/>
              </w:rPr>
            </w:pPr>
          </w:p>
        </w:tc>
      </w:tr>
      <w:tr w14:paraId="23E7FE8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52" w:hRule="atLeast"/>
          <w:jc w:val="center"/>
        </w:trPr>
        <w:tc>
          <w:tcPr>
            <w:tcW w:w="579" w:type="pct"/>
            <w:tcBorders>
              <w:top w:val="single" w:color="auto" w:sz="4" w:space="0"/>
              <w:left w:val="single" w:color="auto" w:sz="4" w:space="0"/>
              <w:bottom w:val="single" w:color="auto" w:sz="4" w:space="0"/>
              <w:right w:val="single" w:color="auto" w:sz="4" w:space="0"/>
            </w:tcBorders>
            <w:vAlign w:val="center"/>
          </w:tcPr>
          <w:p w14:paraId="0CA7A7AB">
            <w:pPr>
              <w:jc w:val="center"/>
              <w:rPr>
                <w:rFonts w:hint="eastAsia" w:ascii="宋体" w:hAnsi="宋体"/>
                <w:color w:val="auto"/>
                <w:szCs w:val="21"/>
                <w:highlight w:val="none"/>
              </w:rPr>
            </w:pPr>
          </w:p>
        </w:tc>
        <w:tc>
          <w:tcPr>
            <w:tcW w:w="2111" w:type="pct"/>
            <w:tcBorders>
              <w:top w:val="single" w:color="auto" w:sz="4" w:space="0"/>
              <w:left w:val="single" w:color="auto" w:sz="4" w:space="0"/>
              <w:bottom w:val="single" w:color="auto" w:sz="4" w:space="0"/>
              <w:right w:val="single" w:color="auto" w:sz="4" w:space="0"/>
            </w:tcBorders>
            <w:vAlign w:val="center"/>
          </w:tcPr>
          <w:p w14:paraId="238C1305">
            <w:pPr>
              <w:snapToGrid w:val="0"/>
              <w:rPr>
                <w:rFonts w:hint="eastAsia" w:ascii="宋体" w:hAnsi="宋体"/>
                <w:color w:val="auto"/>
                <w:szCs w:val="21"/>
                <w:highlight w:val="none"/>
                <w:u w:val="single"/>
              </w:rPr>
            </w:pPr>
          </w:p>
        </w:tc>
        <w:tc>
          <w:tcPr>
            <w:tcW w:w="1345" w:type="pct"/>
            <w:tcBorders>
              <w:top w:val="single" w:color="auto" w:sz="4" w:space="0"/>
              <w:left w:val="single" w:color="auto" w:sz="4" w:space="0"/>
              <w:bottom w:val="single" w:color="auto" w:sz="4" w:space="0"/>
              <w:right w:val="single" w:color="auto" w:sz="4" w:space="0"/>
            </w:tcBorders>
            <w:vAlign w:val="center"/>
          </w:tcPr>
          <w:p w14:paraId="7B9E8F96">
            <w:pPr>
              <w:snapToGrid w:val="0"/>
              <w:jc w:val="center"/>
              <w:rPr>
                <w:rFonts w:hint="eastAsia" w:ascii="宋体" w:hAnsi="宋体"/>
                <w:color w:val="auto"/>
                <w:szCs w:val="21"/>
                <w:highlight w:val="none"/>
              </w:rPr>
            </w:pPr>
          </w:p>
        </w:tc>
        <w:tc>
          <w:tcPr>
            <w:tcW w:w="962" w:type="pct"/>
            <w:tcBorders>
              <w:top w:val="single" w:color="auto" w:sz="4" w:space="0"/>
              <w:left w:val="single" w:color="auto" w:sz="4" w:space="0"/>
              <w:bottom w:val="single" w:color="auto" w:sz="4" w:space="0"/>
              <w:right w:val="single" w:color="auto" w:sz="4" w:space="0"/>
            </w:tcBorders>
            <w:vAlign w:val="center"/>
          </w:tcPr>
          <w:p w14:paraId="068F1D35">
            <w:pPr>
              <w:snapToGrid w:val="0"/>
              <w:jc w:val="center"/>
              <w:rPr>
                <w:rFonts w:hint="eastAsia" w:ascii="宋体" w:hAnsi="宋体"/>
                <w:color w:val="auto"/>
                <w:szCs w:val="21"/>
                <w:highlight w:val="none"/>
              </w:rPr>
            </w:pPr>
          </w:p>
        </w:tc>
      </w:tr>
      <w:tr w14:paraId="275E0A6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86" w:hRule="atLeast"/>
          <w:jc w:val="center"/>
        </w:trPr>
        <w:tc>
          <w:tcPr>
            <w:tcW w:w="579" w:type="pct"/>
            <w:tcBorders>
              <w:top w:val="single" w:color="auto" w:sz="4" w:space="0"/>
              <w:left w:val="single" w:color="auto" w:sz="4" w:space="0"/>
              <w:bottom w:val="single" w:color="auto" w:sz="4" w:space="0"/>
              <w:right w:val="single" w:color="auto" w:sz="4" w:space="0"/>
            </w:tcBorders>
            <w:vAlign w:val="center"/>
          </w:tcPr>
          <w:p w14:paraId="51A55A45">
            <w:pPr>
              <w:rPr>
                <w:rFonts w:hint="eastAsia" w:ascii="宋体" w:hAnsi="宋体"/>
                <w:color w:val="auto"/>
                <w:szCs w:val="21"/>
                <w:highlight w:val="none"/>
              </w:rPr>
            </w:pPr>
          </w:p>
        </w:tc>
        <w:tc>
          <w:tcPr>
            <w:tcW w:w="2111" w:type="pct"/>
            <w:tcBorders>
              <w:top w:val="single" w:color="auto" w:sz="4" w:space="0"/>
              <w:left w:val="single" w:color="auto" w:sz="4" w:space="0"/>
              <w:bottom w:val="single" w:color="auto" w:sz="4" w:space="0"/>
              <w:right w:val="single" w:color="auto" w:sz="4" w:space="0"/>
            </w:tcBorders>
            <w:vAlign w:val="center"/>
          </w:tcPr>
          <w:p w14:paraId="1B7D059A">
            <w:pPr>
              <w:snapToGrid w:val="0"/>
              <w:jc w:val="center"/>
              <w:rPr>
                <w:rFonts w:hint="eastAsia" w:ascii="宋体" w:hAnsi="宋体"/>
                <w:color w:val="auto"/>
                <w:szCs w:val="21"/>
                <w:highlight w:val="none"/>
              </w:rPr>
            </w:pPr>
          </w:p>
        </w:tc>
        <w:tc>
          <w:tcPr>
            <w:tcW w:w="1345" w:type="pct"/>
            <w:tcBorders>
              <w:top w:val="single" w:color="auto" w:sz="4" w:space="0"/>
              <w:left w:val="single" w:color="auto" w:sz="4" w:space="0"/>
              <w:bottom w:val="single" w:color="auto" w:sz="4" w:space="0"/>
              <w:right w:val="single" w:color="auto" w:sz="4" w:space="0"/>
            </w:tcBorders>
            <w:vAlign w:val="center"/>
          </w:tcPr>
          <w:p w14:paraId="1D97038C">
            <w:pPr>
              <w:snapToGrid w:val="0"/>
              <w:jc w:val="center"/>
              <w:rPr>
                <w:rFonts w:hint="eastAsia" w:ascii="宋体" w:hAnsi="宋体"/>
                <w:color w:val="auto"/>
                <w:szCs w:val="21"/>
                <w:highlight w:val="none"/>
              </w:rPr>
            </w:pPr>
          </w:p>
        </w:tc>
        <w:tc>
          <w:tcPr>
            <w:tcW w:w="962" w:type="pct"/>
            <w:tcBorders>
              <w:top w:val="single" w:color="auto" w:sz="4" w:space="0"/>
              <w:left w:val="single" w:color="auto" w:sz="4" w:space="0"/>
              <w:bottom w:val="single" w:color="auto" w:sz="4" w:space="0"/>
              <w:right w:val="single" w:color="auto" w:sz="4" w:space="0"/>
            </w:tcBorders>
            <w:vAlign w:val="center"/>
          </w:tcPr>
          <w:p w14:paraId="06C2EF38">
            <w:pPr>
              <w:snapToGrid w:val="0"/>
              <w:jc w:val="center"/>
              <w:rPr>
                <w:rFonts w:hint="eastAsia" w:ascii="宋体" w:hAnsi="宋体"/>
                <w:color w:val="auto"/>
                <w:szCs w:val="21"/>
                <w:highlight w:val="none"/>
              </w:rPr>
            </w:pPr>
          </w:p>
        </w:tc>
      </w:tr>
      <w:tr w14:paraId="7612B8B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52" w:hRule="atLeast"/>
          <w:jc w:val="center"/>
        </w:trPr>
        <w:tc>
          <w:tcPr>
            <w:tcW w:w="579" w:type="pct"/>
            <w:tcBorders>
              <w:top w:val="single" w:color="auto" w:sz="4" w:space="0"/>
              <w:left w:val="single" w:color="auto" w:sz="4" w:space="0"/>
              <w:bottom w:val="single" w:color="auto" w:sz="4" w:space="0"/>
              <w:right w:val="single" w:color="auto" w:sz="4" w:space="0"/>
            </w:tcBorders>
            <w:vAlign w:val="center"/>
          </w:tcPr>
          <w:p w14:paraId="43B20E90">
            <w:pPr>
              <w:snapToGrid w:val="0"/>
              <w:jc w:val="center"/>
              <w:rPr>
                <w:rFonts w:hint="eastAsia" w:ascii="宋体" w:hAnsi="宋体"/>
                <w:color w:val="auto"/>
                <w:szCs w:val="21"/>
                <w:highlight w:val="none"/>
              </w:rPr>
            </w:pPr>
            <w:r>
              <w:rPr>
                <w:rFonts w:hint="eastAsia" w:ascii="宋体" w:hAnsi="宋体"/>
                <w:color w:val="auto"/>
                <w:szCs w:val="21"/>
                <w:highlight w:val="none"/>
              </w:rPr>
              <w:t>…</w:t>
            </w:r>
          </w:p>
        </w:tc>
        <w:tc>
          <w:tcPr>
            <w:tcW w:w="2111" w:type="pct"/>
            <w:tcBorders>
              <w:top w:val="single" w:color="auto" w:sz="4" w:space="0"/>
              <w:left w:val="single" w:color="auto" w:sz="4" w:space="0"/>
              <w:bottom w:val="single" w:color="auto" w:sz="4" w:space="0"/>
              <w:right w:val="single" w:color="auto" w:sz="4" w:space="0"/>
            </w:tcBorders>
            <w:vAlign w:val="center"/>
          </w:tcPr>
          <w:p w14:paraId="7738FA5B">
            <w:pPr>
              <w:snapToGrid w:val="0"/>
              <w:jc w:val="center"/>
              <w:rPr>
                <w:rFonts w:hint="eastAsia" w:ascii="宋体" w:hAnsi="宋体"/>
                <w:color w:val="auto"/>
                <w:szCs w:val="21"/>
                <w:highlight w:val="none"/>
              </w:rPr>
            </w:pPr>
          </w:p>
        </w:tc>
        <w:tc>
          <w:tcPr>
            <w:tcW w:w="1345" w:type="pct"/>
            <w:tcBorders>
              <w:top w:val="single" w:color="auto" w:sz="4" w:space="0"/>
              <w:left w:val="single" w:color="auto" w:sz="4" w:space="0"/>
              <w:bottom w:val="single" w:color="auto" w:sz="4" w:space="0"/>
              <w:right w:val="single" w:color="auto" w:sz="4" w:space="0"/>
            </w:tcBorders>
            <w:vAlign w:val="center"/>
          </w:tcPr>
          <w:p w14:paraId="1520D6A3">
            <w:pPr>
              <w:snapToGrid w:val="0"/>
              <w:jc w:val="center"/>
              <w:rPr>
                <w:rFonts w:hint="eastAsia" w:ascii="宋体" w:hAnsi="宋体"/>
                <w:color w:val="auto"/>
                <w:szCs w:val="21"/>
                <w:highlight w:val="none"/>
              </w:rPr>
            </w:pPr>
          </w:p>
        </w:tc>
        <w:tc>
          <w:tcPr>
            <w:tcW w:w="962" w:type="pct"/>
            <w:tcBorders>
              <w:top w:val="single" w:color="auto" w:sz="4" w:space="0"/>
              <w:left w:val="single" w:color="auto" w:sz="4" w:space="0"/>
              <w:bottom w:val="single" w:color="auto" w:sz="4" w:space="0"/>
              <w:right w:val="single" w:color="auto" w:sz="4" w:space="0"/>
            </w:tcBorders>
            <w:vAlign w:val="center"/>
          </w:tcPr>
          <w:p w14:paraId="2A35C35C">
            <w:pPr>
              <w:snapToGrid w:val="0"/>
              <w:jc w:val="center"/>
              <w:rPr>
                <w:rFonts w:hint="eastAsia" w:ascii="宋体" w:hAnsi="宋体"/>
                <w:color w:val="auto"/>
                <w:szCs w:val="21"/>
                <w:highlight w:val="none"/>
              </w:rPr>
            </w:pPr>
          </w:p>
        </w:tc>
      </w:tr>
    </w:tbl>
    <w:p w14:paraId="7BCC6D70">
      <w:pPr>
        <w:pStyle w:val="16"/>
        <w:spacing w:line="360" w:lineRule="auto"/>
        <w:ind w:firstLine="422" w:firstLineChars="200"/>
        <w:rPr>
          <w:rFonts w:hint="eastAsia" w:ascii="宋体" w:hAnsi="宋体"/>
          <w:color w:val="auto"/>
          <w:sz w:val="21"/>
          <w:szCs w:val="21"/>
          <w:highlight w:val="none"/>
        </w:rPr>
      </w:pPr>
      <w:r>
        <w:rPr>
          <w:rFonts w:hint="eastAsia" w:ascii="宋体" w:hAnsi="宋体"/>
          <w:color w:val="auto"/>
          <w:sz w:val="21"/>
          <w:szCs w:val="21"/>
          <w:highlight w:val="none"/>
        </w:rPr>
        <w:t>注：</w:t>
      </w:r>
    </w:p>
    <w:p w14:paraId="4A5D78C7">
      <w:pPr>
        <w:pStyle w:val="18"/>
        <w:spacing w:line="360" w:lineRule="auto"/>
        <w:ind w:firstLine="420" w:firstLineChars="200"/>
        <w:rPr>
          <w:rFonts w:hint="eastAsia" w:hAnsi="仿宋_GB2312" w:cs="仿宋_GB2312"/>
          <w:color w:val="auto"/>
          <w:sz w:val="21"/>
          <w:szCs w:val="21"/>
          <w:highlight w:val="none"/>
        </w:rPr>
      </w:pPr>
      <w:r>
        <w:rPr>
          <w:rFonts w:hint="eastAsia" w:ascii="宋体" w:hAnsi="宋体" w:eastAsia="宋体"/>
          <w:color w:val="auto"/>
          <w:sz w:val="21"/>
          <w:szCs w:val="21"/>
          <w:highlight w:val="none"/>
        </w:rPr>
        <w:t>1. 说明：应对照招标文件“第二章 采购需求”中的“商务条款”逐条实质性响应，并作出偏离说明。</w:t>
      </w:r>
    </w:p>
    <w:p w14:paraId="364CADDE">
      <w:pPr>
        <w:pStyle w:val="16"/>
        <w:spacing w:line="360" w:lineRule="auto"/>
        <w:ind w:firstLine="420" w:firstLineChars="200"/>
        <w:rPr>
          <w:rFonts w:hint="eastAsia" w:ascii="宋体" w:hAnsi="宋体"/>
          <w:b w:val="0"/>
          <w:bCs w:val="0"/>
          <w:color w:val="auto"/>
          <w:sz w:val="21"/>
          <w:szCs w:val="21"/>
          <w:highlight w:val="none"/>
        </w:rPr>
      </w:pPr>
      <w:r>
        <w:rPr>
          <w:rFonts w:ascii="宋体" w:hAnsi="宋体"/>
          <w:b w:val="0"/>
          <w:bCs w:val="0"/>
          <w:color w:val="auto"/>
          <w:sz w:val="21"/>
          <w:szCs w:val="21"/>
          <w:highlight w:val="none"/>
        </w:rPr>
        <w:t>2.</w:t>
      </w:r>
      <w:r>
        <w:rPr>
          <w:rFonts w:hint="eastAsia" w:ascii="宋体" w:hAnsi="宋体"/>
          <w:b w:val="0"/>
          <w:bCs w:val="0"/>
          <w:color w:val="auto"/>
          <w:sz w:val="21"/>
          <w:szCs w:val="21"/>
          <w:highlight w:val="none"/>
        </w:rPr>
        <w:t>投标人应根据自身的承诺，对照招标文件要求在“偏离说明”中注明“</w:t>
      </w:r>
      <w:r>
        <w:rPr>
          <w:rFonts w:hint="eastAsia" w:ascii="宋体" w:hAnsi="宋体"/>
          <w:color w:val="auto"/>
          <w:sz w:val="21"/>
          <w:szCs w:val="21"/>
          <w:highlight w:val="none"/>
        </w:rPr>
        <w:t>正偏离</w:t>
      </w:r>
      <w:r>
        <w:rPr>
          <w:rFonts w:hint="eastAsia" w:ascii="宋体" w:hAnsi="宋体"/>
          <w:b w:val="0"/>
          <w:bCs w:val="0"/>
          <w:color w:val="auto"/>
          <w:sz w:val="21"/>
          <w:szCs w:val="21"/>
          <w:highlight w:val="none"/>
        </w:rPr>
        <w:t>”、“</w:t>
      </w:r>
      <w:r>
        <w:rPr>
          <w:rFonts w:hint="eastAsia" w:ascii="宋体" w:hAnsi="宋体"/>
          <w:color w:val="auto"/>
          <w:sz w:val="21"/>
          <w:szCs w:val="21"/>
          <w:highlight w:val="none"/>
        </w:rPr>
        <w:t>负偏离</w:t>
      </w:r>
      <w:r>
        <w:rPr>
          <w:rFonts w:hint="eastAsia" w:ascii="宋体" w:hAnsi="宋体"/>
          <w:b w:val="0"/>
          <w:bCs w:val="0"/>
          <w:color w:val="auto"/>
          <w:sz w:val="21"/>
          <w:szCs w:val="21"/>
          <w:highlight w:val="none"/>
        </w:rPr>
        <w:t>”或者“</w:t>
      </w:r>
      <w:r>
        <w:rPr>
          <w:rFonts w:hint="eastAsia" w:ascii="宋体" w:hAnsi="宋体"/>
          <w:color w:val="auto"/>
          <w:sz w:val="21"/>
          <w:szCs w:val="21"/>
          <w:highlight w:val="none"/>
        </w:rPr>
        <w:t>无偏离</w:t>
      </w:r>
      <w:r>
        <w:rPr>
          <w:rFonts w:hint="eastAsia" w:ascii="宋体" w:hAnsi="宋体"/>
          <w:b w:val="0"/>
          <w:bCs w:val="0"/>
          <w:color w:val="auto"/>
          <w:sz w:val="21"/>
          <w:szCs w:val="21"/>
          <w:highlight w:val="none"/>
        </w:rPr>
        <w:t>”。既不属于“</w:t>
      </w:r>
      <w:r>
        <w:rPr>
          <w:rFonts w:hint="eastAsia" w:ascii="宋体" w:hAnsi="宋体"/>
          <w:color w:val="auto"/>
          <w:sz w:val="21"/>
          <w:szCs w:val="21"/>
          <w:highlight w:val="none"/>
        </w:rPr>
        <w:t>正偏离</w:t>
      </w:r>
      <w:r>
        <w:rPr>
          <w:rFonts w:hint="eastAsia" w:ascii="宋体" w:hAnsi="宋体"/>
          <w:b w:val="0"/>
          <w:bCs w:val="0"/>
          <w:color w:val="auto"/>
          <w:sz w:val="21"/>
          <w:szCs w:val="21"/>
          <w:highlight w:val="none"/>
        </w:rPr>
        <w:t>”也不属于“</w:t>
      </w:r>
      <w:r>
        <w:rPr>
          <w:rFonts w:hint="eastAsia" w:ascii="宋体" w:hAnsi="宋体"/>
          <w:color w:val="auto"/>
          <w:sz w:val="21"/>
          <w:szCs w:val="21"/>
          <w:highlight w:val="none"/>
        </w:rPr>
        <w:t>负偏离</w:t>
      </w:r>
      <w:r>
        <w:rPr>
          <w:rFonts w:hint="eastAsia" w:ascii="宋体" w:hAnsi="宋体"/>
          <w:b w:val="0"/>
          <w:bCs w:val="0"/>
          <w:color w:val="auto"/>
          <w:sz w:val="21"/>
          <w:szCs w:val="21"/>
          <w:highlight w:val="none"/>
        </w:rPr>
        <w:t>”即为“</w:t>
      </w:r>
      <w:r>
        <w:rPr>
          <w:rFonts w:hint="eastAsia" w:ascii="宋体" w:hAnsi="宋体"/>
          <w:color w:val="auto"/>
          <w:sz w:val="21"/>
          <w:szCs w:val="21"/>
          <w:highlight w:val="none"/>
        </w:rPr>
        <w:t>无偏离</w:t>
      </w:r>
      <w:r>
        <w:rPr>
          <w:rFonts w:hint="eastAsia" w:ascii="宋体" w:hAnsi="宋体"/>
          <w:b w:val="0"/>
          <w:bCs w:val="0"/>
          <w:color w:val="auto"/>
          <w:sz w:val="21"/>
          <w:szCs w:val="21"/>
          <w:highlight w:val="none"/>
        </w:rPr>
        <w:t>”。</w:t>
      </w:r>
    </w:p>
    <w:p w14:paraId="36273348">
      <w:pPr>
        <w:snapToGrid w:val="0"/>
        <w:spacing w:line="360" w:lineRule="auto"/>
        <w:ind w:firstLine="420" w:firstLineChars="200"/>
        <w:rPr>
          <w:rFonts w:hint="eastAsia" w:ascii="宋体" w:hAnsi="宋体"/>
          <w:color w:val="auto"/>
          <w:szCs w:val="21"/>
          <w:highlight w:val="none"/>
        </w:rPr>
      </w:pPr>
    </w:p>
    <w:p w14:paraId="0F86169D">
      <w:pPr>
        <w:snapToGrid w:val="0"/>
        <w:spacing w:before="120" w:beforeLines="50" w:line="360" w:lineRule="auto"/>
        <w:ind w:right="480" w:firstLine="3471" w:firstLineChars="1653"/>
        <w:rPr>
          <w:rFonts w:hint="eastAsia" w:ascii="宋体" w:hAnsi="宋体"/>
          <w:color w:val="auto"/>
          <w:sz w:val="21"/>
          <w:szCs w:val="21"/>
          <w:highlight w:val="none"/>
          <w:u w:val="single"/>
        </w:rPr>
      </w:pPr>
      <w:r>
        <w:rPr>
          <w:rFonts w:hint="eastAsia" w:ascii="宋体" w:hAnsi="宋体"/>
          <w:color w:val="auto"/>
          <w:sz w:val="21"/>
          <w:szCs w:val="21"/>
          <w:highlight w:val="none"/>
        </w:rPr>
        <w:t>法定代表人或者委托代理人签字：</w:t>
      </w:r>
      <w:r>
        <w:rPr>
          <w:rFonts w:hint="eastAsia" w:ascii="宋体" w:hAnsi="宋体"/>
          <w:color w:val="auto"/>
          <w:sz w:val="21"/>
          <w:szCs w:val="21"/>
          <w:highlight w:val="none"/>
          <w:u w:val="single"/>
        </w:rPr>
        <w:t xml:space="preserve">             </w:t>
      </w:r>
      <w:r>
        <w:rPr>
          <w:rFonts w:ascii="宋体" w:hAnsi="宋体"/>
          <w:color w:val="auto"/>
          <w:sz w:val="21"/>
          <w:szCs w:val="21"/>
          <w:highlight w:val="none"/>
          <w:u w:val="single"/>
        </w:rPr>
        <w:t xml:space="preserve">     </w:t>
      </w:r>
    </w:p>
    <w:p w14:paraId="36DE4C81">
      <w:pPr>
        <w:snapToGrid w:val="0"/>
        <w:spacing w:before="120" w:beforeLines="50" w:after="50" w:line="360" w:lineRule="auto"/>
        <w:ind w:right="480" w:firstLine="4830" w:firstLineChars="2300"/>
        <w:rPr>
          <w:rFonts w:hint="eastAsia" w:ascii="宋体" w:hAnsi="宋体"/>
          <w:color w:val="auto"/>
          <w:sz w:val="21"/>
          <w:szCs w:val="21"/>
          <w:highlight w:val="none"/>
          <w:u w:val="single"/>
        </w:rPr>
      </w:pPr>
      <w:r>
        <w:rPr>
          <w:rFonts w:hint="eastAsia" w:ascii="宋体" w:hAnsi="宋体"/>
          <w:color w:val="auto"/>
          <w:sz w:val="21"/>
          <w:szCs w:val="21"/>
          <w:highlight w:val="none"/>
        </w:rPr>
        <w:t>投标人（盖公章）：</w:t>
      </w:r>
      <w:r>
        <w:rPr>
          <w:rFonts w:hint="eastAsia" w:ascii="宋体" w:hAnsi="宋体"/>
          <w:color w:val="auto"/>
          <w:sz w:val="21"/>
          <w:szCs w:val="21"/>
          <w:highlight w:val="none"/>
          <w:u w:val="single"/>
        </w:rPr>
        <w:t xml:space="preserve">                 </w:t>
      </w:r>
    </w:p>
    <w:p w14:paraId="15598105">
      <w:pPr>
        <w:snapToGrid w:val="0"/>
        <w:spacing w:line="360" w:lineRule="auto"/>
        <w:ind w:left="210" w:leftChars="100" w:firstLine="5317" w:firstLineChars="2532"/>
        <w:jc w:val="left"/>
        <w:rPr>
          <w:rFonts w:hint="eastAsia" w:ascii="宋体" w:hAnsi="宋体"/>
          <w:color w:val="auto"/>
          <w:szCs w:val="21"/>
          <w:highlight w:val="none"/>
        </w:rPr>
        <w:sectPr>
          <w:footerReference r:id="rId11" w:type="first"/>
          <w:footerReference r:id="rId10" w:type="even"/>
          <w:pgSz w:w="11906" w:h="16838"/>
          <w:pgMar w:top="1440" w:right="1797" w:bottom="1440" w:left="1797" w:header="851" w:footer="992" w:gutter="0"/>
          <w:pgNumType w:fmt="decimal"/>
          <w:cols w:space="720" w:num="1"/>
          <w:docGrid w:linePitch="312" w:charSpace="0"/>
        </w:sectPr>
      </w:pPr>
      <w:r>
        <w:rPr>
          <w:rFonts w:hint="eastAsia" w:hAnsi="宋体"/>
          <w:color w:val="auto"/>
          <w:sz w:val="21"/>
          <w:szCs w:val="21"/>
          <w:highlight w:val="none"/>
          <w:u w:val="single"/>
        </w:rPr>
        <w:t xml:space="preserve">      </w:t>
      </w:r>
      <w:r>
        <w:rPr>
          <w:rFonts w:hint="eastAsia" w:hAnsi="宋体"/>
          <w:color w:val="auto"/>
          <w:sz w:val="21"/>
          <w:szCs w:val="21"/>
          <w:highlight w:val="none"/>
        </w:rPr>
        <w:t>年</w:t>
      </w:r>
      <w:r>
        <w:rPr>
          <w:rFonts w:hint="eastAsia" w:hAnsi="宋体"/>
          <w:color w:val="auto"/>
          <w:sz w:val="21"/>
          <w:szCs w:val="21"/>
          <w:highlight w:val="none"/>
          <w:u w:val="single"/>
        </w:rPr>
        <w:t xml:space="preserve">    </w:t>
      </w:r>
      <w:r>
        <w:rPr>
          <w:rFonts w:hint="eastAsia" w:hAnsi="宋体"/>
          <w:color w:val="auto"/>
          <w:sz w:val="21"/>
          <w:szCs w:val="21"/>
          <w:highlight w:val="none"/>
        </w:rPr>
        <w:t>月</w:t>
      </w:r>
      <w:r>
        <w:rPr>
          <w:rFonts w:hint="eastAsia" w:hAnsi="宋体"/>
          <w:color w:val="auto"/>
          <w:sz w:val="21"/>
          <w:szCs w:val="21"/>
          <w:highlight w:val="none"/>
          <w:u w:val="single"/>
        </w:rPr>
        <w:t xml:space="preserve">    </w:t>
      </w:r>
      <w:r>
        <w:rPr>
          <w:rFonts w:hint="eastAsia" w:hAnsi="宋体"/>
          <w:color w:val="auto"/>
          <w:sz w:val="21"/>
          <w:szCs w:val="21"/>
          <w:highlight w:val="none"/>
        </w:rPr>
        <w:t>日</w:t>
      </w:r>
    </w:p>
    <w:p w14:paraId="51A9679A">
      <w:pPr>
        <w:snapToGrid w:val="0"/>
        <w:spacing w:before="120" w:beforeLines="50" w:after="50"/>
        <w:jc w:val="left"/>
        <w:outlineLvl w:val="2"/>
        <w:rPr>
          <w:rFonts w:hint="eastAsia" w:ascii="宋体" w:hAnsi="宋体"/>
          <w:b/>
          <w:color w:val="auto"/>
          <w:szCs w:val="21"/>
          <w:highlight w:val="none"/>
        </w:rPr>
      </w:pPr>
      <w:r>
        <w:rPr>
          <w:rFonts w:hint="eastAsia" w:ascii="宋体" w:hAnsi="宋体"/>
          <w:b/>
          <w:color w:val="auto"/>
          <w:sz w:val="24"/>
          <w:highlight w:val="none"/>
        </w:rPr>
        <w:t>（九）投标人类似的业绩证明文件</w:t>
      </w:r>
    </w:p>
    <w:p w14:paraId="3FD15B6B">
      <w:pPr>
        <w:pStyle w:val="33"/>
        <w:snapToGrid w:val="0"/>
        <w:spacing w:after="240" w:afterLines="100"/>
        <w:ind w:left="422" w:hanging="422"/>
        <w:jc w:val="center"/>
        <w:rPr>
          <w:rFonts w:hint="eastAsia" w:ascii="宋体" w:hAnsi="宋体"/>
          <w:b/>
          <w:color w:val="auto"/>
          <w:sz w:val="21"/>
          <w:szCs w:val="21"/>
          <w:highlight w:val="none"/>
        </w:rPr>
      </w:pPr>
      <w:r>
        <w:rPr>
          <w:rFonts w:hint="eastAsia" w:ascii="宋体" w:hAnsi="宋体"/>
          <w:b/>
          <w:color w:val="auto"/>
          <w:sz w:val="21"/>
          <w:szCs w:val="21"/>
          <w:highlight w:val="none"/>
        </w:rPr>
        <w:t>投标人</w:t>
      </w:r>
      <w:r>
        <w:rPr>
          <w:rFonts w:ascii="宋体" w:hAnsi="宋体"/>
          <w:b/>
          <w:color w:val="auto"/>
          <w:sz w:val="21"/>
          <w:szCs w:val="21"/>
          <w:highlight w:val="none"/>
        </w:rPr>
        <w:t>类似业绩情况表</w:t>
      </w:r>
    </w:p>
    <w:p w14:paraId="049E7FED">
      <w:pPr>
        <w:pStyle w:val="33"/>
        <w:snapToGrid w:val="0"/>
        <w:ind w:left="420" w:hanging="420"/>
        <w:rPr>
          <w:rFonts w:hint="eastAsia" w:ascii="宋体" w:hAnsi="宋体"/>
          <w:color w:val="auto"/>
          <w:sz w:val="21"/>
          <w:szCs w:val="21"/>
          <w:highlight w:val="none"/>
        </w:rPr>
      </w:pPr>
      <w:r>
        <w:rPr>
          <w:rFonts w:hint="eastAsia" w:ascii="宋体" w:hAnsi="宋体"/>
          <w:color w:val="auto"/>
          <w:sz w:val="21"/>
          <w:szCs w:val="21"/>
          <w:highlight w:val="none"/>
        </w:rPr>
        <w:t>投标人同类项目情况一览表格式：</w:t>
      </w:r>
    </w:p>
    <w:tbl>
      <w:tblPr>
        <w:tblStyle w:val="45"/>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247"/>
        <w:gridCol w:w="1042"/>
        <w:gridCol w:w="1867"/>
        <w:gridCol w:w="631"/>
        <w:gridCol w:w="1042"/>
        <w:gridCol w:w="1042"/>
        <w:gridCol w:w="1657"/>
      </w:tblGrid>
      <w:tr w14:paraId="0F62304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487" w:hRule="atLeast"/>
        </w:trPr>
        <w:tc>
          <w:tcPr>
            <w:tcW w:w="0" w:type="auto"/>
            <w:vMerge w:val="restart"/>
            <w:tcBorders>
              <w:top w:val="single" w:color="auto" w:sz="4" w:space="0"/>
              <w:left w:val="single" w:color="auto" w:sz="4" w:space="0"/>
              <w:bottom w:val="single" w:color="auto" w:sz="4" w:space="0"/>
              <w:right w:val="single" w:color="auto" w:sz="4" w:space="0"/>
            </w:tcBorders>
            <w:vAlign w:val="center"/>
          </w:tcPr>
          <w:p w14:paraId="3B70B823">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采购人名称</w:t>
            </w:r>
          </w:p>
        </w:tc>
        <w:tc>
          <w:tcPr>
            <w:tcW w:w="0" w:type="auto"/>
            <w:vMerge w:val="restart"/>
            <w:tcBorders>
              <w:top w:val="single" w:color="auto" w:sz="4" w:space="0"/>
              <w:left w:val="single" w:color="auto" w:sz="4" w:space="0"/>
              <w:bottom w:val="single" w:color="auto" w:sz="4" w:space="0"/>
              <w:right w:val="single" w:color="auto" w:sz="4" w:space="0"/>
            </w:tcBorders>
            <w:vAlign w:val="center"/>
          </w:tcPr>
          <w:p w14:paraId="460DEF2B">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项目名称</w:t>
            </w:r>
          </w:p>
        </w:tc>
        <w:tc>
          <w:tcPr>
            <w:tcW w:w="0" w:type="auto"/>
            <w:vMerge w:val="restart"/>
            <w:tcBorders>
              <w:top w:val="single" w:color="auto" w:sz="4" w:space="0"/>
              <w:left w:val="single" w:color="auto" w:sz="4" w:space="0"/>
              <w:bottom w:val="single" w:color="auto" w:sz="4" w:space="0"/>
              <w:right w:val="single" w:color="auto" w:sz="4" w:space="0"/>
            </w:tcBorders>
            <w:vAlign w:val="center"/>
          </w:tcPr>
          <w:p w14:paraId="7AF458FB">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合同金额（万元）</w:t>
            </w:r>
          </w:p>
        </w:tc>
        <w:tc>
          <w:tcPr>
            <w:tcW w:w="0" w:type="auto"/>
            <w:gridSpan w:val="3"/>
            <w:tcBorders>
              <w:top w:val="single" w:color="auto" w:sz="4" w:space="0"/>
              <w:left w:val="single" w:color="auto" w:sz="4" w:space="0"/>
              <w:bottom w:val="single" w:color="auto" w:sz="4" w:space="0"/>
              <w:right w:val="single" w:color="auto" w:sz="4" w:space="0"/>
            </w:tcBorders>
            <w:vAlign w:val="center"/>
          </w:tcPr>
          <w:p w14:paraId="74BE0BE4">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附件在投标文件中页码</w:t>
            </w:r>
          </w:p>
        </w:tc>
        <w:tc>
          <w:tcPr>
            <w:tcW w:w="0" w:type="auto"/>
            <w:vMerge w:val="restart"/>
            <w:tcBorders>
              <w:top w:val="single" w:color="auto" w:sz="4" w:space="0"/>
              <w:left w:val="single" w:color="auto" w:sz="4" w:space="0"/>
              <w:bottom w:val="single" w:color="auto" w:sz="4" w:space="0"/>
              <w:right w:val="single" w:color="auto" w:sz="4" w:space="0"/>
            </w:tcBorders>
            <w:vAlign w:val="center"/>
          </w:tcPr>
          <w:p w14:paraId="23F53485">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采购人联系人及</w:t>
            </w:r>
          </w:p>
          <w:p w14:paraId="3E8BD42A">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联系电话</w:t>
            </w:r>
          </w:p>
        </w:tc>
      </w:tr>
      <w:tr w14:paraId="0546383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836" w:hRule="atLeast"/>
        </w:trPr>
        <w:tc>
          <w:tcPr>
            <w:tcW w:w="0" w:type="auto"/>
            <w:vMerge w:val="continue"/>
            <w:tcBorders>
              <w:top w:val="single" w:color="auto" w:sz="4" w:space="0"/>
              <w:left w:val="single" w:color="auto" w:sz="4" w:space="0"/>
              <w:bottom w:val="single" w:color="auto" w:sz="4" w:space="0"/>
              <w:right w:val="single" w:color="auto" w:sz="4" w:space="0"/>
            </w:tcBorders>
            <w:vAlign w:val="center"/>
          </w:tcPr>
          <w:p w14:paraId="3D5BC74D">
            <w:pPr>
              <w:jc w:val="left"/>
              <w:rPr>
                <w:rFonts w:hint="eastAsia" w:ascii="宋体" w:hAnsi="宋体"/>
                <w:color w:val="auto"/>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14:paraId="6FE8675A">
            <w:pPr>
              <w:jc w:val="left"/>
              <w:rPr>
                <w:rFonts w:hint="eastAsia" w:ascii="宋体" w:hAnsi="宋体"/>
                <w:color w:val="auto"/>
                <w:szCs w:val="21"/>
                <w:highlight w:val="none"/>
              </w:rPr>
            </w:pPr>
          </w:p>
        </w:tc>
        <w:tc>
          <w:tcPr>
            <w:tcW w:w="0" w:type="auto"/>
            <w:vMerge w:val="continue"/>
            <w:tcBorders>
              <w:top w:val="single" w:color="auto" w:sz="4" w:space="0"/>
              <w:left w:val="single" w:color="auto" w:sz="4" w:space="0"/>
              <w:bottom w:val="single" w:color="auto" w:sz="4" w:space="0"/>
              <w:right w:val="single" w:color="auto" w:sz="4" w:space="0"/>
            </w:tcBorders>
            <w:vAlign w:val="center"/>
          </w:tcPr>
          <w:p w14:paraId="6CA53C3D">
            <w:pPr>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1F1D0FAE">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合同</w:t>
            </w:r>
          </w:p>
        </w:tc>
        <w:tc>
          <w:tcPr>
            <w:tcW w:w="0" w:type="auto"/>
            <w:tcBorders>
              <w:top w:val="single" w:color="auto" w:sz="4" w:space="0"/>
              <w:left w:val="single" w:color="auto" w:sz="4" w:space="0"/>
              <w:bottom w:val="single" w:color="auto" w:sz="4" w:space="0"/>
              <w:right w:val="single" w:color="auto" w:sz="4" w:space="0"/>
            </w:tcBorders>
            <w:vAlign w:val="center"/>
          </w:tcPr>
          <w:p w14:paraId="680BCC68">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验收报告</w:t>
            </w:r>
          </w:p>
        </w:tc>
        <w:tc>
          <w:tcPr>
            <w:tcW w:w="0" w:type="auto"/>
            <w:tcBorders>
              <w:top w:val="single" w:color="auto" w:sz="4" w:space="0"/>
              <w:left w:val="single" w:color="auto" w:sz="4" w:space="0"/>
              <w:bottom w:val="single" w:color="auto" w:sz="4" w:space="0"/>
              <w:right w:val="single" w:color="auto" w:sz="4" w:space="0"/>
            </w:tcBorders>
            <w:vAlign w:val="center"/>
          </w:tcPr>
          <w:p w14:paraId="51EEAA91">
            <w:pPr>
              <w:snapToGrid w:val="0"/>
              <w:spacing w:line="240" w:lineRule="exact"/>
              <w:jc w:val="center"/>
              <w:rPr>
                <w:rFonts w:hint="eastAsia" w:ascii="宋体" w:hAnsi="宋体"/>
                <w:color w:val="auto"/>
                <w:szCs w:val="21"/>
                <w:highlight w:val="none"/>
              </w:rPr>
            </w:pPr>
            <w:r>
              <w:rPr>
                <w:rFonts w:hint="eastAsia" w:ascii="宋体" w:hAnsi="宋体"/>
                <w:color w:val="auto"/>
                <w:szCs w:val="21"/>
                <w:highlight w:val="none"/>
              </w:rPr>
              <w:t>用户评价</w:t>
            </w:r>
          </w:p>
        </w:tc>
        <w:tc>
          <w:tcPr>
            <w:tcW w:w="0" w:type="auto"/>
            <w:vMerge w:val="continue"/>
            <w:tcBorders>
              <w:top w:val="single" w:color="auto" w:sz="4" w:space="0"/>
              <w:left w:val="single" w:color="auto" w:sz="4" w:space="0"/>
              <w:bottom w:val="single" w:color="auto" w:sz="4" w:space="0"/>
              <w:right w:val="single" w:color="auto" w:sz="4" w:space="0"/>
            </w:tcBorders>
            <w:vAlign w:val="center"/>
          </w:tcPr>
          <w:p w14:paraId="18600450">
            <w:pPr>
              <w:jc w:val="left"/>
              <w:rPr>
                <w:rFonts w:hint="eastAsia" w:ascii="宋体" w:hAnsi="宋体"/>
                <w:color w:val="auto"/>
                <w:szCs w:val="21"/>
                <w:highlight w:val="none"/>
              </w:rPr>
            </w:pPr>
          </w:p>
        </w:tc>
      </w:tr>
      <w:tr w14:paraId="150ED24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49" w:hRule="atLeast"/>
        </w:trPr>
        <w:tc>
          <w:tcPr>
            <w:tcW w:w="0" w:type="auto"/>
            <w:tcBorders>
              <w:top w:val="single" w:color="auto" w:sz="4" w:space="0"/>
              <w:left w:val="single" w:color="auto" w:sz="4" w:space="0"/>
              <w:bottom w:val="single" w:color="auto" w:sz="4" w:space="0"/>
              <w:right w:val="single" w:color="auto" w:sz="4" w:space="0"/>
            </w:tcBorders>
          </w:tcPr>
          <w:p w14:paraId="4B39193C">
            <w:pPr>
              <w:snapToGrid w:val="0"/>
              <w:spacing w:line="24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1E51ED68">
            <w:pPr>
              <w:snapToGrid w:val="0"/>
              <w:spacing w:line="24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174FD60D">
            <w:pPr>
              <w:snapToGrid w:val="0"/>
              <w:spacing w:line="24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20C0BC61">
            <w:pPr>
              <w:snapToGrid w:val="0"/>
              <w:spacing w:line="24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7704AF58">
            <w:pPr>
              <w:snapToGrid w:val="0"/>
              <w:spacing w:line="24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0AA6B089">
            <w:pPr>
              <w:snapToGrid w:val="0"/>
              <w:spacing w:line="24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4201F212">
            <w:pPr>
              <w:snapToGrid w:val="0"/>
              <w:spacing w:line="240" w:lineRule="exact"/>
              <w:jc w:val="left"/>
              <w:rPr>
                <w:rFonts w:hint="eastAsia" w:ascii="宋体" w:hAnsi="宋体"/>
                <w:color w:val="auto"/>
                <w:szCs w:val="21"/>
                <w:highlight w:val="none"/>
              </w:rPr>
            </w:pPr>
          </w:p>
        </w:tc>
      </w:tr>
      <w:tr w14:paraId="43B0F52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tcPr>
          <w:p w14:paraId="7CE12C44">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7794B7F1">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493509E7">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67EEA846">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657AE9C2">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256E365F">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32F9CDA7">
            <w:pPr>
              <w:snapToGrid w:val="0"/>
              <w:spacing w:before="50" w:after="120" w:afterLines="50" w:line="400" w:lineRule="exact"/>
              <w:jc w:val="left"/>
              <w:rPr>
                <w:rFonts w:hint="eastAsia" w:ascii="宋体" w:hAnsi="宋体"/>
                <w:color w:val="auto"/>
                <w:szCs w:val="21"/>
                <w:highlight w:val="none"/>
              </w:rPr>
            </w:pPr>
          </w:p>
        </w:tc>
      </w:tr>
      <w:tr w14:paraId="0A7BDA9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10" w:hRule="atLeast"/>
        </w:trPr>
        <w:tc>
          <w:tcPr>
            <w:tcW w:w="0" w:type="auto"/>
            <w:tcBorders>
              <w:top w:val="single" w:color="auto" w:sz="4" w:space="0"/>
              <w:left w:val="single" w:color="auto" w:sz="4" w:space="0"/>
              <w:bottom w:val="single" w:color="auto" w:sz="4" w:space="0"/>
              <w:right w:val="single" w:color="auto" w:sz="4" w:space="0"/>
            </w:tcBorders>
          </w:tcPr>
          <w:p w14:paraId="10407072">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42A9EB0E">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4BBB5044">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00FE6912">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43E29C47">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003A8170">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01FB02FE">
            <w:pPr>
              <w:snapToGrid w:val="0"/>
              <w:spacing w:before="50" w:after="120" w:afterLines="50" w:line="400" w:lineRule="exact"/>
              <w:jc w:val="left"/>
              <w:rPr>
                <w:rFonts w:hint="eastAsia" w:ascii="宋体" w:hAnsi="宋体"/>
                <w:color w:val="auto"/>
                <w:szCs w:val="21"/>
                <w:highlight w:val="none"/>
              </w:rPr>
            </w:pPr>
          </w:p>
        </w:tc>
      </w:tr>
      <w:tr w14:paraId="7742419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tcPr>
          <w:p w14:paraId="6E64F5B8">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423AC12C">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3F4829CF">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59179773">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08375AC3">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583B948D">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2A9919E1">
            <w:pPr>
              <w:snapToGrid w:val="0"/>
              <w:spacing w:before="50" w:after="120" w:afterLines="50" w:line="400" w:lineRule="exact"/>
              <w:jc w:val="left"/>
              <w:rPr>
                <w:rFonts w:hint="eastAsia" w:ascii="宋体" w:hAnsi="宋体"/>
                <w:color w:val="auto"/>
                <w:szCs w:val="21"/>
                <w:highlight w:val="none"/>
              </w:rPr>
            </w:pPr>
          </w:p>
        </w:tc>
      </w:tr>
      <w:tr w14:paraId="3892AEE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c>
          <w:tcPr>
            <w:tcW w:w="0" w:type="auto"/>
            <w:tcBorders>
              <w:top w:val="single" w:color="auto" w:sz="4" w:space="0"/>
              <w:left w:val="single" w:color="auto" w:sz="4" w:space="0"/>
              <w:bottom w:val="single" w:color="auto" w:sz="4" w:space="0"/>
              <w:right w:val="single" w:color="auto" w:sz="4" w:space="0"/>
            </w:tcBorders>
          </w:tcPr>
          <w:p w14:paraId="5C06F1A9">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2ABB85D9">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7623D140">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30A63899">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6643A26C">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572704AC">
            <w:pPr>
              <w:snapToGrid w:val="0"/>
              <w:spacing w:before="50" w:after="120" w:afterLines="50" w:line="400" w:lineRule="exact"/>
              <w:jc w:val="left"/>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tcPr>
          <w:p w14:paraId="00871D3F">
            <w:pPr>
              <w:snapToGrid w:val="0"/>
              <w:spacing w:before="50" w:after="120" w:afterLines="50" w:line="400" w:lineRule="exact"/>
              <w:jc w:val="left"/>
              <w:rPr>
                <w:rFonts w:hint="eastAsia" w:ascii="宋体" w:hAnsi="宋体"/>
                <w:color w:val="auto"/>
                <w:szCs w:val="21"/>
                <w:highlight w:val="none"/>
              </w:rPr>
            </w:pPr>
          </w:p>
        </w:tc>
      </w:tr>
    </w:tbl>
    <w:p w14:paraId="49AC4AC8">
      <w:pPr>
        <w:pStyle w:val="14"/>
        <w:snapToGrid w:val="0"/>
        <w:rPr>
          <w:rFonts w:hint="eastAsia" w:ascii="宋体" w:hAnsi="宋体" w:eastAsia="宋体"/>
          <w:color w:val="auto"/>
          <w:sz w:val="21"/>
          <w:szCs w:val="21"/>
          <w:highlight w:val="none"/>
        </w:rPr>
      </w:pPr>
      <w:r>
        <w:rPr>
          <w:rFonts w:hint="eastAsia" w:ascii="宋体" w:hAnsi="宋体" w:eastAsia="宋体"/>
          <w:color w:val="auto"/>
          <w:sz w:val="21"/>
          <w:szCs w:val="21"/>
          <w:highlight w:val="none"/>
        </w:rPr>
        <w:t>附合同复印件并加盖投标人单位公章。</w:t>
      </w:r>
    </w:p>
    <w:p w14:paraId="763CBB87">
      <w:pPr>
        <w:rPr>
          <w:color w:val="auto"/>
          <w:highlight w:val="none"/>
        </w:rPr>
      </w:pPr>
    </w:p>
    <w:p w14:paraId="5517606E">
      <w:pPr>
        <w:rPr>
          <w:color w:val="auto"/>
          <w:highlight w:val="none"/>
        </w:rPr>
      </w:pPr>
    </w:p>
    <w:p w14:paraId="0B7AA587">
      <w:pPr>
        <w:snapToGrid w:val="0"/>
        <w:spacing w:before="120" w:beforeLines="50" w:line="360" w:lineRule="auto"/>
        <w:ind w:right="480" w:firstLine="3471" w:firstLineChars="1653"/>
        <w:rPr>
          <w:rFonts w:hint="eastAsia" w:ascii="宋体" w:hAnsi="宋体"/>
          <w:color w:val="auto"/>
          <w:sz w:val="21"/>
          <w:szCs w:val="21"/>
          <w:highlight w:val="none"/>
          <w:u w:val="single"/>
        </w:rPr>
      </w:pPr>
      <w:r>
        <w:rPr>
          <w:rFonts w:hint="eastAsia" w:ascii="宋体" w:hAnsi="宋体"/>
          <w:color w:val="auto"/>
          <w:sz w:val="21"/>
          <w:szCs w:val="21"/>
          <w:highlight w:val="none"/>
        </w:rPr>
        <w:t>法定代表人或者委托代理人签字：</w:t>
      </w:r>
      <w:r>
        <w:rPr>
          <w:rFonts w:hint="eastAsia" w:ascii="宋体" w:hAnsi="宋体"/>
          <w:color w:val="auto"/>
          <w:sz w:val="21"/>
          <w:szCs w:val="21"/>
          <w:highlight w:val="none"/>
          <w:u w:val="single"/>
        </w:rPr>
        <w:t xml:space="preserve">             </w:t>
      </w:r>
      <w:r>
        <w:rPr>
          <w:rFonts w:ascii="宋体" w:hAnsi="宋体"/>
          <w:color w:val="auto"/>
          <w:sz w:val="21"/>
          <w:szCs w:val="21"/>
          <w:highlight w:val="none"/>
          <w:u w:val="single"/>
        </w:rPr>
        <w:t xml:space="preserve">     </w:t>
      </w:r>
    </w:p>
    <w:p w14:paraId="5B2DD6D8">
      <w:pPr>
        <w:snapToGrid w:val="0"/>
        <w:spacing w:before="120" w:beforeLines="50" w:after="50" w:line="360" w:lineRule="auto"/>
        <w:ind w:right="480" w:firstLine="4830" w:firstLineChars="2300"/>
        <w:rPr>
          <w:rFonts w:hint="eastAsia" w:ascii="宋体" w:hAnsi="宋体"/>
          <w:color w:val="auto"/>
          <w:sz w:val="21"/>
          <w:szCs w:val="21"/>
          <w:highlight w:val="none"/>
          <w:u w:val="single"/>
        </w:rPr>
      </w:pPr>
      <w:r>
        <w:rPr>
          <w:rFonts w:hint="eastAsia" w:ascii="宋体" w:hAnsi="宋体"/>
          <w:color w:val="auto"/>
          <w:sz w:val="21"/>
          <w:szCs w:val="21"/>
          <w:highlight w:val="none"/>
        </w:rPr>
        <w:t>投标人（盖公章）：</w:t>
      </w:r>
      <w:r>
        <w:rPr>
          <w:rFonts w:hint="eastAsia" w:ascii="宋体" w:hAnsi="宋体"/>
          <w:color w:val="auto"/>
          <w:sz w:val="21"/>
          <w:szCs w:val="21"/>
          <w:highlight w:val="none"/>
          <w:u w:val="single"/>
        </w:rPr>
        <w:t xml:space="preserve">                 </w:t>
      </w:r>
    </w:p>
    <w:p w14:paraId="614D0C40">
      <w:pPr>
        <w:snapToGrid w:val="0"/>
        <w:spacing w:before="50" w:line="360" w:lineRule="auto"/>
        <w:ind w:right="480"/>
        <w:jc w:val="right"/>
        <w:rPr>
          <w:rFonts w:hint="eastAsia" w:hAnsi="宋体"/>
          <w:color w:val="auto"/>
          <w:highlight w:val="none"/>
        </w:rPr>
      </w:pPr>
      <w:r>
        <w:rPr>
          <w:rFonts w:hint="eastAsia" w:hAnsi="宋体"/>
          <w:color w:val="auto"/>
          <w:sz w:val="21"/>
          <w:szCs w:val="21"/>
          <w:highlight w:val="none"/>
          <w:u w:val="single"/>
        </w:rPr>
        <w:t xml:space="preserve">      </w:t>
      </w:r>
      <w:r>
        <w:rPr>
          <w:rFonts w:hint="eastAsia" w:hAnsi="宋体"/>
          <w:color w:val="auto"/>
          <w:sz w:val="21"/>
          <w:szCs w:val="21"/>
          <w:highlight w:val="none"/>
        </w:rPr>
        <w:t>年</w:t>
      </w:r>
      <w:r>
        <w:rPr>
          <w:rFonts w:hint="eastAsia" w:hAnsi="宋体"/>
          <w:color w:val="auto"/>
          <w:sz w:val="21"/>
          <w:szCs w:val="21"/>
          <w:highlight w:val="none"/>
          <w:u w:val="single"/>
        </w:rPr>
        <w:t xml:space="preserve">    </w:t>
      </w:r>
      <w:r>
        <w:rPr>
          <w:rFonts w:hint="eastAsia" w:hAnsi="宋体"/>
          <w:color w:val="auto"/>
          <w:sz w:val="21"/>
          <w:szCs w:val="21"/>
          <w:highlight w:val="none"/>
        </w:rPr>
        <w:t>月</w:t>
      </w:r>
      <w:r>
        <w:rPr>
          <w:rFonts w:hint="eastAsia" w:hAnsi="宋体"/>
          <w:color w:val="auto"/>
          <w:sz w:val="21"/>
          <w:szCs w:val="21"/>
          <w:highlight w:val="none"/>
          <w:u w:val="single"/>
        </w:rPr>
        <w:t xml:space="preserve">    </w:t>
      </w:r>
      <w:r>
        <w:rPr>
          <w:rFonts w:hint="eastAsia" w:hAnsi="宋体"/>
          <w:color w:val="auto"/>
          <w:sz w:val="21"/>
          <w:szCs w:val="21"/>
          <w:highlight w:val="none"/>
        </w:rPr>
        <w:t>日</w:t>
      </w:r>
    </w:p>
    <w:p w14:paraId="62B352E7">
      <w:pPr>
        <w:snapToGrid w:val="0"/>
        <w:spacing w:line="360" w:lineRule="auto"/>
        <w:jc w:val="left"/>
        <w:rPr>
          <w:rFonts w:hint="eastAsia" w:ascii="宋体" w:hAnsi="宋体"/>
          <w:b/>
          <w:color w:val="auto"/>
          <w:sz w:val="24"/>
          <w:highlight w:val="none"/>
        </w:rPr>
      </w:pPr>
    </w:p>
    <w:p w14:paraId="2E74847F">
      <w:pPr>
        <w:rPr>
          <w:rFonts w:hint="eastAsia" w:ascii="宋体" w:hAnsi="宋体"/>
          <w:color w:val="auto"/>
          <w:szCs w:val="21"/>
          <w:highlight w:val="none"/>
        </w:rPr>
        <w:sectPr>
          <w:pgSz w:w="11906" w:h="16838"/>
          <w:pgMar w:top="1440" w:right="1797" w:bottom="1440" w:left="1797" w:header="851" w:footer="992" w:gutter="0"/>
          <w:pgNumType w:fmt="decimal"/>
          <w:cols w:space="720" w:num="1"/>
          <w:docGrid w:linePitch="312" w:charSpace="0"/>
        </w:sectPr>
      </w:pPr>
    </w:p>
    <w:p w14:paraId="4C39D3C7">
      <w:pPr>
        <w:snapToGrid w:val="0"/>
        <w:spacing w:before="120" w:beforeLines="50" w:after="50"/>
        <w:jc w:val="left"/>
        <w:outlineLvl w:val="2"/>
        <w:rPr>
          <w:rFonts w:hint="eastAsia" w:ascii="宋体" w:hAnsi="宋体"/>
          <w:b/>
          <w:color w:val="auto"/>
          <w:sz w:val="24"/>
          <w:highlight w:val="none"/>
        </w:rPr>
      </w:pPr>
      <w:r>
        <w:rPr>
          <w:rFonts w:hint="eastAsia" w:ascii="宋体" w:hAnsi="宋体"/>
          <w:b/>
          <w:color w:val="auto"/>
          <w:sz w:val="24"/>
          <w:highlight w:val="none"/>
        </w:rPr>
        <w:t>（十）设备性能配置清单格式</w:t>
      </w:r>
    </w:p>
    <w:p w14:paraId="435C6106">
      <w:pPr>
        <w:snapToGrid w:val="0"/>
        <w:spacing w:before="120" w:beforeLines="50" w:after="50"/>
        <w:ind w:left="142"/>
        <w:jc w:val="center"/>
        <w:rPr>
          <w:rFonts w:hint="eastAsia" w:ascii="宋体" w:hAnsi="宋体"/>
          <w:b/>
          <w:color w:val="auto"/>
          <w:szCs w:val="21"/>
          <w:highlight w:val="none"/>
        </w:rPr>
      </w:pPr>
      <w:r>
        <w:rPr>
          <w:rFonts w:hint="eastAsia" w:ascii="宋体" w:hAnsi="宋体"/>
          <w:b/>
          <w:color w:val="auto"/>
          <w:szCs w:val="21"/>
          <w:highlight w:val="none"/>
        </w:rPr>
        <w:t>设备性能配置清单</w:t>
      </w:r>
    </w:p>
    <w:p w14:paraId="2405679F">
      <w:pPr>
        <w:pStyle w:val="23"/>
        <w:rPr>
          <w:color w:val="auto"/>
          <w:sz w:val="21"/>
          <w:highlight w:val="none"/>
        </w:rPr>
      </w:pPr>
      <w:r>
        <w:rPr>
          <w:rFonts w:hint="eastAsia"/>
          <w:color w:val="auto"/>
          <w:sz w:val="21"/>
          <w:highlight w:val="none"/>
        </w:rPr>
        <w:t>项目名称</w:t>
      </w:r>
      <w:r>
        <w:rPr>
          <w:color w:val="auto"/>
          <w:sz w:val="21"/>
          <w:highlight w:val="none"/>
        </w:rPr>
        <w:t>：</w:t>
      </w:r>
    </w:p>
    <w:tbl>
      <w:tblPr>
        <w:tblStyle w:val="45"/>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630"/>
        <w:gridCol w:w="1040"/>
        <w:gridCol w:w="1244"/>
        <w:gridCol w:w="631"/>
        <w:gridCol w:w="1040"/>
        <w:gridCol w:w="835"/>
        <w:gridCol w:w="835"/>
        <w:gridCol w:w="2273"/>
      </w:tblGrid>
      <w:tr w14:paraId="408F4C5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30"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2BCA3E84">
            <w:pPr>
              <w:snapToGrid w:val="0"/>
              <w:spacing w:before="50" w:after="50"/>
              <w:jc w:val="center"/>
              <w:rPr>
                <w:rFonts w:hint="eastAsia" w:ascii="宋体" w:hAnsi="宋体"/>
                <w:color w:val="auto"/>
                <w:szCs w:val="21"/>
                <w:highlight w:val="none"/>
              </w:rPr>
            </w:pPr>
            <w:r>
              <w:rPr>
                <w:rFonts w:hint="eastAsia" w:ascii="宋体" w:hAnsi="宋体"/>
                <w:color w:val="auto"/>
                <w:szCs w:val="21"/>
                <w:highlight w:val="none"/>
              </w:rPr>
              <w:t>序号</w:t>
            </w:r>
          </w:p>
        </w:tc>
        <w:tc>
          <w:tcPr>
            <w:tcW w:w="0" w:type="auto"/>
            <w:tcBorders>
              <w:top w:val="single" w:color="auto" w:sz="4" w:space="0"/>
              <w:left w:val="single" w:color="auto" w:sz="4" w:space="0"/>
              <w:bottom w:val="single" w:color="auto" w:sz="4" w:space="0"/>
              <w:right w:val="single" w:color="auto" w:sz="4" w:space="0"/>
            </w:tcBorders>
            <w:vAlign w:val="center"/>
          </w:tcPr>
          <w:p w14:paraId="34B28806">
            <w:pPr>
              <w:snapToGrid w:val="0"/>
              <w:spacing w:before="50" w:after="50"/>
              <w:jc w:val="center"/>
              <w:rPr>
                <w:rFonts w:hint="eastAsia" w:ascii="宋体" w:hAnsi="宋体"/>
                <w:color w:val="auto"/>
                <w:szCs w:val="21"/>
                <w:highlight w:val="none"/>
              </w:rPr>
            </w:pPr>
            <w:r>
              <w:rPr>
                <w:rFonts w:hint="eastAsia" w:ascii="宋体" w:hAnsi="宋体"/>
                <w:color w:val="auto"/>
                <w:szCs w:val="21"/>
                <w:highlight w:val="none"/>
              </w:rPr>
              <w:t>货物名称</w:t>
            </w:r>
          </w:p>
        </w:tc>
        <w:tc>
          <w:tcPr>
            <w:tcW w:w="0" w:type="auto"/>
            <w:tcBorders>
              <w:top w:val="single" w:color="auto" w:sz="4" w:space="0"/>
              <w:left w:val="single" w:color="auto" w:sz="4" w:space="0"/>
              <w:bottom w:val="single" w:color="auto" w:sz="4" w:space="0"/>
              <w:right w:val="single" w:color="auto" w:sz="4" w:space="0"/>
            </w:tcBorders>
            <w:vAlign w:val="center"/>
          </w:tcPr>
          <w:p w14:paraId="53F2A043">
            <w:pPr>
              <w:snapToGrid w:val="0"/>
              <w:spacing w:before="50" w:after="50"/>
              <w:jc w:val="center"/>
              <w:rPr>
                <w:rFonts w:hint="eastAsia" w:ascii="宋体" w:hAnsi="宋体"/>
                <w:color w:val="auto"/>
                <w:szCs w:val="21"/>
                <w:highlight w:val="none"/>
              </w:rPr>
            </w:pPr>
            <w:r>
              <w:rPr>
                <w:rFonts w:hint="eastAsia" w:ascii="宋体" w:hAnsi="宋体"/>
                <w:color w:val="auto"/>
                <w:szCs w:val="21"/>
                <w:highlight w:val="none"/>
              </w:rPr>
              <w:t>数量及单位</w:t>
            </w:r>
          </w:p>
        </w:tc>
        <w:tc>
          <w:tcPr>
            <w:tcW w:w="0" w:type="auto"/>
            <w:tcBorders>
              <w:top w:val="single" w:color="auto" w:sz="4" w:space="0"/>
              <w:left w:val="single" w:color="auto" w:sz="4" w:space="0"/>
              <w:bottom w:val="single" w:color="auto" w:sz="4" w:space="0"/>
              <w:right w:val="single" w:color="auto" w:sz="4" w:space="0"/>
            </w:tcBorders>
            <w:vAlign w:val="center"/>
          </w:tcPr>
          <w:p w14:paraId="45167285">
            <w:pPr>
              <w:snapToGrid w:val="0"/>
              <w:spacing w:before="50" w:after="50"/>
              <w:jc w:val="center"/>
              <w:rPr>
                <w:rFonts w:hint="eastAsia" w:ascii="宋体" w:hAnsi="宋体"/>
                <w:color w:val="auto"/>
                <w:szCs w:val="21"/>
                <w:highlight w:val="none"/>
              </w:rPr>
            </w:pPr>
            <w:r>
              <w:rPr>
                <w:rFonts w:hint="eastAsia" w:ascii="宋体" w:hAnsi="宋体"/>
                <w:color w:val="auto"/>
                <w:szCs w:val="21"/>
                <w:highlight w:val="none"/>
              </w:rPr>
              <w:t>品牌</w:t>
            </w:r>
          </w:p>
        </w:tc>
        <w:tc>
          <w:tcPr>
            <w:tcW w:w="0" w:type="auto"/>
            <w:tcBorders>
              <w:top w:val="single" w:color="auto" w:sz="4" w:space="0"/>
              <w:left w:val="single" w:color="auto" w:sz="4" w:space="0"/>
              <w:bottom w:val="single" w:color="auto" w:sz="4" w:space="0"/>
              <w:right w:val="single" w:color="auto" w:sz="4" w:space="0"/>
            </w:tcBorders>
            <w:vAlign w:val="center"/>
          </w:tcPr>
          <w:p w14:paraId="432F4F88">
            <w:pPr>
              <w:snapToGrid w:val="0"/>
              <w:spacing w:before="50" w:after="50"/>
              <w:rPr>
                <w:rFonts w:hint="eastAsia" w:ascii="宋体" w:hAnsi="宋体"/>
                <w:color w:val="auto"/>
                <w:szCs w:val="21"/>
                <w:highlight w:val="none"/>
              </w:rPr>
            </w:pPr>
            <w:r>
              <w:rPr>
                <w:rFonts w:hint="eastAsia" w:ascii="宋体" w:hAnsi="宋体"/>
                <w:color w:val="auto"/>
                <w:szCs w:val="21"/>
                <w:highlight w:val="none"/>
              </w:rPr>
              <w:t>规格型号</w:t>
            </w:r>
          </w:p>
        </w:tc>
        <w:tc>
          <w:tcPr>
            <w:tcW w:w="0" w:type="auto"/>
            <w:tcBorders>
              <w:top w:val="single" w:color="auto" w:sz="4" w:space="0"/>
              <w:left w:val="single" w:color="auto" w:sz="4" w:space="0"/>
              <w:bottom w:val="single" w:color="auto" w:sz="4" w:space="0"/>
              <w:right w:val="single" w:color="auto" w:sz="4" w:space="0"/>
            </w:tcBorders>
            <w:vAlign w:val="center"/>
          </w:tcPr>
          <w:p w14:paraId="019CF60B">
            <w:pPr>
              <w:snapToGrid w:val="0"/>
              <w:spacing w:before="50" w:after="50"/>
              <w:jc w:val="center"/>
              <w:rPr>
                <w:rFonts w:hint="eastAsia" w:ascii="宋体" w:hAnsi="宋体"/>
                <w:color w:val="auto"/>
                <w:szCs w:val="21"/>
                <w:highlight w:val="none"/>
              </w:rPr>
            </w:pPr>
            <w:r>
              <w:rPr>
                <w:rFonts w:hint="eastAsia" w:ascii="宋体" w:hAnsi="宋体"/>
                <w:color w:val="auto"/>
                <w:szCs w:val="21"/>
                <w:highlight w:val="none"/>
              </w:rPr>
              <w:t>制造商</w:t>
            </w:r>
          </w:p>
        </w:tc>
        <w:tc>
          <w:tcPr>
            <w:tcW w:w="0" w:type="auto"/>
            <w:tcBorders>
              <w:top w:val="single" w:color="auto" w:sz="4" w:space="0"/>
              <w:left w:val="single" w:color="auto" w:sz="4" w:space="0"/>
              <w:bottom w:val="single" w:color="auto" w:sz="4" w:space="0"/>
              <w:right w:val="single" w:color="auto" w:sz="4" w:space="0"/>
            </w:tcBorders>
            <w:vAlign w:val="center"/>
          </w:tcPr>
          <w:p w14:paraId="3B078300">
            <w:pPr>
              <w:snapToGrid w:val="0"/>
              <w:spacing w:before="50" w:after="50"/>
              <w:jc w:val="center"/>
              <w:rPr>
                <w:rFonts w:hint="eastAsia" w:ascii="宋体" w:hAnsi="宋体"/>
                <w:color w:val="auto"/>
                <w:szCs w:val="21"/>
                <w:highlight w:val="none"/>
              </w:rPr>
            </w:pPr>
            <w:r>
              <w:rPr>
                <w:rFonts w:hint="eastAsia" w:ascii="宋体" w:hAnsi="宋体"/>
                <w:color w:val="auto"/>
                <w:szCs w:val="21"/>
                <w:highlight w:val="none"/>
              </w:rPr>
              <w:t>原产地</w:t>
            </w:r>
          </w:p>
        </w:tc>
        <w:tc>
          <w:tcPr>
            <w:tcW w:w="0" w:type="auto"/>
            <w:tcBorders>
              <w:top w:val="single" w:color="auto" w:sz="4" w:space="0"/>
              <w:left w:val="single" w:color="auto" w:sz="4" w:space="0"/>
              <w:bottom w:val="single" w:color="auto" w:sz="4" w:space="0"/>
              <w:right w:val="single" w:color="auto" w:sz="4" w:space="0"/>
            </w:tcBorders>
            <w:vAlign w:val="center"/>
          </w:tcPr>
          <w:p w14:paraId="72B02B5E">
            <w:pPr>
              <w:snapToGrid w:val="0"/>
              <w:spacing w:before="50" w:after="50"/>
              <w:jc w:val="center"/>
              <w:rPr>
                <w:rFonts w:hint="eastAsia" w:ascii="宋体" w:hAnsi="宋体"/>
                <w:color w:val="auto"/>
                <w:szCs w:val="21"/>
                <w:highlight w:val="none"/>
              </w:rPr>
            </w:pPr>
            <w:r>
              <w:rPr>
                <w:rFonts w:hint="eastAsia" w:ascii="宋体" w:hAnsi="宋体"/>
                <w:color w:val="auto"/>
                <w:szCs w:val="21"/>
                <w:highlight w:val="none"/>
              </w:rPr>
              <w:t>参数性能、指标及配置</w:t>
            </w:r>
          </w:p>
        </w:tc>
      </w:tr>
      <w:tr w14:paraId="1793A30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29"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18751345">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74B1AFB2">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357914BC">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6FC1B334">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53C90A13">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192A9FB9">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0BCA3EDE">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914970A">
            <w:pPr>
              <w:snapToGrid w:val="0"/>
              <w:spacing w:before="50" w:after="50"/>
              <w:jc w:val="center"/>
              <w:rPr>
                <w:rFonts w:hint="eastAsia" w:ascii="宋体" w:hAnsi="宋体"/>
                <w:color w:val="auto"/>
                <w:szCs w:val="21"/>
                <w:highlight w:val="none"/>
              </w:rPr>
            </w:pPr>
          </w:p>
        </w:tc>
      </w:tr>
      <w:tr w14:paraId="0046C73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62"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42C93821">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61052C6A">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1BE1EAFB">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197926B4">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65CD2861">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77B9DDF7">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7678B9D2">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4CA9A72C">
            <w:pPr>
              <w:snapToGrid w:val="0"/>
              <w:spacing w:before="50" w:after="50"/>
              <w:jc w:val="center"/>
              <w:rPr>
                <w:rFonts w:hint="eastAsia" w:ascii="宋体" w:hAnsi="宋体"/>
                <w:color w:val="auto"/>
                <w:szCs w:val="21"/>
                <w:highlight w:val="none"/>
              </w:rPr>
            </w:pPr>
          </w:p>
        </w:tc>
      </w:tr>
      <w:tr w14:paraId="3FDB692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55" w:hRule="atLeast"/>
          <w:jc w:val="center"/>
        </w:trPr>
        <w:tc>
          <w:tcPr>
            <w:tcW w:w="0" w:type="auto"/>
            <w:tcBorders>
              <w:top w:val="single" w:color="auto" w:sz="4" w:space="0"/>
              <w:left w:val="single" w:color="auto" w:sz="4" w:space="0"/>
              <w:bottom w:val="single" w:color="auto" w:sz="4" w:space="0"/>
              <w:right w:val="single" w:color="auto" w:sz="4" w:space="0"/>
            </w:tcBorders>
            <w:vAlign w:val="center"/>
          </w:tcPr>
          <w:p w14:paraId="3F23ADF4">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7A4E7F5A">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41DC4B1E">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45A466B1">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72C6B705">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452A83D8">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226CFD38">
            <w:pPr>
              <w:snapToGrid w:val="0"/>
              <w:spacing w:before="50" w:after="50"/>
              <w:jc w:val="center"/>
              <w:rPr>
                <w:rFonts w:hint="eastAsia" w:ascii="宋体" w:hAnsi="宋体"/>
                <w:color w:val="auto"/>
                <w:szCs w:val="21"/>
                <w:highlight w:val="none"/>
              </w:rPr>
            </w:pPr>
          </w:p>
        </w:tc>
        <w:tc>
          <w:tcPr>
            <w:tcW w:w="0" w:type="auto"/>
            <w:tcBorders>
              <w:top w:val="single" w:color="auto" w:sz="4" w:space="0"/>
              <w:left w:val="single" w:color="auto" w:sz="4" w:space="0"/>
              <w:bottom w:val="single" w:color="auto" w:sz="4" w:space="0"/>
              <w:right w:val="single" w:color="auto" w:sz="4" w:space="0"/>
            </w:tcBorders>
            <w:vAlign w:val="center"/>
          </w:tcPr>
          <w:p w14:paraId="4A5336FE">
            <w:pPr>
              <w:snapToGrid w:val="0"/>
              <w:spacing w:before="50" w:after="50"/>
              <w:jc w:val="center"/>
              <w:rPr>
                <w:rFonts w:hint="eastAsia" w:ascii="宋体" w:hAnsi="宋体"/>
                <w:color w:val="auto"/>
                <w:szCs w:val="21"/>
                <w:highlight w:val="none"/>
              </w:rPr>
            </w:pPr>
          </w:p>
        </w:tc>
      </w:tr>
    </w:tbl>
    <w:p w14:paraId="78DAC2E4">
      <w:pPr>
        <w:snapToGrid w:val="0"/>
        <w:spacing w:line="360" w:lineRule="auto"/>
        <w:rPr>
          <w:rFonts w:hint="eastAsia" w:ascii="宋体" w:hAnsi="宋体"/>
          <w:color w:val="auto"/>
          <w:szCs w:val="21"/>
          <w:highlight w:val="none"/>
        </w:rPr>
      </w:pPr>
      <w:r>
        <w:rPr>
          <w:rFonts w:hint="eastAsia" w:ascii="宋体" w:hAnsi="宋体"/>
          <w:color w:val="auto"/>
          <w:szCs w:val="21"/>
          <w:highlight w:val="none"/>
        </w:rPr>
        <w:t>备注：以上性能配置清单中“货物名称、数量及单位、品牌、规格型号、制造商、原产地、参数性能、指标及配置”必须如实填写完整，品牌、规格型号没有则填无，填写有缺漏</w:t>
      </w:r>
      <w:r>
        <w:rPr>
          <w:rFonts w:hint="eastAsia" w:ascii="宋体" w:hAnsi="宋体"/>
          <w:bCs/>
          <w:color w:val="auto"/>
          <w:szCs w:val="21"/>
          <w:highlight w:val="none"/>
        </w:rPr>
        <w:t>的，</w:t>
      </w:r>
      <w:r>
        <w:rPr>
          <w:rFonts w:hint="eastAsia" w:ascii="宋体" w:hAnsi="宋体"/>
          <w:b/>
          <w:color w:val="auto"/>
          <w:szCs w:val="21"/>
          <w:highlight w:val="none"/>
        </w:rPr>
        <w:t>作无效投标处理。</w:t>
      </w:r>
      <w:r>
        <w:rPr>
          <w:rFonts w:hint="eastAsia" w:ascii="宋体" w:hAnsi="宋体"/>
          <w:color w:val="auto"/>
          <w:szCs w:val="21"/>
          <w:highlight w:val="none"/>
        </w:rPr>
        <w:t>货物名称、数量及单位、品牌必须与“开标一览表”一致，</w:t>
      </w:r>
      <w:r>
        <w:rPr>
          <w:rFonts w:hint="eastAsia" w:ascii="宋体" w:hAnsi="宋体"/>
          <w:b/>
          <w:color w:val="auto"/>
          <w:szCs w:val="21"/>
          <w:highlight w:val="none"/>
        </w:rPr>
        <w:t>否则作无效投标处理。</w:t>
      </w:r>
    </w:p>
    <w:p w14:paraId="1293ABB5">
      <w:pPr>
        <w:snapToGrid w:val="0"/>
        <w:spacing w:before="50" w:after="50"/>
        <w:rPr>
          <w:rFonts w:hint="eastAsia" w:ascii="宋体" w:hAnsi="宋体"/>
          <w:color w:val="auto"/>
          <w:szCs w:val="21"/>
          <w:highlight w:val="none"/>
        </w:rPr>
      </w:pPr>
    </w:p>
    <w:p w14:paraId="2B581E6F">
      <w:pPr>
        <w:snapToGrid w:val="0"/>
        <w:spacing w:before="120" w:beforeLines="50" w:line="360" w:lineRule="auto"/>
        <w:ind w:right="480" w:firstLine="3471" w:firstLineChars="1653"/>
        <w:rPr>
          <w:rFonts w:hint="eastAsia" w:ascii="宋体" w:hAnsi="宋体"/>
          <w:color w:val="auto"/>
          <w:sz w:val="21"/>
          <w:szCs w:val="21"/>
          <w:highlight w:val="none"/>
          <w:u w:val="single"/>
        </w:rPr>
      </w:pPr>
      <w:r>
        <w:rPr>
          <w:rFonts w:hint="eastAsia" w:ascii="宋体" w:hAnsi="宋体"/>
          <w:color w:val="auto"/>
          <w:sz w:val="21"/>
          <w:szCs w:val="21"/>
          <w:highlight w:val="none"/>
        </w:rPr>
        <w:t>法定代表人或者委托代理人签字：</w:t>
      </w:r>
      <w:r>
        <w:rPr>
          <w:rFonts w:hint="eastAsia" w:ascii="宋体" w:hAnsi="宋体"/>
          <w:color w:val="auto"/>
          <w:sz w:val="21"/>
          <w:szCs w:val="21"/>
          <w:highlight w:val="none"/>
          <w:u w:val="single"/>
        </w:rPr>
        <w:t xml:space="preserve">             </w:t>
      </w:r>
      <w:r>
        <w:rPr>
          <w:rFonts w:ascii="宋体" w:hAnsi="宋体"/>
          <w:color w:val="auto"/>
          <w:sz w:val="21"/>
          <w:szCs w:val="21"/>
          <w:highlight w:val="none"/>
          <w:u w:val="single"/>
        </w:rPr>
        <w:t xml:space="preserve">     </w:t>
      </w:r>
    </w:p>
    <w:p w14:paraId="72C8E102">
      <w:pPr>
        <w:snapToGrid w:val="0"/>
        <w:spacing w:before="120" w:beforeLines="50" w:after="50" w:line="360" w:lineRule="auto"/>
        <w:ind w:right="480" w:firstLine="4830" w:firstLineChars="2300"/>
        <w:rPr>
          <w:rFonts w:hint="eastAsia" w:ascii="宋体" w:hAnsi="宋体"/>
          <w:color w:val="auto"/>
          <w:sz w:val="21"/>
          <w:szCs w:val="21"/>
          <w:highlight w:val="none"/>
          <w:u w:val="single"/>
        </w:rPr>
      </w:pPr>
      <w:r>
        <w:rPr>
          <w:rFonts w:hint="eastAsia" w:ascii="宋体" w:hAnsi="宋体"/>
          <w:color w:val="auto"/>
          <w:sz w:val="21"/>
          <w:szCs w:val="21"/>
          <w:highlight w:val="none"/>
        </w:rPr>
        <w:t>投标人（盖公章）：</w:t>
      </w:r>
      <w:r>
        <w:rPr>
          <w:rFonts w:hint="eastAsia" w:ascii="宋体" w:hAnsi="宋体"/>
          <w:color w:val="auto"/>
          <w:sz w:val="21"/>
          <w:szCs w:val="21"/>
          <w:highlight w:val="none"/>
          <w:u w:val="single"/>
        </w:rPr>
        <w:t xml:space="preserve">                 </w:t>
      </w:r>
    </w:p>
    <w:p w14:paraId="6E9C9066">
      <w:pPr>
        <w:snapToGrid w:val="0"/>
        <w:spacing w:line="360" w:lineRule="auto"/>
        <w:ind w:firstLine="5670" w:firstLineChars="2700"/>
        <w:rPr>
          <w:rFonts w:hint="eastAsia" w:ascii="宋体" w:hAnsi="宋体"/>
          <w:color w:val="auto"/>
          <w:szCs w:val="21"/>
          <w:highlight w:val="none"/>
        </w:rPr>
      </w:pPr>
      <w:r>
        <w:rPr>
          <w:rFonts w:hint="eastAsia" w:hAnsi="宋体"/>
          <w:color w:val="auto"/>
          <w:sz w:val="21"/>
          <w:szCs w:val="21"/>
          <w:highlight w:val="none"/>
          <w:u w:val="single"/>
        </w:rPr>
        <w:t xml:space="preserve">      </w:t>
      </w:r>
      <w:r>
        <w:rPr>
          <w:rFonts w:hint="eastAsia" w:hAnsi="宋体"/>
          <w:color w:val="auto"/>
          <w:sz w:val="21"/>
          <w:szCs w:val="21"/>
          <w:highlight w:val="none"/>
        </w:rPr>
        <w:t>年</w:t>
      </w:r>
      <w:r>
        <w:rPr>
          <w:rFonts w:hint="eastAsia" w:hAnsi="宋体"/>
          <w:color w:val="auto"/>
          <w:sz w:val="21"/>
          <w:szCs w:val="21"/>
          <w:highlight w:val="none"/>
          <w:u w:val="single"/>
        </w:rPr>
        <w:t xml:space="preserve">    </w:t>
      </w:r>
      <w:r>
        <w:rPr>
          <w:rFonts w:hint="eastAsia" w:hAnsi="宋体"/>
          <w:color w:val="auto"/>
          <w:sz w:val="21"/>
          <w:szCs w:val="21"/>
          <w:highlight w:val="none"/>
        </w:rPr>
        <w:t>月</w:t>
      </w:r>
      <w:r>
        <w:rPr>
          <w:rFonts w:hint="eastAsia" w:hAnsi="宋体"/>
          <w:color w:val="auto"/>
          <w:sz w:val="21"/>
          <w:szCs w:val="21"/>
          <w:highlight w:val="none"/>
          <w:u w:val="single"/>
        </w:rPr>
        <w:t xml:space="preserve">    </w:t>
      </w:r>
      <w:r>
        <w:rPr>
          <w:rFonts w:hint="eastAsia" w:hAnsi="宋体"/>
          <w:color w:val="auto"/>
          <w:sz w:val="21"/>
          <w:szCs w:val="21"/>
          <w:highlight w:val="none"/>
        </w:rPr>
        <w:t>日</w:t>
      </w:r>
      <w:r>
        <w:rPr>
          <w:rFonts w:hint="eastAsia" w:ascii="宋体" w:hAnsi="宋体"/>
          <w:color w:val="auto"/>
          <w:spacing w:val="20"/>
          <w:szCs w:val="21"/>
          <w:highlight w:val="none"/>
          <w:u w:val="single"/>
        </w:rPr>
        <w:t xml:space="preserve">          </w:t>
      </w:r>
    </w:p>
    <w:p w14:paraId="788392BA">
      <w:pPr>
        <w:snapToGrid w:val="0"/>
        <w:spacing w:before="120" w:beforeLines="50" w:after="50"/>
        <w:jc w:val="left"/>
        <w:outlineLvl w:val="2"/>
        <w:rPr>
          <w:rFonts w:hint="eastAsia" w:ascii="宋体" w:hAnsi="宋体"/>
          <w:b/>
          <w:color w:val="auto"/>
          <w:sz w:val="24"/>
          <w:highlight w:val="none"/>
        </w:rPr>
      </w:pPr>
      <w:r>
        <w:rPr>
          <w:rFonts w:ascii="宋体" w:hAnsi="宋体"/>
          <w:b/>
          <w:color w:val="auto"/>
          <w:szCs w:val="21"/>
          <w:highlight w:val="none"/>
        </w:rPr>
        <w:br w:type="page"/>
      </w:r>
      <w:r>
        <w:rPr>
          <w:rFonts w:hint="eastAsia" w:ascii="宋体" w:hAnsi="宋体"/>
          <w:b/>
          <w:color w:val="auto"/>
          <w:szCs w:val="21"/>
          <w:highlight w:val="none"/>
        </w:rPr>
        <w:t>（十一）</w:t>
      </w:r>
      <w:r>
        <w:rPr>
          <w:rFonts w:hint="eastAsia" w:ascii="宋体" w:hAnsi="宋体"/>
          <w:b/>
          <w:color w:val="auto"/>
          <w:sz w:val="24"/>
          <w:highlight w:val="none"/>
        </w:rPr>
        <w:t>技术偏离表格式</w:t>
      </w:r>
    </w:p>
    <w:p w14:paraId="4AE499D3">
      <w:pPr>
        <w:snapToGrid w:val="0"/>
        <w:spacing w:before="120" w:beforeLines="50" w:after="50"/>
        <w:ind w:left="142"/>
        <w:jc w:val="center"/>
        <w:rPr>
          <w:rFonts w:hint="eastAsia" w:ascii="宋体" w:hAnsi="宋体"/>
          <w:b/>
          <w:color w:val="auto"/>
          <w:szCs w:val="21"/>
          <w:highlight w:val="none"/>
        </w:rPr>
      </w:pPr>
      <w:r>
        <w:rPr>
          <w:rFonts w:hint="eastAsia" w:ascii="宋体" w:hAnsi="宋体"/>
          <w:b/>
          <w:color w:val="auto"/>
          <w:szCs w:val="21"/>
          <w:highlight w:val="none"/>
        </w:rPr>
        <w:t>技术偏离表</w:t>
      </w:r>
    </w:p>
    <w:p w14:paraId="3AA409B4">
      <w:pPr>
        <w:pStyle w:val="23"/>
        <w:rPr>
          <w:color w:val="auto"/>
          <w:sz w:val="21"/>
          <w:highlight w:val="none"/>
        </w:rPr>
      </w:pPr>
      <w:r>
        <w:rPr>
          <w:rFonts w:hint="eastAsia"/>
          <w:color w:val="auto"/>
          <w:sz w:val="21"/>
          <w:highlight w:val="none"/>
        </w:rPr>
        <w:t>项目名称</w:t>
      </w:r>
      <w:r>
        <w:rPr>
          <w:color w:val="auto"/>
          <w:sz w:val="21"/>
          <w:highlight w:val="none"/>
        </w:rPr>
        <w:t>：</w:t>
      </w:r>
    </w:p>
    <w:tbl>
      <w:tblPr>
        <w:tblStyle w:val="45"/>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15"/>
        <w:gridCol w:w="1852"/>
        <w:gridCol w:w="1852"/>
        <w:gridCol w:w="1852"/>
        <w:gridCol w:w="1852"/>
      </w:tblGrid>
      <w:tr w14:paraId="5286E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3" w:hRule="atLeast"/>
          <w:jc w:val="center"/>
        </w:trPr>
        <w:tc>
          <w:tcPr>
            <w:tcW w:w="654" w:type="pct"/>
            <w:vAlign w:val="center"/>
          </w:tcPr>
          <w:p w14:paraId="29D34663">
            <w:pPr>
              <w:pStyle w:val="23"/>
              <w:spacing w:line="400" w:lineRule="exact"/>
              <w:jc w:val="center"/>
              <w:rPr>
                <w:rFonts w:hint="eastAsia" w:hAnsi="宋体" w:cs="Courier New"/>
                <w:color w:val="auto"/>
                <w:kern w:val="2"/>
                <w:sz w:val="21"/>
                <w:highlight w:val="none"/>
              </w:rPr>
            </w:pPr>
            <w:r>
              <w:rPr>
                <w:rFonts w:hint="eastAsia" w:hAnsi="宋体" w:cs="Courier New"/>
                <w:color w:val="auto"/>
                <w:kern w:val="2"/>
                <w:sz w:val="21"/>
                <w:highlight w:val="none"/>
              </w:rPr>
              <w:t>项号</w:t>
            </w:r>
          </w:p>
        </w:tc>
        <w:tc>
          <w:tcPr>
            <w:tcW w:w="1086" w:type="pct"/>
            <w:vAlign w:val="center"/>
          </w:tcPr>
          <w:p w14:paraId="3D0F90E5">
            <w:pPr>
              <w:pStyle w:val="23"/>
              <w:spacing w:line="400" w:lineRule="exact"/>
              <w:jc w:val="center"/>
              <w:rPr>
                <w:rFonts w:hint="eastAsia" w:hAnsi="宋体" w:cs="Courier New"/>
                <w:color w:val="auto"/>
                <w:kern w:val="2"/>
                <w:sz w:val="21"/>
                <w:highlight w:val="none"/>
              </w:rPr>
            </w:pPr>
            <w:r>
              <w:rPr>
                <w:rFonts w:hint="eastAsia" w:hAnsi="宋体" w:cs="Courier New"/>
                <w:color w:val="auto"/>
                <w:kern w:val="2"/>
                <w:sz w:val="21"/>
                <w:highlight w:val="none"/>
              </w:rPr>
              <w:t>标的名称</w:t>
            </w:r>
          </w:p>
        </w:tc>
        <w:tc>
          <w:tcPr>
            <w:tcW w:w="1086" w:type="pct"/>
            <w:vAlign w:val="center"/>
          </w:tcPr>
          <w:p w14:paraId="0A837CA1">
            <w:pPr>
              <w:pStyle w:val="23"/>
              <w:spacing w:line="400" w:lineRule="exact"/>
              <w:jc w:val="center"/>
              <w:rPr>
                <w:rFonts w:hint="eastAsia" w:hAnsi="宋体" w:cs="Courier New"/>
                <w:color w:val="auto"/>
                <w:kern w:val="2"/>
                <w:sz w:val="21"/>
                <w:highlight w:val="none"/>
              </w:rPr>
            </w:pPr>
            <w:r>
              <w:rPr>
                <w:rFonts w:hint="eastAsia" w:hAnsi="宋体" w:cs="Courier New"/>
                <w:color w:val="auto"/>
                <w:kern w:val="2"/>
                <w:sz w:val="21"/>
                <w:highlight w:val="none"/>
              </w:rPr>
              <w:t>招标要求</w:t>
            </w:r>
          </w:p>
        </w:tc>
        <w:tc>
          <w:tcPr>
            <w:tcW w:w="1086" w:type="pct"/>
            <w:vAlign w:val="center"/>
          </w:tcPr>
          <w:p w14:paraId="2DBB75E8">
            <w:pPr>
              <w:pStyle w:val="23"/>
              <w:spacing w:line="400" w:lineRule="exact"/>
              <w:jc w:val="center"/>
              <w:rPr>
                <w:rFonts w:hint="eastAsia" w:hAnsi="宋体" w:cs="Courier New"/>
                <w:color w:val="auto"/>
                <w:kern w:val="2"/>
                <w:sz w:val="21"/>
                <w:highlight w:val="none"/>
              </w:rPr>
            </w:pPr>
            <w:r>
              <w:rPr>
                <w:rFonts w:hint="eastAsia" w:hAnsi="宋体" w:cs="Courier New"/>
                <w:color w:val="auto"/>
                <w:kern w:val="2"/>
                <w:sz w:val="21"/>
                <w:highlight w:val="none"/>
              </w:rPr>
              <w:t>投标响应</w:t>
            </w:r>
          </w:p>
        </w:tc>
        <w:tc>
          <w:tcPr>
            <w:tcW w:w="1086" w:type="pct"/>
            <w:vAlign w:val="center"/>
          </w:tcPr>
          <w:p w14:paraId="4651288B">
            <w:pPr>
              <w:pStyle w:val="23"/>
              <w:spacing w:line="400" w:lineRule="exact"/>
              <w:jc w:val="center"/>
              <w:rPr>
                <w:rFonts w:hint="eastAsia" w:hAnsi="宋体" w:cs="Courier New"/>
                <w:color w:val="auto"/>
                <w:kern w:val="2"/>
                <w:sz w:val="21"/>
                <w:highlight w:val="none"/>
              </w:rPr>
            </w:pPr>
            <w:r>
              <w:rPr>
                <w:rFonts w:hint="eastAsia" w:hAnsi="宋体" w:cs="Courier New"/>
                <w:color w:val="auto"/>
                <w:kern w:val="2"/>
                <w:sz w:val="21"/>
                <w:highlight w:val="none"/>
              </w:rPr>
              <w:t>偏离说明</w:t>
            </w:r>
          </w:p>
        </w:tc>
      </w:tr>
      <w:tr w14:paraId="73425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pct"/>
          </w:tcPr>
          <w:p w14:paraId="6CE19554">
            <w:pPr>
              <w:pStyle w:val="23"/>
              <w:spacing w:line="600" w:lineRule="exact"/>
              <w:rPr>
                <w:rFonts w:hint="eastAsia" w:hAnsi="宋体" w:cs="Courier New"/>
                <w:color w:val="auto"/>
                <w:kern w:val="2"/>
                <w:sz w:val="21"/>
                <w:highlight w:val="none"/>
              </w:rPr>
            </w:pPr>
          </w:p>
        </w:tc>
        <w:tc>
          <w:tcPr>
            <w:tcW w:w="1086" w:type="pct"/>
          </w:tcPr>
          <w:p w14:paraId="31C6A4E3">
            <w:pPr>
              <w:pStyle w:val="23"/>
              <w:spacing w:line="600" w:lineRule="exact"/>
              <w:rPr>
                <w:rFonts w:hint="eastAsia" w:hAnsi="宋体" w:cs="Courier New"/>
                <w:color w:val="auto"/>
                <w:kern w:val="2"/>
                <w:sz w:val="21"/>
                <w:highlight w:val="none"/>
              </w:rPr>
            </w:pPr>
          </w:p>
        </w:tc>
        <w:tc>
          <w:tcPr>
            <w:tcW w:w="1086" w:type="pct"/>
          </w:tcPr>
          <w:p w14:paraId="0BFA7258">
            <w:pPr>
              <w:pStyle w:val="23"/>
              <w:spacing w:line="600" w:lineRule="exact"/>
              <w:rPr>
                <w:rFonts w:hint="eastAsia" w:hAnsi="宋体" w:cs="Courier New"/>
                <w:color w:val="auto"/>
                <w:kern w:val="2"/>
                <w:sz w:val="21"/>
                <w:highlight w:val="none"/>
              </w:rPr>
            </w:pPr>
          </w:p>
        </w:tc>
        <w:tc>
          <w:tcPr>
            <w:tcW w:w="1086" w:type="pct"/>
          </w:tcPr>
          <w:p w14:paraId="2B056F8D">
            <w:pPr>
              <w:pStyle w:val="23"/>
              <w:spacing w:line="600" w:lineRule="exact"/>
              <w:rPr>
                <w:rFonts w:hint="eastAsia" w:hAnsi="宋体" w:cs="Courier New"/>
                <w:color w:val="auto"/>
                <w:kern w:val="2"/>
                <w:sz w:val="21"/>
                <w:highlight w:val="none"/>
              </w:rPr>
            </w:pPr>
          </w:p>
        </w:tc>
        <w:tc>
          <w:tcPr>
            <w:tcW w:w="1086" w:type="pct"/>
          </w:tcPr>
          <w:p w14:paraId="2C54689D">
            <w:pPr>
              <w:pStyle w:val="23"/>
              <w:spacing w:line="600" w:lineRule="exact"/>
              <w:rPr>
                <w:rFonts w:hint="eastAsia" w:hAnsi="宋体" w:cs="Courier New"/>
                <w:color w:val="auto"/>
                <w:kern w:val="2"/>
                <w:sz w:val="21"/>
                <w:highlight w:val="none"/>
              </w:rPr>
            </w:pPr>
          </w:p>
        </w:tc>
      </w:tr>
      <w:tr w14:paraId="24D8D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pct"/>
          </w:tcPr>
          <w:p w14:paraId="485A2C46">
            <w:pPr>
              <w:pStyle w:val="23"/>
              <w:spacing w:line="600" w:lineRule="exact"/>
              <w:rPr>
                <w:rFonts w:hint="eastAsia" w:hAnsi="宋体" w:cs="Courier New"/>
                <w:color w:val="auto"/>
                <w:kern w:val="2"/>
                <w:sz w:val="21"/>
                <w:highlight w:val="none"/>
              </w:rPr>
            </w:pPr>
          </w:p>
        </w:tc>
        <w:tc>
          <w:tcPr>
            <w:tcW w:w="1086" w:type="pct"/>
          </w:tcPr>
          <w:p w14:paraId="70BE641A">
            <w:pPr>
              <w:pStyle w:val="23"/>
              <w:spacing w:line="600" w:lineRule="exact"/>
              <w:rPr>
                <w:rFonts w:hint="eastAsia" w:hAnsi="宋体" w:cs="Courier New"/>
                <w:color w:val="auto"/>
                <w:kern w:val="2"/>
                <w:sz w:val="21"/>
                <w:highlight w:val="none"/>
              </w:rPr>
            </w:pPr>
          </w:p>
        </w:tc>
        <w:tc>
          <w:tcPr>
            <w:tcW w:w="1086" w:type="pct"/>
          </w:tcPr>
          <w:p w14:paraId="0CA5F418">
            <w:pPr>
              <w:pStyle w:val="23"/>
              <w:spacing w:line="600" w:lineRule="exact"/>
              <w:rPr>
                <w:rFonts w:hint="eastAsia" w:hAnsi="宋体" w:cs="Courier New"/>
                <w:color w:val="auto"/>
                <w:kern w:val="2"/>
                <w:sz w:val="21"/>
                <w:highlight w:val="none"/>
              </w:rPr>
            </w:pPr>
          </w:p>
        </w:tc>
        <w:tc>
          <w:tcPr>
            <w:tcW w:w="1086" w:type="pct"/>
          </w:tcPr>
          <w:p w14:paraId="4FAA12D8">
            <w:pPr>
              <w:pStyle w:val="23"/>
              <w:spacing w:line="600" w:lineRule="exact"/>
              <w:rPr>
                <w:rFonts w:hint="eastAsia" w:hAnsi="宋体" w:cs="Courier New"/>
                <w:color w:val="auto"/>
                <w:kern w:val="2"/>
                <w:sz w:val="21"/>
                <w:highlight w:val="none"/>
              </w:rPr>
            </w:pPr>
          </w:p>
        </w:tc>
        <w:tc>
          <w:tcPr>
            <w:tcW w:w="1086" w:type="pct"/>
          </w:tcPr>
          <w:p w14:paraId="73BE9030">
            <w:pPr>
              <w:pStyle w:val="23"/>
              <w:spacing w:line="600" w:lineRule="exact"/>
              <w:rPr>
                <w:rFonts w:hint="eastAsia" w:hAnsi="宋体" w:cs="Courier New"/>
                <w:color w:val="auto"/>
                <w:kern w:val="2"/>
                <w:sz w:val="21"/>
                <w:highlight w:val="none"/>
              </w:rPr>
            </w:pPr>
          </w:p>
        </w:tc>
      </w:tr>
      <w:tr w14:paraId="76577D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pct"/>
          </w:tcPr>
          <w:p w14:paraId="7A623CAD">
            <w:pPr>
              <w:pStyle w:val="23"/>
              <w:spacing w:line="600" w:lineRule="exact"/>
              <w:rPr>
                <w:rFonts w:hint="eastAsia" w:hAnsi="宋体" w:cs="Courier New"/>
                <w:color w:val="auto"/>
                <w:kern w:val="2"/>
                <w:sz w:val="21"/>
                <w:highlight w:val="none"/>
              </w:rPr>
            </w:pPr>
          </w:p>
        </w:tc>
        <w:tc>
          <w:tcPr>
            <w:tcW w:w="1086" w:type="pct"/>
          </w:tcPr>
          <w:p w14:paraId="58731DCE">
            <w:pPr>
              <w:pStyle w:val="23"/>
              <w:spacing w:line="600" w:lineRule="exact"/>
              <w:rPr>
                <w:rFonts w:hint="eastAsia" w:hAnsi="宋体" w:cs="Courier New"/>
                <w:color w:val="auto"/>
                <w:kern w:val="2"/>
                <w:sz w:val="21"/>
                <w:highlight w:val="none"/>
              </w:rPr>
            </w:pPr>
          </w:p>
        </w:tc>
        <w:tc>
          <w:tcPr>
            <w:tcW w:w="1086" w:type="pct"/>
          </w:tcPr>
          <w:p w14:paraId="10D88696">
            <w:pPr>
              <w:pStyle w:val="23"/>
              <w:spacing w:line="600" w:lineRule="exact"/>
              <w:rPr>
                <w:rFonts w:hint="eastAsia" w:hAnsi="宋体" w:cs="Courier New"/>
                <w:color w:val="auto"/>
                <w:kern w:val="2"/>
                <w:sz w:val="21"/>
                <w:highlight w:val="none"/>
              </w:rPr>
            </w:pPr>
          </w:p>
        </w:tc>
        <w:tc>
          <w:tcPr>
            <w:tcW w:w="1086" w:type="pct"/>
          </w:tcPr>
          <w:p w14:paraId="4829AFD9">
            <w:pPr>
              <w:pStyle w:val="23"/>
              <w:spacing w:line="600" w:lineRule="exact"/>
              <w:rPr>
                <w:rFonts w:hint="eastAsia" w:hAnsi="宋体" w:cs="Courier New"/>
                <w:color w:val="auto"/>
                <w:kern w:val="2"/>
                <w:sz w:val="21"/>
                <w:highlight w:val="none"/>
              </w:rPr>
            </w:pPr>
          </w:p>
        </w:tc>
        <w:tc>
          <w:tcPr>
            <w:tcW w:w="1086" w:type="pct"/>
          </w:tcPr>
          <w:p w14:paraId="51B946F1">
            <w:pPr>
              <w:pStyle w:val="23"/>
              <w:spacing w:line="600" w:lineRule="exact"/>
              <w:rPr>
                <w:rFonts w:hint="eastAsia" w:hAnsi="宋体" w:cs="Courier New"/>
                <w:color w:val="auto"/>
                <w:kern w:val="2"/>
                <w:sz w:val="21"/>
                <w:highlight w:val="none"/>
              </w:rPr>
            </w:pPr>
          </w:p>
        </w:tc>
      </w:tr>
      <w:tr w14:paraId="3BC5DA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pct"/>
          </w:tcPr>
          <w:p w14:paraId="493A607B">
            <w:pPr>
              <w:pStyle w:val="23"/>
              <w:spacing w:line="600" w:lineRule="exact"/>
              <w:rPr>
                <w:rFonts w:hint="eastAsia" w:hAnsi="宋体" w:cs="Courier New"/>
                <w:color w:val="auto"/>
                <w:kern w:val="2"/>
                <w:sz w:val="21"/>
                <w:highlight w:val="none"/>
              </w:rPr>
            </w:pPr>
          </w:p>
        </w:tc>
        <w:tc>
          <w:tcPr>
            <w:tcW w:w="1086" w:type="pct"/>
          </w:tcPr>
          <w:p w14:paraId="43D5BBBF">
            <w:pPr>
              <w:pStyle w:val="23"/>
              <w:spacing w:line="600" w:lineRule="exact"/>
              <w:rPr>
                <w:rFonts w:hint="eastAsia" w:hAnsi="宋体" w:cs="Courier New"/>
                <w:color w:val="auto"/>
                <w:kern w:val="2"/>
                <w:sz w:val="21"/>
                <w:highlight w:val="none"/>
              </w:rPr>
            </w:pPr>
          </w:p>
        </w:tc>
        <w:tc>
          <w:tcPr>
            <w:tcW w:w="1086" w:type="pct"/>
          </w:tcPr>
          <w:p w14:paraId="2376E3A8">
            <w:pPr>
              <w:pStyle w:val="23"/>
              <w:spacing w:line="600" w:lineRule="exact"/>
              <w:rPr>
                <w:rFonts w:hint="eastAsia" w:hAnsi="宋体" w:cs="Courier New"/>
                <w:color w:val="auto"/>
                <w:kern w:val="2"/>
                <w:sz w:val="21"/>
                <w:highlight w:val="none"/>
              </w:rPr>
            </w:pPr>
          </w:p>
        </w:tc>
        <w:tc>
          <w:tcPr>
            <w:tcW w:w="1086" w:type="pct"/>
          </w:tcPr>
          <w:p w14:paraId="41D4C4C1">
            <w:pPr>
              <w:pStyle w:val="23"/>
              <w:spacing w:line="600" w:lineRule="exact"/>
              <w:rPr>
                <w:rFonts w:hint="eastAsia" w:hAnsi="宋体" w:cs="Courier New"/>
                <w:color w:val="auto"/>
                <w:kern w:val="2"/>
                <w:sz w:val="21"/>
                <w:highlight w:val="none"/>
              </w:rPr>
            </w:pPr>
          </w:p>
        </w:tc>
        <w:tc>
          <w:tcPr>
            <w:tcW w:w="1086" w:type="pct"/>
          </w:tcPr>
          <w:p w14:paraId="07D8E9FF">
            <w:pPr>
              <w:pStyle w:val="23"/>
              <w:spacing w:line="600" w:lineRule="exact"/>
              <w:rPr>
                <w:rFonts w:hint="eastAsia" w:hAnsi="宋体" w:cs="Courier New"/>
                <w:color w:val="auto"/>
                <w:kern w:val="2"/>
                <w:sz w:val="21"/>
                <w:highlight w:val="none"/>
              </w:rPr>
            </w:pPr>
          </w:p>
        </w:tc>
      </w:tr>
      <w:tr w14:paraId="529700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pct"/>
          </w:tcPr>
          <w:p w14:paraId="624795AB">
            <w:pPr>
              <w:pStyle w:val="23"/>
              <w:spacing w:line="600" w:lineRule="exact"/>
              <w:rPr>
                <w:rFonts w:hint="eastAsia" w:hAnsi="宋体" w:cs="Courier New"/>
                <w:color w:val="auto"/>
                <w:kern w:val="2"/>
                <w:sz w:val="21"/>
                <w:highlight w:val="none"/>
              </w:rPr>
            </w:pPr>
          </w:p>
        </w:tc>
        <w:tc>
          <w:tcPr>
            <w:tcW w:w="1086" w:type="pct"/>
          </w:tcPr>
          <w:p w14:paraId="1D0F2104">
            <w:pPr>
              <w:pStyle w:val="23"/>
              <w:spacing w:line="600" w:lineRule="exact"/>
              <w:rPr>
                <w:rFonts w:hint="eastAsia" w:hAnsi="宋体" w:cs="Courier New"/>
                <w:color w:val="auto"/>
                <w:kern w:val="2"/>
                <w:sz w:val="21"/>
                <w:highlight w:val="none"/>
              </w:rPr>
            </w:pPr>
          </w:p>
        </w:tc>
        <w:tc>
          <w:tcPr>
            <w:tcW w:w="1086" w:type="pct"/>
          </w:tcPr>
          <w:p w14:paraId="2E7A98AB">
            <w:pPr>
              <w:pStyle w:val="23"/>
              <w:spacing w:line="600" w:lineRule="exact"/>
              <w:rPr>
                <w:rFonts w:hint="eastAsia" w:hAnsi="宋体" w:cs="Courier New"/>
                <w:color w:val="auto"/>
                <w:kern w:val="2"/>
                <w:sz w:val="21"/>
                <w:highlight w:val="none"/>
              </w:rPr>
            </w:pPr>
          </w:p>
        </w:tc>
        <w:tc>
          <w:tcPr>
            <w:tcW w:w="1086" w:type="pct"/>
          </w:tcPr>
          <w:p w14:paraId="4E504C00">
            <w:pPr>
              <w:pStyle w:val="23"/>
              <w:spacing w:line="600" w:lineRule="exact"/>
              <w:rPr>
                <w:rFonts w:hint="eastAsia" w:hAnsi="宋体" w:cs="Courier New"/>
                <w:color w:val="auto"/>
                <w:kern w:val="2"/>
                <w:sz w:val="21"/>
                <w:highlight w:val="none"/>
              </w:rPr>
            </w:pPr>
          </w:p>
        </w:tc>
        <w:tc>
          <w:tcPr>
            <w:tcW w:w="1086" w:type="pct"/>
          </w:tcPr>
          <w:p w14:paraId="3B71B9B8">
            <w:pPr>
              <w:pStyle w:val="23"/>
              <w:spacing w:line="600" w:lineRule="exact"/>
              <w:rPr>
                <w:rFonts w:hint="eastAsia" w:hAnsi="宋体" w:cs="Courier New"/>
                <w:color w:val="auto"/>
                <w:kern w:val="2"/>
                <w:sz w:val="21"/>
                <w:highlight w:val="none"/>
              </w:rPr>
            </w:pPr>
          </w:p>
        </w:tc>
      </w:tr>
      <w:tr w14:paraId="5C17E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54" w:type="pct"/>
          </w:tcPr>
          <w:p w14:paraId="0228279E">
            <w:pPr>
              <w:pStyle w:val="23"/>
              <w:spacing w:line="600" w:lineRule="exact"/>
              <w:rPr>
                <w:rFonts w:hint="eastAsia" w:hAnsi="宋体" w:cs="Courier New"/>
                <w:color w:val="auto"/>
                <w:kern w:val="2"/>
                <w:sz w:val="21"/>
                <w:highlight w:val="none"/>
              </w:rPr>
            </w:pPr>
          </w:p>
        </w:tc>
        <w:tc>
          <w:tcPr>
            <w:tcW w:w="1086" w:type="pct"/>
          </w:tcPr>
          <w:p w14:paraId="7105ADA9">
            <w:pPr>
              <w:pStyle w:val="23"/>
              <w:spacing w:line="600" w:lineRule="exact"/>
              <w:rPr>
                <w:rFonts w:hint="eastAsia" w:hAnsi="宋体" w:cs="Courier New"/>
                <w:color w:val="auto"/>
                <w:kern w:val="2"/>
                <w:sz w:val="21"/>
                <w:highlight w:val="none"/>
              </w:rPr>
            </w:pPr>
          </w:p>
        </w:tc>
        <w:tc>
          <w:tcPr>
            <w:tcW w:w="1086" w:type="pct"/>
          </w:tcPr>
          <w:p w14:paraId="7C71BFFC">
            <w:pPr>
              <w:pStyle w:val="23"/>
              <w:spacing w:line="600" w:lineRule="exact"/>
              <w:rPr>
                <w:rFonts w:hint="eastAsia" w:hAnsi="宋体" w:cs="Courier New"/>
                <w:color w:val="auto"/>
                <w:kern w:val="2"/>
                <w:sz w:val="21"/>
                <w:highlight w:val="none"/>
              </w:rPr>
            </w:pPr>
          </w:p>
        </w:tc>
        <w:tc>
          <w:tcPr>
            <w:tcW w:w="1086" w:type="pct"/>
          </w:tcPr>
          <w:p w14:paraId="00E0BCED">
            <w:pPr>
              <w:pStyle w:val="23"/>
              <w:spacing w:line="600" w:lineRule="exact"/>
              <w:rPr>
                <w:rFonts w:hint="eastAsia" w:hAnsi="宋体" w:cs="Courier New"/>
                <w:color w:val="auto"/>
                <w:kern w:val="2"/>
                <w:sz w:val="21"/>
                <w:highlight w:val="none"/>
              </w:rPr>
            </w:pPr>
          </w:p>
        </w:tc>
        <w:tc>
          <w:tcPr>
            <w:tcW w:w="1086" w:type="pct"/>
          </w:tcPr>
          <w:p w14:paraId="52C661AD">
            <w:pPr>
              <w:pStyle w:val="23"/>
              <w:spacing w:line="600" w:lineRule="exact"/>
              <w:rPr>
                <w:rFonts w:hint="eastAsia" w:hAnsi="宋体" w:cs="Courier New"/>
                <w:color w:val="auto"/>
                <w:kern w:val="2"/>
                <w:sz w:val="21"/>
                <w:highlight w:val="none"/>
              </w:rPr>
            </w:pPr>
          </w:p>
        </w:tc>
      </w:tr>
    </w:tbl>
    <w:p w14:paraId="1E4FA8EA">
      <w:pPr>
        <w:pStyle w:val="16"/>
        <w:spacing w:line="360" w:lineRule="auto"/>
        <w:rPr>
          <w:rFonts w:hint="eastAsia" w:ascii="宋体" w:hAnsi="宋体"/>
          <w:color w:val="auto"/>
          <w:sz w:val="21"/>
          <w:szCs w:val="21"/>
          <w:highlight w:val="none"/>
        </w:rPr>
      </w:pPr>
      <w:r>
        <w:rPr>
          <w:rFonts w:hint="eastAsia" w:ascii="宋体" w:hAnsi="宋体"/>
          <w:color w:val="auto"/>
          <w:sz w:val="21"/>
          <w:szCs w:val="21"/>
          <w:highlight w:val="none"/>
        </w:rPr>
        <w:t>注：</w:t>
      </w:r>
    </w:p>
    <w:p w14:paraId="4A99C674">
      <w:pPr>
        <w:pStyle w:val="18"/>
        <w:spacing w:line="360" w:lineRule="auto"/>
        <w:ind w:firstLine="0" w:firstLineChars="0"/>
        <w:rPr>
          <w:rFonts w:hint="eastAsia" w:ascii="宋体" w:hAnsi="宋体" w:eastAsia="宋体" w:cs="仿宋_GB2312"/>
          <w:color w:val="auto"/>
          <w:sz w:val="21"/>
          <w:szCs w:val="21"/>
          <w:highlight w:val="none"/>
        </w:rPr>
      </w:pPr>
      <w:r>
        <w:rPr>
          <w:rFonts w:hint="eastAsia" w:ascii="宋体" w:hAnsi="宋体" w:eastAsia="宋体"/>
          <w:color w:val="auto"/>
          <w:sz w:val="21"/>
          <w:szCs w:val="21"/>
          <w:highlight w:val="none"/>
        </w:rPr>
        <w:t>1. 说明：应对照招标文件“第二章 采购需求”中的“技术需求”逐条实质性响应，并作出偏离说明。</w:t>
      </w:r>
    </w:p>
    <w:p w14:paraId="65FCE8EF">
      <w:pPr>
        <w:pStyle w:val="16"/>
        <w:spacing w:line="360" w:lineRule="auto"/>
        <w:rPr>
          <w:rFonts w:hint="eastAsia" w:ascii="宋体" w:hAnsi="宋体"/>
          <w:color w:val="auto"/>
          <w:sz w:val="21"/>
          <w:szCs w:val="21"/>
          <w:highlight w:val="none"/>
        </w:rPr>
      </w:pPr>
      <w:r>
        <w:rPr>
          <w:rFonts w:ascii="宋体" w:hAnsi="宋体"/>
          <w:b w:val="0"/>
          <w:bCs w:val="0"/>
          <w:color w:val="auto"/>
          <w:sz w:val="21"/>
          <w:szCs w:val="21"/>
          <w:highlight w:val="none"/>
        </w:rPr>
        <w:t>2.</w:t>
      </w:r>
      <w:r>
        <w:rPr>
          <w:rFonts w:hint="eastAsia" w:ascii="宋体" w:hAnsi="宋体"/>
          <w:b w:val="0"/>
          <w:bCs w:val="0"/>
          <w:color w:val="auto"/>
          <w:sz w:val="21"/>
          <w:szCs w:val="21"/>
          <w:highlight w:val="none"/>
        </w:rPr>
        <w:t>投标人应根据投标设备的性能指标，对照招标文件要求，在“偏离说明”中注明“</w:t>
      </w:r>
      <w:r>
        <w:rPr>
          <w:rFonts w:hint="eastAsia" w:ascii="宋体" w:hAnsi="宋体"/>
          <w:color w:val="auto"/>
          <w:sz w:val="21"/>
          <w:szCs w:val="21"/>
          <w:highlight w:val="none"/>
        </w:rPr>
        <w:t>正偏离</w:t>
      </w:r>
      <w:r>
        <w:rPr>
          <w:rFonts w:hint="eastAsia" w:ascii="宋体" w:hAnsi="宋体"/>
          <w:b w:val="0"/>
          <w:bCs w:val="0"/>
          <w:color w:val="auto"/>
          <w:sz w:val="21"/>
          <w:szCs w:val="21"/>
          <w:highlight w:val="none"/>
        </w:rPr>
        <w:t>”、“</w:t>
      </w:r>
      <w:r>
        <w:rPr>
          <w:rFonts w:hint="eastAsia" w:ascii="宋体" w:hAnsi="宋体"/>
          <w:color w:val="auto"/>
          <w:sz w:val="21"/>
          <w:szCs w:val="21"/>
          <w:highlight w:val="none"/>
        </w:rPr>
        <w:t>负偏离</w:t>
      </w:r>
      <w:r>
        <w:rPr>
          <w:rFonts w:hint="eastAsia" w:ascii="宋体" w:hAnsi="宋体"/>
          <w:b w:val="0"/>
          <w:bCs w:val="0"/>
          <w:color w:val="auto"/>
          <w:sz w:val="21"/>
          <w:szCs w:val="21"/>
          <w:highlight w:val="none"/>
        </w:rPr>
        <w:t>”或者“</w:t>
      </w:r>
      <w:r>
        <w:rPr>
          <w:rFonts w:hint="eastAsia" w:ascii="宋体" w:hAnsi="宋体"/>
          <w:color w:val="auto"/>
          <w:sz w:val="21"/>
          <w:szCs w:val="21"/>
          <w:highlight w:val="none"/>
        </w:rPr>
        <w:t>无偏离</w:t>
      </w:r>
      <w:r>
        <w:rPr>
          <w:rFonts w:hint="eastAsia" w:ascii="宋体" w:hAnsi="宋体"/>
          <w:b w:val="0"/>
          <w:bCs w:val="0"/>
          <w:color w:val="auto"/>
          <w:sz w:val="21"/>
          <w:szCs w:val="21"/>
          <w:highlight w:val="none"/>
        </w:rPr>
        <w:t>”。既不属于“</w:t>
      </w:r>
      <w:r>
        <w:rPr>
          <w:rFonts w:hint="eastAsia" w:ascii="宋体" w:hAnsi="宋体"/>
          <w:color w:val="auto"/>
          <w:sz w:val="21"/>
          <w:szCs w:val="21"/>
          <w:highlight w:val="none"/>
        </w:rPr>
        <w:t>正偏离</w:t>
      </w:r>
      <w:r>
        <w:rPr>
          <w:rFonts w:hint="eastAsia" w:ascii="宋体" w:hAnsi="宋体"/>
          <w:b w:val="0"/>
          <w:bCs w:val="0"/>
          <w:color w:val="auto"/>
          <w:sz w:val="21"/>
          <w:szCs w:val="21"/>
          <w:highlight w:val="none"/>
        </w:rPr>
        <w:t>”也不属于“</w:t>
      </w:r>
      <w:r>
        <w:rPr>
          <w:rFonts w:hint="eastAsia" w:ascii="宋体" w:hAnsi="宋体"/>
          <w:color w:val="auto"/>
          <w:sz w:val="21"/>
          <w:szCs w:val="21"/>
          <w:highlight w:val="none"/>
        </w:rPr>
        <w:t>负偏离</w:t>
      </w:r>
      <w:r>
        <w:rPr>
          <w:rFonts w:hint="eastAsia" w:ascii="宋体" w:hAnsi="宋体"/>
          <w:b w:val="0"/>
          <w:bCs w:val="0"/>
          <w:color w:val="auto"/>
          <w:sz w:val="21"/>
          <w:szCs w:val="21"/>
          <w:highlight w:val="none"/>
        </w:rPr>
        <w:t>”即为“</w:t>
      </w:r>
      <w:r>
        <w:rPr>
          <w:rFonts w:hint="eastAsia" w:ascii="宋体" w:hAnsi="宋体"/>
          <w:color w:val="auto"/>
          <w:sz w:val="21"/>
          <w:szCs w:val="21"/>
          <w:highlight w:val="none"/>
        </w:rPr>
        <w:t>无偏离</w:t>
      </w:r>
      <w:r>
        <w:rPr>
          <w:rFonts w:hint="eastAsia" w:ascii="宋体" w:hAnsi="宋体"/>
          <w:b w:val="0"/>
          <w:bCs w:val="0"/>
          <w:color w:val="auto"/>
          <w:sz w:val="21"/>
          <w:szCs w:val="21"/>
          <w:highlight w:val="none"/>
        </w:rPr>
        <w:t>”。</w:t>
      </w:r>
    </w:p>
    <w:p w14:paraId="06B4C32E">
      <w:pPr>
        <w:pStyle w:val="16"/>
        <w:rPr>
          <w:rFonts w:hint="eastAsia" w:ascii="宋体" w:hAnsi="宋体"/>
          <w:color w:val="auto"/>
          <w:spacing w:val="20"/>
          <w:sz w:val="21"/>
          <w:szCs w:val="21"/>
          <w:highlight w:val="none"/>
        </w:rPr>
      </w:pPr>
    </w:p>
    <w:p w14:paraId="6FC2F39C">
      <w:pPr>
        <w:snapToGrid w:val="0"/>
        <w:spacing w:before="120" w:beforeLines="50" w:line="360" w:lineRule="auto"/>
        <w:ind w:right="480" w:firstLine="3471" w:firstLineChars="1653"/>
        <w:rPr>
          <w:rFonts w:hint="eastAsia" w:ascii="宋体" w:hAnsi="宋体"/>
          <w:color w:val="auto"/>
          <w:sz w:val="21"/>
          <w:szCs w:val="21"/>
          <w:highlight w:val="none"/>
          <w:u w:val="single"/>
        </w:rPr>
      </w:pPr>
      <w:r>
        <w:rPr>
          <w:rFonts w:hint="eastAsia" w:ascii="宋体" w:hAnsi="宋体"/>
          <w:color w:val="auto"/>
          <w:sz w:val="21"/>
          <w:szCs w:val="21"/>
          <w:highlight w:val="none"/>
        </w:rPr>
        <w:t>法定代表人或者委托代理人签字：</w:t>
      </w:r>
      <w:r>
        <w:rPr>
          <w:rFonts w:hint="eastAsia" w:ascii="宋体" w:hAnsi="宋体"/>
          <w:color w:val="auto"/>
          <w:sz w:val="21"/>
          <w:szCs w:val="21"/>
          <w:highlight w:val="none"/>
          <w:u w:val="single"/>
        </w:rPr>
        <w:t xml:space="preserve">             </w:t>
      </w:r>
      <w:r>
        <w:rPr>
          <w:rFonts w:ascii="宋体" w:hAnsi="宋体"/>
          <w:color w:val="auto"/>
          <w:sz w:val="21"/>
          <w:szCs w:val="21"/>
          <w:highlight w:val="none"/>
          <w:u w:val="single"/>
        </w:rPr>
        <w:t xml:space="preserve">     </w:t>
      </w:r>
    </w:p>
    <w:p w14:paraId="625B7D12">
      <w:pPr>
        <w:snapToGrid w:val="0"/>
        <w:spacing w:before="120" w:beforeLines="50" w:after="50" w:line="360" w:lineRule="auto"/>
        <w:ind w:right="480" w:firstLine="4830" w:firstLineChars="2300"/>
        <w:rPr>
          <w:rFonts w:hint="eastAsia" w:ascii="宋体" w:hAnsi="宋体"/>
          <w:color w:val="auto"/>
          <w:sz w:val="21"/>
          <w:szCs w:val="21"/>
          <w:highlight w:val="none"/>
          <w:u w:val="single"/>
        </w:rPr>
      </w:pPr>
      <w:r>
        <w:rPr>
          <w:rFonts w:hint="eastAsia" w:ascii="宋体" w:hAnsi="宋体"/>
          <w:color w:val="auto"/>
          <w:sz w:val="21"/>
          <w:szCs w:val="21"/>
          <w:highlight w:val="none"/>
        </w:rPr>
        <w:t>投标人（盖公章）：</w:t>
      </w:r>
      <w:r>
        <w:rPr>
          <w:rFonts w:hint="eastAsia" w:ascii="宋体" w:hAnsi="宋体"/>
          <w:color w:val="auto"/>
          <w:sz w:val="21"/>
          <w:szCs w:val="21"/>
          <w:highlight w:val="none"/>
          <w:u w:val="single"/>
        </w:rPr>
        <w:t xml:space="preserve">                 </w:t>
      </w:r>
    </w:p>
    <w:p w14:paraId="124F1580">
      <w:pPr>
        <w:snapToGrid w:val="0"/>
        <w:spacing w:line="360" w:lineRule="auto"/>
        <w:ind w:firstLine="5880" w:firstLineChars="2800"/>
        <w:rPr>
          <w:rFonts w:hint="eastAsia" w:ascii="宋体" w:hAnsi="宋体"/>
          <w:color w:val="auto"/>
          <w:szCs w:val="21"/>
          <w:highlight w:val="none"/>
        </w:rPr>
      </w:pPr>
      <w:r>
        <w:rPr>
          <w:rFonts w:hint="eastAsia" w:hAnsi="宋体"/>
          <w:color w:val="auto"/>
          <w:sz w:val="21"/>
          <w:szCs w:val="21"/>
          <w:highlight w:val="none"/>
          <w:u w:val="single"/>
        </w:rPr>
        <w:t xml:space="preserve">      </w:t>
      </w:r>
      <w:r>
        <w:rPr>
          <w:rFonts w:hint="eastAsia" w:hAnsi="宋体"/>
          <w:color w:val="auto"/>
          <w:sz w:val="21"/>
          <w:szCs w:val="21"/>
          <w:highlight w:val="none"/>
        </w:rPr>
        <w:t>年</w:t>
      </w:r>
      <w:r>
        <w:rPr>
          <w:rFonts w:hint="eastAsia" w:hAnsi="宋体"/>
          <w:color w:val="auto"/>
          <w:sz w:val="21"/>
          <w:szCs w:val="21"/>
          <w:highlight w:val="none"/>
          <w:u w:val="single"/>
        </w:rPr>
        <w:t xml:space="preserve">    </w:t>
      </w:r>
      <w:r>
        <w:rPr>
          <w:rFonts w:hint="eastAsia" w:hAnsi="宋体"/>
          <w:color w:val="auto"/>
          <w:sz w:val="21"/>
          <w:szCs w:val="21"/>
          <w:highlight w:val="none"/>
        </w:rPr>
        <w:t>月</w:t>
      </w:r>
      <w:r>
        <w:rPr>
          <w:rFonts w:hint="eastAsia" w:hAnsi="宋体"/>
          <w:color w:val="auto"/>
          <w:sz w:val="21"/>
          <w:szCs w:val="21"/>
          <w:highlight w:val="none"/>
          <w:u w:val="single"/>
        </w:rPr>
        <w:t xml:space="preserve">    </w:t>
      </w:r>
      <w:r>
        <w:rPr>
          <w:rFonts w:hint="eastAsia" w:hAnsi="宋体"/>
          <w:color w:val="auto"/>
          <w:sz w:val="21"/>
          <w:szCs w:val="21"/>
          <w:highlight w:val="none"/>
        </w:rPr>
        <w:t>日</w:t>
      </w:r>
      <w:r>
        <w:rPr>
          <w:rFonts w:hint="eastAsia" w:ascii="宋体" w:hAnsi="宋体"/>
          <w:color w:val="auto"/>
          <w:spacing w:val="20"/>
          <w:szCs w:val="21"/>
          <w:highlight w:val="none"/>
          <w:u w:val="single"/>
        </w:rPr>
        <w:t xml:space="preserve">          </w:t>
      </w:r>
    </w:p>
    <w:p w14:paraId="26802142">
      <w:pPr>
        <w:snapToGrid w:val="0"/>
        <w:spacing w:before="120" w:beforeLines="50" w:after="50"/>
        <w:jc w:val="left"/>
        <w:outlineLvl w:val="2"/>
        <w:rPr>
          <w:rFonts w:hint="eastAsia" w:ascii="宋体" w:hAnsi="宋体"/>
          <w:b/>
          <w:color w:val="auto"/>
          <w:sz w:val="24"/>
          <w:highlight w:val="none"/>
        </w:rPr>
      </w:pPr>
      <w:r>
        <w:rPr>
          <w:rFonts w:ascii="宋体" w:hAnsi="宋体"/>
          <w:b/>
          <w:color w:val="auto"/>
          <w:sz w:val="24"/>
          <w:highlight w:val="none"/>
        </w:rPr>
        <w:br w:type="page"/>
      </w:r>
      <w:r>
        <w:rPr>
          <w:rFonts w:hint="eastAsia" w:ascii="宋体" w:hAnsi="宋体"/>
          <w:b/>
          <w:color w:val="auto"/>
          <w:sz w:val="24"/>
          <w:highlight w:val="none"/>
        </w:rPr>
        <w:t>（十二）项目实施人员一览表格式</w:t>
      </w:r>
    </w:p>
    <w:p w14:paraId="113C5220">
      <w:pPr>
        <w:snapToGrid w:val="0"/>
        <w:spacing w:line="360" w:lineRule="auto"/>
        <w:jc w:val="center"/>
        <w:rPr>
          <w:rFonts w:hint="eastAsia" w:ascii="宋体" w:hAnsi="宋体"/>
          <w:b/>
          <w:color w:val="auto"/>
          <w:szCs w:val="21"/>
          <w:highlight w:val="none"/>
        </w:rPr>
      </w:pPr>
      <w:r>
        <w:rPr>
          <w:rFonts w:hint="eastAsia" w:ascii="宋体" w:hAnsi="宋体"/>
          <w:b/>
          <w:color w:val="auto"/>
          <w:szCs w:val="21"/>
          <w:highlight w:val="none"/>
        </w:rPr>
        <w:t>项目实施人员一览表</w:t>
      </w:r>
    </w:p>
    <w:p w14:paraId="01E17931">
      <w:pPr>
        <w:pStyle w:val="23"/>
        <w:rPr>
          <w:color w:val="auto"/>
          <w:sz w:val="21"/>
          <w:highlight w:val="none"/>
        </w:rPr>
      </w:pPr>
      <w:r>
        <w:rPr>
          <w:rFonts w:hint="eastAsia"/>
          <w:color w:val="auto"/>
          <w:sz w:val="21"/>
          <w:highlight w:val="none"/>
        </w:rPr>
        <w:t>项目名称</w:t>
      </w:r>
      <w:r>
        <w:rPr>
          <w:color w:val="auto"/>
          <w:sz w:val="21"/>
          <w:highlight w:val="none"/>
        </w:rPr>
        <w:t>：</w:t>
      </w:r>
    </w:p>
    <w:tbl>
      <w:tblPr>
        <w:tblStyle w:val="4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66"/>
        <w:gridCol w:w="567"/>
        <w:gridCol w:w="4430"/>
        <w:gridCol w:w="848"/>
        <w:gridCol w:w="988"/>
        <w:gridCol w:w="1129"/>
      </w:tblGrid>
      <w:tr w14:paraId="1BCF5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7C3DF76D">
            <w:pPr>
              <w:snapToGrid w:val="0"/>
              <w:jc w:val="center"/>
              <w:rPr>
                <w:rFonts w:hint="eastAsia" w:ascii="宋体" w:hAnsi="宋体"/>
                <w:color w:val="auto"/>
                <w:szCs w:val="21"/>
                <w:highlight w:val="none"/>
              </w:rPr>
            </w:pPr>
            <w:r>
              <w:rPr>
                <w:rFonts w:hint="eastAsia" w:ascii="宋体" w:hAnsi="宋体"/>
                <w:color w:val="auto"/>
                <w:szCs w:val="21"/>
                <w:highlight w:val="none"/>
              </w:rPr>
              <w:t>姓名</w:t>
            </w:r>
          </w:p>
        </w:tc>
        <w:tc>
          <w:tcPr>
            <w:tcW w:w="0" w:type="auto"/>
            <w:vAlign w:val="center"/>
          </w:tcPr>
          <w:p w14:paraId="6BD84D66">
            <w:pPr>
              <w:snapToGrid w:val="0"/>
              <w:jc w:val="center"/>
              <w:rPr>
                <w:rFonts w:hint="eastAsia" w:ascii="宋体" w:hAnsi="宋体"/>
                <w:color w:val="auto"/>
                <w:szCs w:val="21"/>
                <w:highlight w:val="none"/>
              </w:rPr>
            </w:pPr>
            <w:r>
              <w:rPr>
                <w:rFonts w:hint="eastAsia" w:ascii="宋体" w:hAnsi="宋体"/>
                <w:color w:val="auto"/>
                <w:szCs w:val="21"/>
                <w:highlight w:val="none"/>
              </w:rPr>
              <w:t>职务</w:t>
            </w:r>
          </w:p>
        </w:tc>
        <w:tc>
          <w:tcPr>
            <w:tcW w:w="0" w:type="auto"/>
            <w:vAlign w:val="center"/>
          </w:tcPr>
          <w:p w14:paraId="60879D98">
            <w:pPr>
              <w:snapToGrid w:val="0"/>
              <w:jc w:val="center"/>
              <w:rPr>
                <w:rFonts w:hint="eastAsia" w:ascii="宋体" w:hAnsi="宋体"/>
                <w:color w:val="auto"/>
                <w:szCs w:val="21"/>
                <w:highlight w:val="none"/>
              </w:rPr>
            </w:pPr>
            <w:r>
              <w:rPr>
                <w:rFonts w:hint="eastAsia" w:ascii="宋体" w:hAnsi="宋体"/>
                <w:color w:val="auto"/>
                <w:szCs w:val="21"/>
                <w:highlight w:val="none"/>
              </w:rPr>
              <w:t>专业技术资格（职称）或者职业资格或者执业资格证或者其他证书</w:t>
            </w:r>
          </w:p>
        </w:tc>
        <w:tc>
          <w:tcPr>
            <w:tcW w:w="0" w:type="auto"/>
            <w:vAlign w:val="center"/>
          </w:tcPr>
          <w:p w14:paraId="0BEEBFD3">
            <w:pPr>
              <w:snapToGrid w:val="0"/>
              <w:jc w:val="center"/>
              <w:rPr>
                <w:rFonts w:hint="eastAsia" w:ascii="宋体" w:hAnsi="宋体"/>
                <w:color w:val="auto"/>
                <w:szCs w:val="21"/>
                <w:highlight w:val="none"/>
              </w:rPr>
            </w:pPr>
            <w:r>
              <w:rPr>
                <w:rFonts w:hint="eastAsia" w:ascii="宋体" w:hAnsi="宋体"/>
                <w:color w:val="auto"/>
                <w:szCs w:val="21"/>
                <w:highlight w:val="none"/>
              </w:rPr>
              <w:t>证书编号</w:t>
            </w:r>
          </w:p>
        </w:tc>
        <w:tc>
          <w:tcPr>
            <w:tcW w:w="0" w:type="auto"/>
            <w:vAlign w:val="center"/>
          </w:tcPr>
          <w:p w14:paraId="0DA87281">
            <w:pPr>
              <w:snapToGrid w:val="0"/>
              <w:jc w:val="center"/>
              <w:rPr>
                <w:rFonts w:hint="eastAsia" w:ascii="宋体" w:hAnsi="宋体"/>
                <w:color w:val="auto"/>
                <w:szCs w:val="21"/>
                <w:highlight w:val="none"/>
              </w:rPr>
            </w:pPr>
            <w:r>
              <w:rPr>
                <w:rFonts w:hint="eastAsia" w:ascii="宋体" w:hAnsi="宋体"/>
                <w:color w:val="auto"/>
                <w:szCs w:val="21"/>
                <w:highlight w:val="none"/>
              </w:rPr>
              <w:t>参加本单位</w:t>
            </w:r>
          </w:p>
          <w:p w14:paraId="2DC95C60">
            <w:pPr>
              <w:snapToGrid w:val="0"/>
              <w:jc w:val="center"/>
              <w:rPr>
                <w:rFonts w:hint="eastAsia" w:ascii="宋体" w:hAnsi="宋体"/>
                <w:color w:val="auto"/>
                <w:szCs w:val="21"/>
                <w:highlight w:val="none"/>
              </w:rPr>
            </w:pPr>
            <w:r>
              <w:rPr>
                <w:rFonts w:hint="eastAsia" w:ascii="宋体" w:hAnsi="宋体"/>
                <w:color w:val="auto"/>
                <w:szCs w:val="21"/>
                <w:highlight w:val="none"/>
              </w:rPr>
              <w:t>工作时间</w:t>
            </w:r>
          </w:p>
        </w:tc>
        <w:tc>
          <w:tcPr>
            <w:tcW w:w="0" w:type="auto"/>
            <w:vAlign w:val="center"/>
          </w:tcPr>
          <w:p w14:paraId="787B6D3A">
            <w:pPr>
              <w:snapToGrid w:val="0"/>
              <w:jc w:val="center"/>
              <w:rPr>
                <w:rFonts w:hint="eastAsia" w:ascii="宋体" w:hAnsi="宋体"/>
                <w:color w:val="auto"/>
                <w:szCs w:val="21"/>
                <w:highlight w:val="none"/>
              </w:rPr>
            </w:pPr>
            <w:r>
              <w:rPr>
                <w:rFonts w:hint="eastAsia" w:ascii="宋体" w:hAnsi="宋体"/>
                <w:color w:val="auto"/>
                <w:szCs w:val="21"/>
                <w:highlight w:val="none"/>
              </w:rPr>
              <w:t>劳动合同编号</w:t>
            </w:r>
          </w:p>
        </w:tc>
      </w:tr>
      <w:tr w14:paraId="20B23E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7CFD42F9">
            <w:pPr>
              <w:snapToGrid w:val="0"/>
              <w:jc w:val="center"/>
              <w:rPr>
                <w:rFonts w:hint="eastAsia" w:ascii="宋体" w:hAnsi="宋体"/>
                <w:color w:val="auto"/>
                <w:szCs w:val="21"/>
                <w:highlight w:val="none"/>
              </w:rPr>
            </w:pPr>
          </w:p>
        </w:tc>
        <w:tc>
          <w:tcPr>
            <w:tcW w:w="0" w:type="auto"/>
            <w:vAlign w:val="center"/>
          </w:tcPr>
          <w:p w14:paraId="7CBE8E1C">
            <w:pPr>
              <w:snapToGrid w:val="0"/>
              <w:jc w:val="center"/>
              <w:rPr>
                <w:rFonts w:hint="eastAsia" w:ascii="宋体" w:hAnsi="宋体"/>
                <w:color w:val="auto"/>
                <w:szCs w:val="21"/>
                <w:highlight w:val="none"/>
              </w:rPr>
            </w:pPr>
          </w:p>
        </w:tc>
        <w:tc>
          <w:tcPr>
            <w:tcW w:w="0" w:type="auto"/>
            <w:vAlign w:val="center"/>
          </w:tcPr>
          <w:p w14:paraId="66690CCB">
            <w:pPr>
              <w:snapToGrid w:val="0"/>
              <w:jc w:val="center"/>
              <w:rPr>
                <w:rFonts w:hint="eastAsia" w:ascii="宋体" w:hAnsi="宋体"/>
                <w:color w:val="auto"/>
                <w:szCs w:val="21"/>
                <w:highlight w:val="none"/>
              </w:rPr>
            </w:pPr>
          </w:p>
        </w:tc>
        <w:tc>
          <w:tcPr>
            <w:tcW w:w="0" w:type="auto"/>
            <w:vAlign w:val="center"/>
          </w:tcPr>
          <w:p w14:paraId="1128AF19">
            <w:pPr>
              <w:snapToGrid w:val="0"/>
              <w:jc w:val="center"/>
              <w:rPr>
                <w:rFonts w:hint="eastAsia" w:ascii="宋体" w:hAnsi="宋体"/>
                <w:color w:val="auto"/>
                <w:szCs w:val="21"/>
                <w:highlight w:val="none"/>
              </w:rPr>
            </w:pPr>
          </w:p>
        </w:tc>
        <w:tc>
          <w:tcPr>
            <w:tcW w:w="0" w:type="auto"/>
            <w:vAlign w:val="center"/>
          </w:tcPr>
          <w:p w14:paraId="38CD02C4">
            <w:pPr>
              <w:snapToGrid w:val="0"/>
              <w:jc w:val="center"/>
              <w:rPr>
                <w:rFonts w:hint="eastAsia" w:ascii="宋体" w:hAnsi="宋体"/>
                <w:color w:val="auto"/>
                <w:szCs w:val="21"/>
                <w:highlight w:val="none"/>
              </w:rPr>
            </w:pPr>
          </w:p>
        </w:tc>
        <w:tc>
          <w:tcPr>
            <w:tcW w:w="0" w:type="auto"/>
            <w:vAlign w:val="center"/>
          </w:tcPr>
          <w:p w14:paraId="407E81CD">
            <w:pPr>
              <w:snapToGrid w:val="0"/>
              <w:jc w:val="center"/>
              <w:rPr>
                <w:rFonts w:hint="eastAsia" w:ascii="宋体" w:hAnsi="宋体"/>
                <w:color w:val="auto"/>
                <w:szCs w:val="21"/>
                <w:highlight w:val="none"/>
              </w:rPr>
            </w:pPr>
          </w:p>
        </w:tc>
      </w:tr>
      <w:tr w14:paraId="1ABA45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414E55F3">
            <w:pPr>
              <w:snapToGrid w:val="0"/>
              <w:jc w:val="center"/>
              <w:rPr>
                <w:rFonts w:hint="eastAsia" w:ascii="宋体" w:hAnsi="宋体"/>
                <w:color w:val="auto"/>
                <w:szCs w:val="21"/>
                <w:highlight w:val="none"/>
              </w:rPr>
            </w:pPr>
          </w:p>
        </w:tc>
        <w:tc>
          <w:tcPr>
            <w:tcW w:w="0" w:type="auto"/>
            <w:vAlign w:val="center"/>
          </w:tcPr>
          <w:p w14:paraId="4620EF4A">
            <w:pPr>
              <w:snapToGrid w:val="0"/>
              <w:jc w:val="center"/>
              <w:rPr>
                <w:rFonts w:hint="eastAsia" w:ascii="宋体" w:hAnsi="宋体"/>
                <w:color w:val="auto"/>
                <w:szCs w:val="21"/>
                <w:highlight w:val="none"/>
              </w:rPr>
            </w:pPr>
          </w:p>
        </w:tc>
        <w:tc>
          <w:tcPr>
            <w:tcW w:w="0" w:type="auto"/>
            <w:vAlign w:val="center"/>
          </w:tcPr>
          <w:p w14:paraId="6328B6BD">
            <w:pPr>
              <w:snapToGrid w:val="0"/>
              <w:jc w:val="center"/>
              <w:rPr>
                <w:rFonts w:hint="eastAsia" w:ascii="宋体" w:hAnsi="宋体"/>
                <w:color w:val="auto"/>
                <w:szCs w:val="21"/>
                <w:highlight w:val="none"/>
              </w:rPr>
            </w:pPr>
          </w:p>
        </w:tc>
        <w:tc>
          <w:tcPr>
            <w:tcW w:w="0" w:type="auto"/>
            <w:vAlign w:val="center"/>
          </w:tcPr>
          <w:p w14:paraId="126AD1D0">
            <w:pPr>
              <w:snapToGrid w:val="0"/>
              <w:jc w:val="center"/>
              <w:rPr>
                <w:rFonts w:hint="eastAsia" w:ascii="宋体" w:hAnsi="宋体"/>
                <w:color w:val="auto"/>
                <w:szCs w:val="21"/>
                <w:highlight w:val="none"/>
              </w:rPr>
            </w:pPr>
          </w:p>
        </w:tc>
        <w:tc>
          <w:tcPr>
            <w:tcW w:w="0" w:type="auto"/>
            <w:vAlign w:val="center"/>
          </w:tcPr>
          <w:p w14:paraId="11D98773">
            <w:pPr>
              <w:snapToGrid w:val="0"/>
              <w:jc w:val="center"/>
              <w:rPr>
                <w:rFonts w:hint="eastAsia" w:ascii="宋体" w:hAnsi="宋体"/>
                <w:color w:val="auto"/>
                <w:szCs w:val="21"/>
                <w:highlight w:val="none"/>
              </w:rPr>
            </w:pPr>
          </w:p>
        </w:tc>
        <w:tc>
          <w:tcPr>
            <w:tcW w:w="0" w:type="auto"/>
            <w:vAlign w:val="center"/>
          </w:tcPr>
          <w:p w14:paraId="33DB4193">
            <w:pPr>
              <w:snapToGrid w:val="0"/>
              <w:jc w:val="center"/>
              <w:rPr>
                <w:rFonts w:hint="eastAsia" w:ascii="宋体" w:hAnsi="宋体"/>
                <w:color w:val="auto"/>
                <w:szCs w:val="21"/>
                <w:highlight w:val="none"/>
              </w:rPr>
            </w:pPr>
          </w:p>
        </w:tc>
      </w:tr>
      <w:tr w14:paraId="78455D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0" w:type="auto"/>
            <w:vAlign w:val="center"/>
          </w:tcPr>
          <w:p w14:paraId="5407819F">
            <w:pPr>
              <w:snapToGrid w:val="0"/>
              <w:jc w:val="center"/>
              <w:rPr>
                <w:rFonts w:hint="eastAsia" w:ascii="宋体" w:hAnsi="宋体"/>
                <w:color w:val="auto"/>
                <w:szCs w:val="21"/>
                <w:highlight w:val="none"/>
              </w:rPr>
            </w:pPr>
          </w:p>
        </w:tc>
        <w:tc>
          <w:tcPr>
            <w:tcW w:w="0" w:type="auto"/>
            <w:vAlign w:val="center"/>
          </w:tcPr>
          <w:p w14:paraId="41D316C5">
            <w:pPr>
              <w:snapToGrid w:val="0"/>
              <w:jc w:val="center"/>
              <w:rPr>
                <w:rFonts w:hint="eastAsia" w:ascii="宋体" w:hAnsi="宋体"/>
                <w:color w:val="auto"/>
                <w:szCs w:val="21"/>
                <w:highlight w:val="none"/>
              </w:rPr>
            </w:pPr>
          </w:p>
        </w:tc>
        <w:tc>
          <w:tcPr>
            <w:tcW w:w="0" w:type="auto"/>
            <w:vAlign w:val="center"/>
          </w:tcPr>
          <w:p w14:paraId="3CC4668A">
            <w:pPr>
              <w:snapToGrid w:val="0"/>
              <w:jc w:val="center"/>
              <w:rPr>
                <w:rFonts w:hint="eastAsia" w:ascii="宋体" w:hAnsi="宋体"/>
                <w:color w:val="auto"/>
                <w:szCs w:val="21"/>
                <w:highlight w:val="none"/>
              </w:rPr>
            </w:pPr>
          </w:p>
        </w:tc>
        <w:tc>
          <w:tcPr>
            <w:tcW w:w="0" w:type="auto"/>
            <w:vAlign w:val="center"/>
          </w:tcPr>
          <w:p w14:paraId="4E2926EA">
            <w:pPr>
              <w:snapToGrid w:val="0"/>
              <w:jc w:val="center"/>
              <w:rPr>
                <w:rFonts w:hint="eastAsia" w:ascii="宋体" w:hAnsi="宋体"/>
                <w:color w:val="auto"/>
                <w:szCs w:val="21"/>
                <w:highlight w:val="none"/>
              </w:rPr>
            </w:pPr>
          </w:p>
        </w:tc>
        <w:tc>
          <w:tcPr>
            <w:tcW w:w="0" w:type="auto"/>
            <w:vAlign w:val="center"/>
          </w:tcPr>
          <w:p w14:paraId="738C637C">
            <w:pPr>
              <w:snapToGrid w:val="0"/>
              <w:jc w:val="center"/>
              <w:rPr>
                <w:rFonts w:hint="eastAsia" w:ascii="宋体" w:hAnsi="宋体"/>
                <w:color w:val="auto"/>
                <w:szCs w:val="21"/>
                <w:highlight w:val="none"/>
              </w:rPr>
            </w:pPr>
          </w:p>
        </w:tc>
        <w:tc>
          <w:tcPr>
            <w:tcW w:w="0" w:type="auto"/>
            <w:vAlign w:val="center"/>
          </w:tcPr>
          <w:p w14:paraId="2950F06A">
            <w:pPr>
              <w:snapToGrid w:val="0"/>
              <w:jc w:val="center"/>
              <w:rPr>
                <w:rFonts w:hint="eastAsia" w:ascii="宋体" w:hAnsi="宋体"/>
                <w:color w:val="auto"/>
                <w:szCs w:val="21"/>
                <w:highlight w:val="none"/>
              </w:rPr>
            </w:pPr>
          </w:p>
        </w:tc>
      </w:tr>
    </w:tbl>
    <w:p w14:paraId="5984354A">
      <w:pPr>
        <w:snapToGrid w:val="0"/>
        <w:spacing w:line="360" w:lineRule="auto"/>
        <w:jc w:val="left"/>
        <w:rPr>
          <w:rFonts w:hint="eastAsia" w:ascii="宋体" w:hAnsi="宋体"/>
          <w:color w:val="auto"/>
          <w:szCs w:val="21"/>
          <w:highlight w:val="none"/>
        </w:rPr>
      </w:pPr>
      <w:r>
        <w:rPr>
          <w:rFonts w:hint="eastAsia" w:ascii="宋体" w:hAnsi="宋体"/>
          <w:color w:val="auto"/>
          <w:szCs w:val="21"/>
          <w:highlight w:val="none"/>
        </w:rPr>
        <w:t>注：在填写时，如本表格不适合</w:t>
      </w:r>
      <w:r>
        <w:rPr>
          <w:rFonts w:hint="eastAsia" w:ascii="宋体" w:hAnsi="宋体"/>
          <w:color w:val="auto"/>
          <w:szCs w:val="21"/>
          <w:highlight w:val="none"/>
          <w:lang w:val="en-US" w:eastAsia="zh-CN"/>
        </w:rPr>
        <w:t>投标人</w:t>
      </w:r>
      <w:r>
        <w:rPr>
          <w:rFonts w:hint="eastAsia" w:ascii="宋体" w:hAnsi="宋体"/>
          <w:color w:val="auto"/>
          <w:szCs w:val="21"/>
          <w:highlight w:val="none"/>
        </w:rPr>
        <w:t>的实际情况，可根据本表格式自行制表填写。</w:t>
      </w:r>
    </w:p>
    <w:p w14:paraId="03E27069">
      <w:pPr>
        <w:snapToGrid w:val="0"/>
        <w:spacing w:line="360" w:lineRule="auto"/>
        <w:jc w:val="left"/>
        <w:rPr>
          <w:rFonts w:hint="eastAsia" w:ascii="宋体" w:hAnsi="宋体"/>
          <w:color w:val="auto"/>
          <w:szCs w:val="21"/>
          <w:highlight w:val="none"/>
        </w:rPr>
      </w:pPr>
    </w:p>
    <w:p w14:paraId="2C4868C3">
      <w:pPr>
        <w:snapToGrid w:val="0"/>
        <w:spacing w:line="360" w:lineRule="auto"/>
        <w:jc w:val="left"/>
        <w:rPr>
          <w:rFonts w:hint="eastAsia" w:ascii="宋体" w:hAnsi="宋体"/>
          <w:color w:val="auto"/>
          <w:szCs w:val="21"/>
          <w:highlight w:val="none"/>
        </w:rPr>
      </w:pPr>
    </w:p>
    <w:p w14:paraId="28C8315C">
      <w:pPr>
        <w:snapToGrid w:val="0"/>
        <w:spacing w:before="120" w:beforeLines="50" w:line="360" w:lineRule="auto"/>
        <w:ind w:right="480" w:firstLine="3471" w:firstLineChars="1653"/>
        <w:rPr>
          <w:rFonts w:hint="eastAsia" w:ascii="宋体" w:hAnsi="宋体"/>
          <w:color w:val="auto"/>
          <w:sz w:val="21"/>
          <w:szCs w:val="21"/>
          <w:highlight w:val="none"/>
          <w:u w:val="single"/>
        </w:rPr>
      </w:pPr>
      <w:r>
        <w:rPr>
          <w:rFonts w:hint="eastAsia" w:ascii="宋体" w:hAnsi="宋体"/>
          <w:color w:val="auto"/>
          <w:sz w:val="21"/>
          <w:szCs w:val="21"/>
          <w:highlight w:val="none"/>
        </w:rPr>
        <w:t>法定代表人或者委托代理人签字：</w:t>
      </w:r>
      <w:r>
        <w:rPr>
          <w:rFonts w:hint="eastAsia" w:ascii="宋体" w:hAnsi="宋体"/>
          <w:color w:val="auto"/>
          <w:sz w:val="21"/>
          <w:szCs w:val="21"/>
          <w:highlight w:val="none"/>
          <w:u w:val="single"/>
        </w:rPr>
        <w:t xml:space="preserve">             </w:t>
      </w:r>
      <w:r>
        <w:rPr>
          <w:rFonts w:ascii="宋体" w:hAnsi="宋体"/>
          <w:color w:val="auto"/>
          <w:sz w:val="21"/>
          <w:szCs w:val="21"/>
          <w:highlight w:val="none"/>
          <w:u w:val="single"/>
        </w:rPr>
        <w:t xml:space="preserve">     </w:t>
      </w:r>
    </w:p>
    <w:p w14:paraId="024650F3">
      <w:pPr>
        <w:snapToGrid w:val="0"/>
        <w:spacing w:before="120" w:beforeLines="50" w:after="50" w:line="360" w:lineRule="auto"/>
        <w:ind w:right="480" w:firstLine="4830" w:firstLineChars="2300"/>
        <w:rPr>
          <w:rFonts w:hint="eastAsia" w:ascii="宋体" w:hAnsi="宋体"/>
          <w:color w:val="auto"/>
          <w:sz w:val="21"/>
          <w:szCs w:val="21"/>
          <w:highlight w:val="none"/>
          <w:u w:val="single"/>
        </w:rPr>
      </w:pPr>
      <w:r>
        <w:rPr>
          <w:rFonts w:hint="eastAsia" w:ascii="宋体" w:hAnsi="宋体"/>
          <w:color w:val="auto"/>
          <w:sz w:val="21"/>
          <w:szCs w:val="21"/>
          <w:highlight w:val="none"/>
        </w:rPr>
        <w:t>投标人（盖公章）：</w:t>
      </w:r>
      <w:r>
        <w:rPr>
          <w:rFonts w:hint="eastAsia" w:ascii="宋体" w:hAnsi="宋体"/>
          <w:color w:val="auto"/>
          <w:sz w:val="21"/>
          <w:szCs w:val="21"/>
          <w:highlight w:val="none"/>
          <w:u w:val="single"/>
        </w:rPr>
        <w:t xml:space="preserve">                 </w:t>
      </w:r>
    </w:p>
    <w:p w14:paraId="415A0BDA">
      <w:pPr>
        <w:snapToGrid w:val="0"/>
        <w:spacing w:line="360" w:lineRule="auto"/>
        <w:ind w:firstLine="5880" w:firstLineChars="2800"/>
        <w:rPr>
          <w:rFonts w:hint="eastAsia" w:ascii="宋体" w:hAnsi="宋体"/>
          <w:color w:val="auto"/>
          <w:szCs w:val="21"/>
          <w:highlight w:val="none"/>
        </w:rPr>
      </w:pPr>
      <w:r>
        <w:rPr>
          <w:rFonts w:hint="eastAsia" w:hAnsi="宋体"/>
          <w:color w:val="auto"/>
          <w:sz w:val="21"/>
          <w:szCs w:val="21"/>
          <w:highlight w:val="none"/>
          <w:u w:val="single"/>
        </w:rPr>
        <w:t xml:space="preserve">      </w:t>
      </w:r>
      <w:r>
        <w:rPr>
          <w:rFonts w:hint="eastAsia" w:hAnsi="宋体"/>
          <w:color w:val="auto"/>
          <w:sz w:val="21"/>
          <w:szCs w:val="21"/>
          <w:highlight w:val="none"/>
        </w:rPr>
        <w:t>年</w:t>
      </w:r>
      <w:r>
        <w:rPr>
          <w:rFonts w:hint="eastAsia" w:hAnsi="宋体"/>
          <w:color w:val="auto"/>
          <w:sz w:val="21"/>
          <w:szCs w:val="21"/>
          <w:highlight w:val="none"/>
          <w:u w:val="single"/>
        </w:rPr>
        <w:t xml:space="preserve">    </w:t>
      </w:r>
      <w:r>
        <w:rPr>
          <w:rFonts w:hint="eastAsia" w:hAnsi="宋体"/>
          <w:color w:val="auto"/>
          <w:sz w:val="21"/>
          <w:szCs w:val="21"/>
          <w:highlight w:val="none"/>
        </w:rPr>
        <w:t>月</w:t>
      </w:r>
      <w:r>
        <w:rPr>
          <w:rFonts w:hint="eastAsia" w:hAnsi="宋体"/>
          <w:color w:val="auto"/>
          <w:sz w:val="21"/>
          <w:szCs w:val="21"/>
          <w:highlight w:val="none"/>
          <w:u w:val="single"/>
        </w:rPr>
        <w:t xml:space="preserve">    </w:t>
      </w:r>
      <w:r>
        <w:rPr>
          <w:rFonts w:hint="eastAsia" w:hAnsi="宋体"/>
          <w:color w:val="auto"/>
          <w:sz w:val="21"/>
          <w:szCs w:val="21"/>
          <w:highlight w:val="none"/>
        </w:rPr>
        <w:t>日</w:t>
      </w:r>
      <w:r>
        <w:rPr>
          <w:rFonts w:hint="eastAsia" w:ascii="宋体" w:hAnsi="宋体"/>
          <w:color w:val="auto"/>
          <w:spacing w:val="20"/>
          <w:szCs w:val="21"/>
          <w:highlight w:val="none"/>
          <w:u w:val="single"/>
        </w:rPr>
        <w:t xml:space="preserve">          </w:t>
      </w:r>
    </w:p>
    <w:p w14:paraId="602E3980">
      <w:pPr>
        <w:snapToGrid w:val="0"/>
        <w:spacing w:before="120" w:beforeLines="50" w:after="50"/>
        <w:outlineLvl w:val="2"/>
        <w:rPr>
          <w:color w:val="auto"/>
          <w:highlight w:val="none"/>
        </w:rPr>
      </w:pPr>
      <w:r>
        <w:rPr>
          <w:rFonts w:ascii="宋体" w:hAnsi="宋体"/>
          <w:b/>
          <w:color w:val="auto"/>
          <w:sz w:val="24"/>
          <w:highlight w:val="none"/>
        </w:rPr>
        <w:br w:type="page"/>
      </w:r>
      <w:r>
        <w:rPr>
          <w:rFonts w:hint="eastAsia" w:ascii="宋体" w:hAnsi="宋体"/>
          <w:b/>
          <w:bCs/>
          <w:color w:val="auto"/>
          <w:szCs w:val="21"/>
          <w:highlight w:val="none"/>
        </w:rPr>
        <w:t>（十三）</w:t>
      </w:r>
      <w:r>
        <w:rPr>
          <w:rFonts w:hint="eastAsia" w:ascii="宋体" w:hAnsi="宋体"/>
          <w:b/>
          <w:color w:val="auto"/>
          <w:sz w:val="24"/>
          <w:highlight w:val="none"/>
        </w:rPr>
        <w:t>中小企业声明函格式</w:t>
      </w:r>
    </w:p>
    <w:p w14:paraId="5FFE5058">
      <w:pPr>
        <w:snapToGrid w:val="0"/>
        <w:spacing w:before="120" w:beforeLines="50" w:after="240" w:afterLines="100"/>
        <w:jc w:val="center"/>
        <w:rPr>
          <w:rFonts w:hint="eastAsia" w:ascii="仿宋_GB2312" w:hAnsi="仿宋_GB2312" w:eastAsia="仿宋_GB2312" w:cs="仿宋_GB2312"/>
          <w:color w:val="auto"/>
          <w:sz w:val="32"/>
          <w:szCs w:val="32"/>
          <w:highlight w:val="none"/>
        </w:rPr>
      </w:pPr>
      <w:r>
        <w:rPr>
          <w:rFonts w:hint="eastAsia" w:ascii="宋体" w:hAnsi="宋体"/>
          <w:b/>
          <w:color w:val="auto"/>
          <w:sz w:val="32"/>
          <w:szCs w:val="32"/>
          <w:highlight w:val="none"/>
        </w:rPr>
        <w:t>中小企业声明函</w:t>
      </w:r>
    </w:p>
    <w:p w14:paraId="1089314D">
      <w:pPr>
        <w:spacing w:line="360" w:lineRule="auto"/>
        <w:ind w:firstLine="420" w:firstLineChars="200"/>
        <w:rPr>
          <w:rFonts w:hint="eastAsia" w:ascii="宋体" w:hAnsi="宋体" w:cs="仿宋_GB2312"/>
          <w:color w:val="auto"/>
          <w:szCs w:val="21"/>
          <w:highlight w:val="none"/>
        </w:rPr>
      </w:pPr>
      <w:r>
        <w:rPr>
          <w:rFonts w:hint="eastAsia" w:ascii="宋体" w:hAnsi="宋体" w:cs="仿宋_GB2312"/>
          <w:color w:val="auto"/>
          <w:szCs w:val="21"/>
          <w:highlight w:val="none"/>
        </w:rPr>
        <w:t>本公司(联合体)郑重声明，根据《政府采购促进中小企业发展管理办法》(财库( 2020 )46号)的规定，本公司(联合体)参加</w:t>
      </w:r>
      <w:r>
        <w:rPr>
          <w:rFonts w:hint="eastAsia" w:ascii="宋体" w:hAnsi="宋体" w:cs="仿宋_GB2312"/>
          <w:color w:val="auto"/>
          <w:szCs w:val="21"/>
          <w:highlight w:val="none"/>
          <w:u w:val="single"/>
        </w:rPr>
        <w:t>(单位名称)</w:t>
      </w:r>
      <w:r>
        <w:rPr>
          <w:rFonts w:hint="eastAsia" w:ascii="宋体" w:hAnsi="宋体" w:cs="仿宋_GB2312"/>
          <w:color w:val="auto"/>
          <w:szCs w:val="21"/>
          <w:highlight w:val="none"/>
        </w:rPr>
        <w:t>的</w:t>
      </w:r>
      <w:r>
        <w:rPr>
          <w:rFonts w:hint="eastAsia" w:ascii="宋体" w:hAnsi="宋体" w:cs="仿宋_GB2312"/>
          <w:color w:val="auto"/>
          <w:szCs w:val="21"/>
          <w:highlight w:val="none"/>
          <w:u w:val="single"/>
        </w:rPr>
        <w:t>(项目名称)</w:t>
      </w:r>
      <w:r>
        <w:rPr>
          <w:rFonts w:hint="eastAsia" w:ascii="宋体" w:hAnsi="宋体" w:cs="仿宋_GB2312"/>
          <w:color w:val="auto"/>
          <w:szCs w:val="21"/>
          <w:highlight w:val="none"/>
        </w:rPr>
        <w:t>采购活动，提供的货物全部由符合政策要求的中小企业制造。相关企业(含联合体中的中小企业、签订分包意向协议的中小企业)的具体情况如下：</w:t>
      </w:r>
    </w:p>
    <w:p w14:paraId="25E69387">
      <w:pPr>
        <w:spacing w:line="360" w:lineRule="auto"/>
        <w:ind w:firstLine="420" w:firstLineChars="200"/>
        <w:rPr>
          <w:rFonts w:hint="eastAsia" w:ascii="宋体" w:hAnsi="宋体" w:cs="仿宋_GB2312"/>
          <w:color w:val="auto"/>
          <w:szCs w:val="21"/>
          <w:highlight w:val="none"/>
        </w:rPr>
      </w:pPr>
      <w:r>
        <w:rPr>
          <w:rFonts w:hint="eastAsia" w:ascii="宋体" w:hAnsi="宋体" w:cs="仿宋_GB2312"/>
          <w:color w:val="auto"/>
          <w:szCs w:val="21"/>
          <w:highlight w:val="none"/>
        </w:rPr>
        <w:t>1.</w:t>
      </w:r>
      <w:r>
        <w:rPr>
          <w:rFonts w:hint="eastAsia" w:ascii="宋体" w:hAnsi="宋体" w:cs="仿宋_GB2312"/>
          <w:color w:val="auto"/>
          <w:szCs w:val="21"/>
          <w:highlight w:val="none"/>
          <w:u w:val="single"/>
        </w:rPr>
        <w:t>(标的名称)</w:t>
      </w:r>
      <w:r>
        <w:rPr>
          <w:rFonts w:hint="eastAsia" w:ascii="宋体" w:hAnsi="宋体" w:cs="仿宋_GB2312"/>
          <w:color w:val="auto"/>
          <w:szCs w:val="21"/>
          <w:highlight w:val="none"/>
        </w:rPr>
        <w:t>，属于</w:t>
      </w:r>
      <w:r>
        <w:rPr>
          <w:rFonts w:hint="eastAsia" w:ascii="宋体" w:hAnsi="宋体" w:cs="仿宋_GB2312"/>
          <w:color w:val="auto"/>
          <w:szCs w:val="21"/>
          <w:highlight w:val="none"/>
          <w:u w:val="single"/>
        </w:rPr>
        <w:t>(采购文件中明确的所属行业)行业</w:t>
      </w:r>
      <w:r>
        <w:rPr>
          <w:rFonts w:hint="eastAsia" w:ascii="宋体" w:hAnsi="宋体" w:cs="仿宋_GB2312"/>
          <w:color w:val="auto"/>
          <w:szCs w:val="21"/>
          <w:highlight w:val="none"/>
        </w:rPr>
        <w:t>；制造商为</w:t>
      </w:r>
      <w:r>
        <w:rPr>
          <w:rFonts w:hint="eastAsia" w:ascii="宋体" w:hAnsi="宋体" w:cs="仿宋_GB2312"/>
          <w:color w:val="auto"/>
          <w:szCs w:val="21"/>
          <w:highlight w:val="none"/>
          <w:u w:val="single"/>
        </w:rPr>
        <w:t>(企业名称)</w:t>
      </w:r>
      <w:r>
        <w:rPr>
          <w:rFonts w:hint="eastAsia" w:ascii="宋体" w:hAnsi="宋体" w:cs="仿宋_GB2312"/>
          <w:color w:val="auto"/>
          <w:szCs w:val="21"/>
          <w:highlight w:val="none"/>
        </w:rPr>
        <w:t>，从业人员____人， 营业收入为___万元，资产总额为___万元，属于</w:t>
      </w:r>
      <w:r>
        <w:rPr>
          <w:rFonts w:hint="eastAsia" w:ascii="宋体" w:hAnsi="宋体" w:cs="仿宋_GB2312"/>
          <w:color w:val="auto"/>
          <w:szCs w:val="21"/>
          <w:highlight w:val="none"/>
          <w:u w:val="single"/>
        </w:rPr>
        <w:t>(中型企业、小型企业、微型企业</w:t>
      </w:r>
      <w:r>
        <w:rPr>
          <w:rFonts w:hint="eastAsia" w:ascii="宋体" w:hAnsi="宋体" w:cs="仿宋_GB2312"/>
          <w:color w:val="auto"/>
          <w:szCs w:val="21"/>
          <w:highlight w:val="none"/>
        </w:rPr>
        <w:t>)；</w:t>
      </w:r>
    </w:p>
    <w:p w14:paraId="0A885B24">
      <w:pPr>
        <w:spacing w:line="360" w:lineRule="auto"/>
        <w:ind w:firstLine="420" w:firstLineChars="200"/>
        <w:rPr>
          <w:rFonts w:hint="eastAsia" w:ascii="宋体" w:hAnsi="宋体" w:cs="仿宋_GB2312"/>
          <w:color w:val="auto"/>
          <w:szCs w:val="21"/>
          <w:highlight w:val="none"/>
        </w:rPr>
      </w:pPr>
      <w:r>
        <w:rPr>
          <w:rFonts w:hint="eastAsia" w:ascii="宋体" w:hAnsi="宋体" w:cs="仿宋_GB2312"/>
          <w:color w:val="auto"/>
          <w:szCs w:val="21"/>
          <w:highlight w:val="none"/>
        </w:rPr>
        <w:t>2.</w:t>
      </w:r>
      <w:r>
        <w:rPr>
          <w:rFonts w:hint="eastAsia" w:ascii="宋体" w:hAnsi="宋体" w:cs="仿宋_GB2312"/>
          <w:color w:val="auto"/>
          <w:szCs w:val="21"/>
          <w:highlight w:val="none"/>
          <w:u w:val="single"/>
        </w:rPr>
        <w:t>(标的名称)</w:t>
      </w:r>
      <w:r>
        <w:rPr>
          <w:rFonts w:hint="eastAsia" w:ascii="宋体" w:hAnsi="宋体" w:cs="仿宋_GB2312"/>
          <w:color w:val="auto"/>
          <w:szCs w:val="21"/>
          <w:highlight w:val="none"/>
        </w:rPr>
        <w:t xml:space="preserve"> ,属于</w:t>
      </w:r>
      <w:r>
        <w:rPr>
          <w:rFonts w:hint="eastAsia" w:ascii="宋体" w:hAnsi="宋体" w:cs="仿宋_GB2312"/>
          <w:color w:val="auto"/>
          <w:szCs w:val="21"/>
          <w:highlight w:val="none"/>
          <w:u w:val="single"/>
        </w:rPr>
        <w:t>(采购文件中明确的所属行业)行</w:t>
      </w:r>
      <w:r>
        <w:rPr>
          <w:rFonts w:hint="eastAsia" w:ascii="宋体" w:hAnsi="宋体" w:cs="仿宋_GB2312"/>
          <w:color w:val="auto"/>
          <w:szCs w:val="21"/>
          <w:highlight w:val="none"/>
        </w:rPr>
        <w:t>业；制造商为</w:t>
      </w:r>
      <w:r>
        <w:rPr>
          <w:rFonts w:hint="eastAsia" w:ascii="宋体" w:hAnsi="宋体" w:cs="仿宋_GB2312"/>
          <w:color w:val="auto"/>
          <w:szCs w:val="21"/>
          <w:highlight w:val="none"/>
          <w:u w:val="single"/>
        </w:rPr>
        <w:t>(企业名称)</w:t>
      </w:r>
      <w:r>
        <w:rPr>
          <w:rFonts w:hint="eastAsia" w:ascii="宋体" w:hAnsi="宋体" w:cs="仿宋_GB2312"/>
          <w:color w:val="auto"/>
          <w:szCs w:val="21"/>
          <w:highlight w:val="none"/>
        </w:rPr>
        <w:t>，从业人员___人， 营业收入为___ 万元，资产总额为___万元，属于(中型企业、小型企业、微型企业)；</w:t>
      </w:r>
    </w:p>
    <w:p w14:paraId="36EC0726">
      <w:pPr>
        <w:ind w:firstLine="420" w:firstLineChars="200"/>
        <w:rPr>
          <w:color w:val="auto"/>
          <w:highlight w:val="none"/>
        </w:rPr>
      </w:pPr>
      <w:r>
        <w:rPr>
          <w:rFonts w:hint="eastAsia"/>
          <w:color w:val="auto"/>
          <w:highlight w:val="none"/>
        </w:rPr>
        <w:t>……</w:t>
      </w:r>
    </w:p>
    <w:p w14:paraId="3B610DC9">
      <w:pPr>
        <w:spacing w:line="360" w:lineRule="auto"/>
        <w:ind w:firstLine="420" w:firstLineChars="200"/>
        <w:rPr>
          <w:rFonts w:hint="eastAsia" w:ascii="宋体" w:hAnsi="宋体" w:cs="仿宋_GB2312"/>
          <w:color w:val="auto"/>
          <w:szCs w:val="21"/>
          <w:highlight w:val="none"/>
        </w:rPr>
      </w:pPr>
      <w:r>
        <w:rPr>
          <w:rFonts w:hint="eastAsia" w:ascii="宋体" w:hAnsi="宋体" w:cs="仿宋_GB2312"/>
          <w:color w:val="auto"/>
          <w:szCs w:val="21"/>
          <w:highlight w:val="none"/>
        </w:rPr>
        <w:t>以上企业，不属于大企业的分支机构，不存在控股股东为大企业的情形，也不存在与大企业的负责人为同一人的情形。</w:t>
      </w:r>
    </w:p>
    <w:p w14:paraId="3CAF9AD2">
      <w:pPr>
        <w:spacing w:line="360" w:lineRule="auto"/>
        <w:ind w:firstLine="420" w:firstLineChars="200"/>
        <w:rPr>
          <w:rFonts w:hint="eastAsia" w:ascii="宋体" w:hAnsi="宋体" w:cs="仿宋_GB2312"/>
          <w:color w:val="auto"/>
          <w:szCs w:val="21"/>
          <w:highlight w:val="none"/>
        </w:rPr>
      </w:pPr>
      <w:r>
        <w:rPr>
          <w:rFonts w:hint="eastAsia" w:ascii="宋体" w:hAnsi="宋体" w:cs="仿宋_GB2312"/>
          <w:color w:val="auto"/>
          <w:szCs w:val="21"/>
          <w:highlight w:val="none"/>
        </w:rPr>
        <w:t>本企业对.上述声明内容的真实性负责。如有虚假，将依法承担相应责任。</w:t>
      </w:r>
    </w:p>
    <w:p w14:paraId="05CE8279">
      <w:pPr>
        <w:spacing w:line="360" w:lineRule="auto"/>
        <w:rPr>
          <w:rFonts w:hint="eastAsia" w:ascii="宋体" w:hAnsi="宋体" w:cs="仿宋_GB2312"/>
          <w:color w:val="auto"/>
          <w:szCs w:val="21"/>
          <w:highlight w:val="none"/>
        </w:rPr>
      </w:pPr>
    </w:p>
    <w:p w14:paraId="391D1111">
      <w:pPr>
        <w:spacing w:line="360" w:lineRule="auto"/>
        <w:rPr>
          <w:rFonts w:hint="eastAsia" w:ascii="宋体" w:hAnsi="宋体" w:cs="仿宋_GB2312"/>
          <w:color w:val="auto"/>
          <w:szCs w:val="21"/>
          <w:highlight w:val="none"/>
        </w:rPr>
      </w:pPr>
      <w:r>
        <w:rPr>
          <w:rFonts w:hint="eastAsia" w:ascii="宋体" w:hAnsi="宋体" w:cs="仿宋_GB2312"/>
          <w:color w:val="auto"/>
          <w:szCs w:val="21"/>
          <w:highlight w:val="none"/>
        </w:rPr>
        <w:t xml:space="preserve">                     企业名称（盖章）：</w:t>
      </w:r>
    </w:p>
    <w:p w14:paraId="57639DD4">
      <w:pPr>
        <w:spacing w:line="360" w:lineRule="auto"/>
        <w:rPr>
          <w:rFonts w:hint="eastAsia" w:ascii="宋体" w:hAnsi="宋体" w:cs="仿宋_GB2312"/>
          <w:color w:val="auto"/>
          <w:szCs w:val="21"/>
          <w:highlight w:val="none"/>
        </w:rPr>
      </w:pPr>
      <w:r>
        <w:rPr>
          <w:rFonts w:hint="eastAsia" w:ascii="宋体" w:hAnsi="宋体" w:cs="仿宋_GB2312"/>
          <w:color w:val="auto"/>
          <w:szCs w:val="21"/>
          <w:highlight w:val="none"/>
        </w:rPr>
        <w:t xml:space="preserve">                               日  期：</w:t>
      </w:r>
    </w:p>
    <w:p w14:paraId="35CE7363">
      <w:pPr>
        <w:spacing w:line="360" w:lineRule="auto"/>
        <w:rPr>
          <w:rFonts w:hint="eastAsia" w:ascii="宋体" w:hAnsi="宋体" w:cs="仿宋_GB2312"/>
          <w:color w:val="auto"/>
          <w:szCs w:val="21"/>
          <w:highlight w:val="none"/>
        </w:rPr>
      </w:pPr>
      <w:r>
        <w:rPr>
          <w:rFonts w:hint="eastAsia" w:ascii="宋体" w:hAnsi="宋体" w:cs="仿宋_GB2312"/>
          <w:color w:val="auto"/>
          <w:szCs w:val="21"/>
          <w:highlight w:val="none"/>
        </w:rPr>
        <w:t>注：</w:t>
      </w:r>
    </w:p>
    <w:p w14:paraId="7A9987BC">
      <w:pPr>
        <w:spacing w:line="360" w:lineRule="auto"/>
        <w:rPr>
          <w:rFonts w:hint="eastAsia" w:ascii="宋体" w:hAnsi="宋体" w:cs="仿宋_GB2312"/>
          <w:color w:val="auto"/>
          <w:szCs w:val="21"/>
          <w:highlight w:val="none"/>
        </w:rPr>
      </w:pPr>
      <w:r>
        <w:rPr>
          <w:rFonts w:hint="eastAsia" w:ascii="宋体" w:hAnsi="宋体" w:cs="仿宋_GB2312"/>
          <w:color w:val="auto"/>
          <w:szCs w:val="21"/>
          <w:highlight w:val="none"/>
        </w:rPr>
        <w:t>（1）请根据自己的真实情况出具《中小企业声明函》。依法享受中小企业优惠政策的，采购人或者采购代理机构在公告成交结果时，同时公告其《中小企业声明函》，接受社会监督。</w:t>
      </w:r>
    </w:p>
    <w:p w14:paraId="5293EDBD">
      <w:pPr>
        <w:spacing w:line="360" w:lineRule="auto"/>
        <w:rPr>
          <w:rFonts w:ascii="Calibri" w:hAnsi="Calibri"/>
          <w:color w:val="auto"/>
          <w:highlight w:val="none"/>
        </w:rPr>
      </w:pPr>
      <w:r>
        <w:rPr>
          <w:rFonts w:hint="eastAsia" w:ascii="Calibri" w:hAnsi="Calibri"/>
          <w:color w:val="auto"/>
          <w:highlight w:val="none"/>
        </w:rPr>
        <w:t>（2）从业人员、营业收入、资产总额填报上一年度数据，无上一年度数据的新成立企业可不填报</w:t>
      </w:r>
    </w:p>
    <w:p w14:paraId="31AECCA1">
      <w:pPr>
        <w:snapToGrid w:val="0"/>
        <w:spacing w:before="120" w:beforeLines="50" w:after="240" w:afterLines="100"/>
        <w:outlineLvl w:val="2"/>
        <w:rPr>
          <w:rFonts w:hint="eastAsia" w:ascii="宋体" w:hAnsi="宋体"/>
          <w:b/>
          <w:bCs/>
          <w:color w:val="auto"/>
          <w:szCs w:val="21"/>
          <w:highlight w:val="none"/>
        </w:rPr>
      </w:pPr>
      <w:r>
        <w:rPr>
          <w:rFonts w:ascii="宋体" w:hAnsi="宋体"/>
          <w:b/>
          <w:color w:val="auto"/>
          <w:sz w:val="32"/>
          <w:szCs w:val="32"/>
          <w:highlight w:val="none"/>
        </w:rPr>
        <w:br w:type="page"/>
      </w:r>
      <w:r>
        <w:rPr>
          <w:rFonts w:hint="eastAsia" w:ascii="宋体" w:hAnsi="宋体"/>
          <w:b/>
          <w:bCs/>
          <w:color w:val="auto"/>
          <w:szCs w:val="21"/>
          <w:highlight w:val="none"/>
        </w:rPr>
        <w:t>（十四）监狱企业声明函</w:t>
      </w:r>
    </w:p>
    <w:p w14:paraId="03851532">
      <w:pPr>
        <w:snapToGrid w:val="0"/>
        <w:spacing w:before="120" w:beforeLines="50" w:after="240" w:afterLines="100"/>
        <w:jc w:val="center"/>
        <w:rPr>
          <w:rFonts w:hint="eastAsia" w:ascii="宋体" w:hAnsi="宋体"/>
          <w:b/>
          <w:color w:val="auto"/>
          <w:sz w:val="32"/>
          <w:szCs w:val="32"/>
          <w:highlight w:val="none"/>
        </w:rPr>
      </w:pPr>
      <w:r>
        <w:rPr>
          <w:rFonts w:hint="eastAsia" w:ascii="宋体" w:hAnsi="宋体"/>
          <w:b/>
          <w:color w:val="auto"/>
          <w:sz w:val="32"/>
          <w:szCs w:val="32"/>
          <w:highlight w:val="none"/>
        </w:rPr>
        <w:t>监狱企业声明函</w:t>
      </w:r>
    </w:p>
    <w:p w14:paraId="43A9F17E">
      <w:pPr>
        <w:autoSpaceDE w:val="0"/>
        <w:autoSpaceDN w:val="0"/>
        <w:adjustRightInd w:val="0"/>
        <w:snapToGrid w:val="0"/>
        <w:spacing w:line="360" w:lineRule="auto"/>
        <w:ind w:firstLine="420" w:firstLineChars="200"/>
        <w:rPr>
          <w:rFonts w:ascii="宋体"/>
          <w:color w:val="auto"/>
          <w:kern w:val="0"/>
          <w:highlight w:val="none"/>
        </w:rPr>
      </w:pPr>
      <w:r>
        <w:rPr>
          <w:rFonts w:hint="eastAsia" w:ascii="宋体" w:hAnsi="宋体"/>
          <w:color w:val="auto"/>
          <w:kern w:val="0"/>
          <w:highlight w:val="none"/>
        </w:rPr>
        <w:t>本公司郑重声明，根据《关于政府采购支持监狱企业发展有关问题的通知》（财库</w:t>
      </w:r>
      <w:r>
        <w:rPr>
          <w:rFonts w:ascii="宋体" w:hAnsi="宋体"/>
          <w:color w:val="auto"/>
          <w:kern w:val="0"/>
          <w:highlight w:val="none"/>
        </w:rPr>
        <w:t>[2014]68</w:t>
      </w:r>
      <w:r>
        <w:rPr>
          <w:rFonts w:hint="eastAsia" w:ascii="宋体" w:hAnsi="宋体"/>
          <w:color w:val="auto"/>
          <w:kern w:val="0"/>
          <w:highlight w:val="none"/>
        </w:rPr>
        <w:t>号）的规定，本公司为监狱企业。即，本公司同时满足以下条件：</w:t>
      </w:r>
    </w:p>
    <w:p w14:paraId="23F7BA4B">
      <w:pPr>
        <w:autoSpaceDE w:val="0"/>
        <w:autoSpaceDN w:val="0"/>
        <w:adjustRightInd w:val="0"/>
        <w:snapToGrid w:val="0"/>
        <w:spacing w:line="360" w:lineRule="auto"/>
        <w:ind w:firstLine="420" w:firstLineChars="200"/>
        <w:jc w:val="left"/>
        <w:rPr>
          <w:rFonts w:ascii="宋体"/>
          <w:color w:val="auto"/>
          <w:kern w:val="0"/>
          <w:highlight w:val="none"/>
        </w:rPr>
      </w:pPr>
      <w:r>
        <w:rPr>
          <w:rFonts w:ascii="宋体" w:hAnsi="宋体"/>
          <w:color w:val="auto"/>
          <w:kern w:val="0"/>
          <w:highlight w:val="none"/>
        </w:rPr>
        <w:t>1.</w:t>
      </w:r>
      <w:r>
        <w:rPr>
          <w:rFonts w:hint="eastAsia" w:ascii="宋体" w:hAnsi="宋体"/>
          <w:color w:val="auto"/>
          <w:kern w:val="0"/>
          <w:highlight w:val="none"/>
        </w:rPr>
        <w:t>根据《关于政府采购支持监狱企业发展有关问题的通知》（财库</w:t>
      </w:r>
      <w:r>
        <w:rPr>
          <w:rFonts w:ascii="宋体" w:hAnsi="宋体"/>
          <w:color w:val="auto"/>
          <w:kern w:val="0"/>
          <w:highlight w:val="none"/>
        </w:rPr>
        <w:t>[2014]68</w:t>
      </w:r>
      <w:r>
        <w:rPr>
          <w:rFonts w:hint="eastAsia" w:ascii="宋体" w:hAnsi="宋体"/>
          <w:color w:val="auto"/>
          <w:kern w:val="0"/>
          <w:highlight w:val="none"/>
        </w:rPr>
        <w:t>号）规定的标准，本公司是由司法部认定的为罪犯、戒毒人员提供生产项目和劳动对象，且全部产权属于司法部监狱管理局、戒毒管理局、直属煤矿管理局，各省、自治区、直辖市监狱管理局、戒毒管理局，各地</w:t>
      </w:r>
      <w:r>
        <w:rPr>
          <w:rFonts w:ascii="宋体" w:hAnsi="宋体"/>
          <w:color w:val="auto"/>
          <w:kern w:val="0"/>
          <w:highlight w:val="none"/>
        </w:rPr>
        <w:t>(</w:t>
      </w:r>
      <w:r>
        <w:rPr>
          <w:rFonts w:hint="eastAsia" w:ascii="宋体" w:hAnsi="宋体"/>
          <w:color w:val="auto"/>
          <w:kern w:val="0"/>
          <w:highlight w:val="none"/>
        </w:rPr>
        <w:t>设区的市</w:t>
      </w:r>
      <w:r>
        <w:rPr>
          <w:rFonts w:ascii="宋体" w:hAnsi="宋体"/>
          <w:color w:val="auto"/>
          <w:kern w:val="0"/>
          <w:highlight w:val="none"/>
        </w:rPr>
        <w:t>)</w:t>
      </w:r>
      <w:r>
        <w:rPr>
          <w:rFonts w:hint="eastAsia" w:ascii="宋体" w:hAnsi="宋体"/>
          <w:color w:val="auto"/>
          <w:kern w:val="0"/>
          <w:highlight w:val="none"/>
        </w:rPr>
        <w:t>监狱、强制隔离戒毒所、戒毒康复所，以及新疆生产建设兵团监狱管理局、戒毒管理局的企业。</w:t>
      </w:r>
    </w:p>
    <w:p w14:paraId="48B18F50">
      <w:pPr>
        <w:autoSpaceDE w:val="0"/>
        <w:autoSpaceDN w:val="0"/>
        <w:adjustRightInd w:val="0"/>
        <w:snapToGrid w:val="0"/>
        <w:spacing w:line="360" w:lineRule="auto"/>
        <w:ind w:firstLine="420" w:firstLineChars="200"/>
        <w:jc w:val="left"/>
        <w:rPr>
          <w:rFonts w:ascii="宋体"/>
          <w:color w:val="auto"/>
          <w:kern w:val="0"/>
          <w:highlight w:val="none"/>
        </w:rPr>
      </w:pPr>
      <w:r>
        <w:rPr>
          <w:rFonts w:ascii="宋体" w:hAnsi="宋体"/>
          <w:color w:val="auto"/>
          <w:kern w:val="0"/>
          <w:highlight w:val="none"/>
        </w:rPr>
        <w:t>2.</w:t>
      </w:r>
      <w:r>
        <w:rPr>
          <w:rFonts w:hint="eastAsia" w:ascii="宋体" w:hAnsi="宋体"/>
          <w:color w:val="auto"/>
          <w:kern w:val="0"/>
          <w:highlight w:val="none"/>
        </w:rPr>
        <w:t>本公司参加</w:t>
      </w:r>
      <w:r>
        <w:rPr>
          <w:rFonts w:ascii="宋体" w:hAnsi="宋体"/>
          <w:color w:val="auto"/>
          <w:kern w:val="0"/>
          <w:highlight w:val="none"/>
          <w:u w:val="single"/>
        </w:rPr>
        <w:t xml:space="preserve">                           </w:t>
      </w:r>
      <w:r>
        <w:rPr>
          <w:rFonts w:hint="eastAsia" w:ascii="宋体" w:hAnsi="宋体"/>
          <w:color w:val="auto"/>
          <w:kern w:val="0"/>
          <w:highlight w:val="none"/>
        </w:rPr>
        <w:t>项目（项目编号：</w:t>
      </w:r>
      <w:r>
        <w:rPr>
          <w:rFonts w:ascii="宋体" w:hAnsi="宋体"/>
          <w:color w:val="auto"/>
          <w:kern w:val="0"/>
          <w:highlight w:val="none"/>
          <w:u w:val="single"/>
        </w:rPr>
        <w:t xml:space="preserve">            </w:t>
      </w:r>
      <w:r>
        <w:rPr>
          <w:rFonts w:hint="eastAsia" w:ascii="宋体" w:hAnsi="宋体"/>
          <w:color w:val="auto"/>
          <w:kern w:val="0"/>
          <w:highlight w:val="none"/>
        </w:rPr>
        <w:t>）采购活动时提供的是本企业的产品（包括由本企业承担的工程和提供的服务），或者提供的是其他监狱企业制造的产品。</w:t>
      </w:r>
    </w:p>
    <w:p w14:paraId="49DB9D6F">
      <w:pPr>
        <w:autoSpaceDE w:val="0"/>
        <w:autoSpaceDN w:val="0"/>
        <w:adjustRightInd w:val="0"/>
        <w:snapToGrid w:val="0"/>
        <w:spacing w:line="360" w:lineRule="auto"/>
        <w:ind w:firstLine="420" w:firstLineChars="200"/>
        <w:jc w:val="left"/>
        <w:rPr>
          <w:rFonts w:ascii="宋体"/>
          <w:color w:val="auto"/>
          <w:kern w:val="0"/>
          <w:highlight w:val="none"/>
        </w:rPr>
      </w:pPr>
      <w:r>
        <w:rPr>
          <w:rFonts w:hint="eastAsia" w:ascii="宋体" w:hAnsi="宋体"/>
          <w:color w:val="auto"/>
          <w:kern w:val="0"/>
          <w:highlight w:val="none"/>
        </w:rPr>
        <w:t>本公司对上述声明的真实性负责。如有虚假，将依法承担相应责任。</w:t>
      </w:r>
    </w:p>
    <w:p w14:paraId="087E5595">
      <w:pPr>
        <w:autoSpaceDE w:val="0"/>
        <w:autoSpaceDN w:val="0"/>
        <w:adjustRightInd w:val="0"/>
        <w:snapToGrid w:val="0"/>
        <w:spacing w:line="360" w:lineRule="auto"/>
        <w:ind w:firstLine="422" w:firstLineChars="200"/>
        <w:jc w:val="left"/>
        <w:rPr>
          <w:rFonts w:ascii="宋体"/>
          <w:b/>
          <w:color w:val="auto"/>
          <w:kern w:val="0"/>
          <w:highlight w:val="none"/>
        </w:rPr>
      </w:pPr>
      <w:r>
        <w:rPr>
          <w:rFonts w:hint="eastAsia" w:ascii="宋体" w:hAnsi="宋体"/>
          <w:b/>
          <w:color w:val="auto"/>
          <w:kern w:val="0"/>
          <w:highlight w:val="none"/>
        </w:rPr>
        <w:t>附件：省级以上监狱管理局、戒毒管理局</w:t>
      </w:r>
      <w:r>
        <w:rPr>
          <w:rFonts w:ascii="宋体" w:hAnsi="宋体"/>
          <w:b/>
          <w:color w:val="auto"/>
          <w:kern w:val="0"/>
          <w:highlight w:val="none"/>
        </w:rPr>
        <w:t>(</w:t>
      </w:r>
      <w:r>
        <w:rPr>
          <w:rFonts w:hint="eastAsia" w:ascii="宋体" w:hAnsi="宋体"/>
          <w:b/>
          <w:color w:val="auto"/>
          <w:kern w:val="0"/>
          <w:highlight w:val="none"/>
        </w:rPr>
        <w:t>含新疆生产建设兵团</w:t>
      </w:r>
      <w:r>
        <w:rPr>
          <w:rFonts w:ascii="宋体" w:hAnsi="宋体"/>
          <w:b/>
          <w:color w:val="auto"/>
          <w:kern w:val="0"/>
          <w:highlight w:val="none"/>
        </w:rPr>
        <w:t>)</w:t>
      </w:r>
      <w:r>
        <w:rPr>
          <w:rFonts w:hint="eastAsia" w:ascii="宋体" w:hAnsi="宋体"/>
          <w:b/>
          <w:color w:val="auto"/>
          <w:kern w:val="0"/>
          <w:highlight w:val="none"/>
        </w:rPr>
        <w:t>出具的属于监狱企业的证明文件</w:t>
      </w:r>
    </w:p>
    <w:p w14:paraId="0F58920D">
      <w:pPr>
        <w:rPr>
          <w:rFonts w:ascii="金山简黑体" w:hAnsi="Courier New" w:eastAsia="金山简黑体"/>
          <w:b/>
          <w:color w:val="auto"/>
          <w:spacing w:val="-8"/>
          <w:sz w:val="44"/>
          <w:szCs w:val="20"/>
          <w:highlight w:val="none"/>
        </w:rPr>
      </w:pPr>
    </w:p>
    <w:p w14:paraId="2BA3DDD9">
      <w:pPr>
        <w:spacing w:line="360" w:lineRule="auto"/>
        <w:rPr>
          <w:rFonts w:hint="eastAsia" w:ascii="宋体" w:hAnsi="宋体" w:cs="仿宋_GB2312"/>
          <w:color w:val="auto"/>
          <w:szCs w:val="21"/>
          <w:highlight w:val="none"/>
        </w:rPr>
      </w:pPr>
      <w:r>
        <w:rPr>
          <w:rFonts w:hint="eastAsia" w:ascii="宋体" w:hAnsi="宋体" w:cs="仿宋_GB2312"/>
          <w:color w:val="auto"/>
          <w:szCs w:val="21"/>
          <w:highlight w:val="none"/>
        </w:rPr>
        <w:t xml:space="preserve">                     企业名称（盖章）：</w:t>
      </w:r>
    </w:p>
    <w:p w14:paraId="78A2F791">
      <w:pPr>
        <w:spacing w:line="360" w:lineRule="auto"/>
        <w:rPr>
          <w:rFonts w:hint="eastAsia" w:ascii="宋体" w:hAnsi="宋体" w:cs="仿宋_GB2312"/>
          <w:color w:val="auto"/>
          <w:szCs w:val="21"/>
          <w:highlight w:val="none"/>
        </w:rPr>
      </w:pPr>
      <w:r>
        <w:rPr>
          <w:rFonts w:hint="eastAsia" w:ascii="宋体" w:hAnsi="宋体" w:cs="仿宋_GB2312"/>
          <w:color w:val="auto"/>
          <w:szCs w:val="21"/>
          <w:highlight w:val="none"/>
        </w:rPr>
        <w:t xml:space="preserve">                               日  期：</w:t>
      </w:r>
    </w:p>
    <w:p w14:paraId="14308255">
      <w:pPr>
        <w:spacing w:line="360" w:lineRule="auto"/>
        <w:rPr>
          <w:rFonts w:hint="eastAsia" w:ascii="宋体" w:hAnsi="宋体" w:cs="仿宋_GB2312"/>
          <w:color w:val="auto"/>
          <w:szCs w:val="21"/>
          <w:highlight w:val="none"/>
        </w:rPr>
      </w:pPr>
      <w:r>
        <w:rPr>
          <w:rFonts w:hint="eastAsia" w:ascii="宋体" w:hAnsi="宋体" w:cs="仿宋_GB2312"/>
          <w:color w:val="auto"/>
          <w:szCs w:val="21"/>
          <w:highlight w:val="none"/>
        </w:rPr>
        <w:t>注：请根据自己的真实情况出具《监狱企业声明函》。依法享受中小企业优惠政策的，采购人或者采购代理机构在公告成交结果时，同时公告其《监狱企业声明函》，接受社会监督。</w:t>
      </w:r>
    </w:p>
    <w:p w14:paraId="6137ECD4">
      <w:pPr>
        <w:snapToGrid w:val="0"/>
        <w:spacing w:before="120" w:beforeLines="50" w:after="240" w:afterLines="100"/>
        <w:jc w:val="left"/>
        <w:outlineLvl w:val="2"/>
        <w:rPr>
          <w:rFonts w:hint="eastAsia" w:ascii="宋体" w:hAnsi="宋体"/>
          <w:color w:val="auto"/>
          <w:sz w:val="24"/>
          <w:highlight w:val="none"/>
        </w:rPr>
      </w:pPr>
      <w:r>
        <w:rPr>
          <w:rFonts w:ascii="宋体" w:hAnsi="宋体"/>
          <w:color w:val="auto"/>
          <w:sz w:val="24"/>
          <w:highlight w:val="none"/>
        </w:rPr>
        <w:br w:type="page"/>
      </w:r>
      <w:r>
        <w:rPr>
          <w:rFonts w:hint="eastAsia" w:ascii="宋体" w:hAnsi="宋体"/>
          <w:b/>
          <w:bCs/>
          <w:color w:val="auto"/>
          <w:szCs w:val="21"/>
          <w:highlight w:val="none"/>
        </w:rPr>
        <w:t>（十五）残疾人福利性单位声明函</w:t>
      </w:r>
    </w:p>
    <w:p w14:paraId="4A5BE992">
      <w:pPr>
        <w:snapToGrid w:val="0"/>
        <w:spacing w:before="120" w:beforeLines="50" w:after="240" w:afterLines="100"/>
        <w:jc w:val="center"/>
        <w:rPr>
          <w:rFonts w:hint="eastAsia" w:ascii="仿宋_GB2312" w:hAnsi="仿宋_GB2312" w:eastAsia="仿宋_GB2312" w:cs="仿宋_GB2312"/>
          <w:color w:val="auto"/>
          <w:sz w:val="32"/>
          <w:szCs w:val="32"/>
          <w:highlight w:val="none"/>
        </w:rPr>
      </w:pPr>
      <w:r>
        <w:rPr>
          <w:rFonts w:hint="eastAsia" w:ascii="宋体" w:hAnsi="宋体"/>
          <w:b/>
          <w:color w:val="auto"/>
          <w:sz w:val="32"/>
          <w:szCs w:val="32"/>
          <w:highlight w:val="none"/>
        </w:rPr>
        <w:t>残疾人福利性单位声明函</w:t>
      </w:r>
    </w:p>
    <w:p w14:paraId="2F7E8F80">
      <w:pPr>
        <w:spacing w:line="360" w:lineRule="auto"/>
        <w:ind w:firstLine="420" w:firstLineChars="200"/>
        <w:rPr>
          <w:rFonts w:hint="eastAsia" w:ascii="宋体" w:hAnsi="宋体" w:cs="仿宋_GB2312"/>
          <w:color w:val="auto"/>
          <w:szCs w:val="21"/>
          <w:highlight w:val="none"/>
        </w:rPr>
      </w:pPr>
      <w:r>
        <w:rPr>
          <w:rFonts w:hint="eastAsia" w:ascii="宋体" w:hAnsi="宋体" w:cs="仿宋_GB2312"/>
          <w:color w:val="auto"/>
          <w:szCs w:val="21"/>
          <w:highlight w:val="none"/>
        </w:rPr>
        <w:t>本单位郑重声明，根据《财政部 民政部 中国残疾人联合会关于促进残疾人就业政府采购政策的通知》（财库〔2017〕141号）的规定，本单位为符合条件的残疾人福利性单位，且本单位参加</w:t>
      </w:r>
      <w:r>
        <w:rPr>
          <w:rFonts w:hint="eastAsia" w:ascii="宋体" w:hAnsi="宋体" w:cs="仿宋_GB2312"/>
          <w:color w:val="auto"/>
          <w:szCs w:val="21"/>
          <w:highlight w:val="none"/>
          <w:u w:val="single"/>
        </w:rPr>
        <w:t xml:space="preserve">       </w:t>
      </w:r>
      <w:r>
        <w:rPr>
          <w:rFonts w:hint="eastAsia" w:ascii="宋体" w:hAnsi="宋体" w:cs="仿宋_GB2312"/>
          <w:color w:val="auto"/>
          <w:szCs w:val="21"/>
          <w:highlight w:val="none"/>
        </w:rPr>
        <w:t>单位的</w:t>
      </w:r>
      <w:r>
        <w:rPr>
          <w:rFonts w:hint="eastAsia" w:ascii="宋体" w:hAnsi="宋体" w:cs="仿宋_GB2312"/>
          <w:color w:val="auto"/>
          <w:szCs w:val="21"/>
          <w:highlight w:val="none"/>
          <w:u w:val="single"/>
        </w:rPr>
        <w:t xml:space="preserve">        </w:t>
      </w:r>
      <w:r>
        <w:rPr>
          <w:rFonts w:hint="eastAsia" w:ascii="宋体" w:hAnsi="宋体" w:cs="仿宋_GB2312"/>
          <w:color w:val="auto"/>
          <w:szCs w:val="21"/>
          <w:highlight w:val="none"/>
        </w:rPr>
        <w:t>项目采购活动提供本单位制造的货物（由本单位承担工程/提供服务），或者提供其他残疾人福利性单位制造的货物（不包括使用非残疾人福利性单位注册商标的货物）。</w:t>
      </w:r>
    </w:p>
    <w:p w14:paraId="3EC3C4DF">
      <w:pPr>
        <w:spacing w:line="360" w:lineRule="auto"/>
        <w:ind w:firstLine="420" w:firstLineChars="200"/>
        <w:rPr>
          <w:rFonts w:hint="eastAsia" w:ascii="宋体" w:hAnsi="宋体" w:cs="仿宋_GB2312"/>
          <w:color w:val="auto"/>
          <w:szCs w:val="21"/>
          <w:highlight w:val="none"/>
        </w:rPr>
      </w:pPr>
      <w:r>
        <w:rPr>
          <w:rFonts w:hint="eastAsia" w:ascii="宋体" w:hAnsi="宋体" w:cs="仿宋_GB2312"/>
          <w:color w:val="auto"/>
          <w:szCs w:val="21"/>
          <w:highlight w:val="none"/>
        </w:rPr>
        <w:t>本单位对上述声明的真实性负责。如有虚假，将依法承担相应责任。</w:t>
      </w:r>
    </w:p>
    <w:p w14:paraId="39F0EDB2">
      <w:pPr>
        <w:spacing w:line="360" w:lineRule="auto"/>
        <w:rPr>
          <w:rFonts w:hint="eastAsia" w:ascii="宋体" w:hAnsi="宋体" w:cs="仿宋_GB2312"/>
          <w:color w:val="auto"/>
          <w:szCs w:val="21"/>
          <w:highlight w:val="none"/>
        </w:rPr>
      </w:pPr>
    </w:p>
    <w:p w14:paraId="633B2428">
      <w:pPr>
        <w:spacing w:line="360" w:lineRule="auto"/>
        <w:ind w:firstLine="2100" w:firstLineChars="1000"/>
        <w:rPr>
          <w:rFonts w:hint="eastAsia" w:ascii="宋体" w:hAnsi="宋体" w:cs="仿宋_GB2312"/>
          <w:color w:val="auto"/>
          <w:szCs w:val="21"/>
          <w:highlight w:val="none"/>
        </w:rPr>
      </w:pPr>
      <w:r>
        <w:rPr>
          <w:rFonts w:hint="eastAsia" w:ascii="宋体" w:hAnsi="宋体" w:cs="仿宋_GB2312"/>
          <w:color w:val="auto"/>
          <w:szCs w:val="21"/>
          <w:highlight w:val="none"/>
        </w:rPr>
        <w:t>单位名称（盖章）：</w:t>
      </w:r>
    </w:p>
    <w:p w14:paraId="2BAFF1C8">
      <w:pPr>
        <w:spacing w:line="360" w:lineRule="auto"/>
        <w:ind w:firstLine="3150" w:firstLineChars="1500"/>
        <w:rPr>
          <w:rFonts w:hint="eastAsia" w:ascii="宋体" w:hAnsi="宋体" w:cs="仿宋_GB2312"/>
          <w:color w:val="auto"/>
          <w:szCs w:val="21"/>
          <w:highlight w:val="none"/>
        </w:rPr>
      </w:pPr>
      <w:r>
        <w:rPr>
          <w:rFonts w:hint="eastAsia" w:ascii="宋体" w:hAnsi="宋体" w:cs="仿宋_GB2312"/>
          <w:color w:val="auto"/>
          <w:szCs w:val="21"/>
          <w:highlight w:val="none"/>
        </w:rPr>
        <w:t>日  期：</w:t>
      </w:r>
    </w:p>
    <w:p w14:paraId="47A6464E">
      <w:pPr>
        <w:spacing w:line="360" w:lineRule="auto"/>
        <w:rPr>
          <w:rFonts w:hint="eastAsia" w:ascii="宋体" w:hAnsi="宋体" w:cs="仿宋_GB2312"/>
          <w:color w:val="auto"/>
          <w:szCs w:val="21"/>
          <w:highlight w:val="none"/>
        </w:rPr>
      </w:pPr>
      <w:r>
        <w:rPr>
          <w:rFonts w:hint="eastAsia" w:ascii="宋体" w:hAnsi="宋体" w:cs="仿宋_GB2312"/>
          <w:color w:val="auto"/>
          <w:szCs w:val="21"/>
          <w:highlight w:val="none"/>
        </w:rPr>
        <w:t>注：请根据自己的真实情况出具《残疾人福利性单位声明函》。依法享受中小企业优惠政策的，采购人或者采购代理机构在公告成交结果时，同时公告其《残疾人福利性单位声明函》，接受社会监督。</w:t>
      </w:r>
    </w:p>
    <w:p w14:paraId="084E2C54">
      <w:pPr>
        <w:rPr>
          <w:rFonts w:ascii="宋体" w:hAnsi="宋体"/>
          <w:color w:val="auto"/>
          <w:sz w:val="24"/>
          <w:highlight w:val="none"/>
        </w:rPr>
      </w:pPr>
      <w:r>
        <w:rPr>
          <w:rFonts w:ascii="宋体" w:hAnsi="宋体"/>
          <w:color w:val="auto"/>
          <w:sz w:val="24"/>
          <w:highlight w:val="none"/>
        </w:rPr>
        <w:br w:type="page"/>
      </w:r>
    </w:p>
    <w:p w14:paraId="26B2F28D">
      <w:pPr>
        <w:snapToGrid w:val="0"/>
        <w:spacing w:before="120" w:beforeLines="50" w:after="240" w:afterLines="100"/>
        <w:jc w:val="left"/>
        <w:outlineLvl w:val="2"/>
        <w:rPr>
          <w:rFonts w:hint="eastAsia" w:ascii="宋体" w:hAnsi="宋体" w:cs="Times New Roman"/>
          <w:b/>
          <w:bCs/>
          <w:color w:val="auto"/>
          <w:szCs w:val="21"/>
          <w:highlight w:val="none"/>
        </w:rPr>
      </w:pPr>
      <w:r>
        <w:rPr>
          <w:rFonts w:hint="eastAsia" w:ascii="宋体" w:hAnsi="宋体" w:cs="Times New Roman"/>
          <w:b/>
          <w:bCs/>
          <w:color w:val="auto"/>
          <w:szCs w:val="21"/>
          <w:highlight w:val="none"/>
        </w:rPr>
        <w:t>（十</w:t>
      </w:r>
      <w:r>
        <w:rPr>
          <w:rFonts w:hint="eastAsia" w:ascii="宋体" w:hAnsi="宋体" w:cs="Times New Roman"/>
          <w:b/>
          <w:bCs/>
          <w:color w:val="auto"/>
          <w:szCs w:val="21"/>
          <w:highlight w:val="none"/>
          <w:lang w:val="en-US" w:eastAsia="zh-CN"/>
        </w:rPr>
        <w:t>六</w:t>
      </w:r>
      <w:r>
        <w:rPr>
          <w:rFonts w:hint="eastAsia" w:ascii="宋体" w:hAnsi="宋体" w:cs="Times New Roman"/>
          <w:b/>
          <w:bCs/>
          <w:color w:val="auto"/>
          <w:szCs w:val="21"/>
          <w:highlight w:val="none"/>
        </w:rPr>
        <w:t>）关于符合本国产品标准的声明函</w:t>
      </w:r>
    </w:p>
    <w:p w14:paraId="66056B3A">
      <w:pPr>
        <w:snapToGrid w:val="0"/>
        <w:spacing w:before="120" w:beforeLines="50" w:after="240" w:afterLines="100"/>
        <w:jc w:val="center"/>
        <w:rPr>
          <w:rFonts w:hint="eastAsia" w:ascii="仿宋" w:hAnsi="仿宋" w:eastAsia="仿宋" w:cs="仿宋"/>
          <w:b/>
          <w:sz w:val="32"/>
          <w:szCs w:val="32"/>
          <w:highlight w:val="none"/>
        </w:rPr>
      </w:pPr>
    </w:p>
    <w:p w14:paraId="2124A2A5">
      <w:pPr>
        <w:snapToGrid w:val="0"/>
        <w:spacing w:before="120" w:beforeLines="50" w:after="240" w:afterLines="100"/>
        <w:jc w:val="center"/>
        <w:rPr>
          <w:rFonts w:hint="eastAsia" w:asciiTheme="minorEastAsia" w:hAnsiTheme="minorEastAsia" w:eastAsiaTheme="minorEastAsia" w:cstheme="minorEastAsia"/>
          <w:sz w:val="32"/>
          <w:szCs w:val="32"/>
          <w:highlight w:val="none"/>
        </w:rPr>
      </w:pPr>
      <w:r>
        <w:rPr>
          <w:rFonts w:hint="eastAsia" w:asciiTheme="minorEastAsia" w:hAnsiTheme="minorEastAsia" w:eastAsiaTheme="minorEastAsia" w:cstheme="minorEastAsia"/>
          <w:b/>
          <w:sz w:val="32"/>
          <w:szCs w:val="32"/>
          <w:highlight w:val="none"/>
        </w:rPr>
        <w:t>关于符合本国产品标准的声明函</w:t>
      </w:r>
    </w:p>
    <w:p w14:paraId="77021566">
      <w:pPr>
        <w:spacing w:line="360" w:lineRule="auto"/>
        <w:ind w:firstLine="480" w:firstLineChars="200"/>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本公司（单位）郑重声明，根据《国务院办公厅关于在政府采购中实施本国产品标准及相关政策的通知》（国办发〔2025〕34号）的规定，本公司（单位）提供的以下产品属于本国产品。具体情况如下：</w:t>
      </w:r>
    </w:p>
    <w:p w14:paraId="48DC4BFA">
      <w:pPr>
        <w:spacing w:line="360" w:lineRule="auto"/>
        <w:ind w:firstLine="480" w:firstLineChars="200"/>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w:t>
      </w:r>
      <w:r>
        <w:rPr>
          <w:rFonts w:hint="eastAsia" w:asciiTheme="minorEastAsia" w:hAnsiTheme="minorEastAsia" w:eastAsiaTheme="minorEastAsia" w:cstheme="minorEastAsia"/>
          <w:i/>
          <w:iCs/>
          <w:sz w:val="24"/>
          <w:highlight w:val="none"/>
          <w:u w:val="single"/>
        </w:rPr>
        <w:t>产品名称1</w:t>
      </w:r>
      <w:r>
        <w:rPr>
          <w:rFonts w:hint="eastAsia" w:asciiTheme="minorEastAsia" w:hAnsiTheme="minorEastAsia" w:eastAsiaTheme="minorEastAsia" w:cstheme="minorEastAsia"/>
          <w:sz w:val="24"/>
          <w:highlight w:val="none"/>
        </w:rPr>
        <w:t>）</w:t>
      </w:r>
      <w:r>
        <w:rPr>
          <w:rFonts w:hint="eastAsia" w:asciiTheme="minorEastAsia" w:hAnsiTheme="minorEastAsia" w:eastAsiaTheme="minorEastAsia" w:cstheme="minorEastAsia"/>
          <w:i/>
          <w:iCs/>
          <w:sz w:val="24"/>
          <w:highlight w:val="none"/>
          <w:vertAlign w:val="superscript"/>
        </w:rPr>
        <w:t>1</w:t>
      </w:r>
      <w:r>
        <w:rPr>
          <w:rFonts w:hint="eastAsia" w:asciiTheme="minorEastAsia" w:hAnsiTheme="minorEastAsia" w:eastAsiaTheme="minorEastAsia" w:cstheme="minorEastAsia"/>
          <w:sz w:val="24"/>
          <w:highlight w:val="none"/>
        </w:rPr>
        <w:t>，生产厂为（</w:t>
      </w:r>
      <w:r>
        <w:rPr>
          <w:rFonts w:hint="eastAsia" w:asciiTheme="minorEastAsia" w:hAnsiTheme="minorEastAsia" w:eastAsiaTheme="minorEastAsia" w:cstheme="minorEastAsia"/>
          <w:i/>
          <w:iCs/>
          <w:sz w:val="24"/>
          <w:highlight w:val="none"/>
          <w:u w:val="single"/>
        </w:rPr>
        <w:t>厂名</w:t>
      </w:r>
      <w:r>
        <w:rPr>
          <w:rFonts w:hint="eastAsia" w:asciiTheme="minorEastAsia" w:hAnsiTheme="minorEastAsia" w:eastAsiaTheme="minorEastAsia" w:cstheme="minorEastAsia"/>
          <w:sz w:val="24"/>
          <w:highlight w:val="none"/>
        </w:rPr>
        <w:t>）</w:t>
      </w:r>
      <w:r>
        <w:rPr>
          <w:rFonts w:hint="eastAsia" w:asciiTheme="minorEastAsia" w:hAnsiTheme="minorEastAsia" w:eastAsiaTheme="minorEastAsia" w:cstheme="minorEastAsia"/>
          <w:i/>
          <w:iCs/>
          <w:sz w:val="24"/>
          <w:highlight w:val="none"/>
          <w:vertAlign w:val="superscript"/>
        </w:rPr>
        <w:t>2</w:t>
      </w:r>
      <w:r>
        <w:rPr>
          <w:rFonts w:hint="eastAsia" w:asciiTheme="minorEastAsia" w:hAnsiTheme="minorEastAsia" w:eastAsiaTheme="minorEastAsia" w:cstheme="minorEastAsia"/>
          <w:sz w:val="24"/>
          <w:highlight w:val="none"/>
        </w:rPr>
        <w:t>，厂址为（</w:t>
      </w:r>
      <w:r>
        <w:rPr>
          <w:rFonts w:hint="eastAsia" w:asciiTheme="minorEastAsia" w:hAnsiTheme="minorEastAsia" w:eastAsiaTheme="minorEastAsia" w:cstheme="minorEastAsia"/>
          <w:i/>
          <w:iCs/>
          <w:sz w:val="24"/>
          <w:highlight w:val="none"/>
          <w:u w:val="single"/>
        </w:rPr>
        <w:t>生产厂址</w:t>
      </w:r>
      <w:r>
        <w:rPr>
          <w:rFonts w:hint="eastAsia" w:asciiTheme="minorEastAsia" w:hAnsiTheme="minorEastAsia" w:eastAsiaTheme="minorEastAsia" w:cstheme="minorEastAsia"/>
          <w:sz w:val="24"/>
          <w:highlight w:val="none"/>
        </w:rPr>
        <w:t>）。（</w:t>
      </w:r>
      <w:r>
        <w:rPr>
          <w:rFonts w:hint="eastAsia" w:asciiTheme="minorEastAsia" w:hAnsiTheme="minorEastAsia" w:eastAsiaTheme="minorEastAsia" w:cstheme="minorEastAsia"/>
          <w:i/>
          <w:iCs/>
          <w:sz w:val="24"/>
          <w:highlight w:val="none"/>
          <w:u w:val="single"/>
        </w:rPr>
        <w:t>产品名称1</w:t>
      </w:r>
      <w:r>
        <w:rPr>
          <w:rFonts w:hint="eastAsia" w:asciiTheme="minorEastAsia" w:hAnsiTheme="minorEastAsia" w:eastAsiaTheme="minorEastAsia" w:cstheme="minorEastAsia"/>
          <w:sz w:val="24"/>
          <w:highlight w:val="none"/>
        </w:rPr>
        <w:t>）的中国境内生产的组件成本占比≥（</w:t>
      </w:r>
      <w:r>
        <w:rPr>
          <w:rFonts w:hint="eastAsia" w:asciiTheme="minorEastAsia" w:hAnsiTheme="minorEastAsia" w:eastAsiaTheme="minorEastAsia" w:cstheme="minorEastAsia"/>
          <w:i/>
          <w:iCs/>
          <w:sz w:val="24"/>
          <w:highlight w:val="none"/>
          <w:u w:val="single"/>
        </w:rPr>
        <w:t>规定比例</w:t>
      </w:r>
      <w:r>
        <w:rPr>
          <w:rFonts w:hint="eastAsia" w:asciiTheme="minorEastAsia" w:hAnsiTheme="minorEastAsia" w:eastAsiaTheme="minorEastAsia" w:cstheme="minorEastAsia"/>
          <w:sz w:val="24"/>
          <w:highlight w:val="none"/>
        </w:rPr>
        <w:t>）</w:t>
      </w:r>
      <w:r>
        <w:rPr>
          <w:rFonts w:hint="eastAsia" w:asciiTheme="minorEastAsia" w:hAnsiTheme="minorEastAsia" w:eastAsiaTheme="minorEastAsia" w:cstheme="minorEastAsia"/>
          <w:i/>
          <w:iCs/>
          <w:sz w:val="24"/>
          <w:highlight w:val="none"/>
          <w:vertAlign w:val="superscript"/>
        </w:rPr>
        <w:t>3</w:t>
      </w:r>
      <w:r>
        <w:rPr>
          <w:rFonts w:hint="eastAsia" w:asciiTheme="minorEastAsia" w:hAnsiTheme="minorEastAsia" w:eastAsiaTheme="minorEastAsia" w:cstheme="minorEastAsia"/>
          <w:sz w:val="24"/>
          <w:highlight w:val="none"/>
        </w:rPr>
        <w:t>。（</w:t>
      </w:r>
      <w:r>
        <w:rPr>
          <w:rFonts w:hint="eastAsia" w:asciiTheme="minorEastAsia" w:hAnsiTheme="minorEastAsia" w:eastAsiaTheme="minorEastAsia" w:cstheme="minorEastAsia"/>
          <w:i/>
          <w:iCs/>
          <w:sz w:val="24"/>
          <w:highlight w:val="none"/>
          <w:u w:val="single"/>
        </w:rPr>
        <w:t>产品名称1</w:t>
      </w:r>
      <w:r>
        <w:rPr>
          <w:rFonts w:hint="eastAsia" w:asciiTheme="minorEastAsia" w:hAnsiTheme="minorEastAsia" w:eastAsiaTheme="minorEastAsia" w:cstheme="minorEastAsia"/>
          <w:sz w:val="24"/>
          <w:highlight w:val="none"/>
        </w:rPr>
        <w:t>）的（</w:t>
      </w:r>
      <w:r>
        <w:rPr>
          <w:rFonts w:hint="eastAsia" w:asciiTheme="minorEastAsia" w:hAnsiTheme="minorEastAsia" w:eastAsiaTheme="minorEastAsia" w:cstheme="minorEastAsia"/>
          <w:i/>
          <w:iCs/>
          <w:sz w:val="24"/>
          <w:highlight w:val="none"/>
          <w:u w:val="single"/>
        </w:rPr>
        <w:t>关键组件</w:t>
      </w:r>
      <w:r>
        <w:rPr>
          <w:rFonts w:hint="eastAsia" w:asciiTheme="minorEastAsia" w:hAnsiTheme="minorEastAsia" w:eastAsiaTheme="minorEastAsia" w:cstheme="minorEastAsia"/>
          <w:sz w:val="24"/>
          <w:highlight w:val="none"/>
        </w:rPr>
        <w:t>）</w:t>
      </w:r>
      <w:r>
        <w:rPr>
          <w:rFonts w:hint="eastAsia" w:asciiTheme="minorEastAsia" w:hAnsiTheme="minorEastAsia" w:eastAsiaTheme="minorEastAsia" w:cstheme="minorEastAsia"/>
          <w:i/>
          <w:iCs/>
          <w:sz w:val="24"/>
          <w:highlight w:val="none"/>
          <w:vertAlign w:val="superscript"/>
        </w:rPr>
        <w:t>4</w:t>
      </w:r>
      <w:r>
        <w:rPr>
          <w:rFonts w:hint="eastAsia" w:asciiTheme="minorEastAsia" w:hAnsiTheme="minorEastAsia" w:eastAsiaTheme="minorEastAsia" w:cstheme="minorEastAsia"/>
          <w:sz w:val="24"/>
          <w:highlight w:val="none"/>
        </w:rPr>
        <w:t>在中国境内生产。（</w:t>
      </w:r>
      <w:r>
        <w:rPr>
          <w:rFonts w:hint="eastAsia" w:asciiTheme="minorEastAsia" w:hAnsiTheme="minorEastAsia" w:eastAsiaTheme="minorEastAsia" w:cstheme="minorEastAsia"/>
          <w:i/>
          <w:iCs/>
          <w:sz w:val="24"/>
          <w:highlight w:val="none"/>
          <w:u w:val="single"/>
        </w:rPr>
        <w:t>产品名称1</w:t>
      </w:r>
      <w:r>
        <w:rPr>
          <w:rFonts w:hint="eastAsia" w:asciiTheme="minorEastAsia" w:hAnsiTheme="minorEastAsia" w:eastAsiaTheme="minorEastAsia" w:cstheme="minorEastAsia"/>
          <w:sz w:val="24"/>
          <w:highlight w:val="none"/>
        </w:rPr>
        <w:t>）的（</w:t>
      </w:r>
      <w:r>
        <w:rPr>
          <w:rFonts w:hint="eastAsia" w:asciiTheme="minorEastAsia" w:hAnsiTheme="minorEastAsia" w:eastAsiaTheme="minorEastAsia" w:cstheme="minorEastAsia"/>
          <w:i/>
          <w:iCs/>
          <w:sz w:val="24"/>
          <w:highlight w:val="none"/>
          <w:u w:val="single"/>
        </w:rPr>
        <w:t>关键工序</w:t>
      </w:r>
      <w:r>
        <w:rPr>
          <w:rFonts w:hint="eastAsia" w:asciiTheme="minorEastAsia" w:hAnsiTheme="minorEastAsia" w:eastAsiaTheme="minorEastAsia" w:cstheme="minorEastAsia"/>
          <w:sz w:val="24"/>
          <w:highlight w:val="none"/>
        </w:rPr>
        <w:t>）</w:t>
      </w:r>
      <w:r>
        <w:rPr>
          <w:rFonts w:hint="eastAsia" w:asciiTheme="minorEastAsia" w:hAnsiTheme="minorEastAsia" w:eastAsiaTheme="minorEastAsia" w:cstheme="minorEastAsia"/>
          <w:i/>
          <w:iCs/>
          <w:sz w:val="24"/>
          <w:highlight w:val="none"/>
          <w:vertAlign w:val="superscript"/>
        </w:rPr>
        <w:t>5</w:t>
      </w:r>
      <w:r>
        <w:rPr>
          <w:rFonts w:hint="eastAsia" w:asciiTheme="minorEastAsia" w:hAnsiTheme="minorEastAsia" w:eastAsiaTheme="minorEastAsia" w:cstheme="minorEastAsia"/>
          <w:sz w:val="24"/>
          <w:highlight w:val="none"/>
        </w:rPr>
        <w:t>在中国境内完成。</w:t>
      </w:r>
    </w:p>
    <w:p w14:paraId="6C53B6CA">
      <w:pPr>
        <w:spacing w:line="360" w:lineRule="auto"/>
        <w:ind w:firstLine="480" w:firstLineChars="200"/>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2.（</w:t>
      </w:r>
      <w:r>
        <w:rPr>
          <w:rFonts w:hint="eastAsia" w:asciiTheme="minorEastAsia" w:hAnsiTheme="minorEastAsia" w:eastAsiaTheme="minorEastAsia" w:cstheme="minorEastAsia"/>
          <w:i/>
          <w:iCs/>
          <w:sz w:val="24"/>
          <w:highlight w:val="none"/>
          <w:u w:val="single"/>
        </w:rPr>
        <w:t>产品名称2</w:t>
      </w:r>
      <w:r>
        <w:rPr>
          <w:rFonts w:hint="eastAsia" w:asciiTheme="minorEastAsia" w:hAnsiTheme="minorEastAsia" w:eastAsiaTheme="minorEastAsia" w:cstheme="minorEastAsia"/>
          <w:sz w:val="24"/>
          <w:highlight w:val="none"/>
        </w:rPr>
        <w:t>），生产厂为（</w:t>
      </w:r>
      <w:r>
        <w:rPr>
          <w:rFonts w:hint="eastAsia" w:asciiTheme="minorEastAsia" w:hAnsiTheme="minorEastAsia" w:eastAsiaTheme="minorEastAsia" w:cstheme="minorEastAsia"/>
          <w:i/>
          <w:iCs/>
          <w:sz w:val="24"/>
          <w:highlight w:val="none"/>
          <w:u w:val="single"/>
        </w:rPr>
        <w:t>厂名</w:t>
      </w:r>
      <w:r>
        <w:rPr>
          <w:rFonts w:hint="eastAsia" w:asciiTheme="minorEastAsia" w:hAnsiTheme="minorEastAsia" w:eastAsiaTheme="minorEastAsia" w:cstheme="minorEastAsia"/>
          <w:sz w:val="24"/>
          <w:highlight w:val="none"/>
        </w:rPr>
        <w:t>），厂址为（</w:t>
      </w:r>
      <w:r>
        <w:rPr>
          <w:rFonts w:hint="eastAsia" w:asciiTheme="minorEastAsia" w:hAnsiTheme="minorEastAsia" w:eastAsiaTheme="minorEastAsia" w:cstheme="minorEastAsia"/>
          <w:i/>
          <w:iCs/>
          <w:sz w:val="24"/>
          <w:highlight w:val="none"/>
          <w:u w:val="single"/>
        </w:rPr>
        <w:t>生产厂址</w:t>
      </w:r>
      <w:r>
        <w:rPr>
          <w:rFonts w:hint="eastAsia" w:asciiTheme="minorEastAsia" w:hAnsiTheme="minorEastAsia" w:eastAsiaTheme="minorEastAsia" w:cstheme="minorEastAsia"/>
          <w:sz w:val="24"/>
          <w:highlight w:val="none"/>
        </w:rPr>
        <w:t>）。（</w:t>
      </w:r>
      <w:r>
        <w:rPr>
          <w:rFonts w:hint="eastAsia" w:asciiTheme="minorEastAsia" w:hAnsiTheme="minorEastAsia" w:eastAsiaTheme="minorEastAsia" w:cstheme="minorEastAsia"/>
          <w:i/>
          <w:iCs/>
          <w:sz w:val="24"/>
          <w:highlight w:val="none"/>
          <w:u w:val="single"/>
        </w:rPr>
        <w:t>产品名称2</w:t>
      </w:r>
      <w:r>
        <w:rPr>
          <w:rFonts w:hint="eastAsia" w:asciiTheme="minorEastAsia" w:hAnsiTheme="minorEastAsia" w:eastAsiaTheme="minorEastAsia" w:cstheme="minorEastAsia"/>
          <w:sz w:val="24"/>
          <w:highlight w:val="none"/>
        </w:rPr>
        <w:t>）的中国境内生产的组件成本占比≥（</w:t>
      </w:r>
      <w:r>
        <w:rPr>
          <w:rFonts w:hint="eastAsia" w:asciiTheme="minorEastAsia" w:hAnsiTheme="minorEastAsia" w:eastAsiaTheme="minorEastAsia" w:cstheme="minorEastAsia"/>
          <w:i/>
          <w:iCs/>
          <w:sz w:val="24"/>
          <w:highlight w:val="none"/>
          <w:u w:val="single"/>
        </w:rPr>
        <w:t>规定比例</w:t>
      </w:r>
      <w:r>
        <w:rPr>
          <w:rFonts w:hint="eastAsia" w:asciiTheme="minorEastAsia" w:hAnsiTheme="minorEastAsia" w:eastAsiaTheme="minorEastAsia" w:cstheme="minorEastAsia"/>
          <w:sz w:val="24"/>
          <w:highlight w:val="none"/>
        </w:rPr>
        <w:t>）。（</w:t>
      </w:r>
      <w:r>
        <w:rPr>
          <w:rFonts w:hint="eastAsia" w:asciiTheme="minorEastAsia" w:hAnsiTheme="minorEastAsia" w:eastAsiaTheme="minorEastAsia" w:cstheme="minorEastAsia"/>
          <w:i/>
          <w:iCs/>
          <w:sz w:val="24"/>
          <w:highlight w:val="none"/>
          <w:u w:val="single"/>
        </w:rPr>
        <w:t>产品名称2</w:t>
      </w:r>
      <w:r>
        <w:rPr>
          <w:rFonts w:hint="eastAsia" w:asciiTheme="minorEastAsia" w:hAnsiTheme="minorEastAsia" w:eastAsiaTheme="minorEastAsia" w:cstheme="minorEastAsia"/>
          <w:sz w:val="24"/>
          <w:highlight w:val="none"/>
        </w:rPr>
        <w:t>）的（</w:t>
      </w:r>
      <w:r>
        <w:rPr>
          <w:rFonts w:hint="eastAsia" w:asciiTheme="minorEastAsia" w:hAnsiTheme="minorEastAsia" w:eastAsiaTheme="minorEastAsia" w:cstheme="minorEastAsia"/>
          <w:i/>
          <w:iCs/>
          <w:sz w:val="24"/>
          <w:highlight w:val="none"/>
          <w:u w:val="single"/>
        </w:rPr>
        <w:t>关键组件</w:t>
      </w:r>
      <w:r>
        <w:rPr>
          <w:rFonts w:hint="eastAsia" w:asciiTheme="minorEastAsia" w:hAnsiTheme="minorEastAsia" w:eastAsiaTheme="minorEastAsia" w:cstheme="minorEastAsia"/>
          <w:sz w:val="24"/>
          <w:highlight w:val="none"/>
        </w:rPr>
        <w:t>）在中国境内生产。（</w:t>
      </w:r>
      <w:r>
        <w:rPr>
          <w:rFonts w:hint="eastAsia" w:asciiTheme="minorEastAsia" w:hAnsiTheme="minorEastAsia" w:eastAsiaTheme="minorEastAsia" w:cstheme="minorEastAsia"/>
          <w:i/>
          <w:iCs/>
          <w:sz w:val="24"/>
          <w:highlight w:val="none"/>
          <w:u w:val="single"/>
        </w:rPr>
        <w:t>产品名称2</w:t>
      </w:r>
      <w:r>
        <w:rPr>
          <w:rFonts w:hint="eastAsia" w:asciiTheme="minorEastAsia" w:hAnsiTheme="minorEastAsia" w:eastAsiaTheme="minorEastAsia" w:cstheme="minorEastAsia"/>
          <w:sz w:val="24"/>
          <w:highlight w:val="none"/>
        </w:rPr>
        <w:t>）的（</w:t>
      </w:r>
      <w:r>
        <w:rPr>
          <w:rFonts w:hint="eastAsia" w:asciiTheme="minorEastAsia" w:hAnsiTheme="minorEastAsia" w:eastAsiaTheme="minorEastAsia" w:cstheme="minorEastAsia"/>
          <w:i/>
          <w:iCs/>
          <w:sz w:val="24"/>
          <w:highlight w:val="none"/>
          <w:u w:val="single"/>
        </w:rPr>
        <w:t>关键工序</w:t>
      </w:r>
      <w:r>
        <w:rPr>
          <w:rFonts w:hint="eastAsia" w:asciiTheme="minorEastAsia" w:hAnsiTheme="minorEastAsia" w:eastAsiaTheme="minorEastAsia" w:cstheme="minorEastAsia"/>
          <w:sz w:val="24"/>
          <w:highlight w:val="none"/>
        </w:rPr>
        <w:t>）在中国境内完成。</w:t>
      </w:r>
    </w:p>
    <w:p w14:paraId="4F7CD9CC">
      <w:pPr>
        <w:spacing w:line="360" w:lineRule="auto"/>
        <w:ind w:firstLine="480" w:firstLineChars="200"/>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w:t>
      </w:r>
    </w:p>
    <w:p w14:paraId="189EF4CD">
      <w:pPr>
        <w:spacing w:line="360" w:lineRule="auto"/>
        <w:ind w:firstLine="480" w:firstLineChars="200"/>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本公司（单位）对上述声明内容的真实性负责。如有虚假，愿承担相应法律责任。</w:t>
      </w:r>
    </w:p>
    <w:p w14:paraId="1D8CEC6A">
      <w:pPr>
        <w:spacing w:line="360" w:lineRule="auto"/>
        <w:rPr>
          <w:rFonts w:hint="eastAsia" w:asciiTheme="minorEastAsia" w:hAnsiTheme="minorEastAsia" w:eastAsiaTheme="minorEastAsia" w:cstheme="minorEastAsia"/>
          <w:sz w:val="24"/>
          <w:highlight w:val="none"/>
        </w:rPr>
      </w:pPr>
    </w:p>
    <w:p w14:paraId="5572196E">
      <w:pPr>
        <w:spacing w:line="360" w:lineRule="auto"/>
        <w:ind w:firstLine="2400" w:firstLineChars="1000"/>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单位名称（盖公章或电子签章）：</w:t>
      </w:r>
    </w:p>
    <w:p w14:paraId="6A62B41F">
      <w:pPr>
        <w:spacing w:line="360" w:lineRule="auto"/>
        <w:ind w:firstLine="3600" w:firstLineChars="1500"/>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日  期：</w:t>
      </w:r>
    </w:p>
    <w:p w14:paraId="3745A059">
      <w:pPr>
        <w:spacing w:line="360" w:lineRule="auto"/>
        <w:ind w:firstLine="3600" w:firstLineChars="1500"/>
        <w:rPr>
          <w:rFonts w:hint="eastAsia" w:asciiTheme="minorEastAsia" w:hAnsiTheme="minorEastAsia" w:eastAsiaTheme="minorEastAsia" w:cstheme="minorEastAsia"/>
          <w:sz w:val="24"/>
          <w:highlight w:val="none"/>
        </w:rPr>
      </w:pPr>
    </w:p>
    <w:p w14:paraId="12F0E92E">
      <w:pPr>
        <w:spacing w:line="360" w:lineRule="auto"/>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_____________________________</w:t>
      </w:r>
    </w:p>
    <w:p w14:paraId="5DCD9815">
      <w:pPr>
        <w:spacing w:line="360" w:lineRule="auto"/>
        <w:ind w:firstLine="480" w:firstLineChars="200"/>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1.产品如有型号，请在“产品名称”栏一并填写。</w:t>
      </w:r>
    </w:p>
    <w:p w14:paraId="36176F1B">
      <w:pPr>
        <w:spacing w:line="360" w:lineRule="auto"/>
        <w:ind w:firstLine="480" w:firstLineChars="200"/>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2.生产厂名与厂址应与生产厂营业执照载明的相关信息保持一致。</w:t>
      </w:r>
    </w:p>
    <w:p w14:paraId="4544ACF7">
      <w:pPr>
        <w:spacing w:line="360" w:lineRule="auto"/>
        <w:ind w:firstLine="480" w:firstLineChars="200"/>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3.该产品的中国境内生产的组件成本占比相关要求实施前，“规定比例”栏可不填，下同。</w:t>
      </w:r>
    </w:p>
    <w:p w14:paraId="3E368F82">
      <w:pPr>
        <w:spacing w:line="360" w:lineRule="auto"/>
        <w:ind w:firstLine="480" w:firstLineChars="200"/>
        <w:rPr>
          <w:rFonts w:hint="eastAsia" w:asciiTheme="minorEastAsia" w:hAnsiTheme="minorEastAsia" w:eastAsiaTheme="minorEastAsia" w:cstheme="minorEastAsia"/>
          <w:sz w:val="24"/>
          <w:highlight w:val="none"/>
        </w:rPr>
      </w:pPr>
      <w:r>
        <w:rPr>
          <w:rFonts w:hint="eastAsia" w:asciiTheme="minorEastAsia" w:hAnsiTheme="minorEastAsia" w:eastAsiaTheme="minorEastAsia" w:cstheme="minorEastAsia"/>
          <w:sz w:val="24"/>
          <w:highlight w:val="none"/>
        </w:rPr>
        <w:t>4.该产品的关键组件要求实施前，“关键组件”栏可不填，下同。</w:t>
      </w:r>
    </w:p>
    <w:p w14:paraId="364450EA">
      <w:pPr>
        <w:spacing w:line="360" w:lineRule="auto"/>
        <w:ind w:firstLine="480" w:firstLineChars="200"/>
        <w:rPr>
          <w:rFonts w:hint="eastAsia" w:ascii="仿宋" w:hAnsi="仿宋" w:eastAsia="仿宋" w:cs="仿宋"/>
          <w:sz w:val="24"/>
          <w:highlight w:val="none"/>
        </w:rPr>
      </w:pPr>
      <w:r>
        <w:rPr>
          <w:rFonts w:hint="eastAsia" w:asciiTheme="minorEastAsia" w:hAnsiTheme="minorEastAsia" w:eastAsiaTheme="minorEastAsia" w:cstheme="minorEastAsia"/>
          <w:sz w:val="24"/>
          <w:highlight w:val="none"/>
        </w:rPr>
        <w:t xml:space="preserve">5.该产品的关键工序要求实施前，“关键工序”栏可不填，下同。  </w:t>
      </w:r>
      <w:r>
        <w:rPr>
          <w:rFonts w:hint="eastAsia" w:ascii="仿宋" w:hAnsi="仿宋" w:eastAsia="仿宋" w:cs="仿宋"/>
          <w:sz w:val="24"/>
          <w:highlight w:val="none"/>
        </w:rPr>
        <w:t xml:space="preserve">               </w:t>
      </w:r>
    </w:p>
    <w:p w14:paraId="3F40F3CD">
      <w:pPr>
        <w:spacing w:line="360" w:lineRule="auto"/>
        <w:rPr>
          <w:rFonts w:hint="eastAsia" w:ascii="仿宋" w:hAnsi="仿宋" w:eastAsia="仿宋" w:cs="仿宋"/>
          <w:sz w:val="24"/>
          <w:highlight w:val="none"/>
        </w:rPr>
      </w:pPr>
    </w:p>
    <w:p w14:paraId="094EE093">
      <w:pPr>
        <w:spacing w:line="360" w:lineRule="auto"/>
        <w:jc w:val="left"/>
        <w:outlineLvl w:val="2"/>
        <w:rPr>
          <w:rFonts w:hint="eastAsia" w:ascii="宋体" w:hAnsi="宋体"/>
          <w:color w:val="auto"/>
          <w:sz w:val="24"/>
          <w:highlight w:val="none"/>
        </w:rPr>
      </w:pPr>
      <w:r>
        <w:rPr>
          <w:rFonts w:ascii="宋体" w:hAnsi="宋体"/>
          <w:color w:val="auto"/>
          <w:sz w:val="24"/>
          <w:highlight w:val="none"/>
        </w:rPr>
        <w:br w:type="page"/>
      </w:r>
      <w:r>
        <w:rPr>
          <w:rFonts w:hint="eastAsia" w:ascii="宋体" w:hAnsi="宋体"/>
          <w:b/>
          <w:bCs/>
          <w:color w:val="auto"/>
          <w:szCs w:val="21"/>
          <w:highlight w:val="none"/>
        </w:rPr>
        <w:t>（十</w:t>
      </w:r>
      <w:r>
        <w:rPr>
          <w:rFonts w:hint="eastAsia" w:ascii="宋体" w:hAnsi="宋体"/>
          <w:b/>
          <w:bCs/>
          <w:color w:val="auto"/>
          <w:szCs w:val="21"/>
          <w:highlight w:val="none"/>
          <w:lang w:val="en-US" w:eastAsia="zh-CN"/>
        </w:rPr>
        <w:t>七</w:t>
      </w:r>
      <w:r>
        <w:rPr>
          <w:rFonts w:hint="eastAsia" w:ascii="宋体" w:hAnsi="宋体"/>
          <w:b/>
          <w:bCs/>
          <w:color w:val="auto"/>
          <w:szCs w:val="21"/>
          <w:highlight w:val="none"/>
        </w:rPr>
        <w:t>）质疑函（格式）</w:t>
      </w:r>
    </w:p>
    <w:p w14:paraId="7758C7DD">
      <w:pPr>
        <w:spacing w:line="360" w:lineRule="auto"/>
        <w:jc w:val="center"/>
        <w:rPr>
          <w:rFonts w:hint="eastAsia" w:ascii="宋体" w:hAnsi="宋体"/>
          <w:b/>
          <w:bCs/>
          <w:color w:val="auto"/>
          <w:szCs w:val="21"/>
          <w:highlight w:val="none"/>
        </w:rPr>
      </w:pPr>
      <w:r>
        <w:rPr>
          <w:rFonts w:hint="eastAsia" w:ascii="宋体" w:hAnsi="宋体"/>
          <w:b/>
          <w:bCs/>
          <w:color w:val="auto"/>
          <w:szCs w:val="21"/>
          <w:highlight w:val="none"/>
        </w:rPr>
        <w:t>质疑函（格式）</w:t>
      </w:r>
    </w:p>
    <w:p w14:paraId="748F8F59">
      <w:pPr>
        <w:pStyle w:val="23"/>
        <w:snapToGrid w:val="0"/>
        <w:spacing w:line="360" w:lineRule="auto"/>
        <w:ind w:firstLine="422" w:firstLineChars="200"/>
        <w:rPr>
          <w:rFonts w:hint="eastAsia" w:hAnsi="宋体"/>
          <w:b/>
          <w:bCs/>
          <w:color w:val="auto"/>
          <w:sz w:val="21"/>
          <w:highlight w:val="none"/>
        </w:rPr>
      </w:pPr>
      <w:r>
        <w:rPr>
          <w:rFonts w:hint="eastAsia" w:hAnsi="宋体"/>
          <w:b/>
          <w:bCs/>
          <w:color w:val="auto"/>
          <w:sz w:val="21"/>
          <w:highlight w:val="none"/>
        </w:rPr>
        <w:t>一、质疑供应商基本信息：</w:t>
      </w:r>
    </w:p>
    <w:p w14:paraId="565FA1A9">
      <w:pPr>
        <w:pStyle w:val="23"/>
        <w:snapToGrid w:val="0"/>
        <w:spacing w:line="360" w:lineRule="auto"/>
        <w:ind w:firstLine="420" w:firstLineChars="200"/>
        <w:rPr>
          <w:rFonts w:hint="eastAsia" w:hAnsi="宋体"/>
          <w:bCs/>
          <w:color w:val="auto"/>
          <w:sz w:val="21"/>
          <w:highlight w:val="none"/>
          <w:u w:val="single"/>
        </w:rPr>
      </w:pPr>
      <w:r>
        <w:rPr>
          <w:rFonts w:hint="eastAsia" w:hAnsi="宋体"/>
          <w:bCs/>
          <w:color w:val="auto"/>
          <w:sz w:val="21"/>
          <w:highlight w:val="none"/>
        </w:rPr>
        <w:t>质疑供应商：</w:t>
      </w:r>
      <w:r>
        <w:rPr>
          <w:rFonts w:hAnsi="宋体"/>
          <w:bCs/>
          <w:color w:val="auto"/>
          <w:sz w:val="21"/>
          <w:highlight w:val="none"/>
          <w:u w:val="single"/>
        </w:rPr>
        <w:t>____________________________________</w:t>
      </w:r>
    </w:p>
    <w:p w14:paraId="79EB3AA6">
      <w:pPr>
        <w:pStyle w:val="23"/>
        <w:snapToGrid w:val="0"/>
        <w:spacing w:line="360" w:lineRule="auto"/>
        <w:ind w:firstLine="420" w:firstLineChars="200"/>
        <w:rPr>
          <w:rFonts w:hint="eastAsia" w:hAnsi="宋体"/>
          <w:bCs/>
          <w:color w:val="auto"/>
          <w:sz w:val="21"/>
          <w:highlight w:val="none"/>
        </w:rPr>
      </w:pPr>
      <w:r>
        <w:rPr>
          <w:rFonts w:hAnsi="宋体"/>
          <w:bCs/>
          <w:color w:val="auto"/>
          <w:sz w:val="21"/>
          <w:highlight w:val="none"/>
        </w:rPr>
        <w:t>地址</w:t>
      </w:r>
      <w:r>
        <w:rPr>
          <w:rFonts w:hint="eastAsia" w:hAnsi="宋体"/>
          <w:bCs/>
          <w:color w:val="auto"/>
          <w:sz w:val="21"/>
          <w:highlight w:val="none"/>
        </w:rPr>
        <w:t>：</w:t>
      </w:r>
      <w:r>
        <w:rPr>
          <w:rFonts w:hint="eastAsia" w:hAnsi="宋体"/>
          <w:bCs/>
          <w:color w:val="auto"/>
          <w:sz w:val="21"/>
          <w:highlight w:val="none"/>
          <w:u w:val="single"/>
        </w:rPr>
        <w:t xml:space="preserve">                                          </w:t>
      </w:r>
      <w:r>
        <w:rPr>
          <w:rFonts w:hAnsi="宋体"/>
          <w:bCs/>
          <w:color w:val="auto"/>
          <w:sz w:val="21"/>
          <w:highlight w:val="none"/>
        </w:rPr>
        <w:t>邮编</w:t>
      </w:r>
      <w:r>
        <w:rPr>
          <w:rFonts w:hint="eastAsia" w:hAnsi="宋体"/>
          <w:bCs/>
          <w:color w:val="auto"/>
          <w:sz w:val="21"/>
          <w:highlight w:val="none"/>
        </w:rPr>
        <w:t>：</w:t>
      </w:r>
      <w:r>
        <w:rPr>
          <w:rFonts w:hAnsi="宋体"/>
          <w:bCs/>
          <w:color w:val="auto"/>
          <w:sz w:val="21"/>
          <w:highlight w:val="none"/>
          <w:u w:val="single"/>
        </w:rPr>
        <w:t>____________</w:t>
      </w:r>
    </w:p>
    <w:p w14:paraId="5B99D4A5">
      <w:pPr>
        <w:pStyle w:val="23"/>
        <w:snapToGrid w:val="0"/>
        <w:spacing w:line="360" w:lineRule="auto"/>
        <w:ind w:firstLine="420" w:firstLineChars="200"/>
        <w:rPr>
          <w:rFonts w:hint="eastAsia" w:hAnsi="宋体"/>
          <w:bCs/>
          <w:color w:val="auto"/>
          <w:sz w:val="21"/>
          <w:highlight w:val="none"/>
        </w:rPr>
      </w:pPr>
      <w:r>
        <w:rPr>
          <w:rFonts w:hAnsi="宋体"/>
          <w:bCs/>
          <w:color w:val="auto"/>
          <w:sz w:val="21"/>
          <w:highlight w:val="none"/>
        </w:rPr>
        <w:t>联系人</w:t>
      </w:r>
      <w:r>
        <w:rPr>
          <w:rFonts w:hint="eastAsia" w:hAnsi="宋体"/>
          <w:bCs/>
          <w:color w:val="auto"/>
          <w:sz w:val="21"/>
          <w:highlight w:val="none"/>
        </w:rPr>
        <w:t>：</w:t>
      </w:r>
      <w:r>
        <w:rPr>
          <w:rFonts w:hint="eastAsia" w:hAnsi="宋体"/>
          <w:bCs/>
          <w:color w:val="auto"/>
          <w:sz w:val="21"/>
          <w:highlight w:val="none"/>
          <w:u w:val="single"/>
        </w:rPr>
        <w:t xml:space="preserve">                     </w:t>
      </w:r>
      <w:r>
        <w:rPr>
          <w:rFonts w:hAnsi="宋体"/>
          <w:bCs/>
          <w:color w:val="auto"/>
          <w:sz w:val="21"/>
          <w:highlight w:val="none"/>
        </w:rPr>
        <w:t>联系电话</w:t>
      </w:r>
      <w:r>
        <w:rPr>
          <w:rFonts w:hint="eastAsia" w:hAnsi="宋体"/>
          <w:bCs/>
          <w:color w:val="auto"/>
          <w:sz w:val="21"/>
          <w:highlight w:val="none"/>
        </w:rPr>
        <w:t>：</w:t>
      </w:r>
      <w:r>
        <w:rPr>
          <w:rFonts w:hAnsi="宋体"/>
          <w:bCs/>
          <w:color w:val="auto"/>
          <w:sz w:val="21"/>
          <w:highlight w:val="none"/>
          <w:u w:val="single"/>
        </w:rPr>
        <w:t>____________</w:t>
      </w:r>
    </w:p>
    <w:p w14:paraId="1134EF8A">
      <w:pPr>
        <w:pStyle w:val="23"/>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授权代表：</w:t>
      </w:r>
      <w:r>
        <w:rPr>
          <w:rFonts w:hint="eastAsia" w:hAnsi="宋体"/>
          <w:bCs/>
          <w:color w:val="auto"/>
          <w:sz w:val="21"/>
          <w:highlight w:val="none"/>
          <w:u w:val="single"/>
        </w:rPr>
        <w:t xml:space="preserve">                      </w:t>
      </w:r>
      <w:r>
        <w:rPr>
          <w:rFonts w:hAnsi="宋体"/>
          <w:bCs/>
          <w:color w:val="auto"/>
          <w:sz w:val="21"/>
          <w:highlight w:val="none"/>
        </w:rPr>
        <w:t>联系</w:t>
      </w:r>
      <w:r>
        <w:rPr>
          <w:rFonts w:hint="eastAsia" w:hAnsi="宋体"/>
          <w:bCs/>
          <w:color w:val="auto"/>
          <w:sz w:val="21"/>
          <w:highlight w:val="none"/>
        </w:rPr>
        <w:t>电话：</w:t>
      </w:r>
      <w:r>
        <w:rPr>
          <w:rFonts w:hAnsi="宋体"/>
          <w:bCs/>
          <w:color w:val="auto"/>
          <w:sz w:val="21"/>
          <w:highlight w:val="none"/>
          <w:u w:val="single"/>
        </w:rPr>
        <w:t>____________</w:t>
      </w:r>
    </w:p>
    <w:p w14:paraId="1FFCF944">
      <w:pPr>
        <w:pStyle w:val="23"/>
        <w:snapToGrid w:val="0"/>
        <w:spacing w:line="360" w:lineRule="auto"/>
        <w:ind w:firstLine="420" w:firstLineChars="200"/>
        <w:rPr>
          <w:rFonts w:hint="eastAsia" w:hAnsi="宋体"/>
          <w:bCs/>
          <w:color w:val="auto"/>
          <w:sz w:val="21"/>
          <w:highlight w:val="none"/>
        </w:rPr>
      </w:pPr>
      <w:r>
        <w:rPr>
          <w:rFonts w:hAnsi="宋体"/>
          <w:bCs/>
          <w:color w:val="auto"/>
          <w:sz w:val="21"/>
          <w:highlight w:val="none"/>
        </w:rPr>
        <w:t>地址</w:t>
      </w:r>
      <w:r>
        <w:rPr>
          <w:rFonts w:hint="eastAsia" w:hAnsi="宋体"/>
          <w:bCs/>
          <w:color w:val="auto"/>
          <w:sz w:val="21"/>
          <w:highlight w:val="none"/>
        </w:rPr>
        <w:t>：</w:t>
      </w:r>
      <w:r>
        <w:rPr>
          <w:rFonts w:hint="eastAsia" w:hAnsi="宋体"/>
          <w:bCs/>
          <w:color w:val="auto"/>
          <w:sz w:val="21"/>
          <w:highlight w:val="none"/>
          <w:u w:val="single"/>
        </w:rPr>
        <w:t xml:space="preserve">                 </w:t>
      </w:r>
      <w:r>
        <w:rPr>
          <w:rFonts w:hAnsi="宋体"/>
          <w:bCs/>
          <w:color w:val="auto"/>
          <w:sz w:val="21"/>
          <w:highlight w:val="none"/>
        </w:rPr>
        <w:t>邮编</w:t>
      </w:r>
      <w:r>
        <w:rPr>
          <w:rFonts w:hint="eastAsia" w:hAnsi="宋体"/>
          <w:bCs/>
          <w:color w:val="auto"/>
          <w:sz w:val="21"/>
          <w:highlight w:val="none"/>
        </w:rPr>
        <w:t>：</w:t>
      </w:r>
      <w:r>
        <w:rPr>
          <w:rFonts w:hAnsi="宋体"/>
          <w:bCs/>
          <w:color w:val="auto"/>
          <w:sz w:val="21"/>
          <w:highlight w:val="none"/>
          <w:u w:val="single"/>
        </w:rPr>
        <w:t>____________</w:t>
      </w:r>
    </w:p>
    <w:p w14:paraId="5F6FB5A0">
      <w:pPr>
        <w:pStyle w:val="23"/>
        <w:snapToGrid w:val="0"/>
        <w:spacing w:line="360" w:lineRule="auto"/>
        <w:ind w:firstLine="422" w:firstLineChars="200"/>
        <w:rPr>
          <w:rFonts w:hint="eastAsia" w:hAnsi="宋体"/>
          <w:b/>
          <w:bCs/>
          <w:color w:val="auto"/>
          <w:sz w:val="21"/>
          <w:highlight w:val="none"/>
        </w:rPr>
      </w:pPr>
      <w:r>
        <w:rPr>
          <w:rFonts w:hint="eastAsia" w:hAnsi="宋体"/>
          <w:b/>
          <w:bCs/>
          <w:color w:val="auto"/>
          <w:sz w:val="21"/>
          <w:highlight w:val="none"/>
        </w:rPr>
        <w:t>二、质疑项目基本情况：</w:t>
      </w:r>
    </w:p>
    <w:p w14:paraId="7D4D4295">
      <w:pPr>
        <w:pStyle w:val="23"/>
        <w:spacing w:line="360" w:lineRule="auto"/>
        <w:ind w:left="25" w:leftChars="12" w:firstLine="413" w:firstLineChars="197"/>
        <w:rPr>
          <w:rFonts w:hint="eastAsia" w:hAnsi="宋体"/>
          <w:color w:val="auto"/>
          <w:sz w:val="21"/>
          <w:highlight w:val="none"/>
        </w:rPr>
      </w:pPr>
      <w:r>
        <w:rPr>
          <w:rFonts w:hint="eastAsia" w:hAnsi="宋体"/>
          <w:bCs/>
          <w:color w:val="auto"/>
          <w:sz w:val="21"/>
          <w:highlight w:val="none"/>
        </w:rPr>
        <w:t>质疑</w:t>
      </w:r>
      <w:r>
        <w:rPr>
          <w:rFonts w:hint="eastAsia" w:hAnsi="宋体"/>
          <w:color w:val="auto"/>
          <w:sz w:val="21"/>
          <w:highlight w:val="none"/>
        </w:rPr>
        <w:t>项目的名称：</w:t>
      </w:r>
      <w:r>
        <w:rPr>
          <w:rFonts w:hAnsi="宋体"/>
          <w:bCs/>
          <w:color w:val="auto"/>
          <w:sz w:val="21"/>
          <w:highlight w:val="none"/>
          <w:u w:val="single"/>
        </w:rPr>
        <w:t>____________</w:t>
      </w:r>
    </w:p>
    <w:p w14:paraId="6F5571CB">
      <w:pPr>
        <w:pStyle w:val="23"/>
        <w:spacing w:line="360" w:lineRule="auto"/>
        <w:ind w:left="25" w:leftChars="12" w:firstLine="413" w:firstLineChars="197"/>
        <w:rPr>
          <w:rFonts w:hint="eastAsia" w:hAnsi="宋体"/>
          <w:color w:val="auto"/>
          <w:sz w:val="21"/>
          <w:highlight w:val="none"/>
        </w:rPr>
      </w:pPr>
      <w:r>
        <w:rPr>
          <w:rFonts w:hint="eastAsia" w:hAnsi="宋体"/>
          <w:bCs/>
          <w:color w:val="auto"/>
          <w:sz w:val="21"/>
          <w:highlight w:val="none"/>
        </w:rPr>
        <w:t>质疑</w:t>
      </w:r>
      <w:r>
        <w:rPr>
          <w:rFonts w:hint="eastAsia" w:hAnsi="宋体"/>
          <w:color w:val="auto"/>
          <w:sz w:val="21"/>
          <w:highlight w:val="none"/>
        </w:rPr>
        <w:t>项目的编号：</w:t>
      </w:r>
      <w:r>
        <w:rPr>
          <w:rFonts w:hAnsi="宋体"/>
          <w:bCs/>
          <w:color w:val="auto"/>
          <w:sz w:val="21"/>
          <w:highlight w:val="none"/>
          <w:u w:val="single"/>
        </w:rPr>
        <w:t>____________</w:t>
      </w:r>
    </w:p>
    <w:p w14:paraId="75A4B01F">
      <w:pPr>
        <w:pStyle w:val="23"/>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采购人名称：</w:t>
      </w:r>
      <w:r>
        <w:rPr>
          <w:rFonts w:hAnsi="宋体"/>
          <w:bCs/>
          <w:color w:val="auto"/>
          <w:sz w:val="21"/>
          <w:highlight w:val="none"/>
          <w:u w:val="single"/>
        </w:rPr>
        <w:t>____________</w:t>
      </w:r>
    </w:p>
    <w:p w14:paraId="6C8C378D">
      <w:pPr>
        <w:pStyle w:val="23"/>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质疑事项：</w:t>
      </w:r>
    </w:p>
    <w:p w14:paraId="238CEB00">
      <w:pPr>
        <w:pStyle w:val="23"/>
        <w:spacing w:line="360" w:lineRule="auto"/>
        <w:ind w:left="25" w:leftChars="12" w:firstLine="308" w:firstLineChars="147"/>
        <w:rPr>
          <w:rFonts w:hint="eastAsia" w:hAnsi="宋体"/>
          <w:color w:val="auto"/>
          <w:sz w:val="21"/>
          <w:highlight w:val="none"/>
        </w:rPr>
      </w:pPr>
      <w:r>
        <w:rPr>
          <w:rFonts w:hint="eastAsia" w:hAnsi="宋体"/>
          <w:color w:val="auto"/>
          <w:sz w:val="21"/>
          <w:highlight w:val="none"/>
        </w:rPr>
        <w:t>□招标文件   招标文件获取日期：</w:t>
      </w:r>
      <w:r>
        <w:rPr>
          <w:rFonts w:hint="eastAsia" w:hAnsi="宋体"/>
          <w:bCs/>
          <w:color w:val="auto"/>
          <w:sz w:val="21"/>
          <w:highlight w:val="none"/>
          <w:u w:val="single"/>
        </w:rPr>
        <w:t xml:space="preserve">                                   </w:t>
      </w:r>
    </w:p>
    <w:p w14:paraId="4FA53A56">
      <w:pPr>
        <w:pStyle w:val="23"/>
        <w:spacing w:line="360" w:lineRule="auto"/>
        <w:ind w:left="25" w:leftChars="12" w:firstLine="308" w:firstLineChars="147"/>
        <w:rPr>
          <w:rFonts w:hint="eastAsia" w:hAnsi="宋体"/>
          <w:color w:val="auto"/>
          <w:sz w:val="21"/>
          <w:highlight w:val="none"/>
        </w:rPr>
      </w:pPr>
      <w:r>
        <w:rPr>
          <w:rFonts w:hint="eastAsia" w:hAnsi="宋体"/>
          <w:color w:val="auto"/>
          <w:sz w:val="21"/>
          <w:highlight w:val="none"/>
        </w:rPr>
        <w:t>□采购过程</w:t>
      </w:r>
    </w:p>
    <w:p w14:paraId="5F117F22">
      <w:pPr>
        <w:pStyle w:val="23"/>
        <w:spacing w:line="360" w:lineRule="auto"/>
        <w:ind w:left="25" w:leftChars="12" w:firstLine="308" w:firstLineChars="147"/>
        <w:rPr>
          <w:rFonts w:hint="eastAsia" w:hAnsi="宋体"/>
          <w:bCs/>
          <w:color w:val="auto"/>
          <w:sz w:val="21"/>
          <w:highlight w:val="none"/>
          <w:u w:val="single"/>
        </w:rPr>
      </w:pPr>
      <w:r>
        <w:rPr>
          <w:rFonts w:hint="eastAsia" w:hAnsi="宋体"/>
          <w:color w:val="auto"/>
          <w:sz w:val="21"/>
          <w:highlight w:val="none"/>
        </w:rPr>
        <w:t>□中标结果</w:t>
      </w:r>
    </w:p>
    <w:p w14:paraId="3E1AC419">
      <w:pPr>
        <w:pStyle w:val="23"/>
        <w:spacing w:line="360" w:lineRule="auto"/>
        <w:ind w:left="25" w:leftChars="12" w:firstLine="413" w:firstLineChars="196"/>
        <w:rPr>
          <w:rFonts w:hint="eastAsia" w:hAnsi="宋体"/>
          <w:b/>
          <w:color w:val="auto"/>
          <w:sz w:val="21"/>
          <w:highlight w:val="none"/>
        </w:rPr>
      </w:pPr>
      <w:r>
        <w:rPr>
          <w:rFonts w:hint="eastAsia" w:hAnsi="宋体"/>
          <w:b/>
          <w:color w:val="auto"/>
          <w:sz w:val="21"/>
          <w:highlight w:val="none"/>
        </w:rPr>
        <w:t>三、质疑事项具体内容</w:t>
      </w:r>
    </w:p>
    <w:p w14:paraId="4EA520A5">
      <w:pPr>
        <w:pStyle w:val="23"/>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质疑事项1：</w:t>
      </w:r>
      <w:r>
        <w:rPr>
          <w:rFonts w:hint="eastAsia" w:hAnsi="宋体"/>
          <w:bCs/>
          <w:color w:val="auto"/>
          <w:sz w:val="21"/>
          <w:highlight w:val="none"/>
          <w:u w:val="single"/>
        </w:rPr>
        <w:t xml:space="preserve">                                                        </w:t>
      </w:r>
    </w:p>
    <w:p w14:paraId="298428AD">
      <w:pPr>
        <w:pStyle w:val="23"/>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事实依据：</w:t>
      </w:r>
      <w:r>
        <w:rPr>
          <w:rFonts w:hint="eastAsia" w:hAnsi="宋体"/>
          <w:bCs/>
          <w:color w:val="auto"/>
          <w:sz w:val="21"/>
          <w:highlight w:val="none"/>
          <w:u w:val="single"/>
        </w:rPr>
        <w:t xml:space="preserve">                                                          </w:t>
      </w:r>
    </w:p>
    <w:p w14:paraId="1FC35301">
      <w:pPr>
        <w:pStyle w:val="23"/>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法律依据：</w:t>
      </w:r>
      <w:r>
        <w:rPr>
          <w:rFonts w:hint="eastAsia" w:hAnsi="宋体"/>
          <w:color w:val="auto"/>
          <w:sz w:val="21"/>
          <w:highlight w:val="none"/>
          <w:u w:val="single"/>
        </w:rPr>
        <w:t xml:space="preserve">                                                        </w:t>
      </w:r>
      <w:r>
        <w:rPr>
          <w:rFonts w:hint="eastAsia" w:hAnsi="宋体"/>
          <w:bCs/>
          <w:color w:val="auto"/>
          <w:sz w:val="21"/>
          <w:highlight w:val="none"/>
          <w:u w:val="single"/>
        </w:rPr>
        <w:t xml:space="preserve">  </w:t>
      </w:r>
    </w:p>
    <w:p w14:paraId="644DC6D5">
      <w:pPr>
        <w:pStyle w:val="23"/>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质疑事项2</w:t>
      </w:r>
    </w:p>
    <w:p w14:paraId="5018E064">
      <w:pPr>
        <w:pStyle w:val="23"/>
        <w:spacing w:line="360" w:lineRule="auto"/>
        <w:ind w:left="25" w:leftChars="12" w:firstLine="413" w:firstLineChars="197"/>
        <w:rPr>
          <w:rFonts w:hint="eastAsia" w:hAnsi="宋体"/>
          <w:color w:val="auto"/>
          <w:sz w:val="21"/>
          <w:highlight w:val="none"/>
        </w:rPr>
      </w:pPr>
      <w:r>
        <w:rPr>
          <w:rFonts w:hAnsi="宋体"/>
          <w:color w:val="auto"/>
          <w:sz w:val="21"/>
          <w:highlight w:val="none"/>
        </w:rPr>
        <w:t>……</w:t>
      </w:r>
    </w:p>
    <w:p w14:paraId="3299CE7F">
      <w:pPr>
        <w:pStyle w:val="23"/>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四、与质疑事项相关的质疑请求：</w:t>
      </w:r>
    </w:p>
    <w:p w14:paraId="506C2392">
      <w:pPr>
        <w:pStyle w:val="23"/>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请求：</w:t>
      </w:r>
      <w:r>
        <w:rPr>
          <w:rFonts w:hint="eastAsia" w:hAnsi="宋体"/>
          <w:bCs/>
          <w:color w:val="auto"/>
          <w:sz w:val="21"/>
          <w:highlight w:val="none"/>
          <w:u w:val="single"/>
        </w:rPr>
        <w:t xml:space="preserve">                                                                </w:t>
      </w:r>
    </w:p>
    <w:p w14:paraId="5DEC8619">
      <w:pPr>
        <w:pStyle w:val="23"/>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签字（签章）：                                       公章：</w:t>
      </w:r>
    </w:p>
    <w:p w14:paraId="5D72123F">
      <w:pPr>
        <w:pStyle w:val="23"/>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日期：</w:t>
      </w:r>
    </w:p>
    <w:p w14:paraId="01D8AEC0">
      <w:pPr>
        <w:pStyle w:val="23"/>
        <w:snapToGrid w:val="0"/>
        <w:spacing w:line="360" w:lineRule="auto"/>
        <w:rPr>
          <w:rFonts w:hint="eastAsia" w:hAnsi="宋体"/>
          <w:b/>
          <w:color w:val="auto"/>
          <w:sz w:val="21"/>
          <w:highlight w:val="none"/>
        </w:rPr>
      </w:pPr>
      <w:r>
        <w:rPr>
          <w:rFonts w:hint="eastAsia" w:hAnsi="宋体"/>
          <w:b/>
          <w:color w:val="auto"/>
          <w:sz w:val="21"/>
          <w:highlight w:val="none"/>
        </w:rPr>
        <w:t>说明：</w:t>
      </w:r>
    </w:p>
    <w:p w14:paraId="18B2F21B">
      <w:pPr>
        <w:pStyle w:val="23"/>
        <w:spacing w:line="360" w:lineRule="auto"/>
        <w:ind w:left="25" w:leftChars="12" w:firstLine="310" w:firstLineChars="147"/>
        <w:rPr>
          <w:rFonts w:hint="eastAsia" w:hAnsi="宋体"/>
          <w:b/>
          <w:bCs/>
          <w:color w:val="auto"/>
          <w:sz w:val="21"/>
          <w:highlight w:val="none"/>
        </w:rPr>
      </w:pPr>
      <w:r>
        <w:rPr>
          <w:rFonts w:hint="eastAsia" w:hAnsi="宋体"/>
          <w:b/>
          <w:color w:val="auto"/>
          <w:sz w:val="21"/>
          <w:highlight w:val="none"/>
        </w:rPr>
        <w:t>1.</w:t>
      </w:r>
      <w:r>
        <w:rPr>
          <w:rFonts w:hint="eastAsia" w:hAnsi="宋体"/>
          <w:b/>
          <w:color w:val="auto"/>
          <w:sz w:val="21"/>
          <w:highlight w:val="none"/>
          <w:lang w:val="en-US" w:eastAsia="zh-CN"/>
        </w:rPr>
        <w:t>投标人</w:t>
      </w:r>
      <w:r>
        <w:rPr>
          <w:rFonts w:hint="eastAsia" w:hAnsi="宋体"/>
          <w:b/>
          <w:color w:val="auto"/>
          <w:sz w:val="21"/>
          <w:highlight w:val="none"/>
        </w:rPr>
        <w:t>提出质疑时，应提交质疑函和必要的证明材料</w:t>
      </w:r>
      <w:r>
        <w:rPr>
          <w:rFonts w:hint="eastAsia" w:hAnsi="宋体"/>
          <w:b/>
          <w:bCs/>
          <w:color w:val="auto"/>
          <w:sz w:val="21"/>
          <w:highlight w:val="none"/>
        </w:rPr>
        <w:t>。</w:t>
      </w:r>
    </w:p>
    <w:p w14:paraId="3BC00F40">
      <w:pPr>
        <w:pStyle w:val="23"/>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2.质疑供应商若委托代理人进行质疑的，质疑函应按要求列明“授权代表”的有关内容，并在附件中提交由质疑供应商签署的授权委托书。授权委托书应载明代理人的姓名或者名称、代理事项、具体权限、期限和相关事项。</w:t>
      </w:r>
    </w:p>
    <w:p w14:paraId="542752AA">
      <w:pPr>
        <w:pStyle w:val="23"/>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3.质疑函的质疑事项应具体、明确，并有必要的事实依据和法律依据。</w:t>
      </w:r>
    </w:p>
    <w:p w14:paraId="06667273">
      <w:pPr>
        <w:pStyle w:val="23"/>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4.质疑函的质疑请求应与质疑事项相关。</w:t>
      </w:r>
    </w:p>
    <w:p w14:paraId="434999BC">
      <w:pPr>
        <w:pStyle w:val="23"/>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5.质疑供应商为法人或者其他组织的，质疑函应由法定代表人、主要负责人，或者其授权代表签字或者盖章，并加盖公章。</w:t>
      </w:r>
    </w:p>
    <w:p w14:paraId="2127BD44">
      <w:pPr>
        <w:spacing w:line="460" w:lineRule="exact"/>
        <w:jc w:val="left"/>
        <w:outlineLvl w:val="2"/>
        <w:rPr>
          <w:rFonts w:eastAsia="隶书"/>
          <w:color w:val="auto"/>
          <w:szCs w:val="21"/>
          <w:highlight w:val="none"/>
        </w:rPr>
      </w:pPr>
      <w:r>
        <w:rPr>
          <w:rFonts w:eastAsia="隶书"/>
          <w:color w:val="auto"/>
          <w:szCs w:val="21"/>
          <w:highlight w:val="none"/>
        </w:rPr>
        <w:br w:type="page"/>
      </w:r>
      <w:r>
        <w:rPr>
          <w:rFonts w:hint="eastAsia" w:ascii="宋体" w:hAnsi="宋体"/>
          <w:b/>
          <w:bCs/>
          <w:color w:val="auto"/>
          <w:szCs w:val="21"/>
          <w:highlight w:val="none"/>
        </w:rPr>
        <w:t>（十</w:t>
      </w:r>
      <w:r>
        <w:rPr>
          <w:rFonts w:hint="eastAsia" w:ascii="宋体" w:hAnsi="宋体"/>
          <w:b/>
          <w:bCs/>
          <w:color w:val="auto"/>
          <w:szCs w:val="21"/>
          <w:highlight w:val="none"/>
          <w:lang w:val="en-US" w:eastAsia="zh-CN"/>
        </w:rPr>
        <w:t>八</w:t>
      </w:r>
      <w:r>
        <w:rPr>
          <w:rFonts w:hint="eastAsia" w:ascii="宋体" w:hAnsi="宋体"/>
          <w:b/>
          <w:bCs/>
          <w:color w:val="auto"/>
          <w:szCs w:val="21"/>
          <w:highlight w:val="none"/>
        </w:rPr>
        <w:t>）投诉书（格式）</w:t>
      </w:r>
    </w:p>
    <w:p w14:paraId="7251458A">
      <w:pPr>
        <w:spacing w:line="360" w:lineRule="auto"/>
        <w:jc w:val="center"/>
        <w:rPr>
          <w:rFonts w:hint="eastAsia" w:ascii="宋体" w:hAnsi="宋体"/>
          <w:b/>
          <w:bCs/>
          <w:color w:val="auto"/>
          <w:szCs w:val="21"/>
          <w:highlight w:val="none"/>
        </w:rPr>
      </w:pPr>
      <w:r>
        <w:rPr>
          <w:rFonts w:hint="eastAsia" w:ascii="宋体" w:hAnsi="宋体"/>
          <w:b/>
          <w:bCs/>
          <w:color w:val="auto"/>
          <w:szCs w:val="21"/>
          <w:highlight w:val="none"/>
        </w:rPr>
        <w:t>投诉书（格式）</w:t>
      </w:r>
    </w:p>
    <w:p w14:paraId="12C8801C">
      <w:pPr>
        <w:pStyle w:val="23"/>
        <w:snapToGrid w:val="0"/>
        <w:spacing w:line="360" w:lineRule="auto"/>
        <w:ind w:firstLine="422" w:firstLineChars="200"/>
        <w:rPr>
          <w:rFonts w:hint="eastAsia" w:hAnsi="宋体"/>
          <w:b/>
          <w:bCs/>
          <w:color w:val="auto"/>
          <w:sz w:val="21"/>
          <w:highlight w:val="none"/>
        </w:rPr>
      </w:pPr>
      <w:r>
        <w:rPr>
          <w:rFonts w:hint="eastAsia" w:hAnsi="宋体"/>
          <w:b/>
          <w:bCs/>
          <w:color w:val="auto"/>
          <w:sz w:val="21"/>
          <w:highlight w:val="none"/>
        </w:rPr>
        <w:t>一、投诉相关主体基本情况：</w:t>
      </w:r>
    </w:p>
    <w:p w14:paraId="4E302BC3">
      <w:pPr>
        <w:pStyle w:val="23"/>
        <w:snapToGrid w:val="0"/>
        <w:spacing w:line="360" w:lineRule="auto"/>
        <w:ind w:firstLine="420" w:firstLineChars="200"/>
        <w:rPr>
          <w:rFonts w:hint="eastAsia" w:hAnsi="宋体"/>
          <w:bCs/>
          <w:color w:val="auto"/>
          <w:sz w:val="21"/>
          <w:highlight w:val="none"/>
          <w:u w:val="single"/>
        </w:rPr>
      </w:pPr>
      <w:r>
        <w:rPr>
          <w:rFonts w:hint="eastAsia" w:hAnsi="宋体"/>
          <w:bCs/>
          <w:color w:val="auto"/>
          <w:sz w:val="21"/>
          <w:highlight w:val="none"/>
        </w:rPr>
        <w:t>投标人：</w:t>
      </w:r>
      <w:r>
        <w:rPr>
          <w:rFonts w:hint="eastAsia" w:hAnsi="宋体"/>
          <w:bCs/>
          <w:color w:val="auto"/>
          <w:sz w:val="21"/>
          <w:highlight w:val="none"/>
          <w:u w:val="single"/>
        </w:rPr>
        <w:t xml:space="preserve">                                                             </w:t>
      </w:r>
    </w:p>
    <w:p w14:paraId="330CB8E1">
      <w:pPr>
        <w:pStyle w:val="23"/>
        <w:snapToGrid w:val="0"/>
        <w:spacing w:line="360" w:lineRule="auto"/>
        <w:ind w:firstLine="420" w:firstLineChars="200"/>
        <w:rPr>
          <w:rFonts w:hint="eastAsia" w:hAnsi="宋体"/>
          <w:bCs/>
          <w:color w:val="auto"/>
          <w:sz w:val="21"/>
          <w:highlight w:val="none"/>
        </w:rPr>
      </w:pPr>
      <w:r>
        <w:rPr>
          <w:rFonts w:hAnsi="宋体"/>
          <w:bCs/>
          <w:color w:val="auto"/>
          <w:sz w:val="21"/>
          <w:highlight w:val="none"/>
        </w:rPr>
        <w:t>地址</w:t>
      </w:r>
      <w:r>
        <w:rPr>
          <w:rFonts w:hint="eastAsia" w:hAnsi="宋体"/>
          <w:bCs/>
          <w:color w:val="auto"/>
          <w:sz w:val="21"/>
          <w:highlight w:val="none"/>
        </w:rPr>
        <w:t>：</w:t>
      </w:r>
      <w:r>
        <w:rPr>
          <w:rFonts w:hint="eastAsia" w:hAnsi="宋体"/>
          <w:bCs/>
          <w:color w:val="auto"/>
          <w:sz w:val="21"/>
          <w:highlight w:val="none"/>
          <w:u w:val="single"/>
        </w:rPr>
        <w:t xml:space="preserve">                                          </w:t>
      </w:r>
      <w:r>
        <w:rPr>
          <w:rFonts w:hAnsi="宋体"/>
          <w:bCs/>
          <w:color w:val="auto"/>
          <w:sz w:val="21"/>
          <w:highlight w:val="none"/>
        </w:rPr>
        <w:t>邮编</w:t>
      </w:r>
      <w:r>
        <w:rPr>
          <w:rFonts w:hint="eastAsia" w:hAnsi="宋体"/>
          <w:bCs/>
          <w:color w:val="auto"/>
          <w:sz w:val="21"/>
          <w:highlight w:val="none"/>
        </w:rPr>
        <w:t>：</w:t>
      </w:r>
      <w:r>
        <w:rPr>
          <w:rFonts w:hint="eastAsia" w:hAnsi="宋体"/>
          <w:bCs/>
          <w:color w:val="auto"/>
          <w:sz w:val="21"/>
          <w:highlight w:val="none"/>
          <w:u w:val="single"/>
        </w:rPr>
        <w:t xml:space="preserve">                </w:t>
      </w:r>
    </w:p>
    <w:p w14:paraId="6A2AED01">
      <w:pPr>
        <w:pStyle w:val="23"/>
        <w:snapToGrid w:val="0"/>
        <w:spacing w:line="360" w:lineRule="auto"/>
        <w:ind w:firstLine="420" w:firstLineChars="200"/>
        <w:rPr>
          <w:rFonts w:hint="eastAsia" w:hAnsi="宋体"/>
          <w:bCs/>
          <w:color w:val="auto"/>
          <w:sz w:val="21"/>
          <w:highlight w:val="none"/>
          <w:u w:val="single"/>
        </w:rPr>
      </w:pPr>
      <w:r>
        <w:rPr>
          <w:rFonts w:hint="eastAsia" w:hAnsi="宋体"/>
          <w:bCs/>
          <w:color w:val="auto"/>
          <w:sz w:val="21"/>
          <w:highlight w:val="none"/>
        </w:rPr>
        <w:t>法定代表人/主要负责人：</w:t>
      </w:r>
      <w:r>
        <w:rPr>
          <w:rFonts w:hint="eastAsia" w:hAnsi="宋体"/>
          <w:bCs/>
          <w:color w:val="auto"/>
          <w:sz w:val="21"/>
          <w:highlight w:val="none"/>
          <w:u w:val="single"/>
        </w:rPr>
        <w:t xml:space="preserve">                                                    </w:t>
      </w:r>
    </w:p>
    <w:p w14:paraId="0168D786">
      <w:pPr>
        <w:pStyle w:val="23"/>
        <w:snapToGrid w:val="0"/>
        <w:spacing w:line="360" w:lineRule="auto"/>
        <w:ind w:firstLine="420" w:firstLineChars="200"/>
        <w:rPr>
          <w:rFonts w:hint="eastAsia" w:hAnsi="宋体"/>
          <w:bCs/>
          <w:color w:val="auto"/>
          <w:sz w:val="21"/>
          <w:highlight w:val="none"/>
        </w:rPr>
      </w:pPr>
      <w:r>
        <w:rPr>
          <w:rFonts w:hAnsi="宋体"/>
          <w:bCs/>
          <w:color w:val="auto"/>
          <w:sz w:val="21"/>
          <w:highlight w:val="none"/>
        </w:rPr>
        <w:t>联系电话</w:t>
      </w:r>
      <w:r>
        <w:rPr>
          <w:rFonts w:hint="eastAsia" w:hAnsi="宋体"/>
          <w:bCs/>
          <w:color w:val="auto"/>
          <w:sz w:val="21"/>
          <w:highlight w:val="none"/>
        </w:rPr>
        <w:t>：</w:t>
      </w:r>
      <w:r>
        <w:rPr>
          <w:rFonts w:hint="eastAsia" w:hAnsi="宋体"/>
          <w:bCs/>
          <w:color w:val="auto"/>
          <w:sz w:val="21"/>
          <w:highlight w:val="none"/>
          <w:u w:val="single"/>
        </w:rPr>
        <w:t xml:space="preserve">                                         </w:t>
      </w:r>
    </w:p>
    <w:p w14:paraId="1D70792B">
      <w:pPr>
        <w:pStyle w:val="23"/>
        <w:snapToGrid w:val="0"/>
        <w:spacing w:line="360" w:lineRule="auto"/>
        <w:ind w:firstLine="420" w:firstLineChars="200"/>
        <w:rPr>
          <w:rFonts w:hint="eastAsia" w:hAnsi="宋体"/>
          <w:bCs/>
          <w:color w:val="auto"/>
          <w:sz w:val="21"/>
          <w:highlight w:val="none"/>
          <w:u w:val="single"/>
        </w:rPr>
      </w:pPr>
      <w:r>
        <w:rPr>
          <w:rFonts w:hint="eastAsia" w:hAnsi="宋体"/>
          <w:bCs/>
          <w:color w:val="auto"/>
          <w:sz w:val="21"/>
          <w:highlight w:val="none"/>
        </w:rPr>
        <w:t>授权代表：</w:t>
      </w:r>
      <w:r>
        <w:rPr>
          <w:rFonts w:hint="eastAsia" w:hAnsi="宋体"/>
          <w:bCs/>
          <w:color w:val="auto"/>
          <w:sz w:val="21"/>
          <w:highlight w:val="none"/>
          <w:u w:val="single"/>
        </w:rPr>
        <w:t xml:space="preserve">                                         </w:t>
      </w:r>
      <w:r>
        <w:rPr>
          <w:rFonts w:hAnsi="宋体"/>
          <w:bCs/>
          <w:color w:val="auto"/>
          <w:sz w:val="21"/>
          <w:highlight w:val="none"/>
        </w:rPr>
        <w:t>联系</w:t>
      </w:r>
      <w:r>
        <w:rPr>
          <w:rFonts w:hint="eastAsia" w:hAnsi="宋体"/>
          <w:bCs/>
          <w:color w:val="auto"/>
          <w:sz w:val="21"/>
          <w:highlight w:val="none"/>
        </w:rPr>
        <w:t>电话：</w:t>
      </w:r>
      <w:r>
        <w:rPr>
          <w:rFonts w:hint="eastAsia" w:hAnsi="宋体"/>
          <w:bCs/>
          <w:color w:val="auto"/>
          <w:sz w:val="21"/>
          <w:highlight w:val="none"/>
          <w:u w:val="single"/>
        </w:rPr>
        <w:t xml:space="preserve">              </w:t>
      </w:r>
    </w:p>
    <w:p w14:paraId="32E8F60A">
      <w:pPr>
        <w:pStyle w:val="23"/>
        <w:snapToGrid w:val="0"/>
        <w:spacing w:line="360" w:lineRule="auto"/>
        <w:ind w:firstLine="420" w:firstLineChars="200"/>
        <w:rPr>
          <w:rFonts w:hint="eastAsia" w:hAnsi="宋体"/>
          <w:bCs/>
          <w:color w:val="auto"/>
          <w:sz w:val="21"/>
          <w:highlight w:val="none"/>
        </w:rPr>
      </w:pPr>
      <w:r>
        <w:rPr>
          <w:rFonts w:hAnsi="宋体"/>
          <w:bCs/>
          <w:color w:val="auto"/>
          <w:sz w:val="21"/>
          <w:highlight w:val="none"/>
        </w:rPr>
        <w:t>地址</w:t>
      </w:r>
      <w:r>
        <w:rPr>
          <w:rFonts w:hint="eastAsia" w:hAnsi="宋体"/>
          <w:bCs/>
          <w:color w:val="auto"/>
          <w:sz w:val="21"/>
          <w:highlight w:val="none"/>
        </w:rPr>
        <w:t>：</w:t>
      </w:r>
      <w:r>
        <w:rPr>
          <w:rFonts w:hint="eastAsia" w:hAnsi="宋体"/>
          <w:bCs/>
          <w:color w:val="auto"/>
          <w:sz w:val="21"/>
          <w:highlight w:val="none"/>
          <w:u w:val="single"/>
        </w:rPr>
        <w:t xml:space="preserve">                                                            </w:t>
      </w:r>
      <w:r>
        <w:rPr>
          <w:rFonts w:hAnsi="宋体"/>
          <w:bCs/>
          <w:color w:val="auto"/>
          <w:sz w:val="21"/>
          <w:highlight w:val="none"/>
        </w:rPr>
        <w:t>邮编</w:t>
      </w:r>
      <w:r>
        <w:rPr>
          <w:rFonts w:hint="eastAsia" w:hAnsi="宋体"/>
          <w:bCs/>
          <w:color w:val="auto"/>
          <w:sz w:val="21"/>
          <w:highlight w:val="none"/>
        </w:rPr>
        <w:t>：</w:t>
      </w:r>
      <w:r>
        <w:rPr>
          <w:rFonts w:hint="eastAsia" w:hAnsi="宋体"/>
          <w:bCs/>
          <w:color w:val="auto"/>
          <w:sz w:val="21"/>
          <w:highlight w:val="none"/>
          <w:u w:val="single"/>
        </w:rPr>
        <w:t xml:space="preserve">   </w:t>
      </w:r>
    </w:p>
    <w:p w14:paraId="31E2A3A3">
      <w:pPr>
        <w:pStyle w:val="23"/>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被投诉人1：</w:t>
      </w:r>
    </w:p>
    <w:p w14:paraId="78A3EE4D">
      <w:pPr>
        <w:pStyle w:val="23"/>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地址：</w:t>
      </w:r>
      <w:r>
        <w:rPr>
          <w:rFonts w:hint="eastAsia" w:hAnsi="宋体"/>
          <w:bCs/>
          <w:color w:val="auto"/>
          <w:sz w:val="21"/>
          <w:highlight w:val="none"/>
          <w:u w:val="single"/>
        </w:rPr>
        <w:t xml:space="preserve">                                                            </w:t>
      </w:r>
      <w:r>
        <w:rPr>
          <w:rFonts w:hAnsi="宋体"/>
          <w:bCs/>
          <w:color w:val="auto"/>
          <w:sz w:val="21"/>
          <w:highlight w:val="none"/>
        </w:rPr>
        <w:t>邮编</w:t>
      </w:r>
      <w:r>
        <w:rPr>
          <w:rFonts w:hint="eastAsia" w:hAnsi="宋体"/>
          <w:bCs/>
          <w:color w:val="auto"/>
          <w:sz w:val="21"/>
          <w:highlight w:val="none"/>
        </w:rPr>
        <w:t>：</w:t>
      </w:r>
      <w:r>
        <w:rPr>
          <w:rFonts w:hint="eastAsia" w:hAnsi="宋体"/>
          <w:bCs/>
          <w:color w:val="auto"/>
          <w:sz w:val="21"/>
          <w:highlight w:val="none"/>
          <w:u w:val="single"/>
        </w:rPr>
        <w:t xml:space="preserve">   </w:t>
      </w:r>
    </w:p>
    <w:p w14:paraId="56E35D77">
      <w:pPr>
        <w:pStyle w:val="23"/>
        <w:snapToGrid w:val="0"/>
        <w:spacing w:line="360" w:lineRule="auto"/>
        <w:ind w:firstLine="420" w:firstLineChars="200"/>
        <w:rPr>
          <w:rFonts w:hint="eastAsia" w:hAnsi="宋体"/>
          <w:bCs/>
          <w:color w:val="auto"/>
          <w:sz w:val="21"/>
          <w:highlight w:val="none"/>
          <w:u w:val="single"/>
        </w:rPr>
      </w:pPr>
      <w:r>
        <w:rPr>
          <w:rFonts w:hint="eastAsia" w:hAnsi="宋体"/>
          <w:bCs/>
          <w:color w:val="auto"/>
          <w:sz w:val="21"/>
          <w:highlight w:val="none"/>
        </w:rPr>
        <w:t>联系人：</w:t>
      </w:r>
      <w:r>
        <w:rPr>
          <w:rFonts w:hint="eastAsia" w:hAnsi="宋体"/>
          <w:bCs/>
          <w:color w:val="auto"/>
          <w:sz w:val="21"/>
          <w:highlight w:val="none"/>
          <w:u w:val="single"/>
        </w:rPr>
        <w:t xml:space="preserve">                                                </w:t>
      </w:r>
      <w:r>
        <w:rPr>
          <w:rFonts w:hAnsi="宋体"/>
          <w:bCs/>
          <w:color w:val="auto"/>
          <w:sz w:val="21"/>
          <w:highlight w:val="none"/>
        </w:rPr>
        <w:t>联系</w:t>
      </w:r>
      <w:r>
        <w:rPr>
          <w:rFonts w:hint="eastAsia" w:hAnsi="宋体"/>
          <w:bCs/>
          <w:color w:val="auto"/>
          <w:sz w:val="21"/>
          <w:highlight w:val="none"/>
        </w:rPr>
        <w:t>电话：</w:t>
      </w:r>
      <w:r>
        <w:rPr>
          <w:rFonts w:hint="eastAsia" w:hAnsi="宋体"/>
          <w:bCs/>
          <w:color w:val="auto"/>
          <w:sz w:val="21"/>
          <w:highlight w:val="none"/>
          <w:u w:val="single"/>
        </w:rPr>
        <w:t xml:space="preserve">         </w:t>
      </w:r>
    </w:p>
    <w:p w14:paraId="62E4F473">
      <w:pPr>
        <w:pStyle w:val="23"/>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被投诉人2：</w:t>
      </w:r>
    </w:p>
    <w:p w14:paraId="53E43BEE">
      <w:pPr>
        <w:pStyle w:val="23"/>
        <w:snapToGrid w:val="0"/>
        <w:spacing w:line="360" w:lineRule="auto"/>
        <w:ind w:firstLine="420" w:firstLineChars="200"/>
        <w:rPr>
          <w:rFonts w:hint="eastAsia" w:hAnsi="宋体"/>
          <w:bCs/>
          <w:color w:val="auto"/>
          <w:sz w:val="21"/>
          <w:highlight w:val="none"/>
        </w:rPr>
      </w:pPr>
      <w:r>
        <w:rPr>
          <w:rFonts w:hAnsi="宋体"/>
          <w:bCs/>
          <w:color w:val="auto"/>
          <w:sz w:val="21"/>
          <w:highlight w:val="none"/>
        </w:rPr>
        <w:t>……</w:t>
      </w:r>
    </w:p>
    <w:p w14:paraId="5CA1889E">
      <w:pPr>
        <w:pStyle w:val="23"/>
        <w:snapToGrid w:val="0"/>
        <w:spacing w:line="360" w:lineRule="auto"/>
        <w:ind w:firstLine="420" w:firstLineChars="200"/>
        <w:rPr>
          <w:rFonts w:hint="eastAsia" w:hAnsi="宋体"/>
          <w:bCs/>
          <w:color w:val="auto"/>
          <w:sz w:val="21"/>
          <w:highlight w:val="none"/>
          <w:u w:val="single"/>
        </w:rPr>
      </w:pPr>
      <w:r>
        <w:rPr>
          <w:rFonts w:hint="eastAsia" w:hAnsi="宋体"/>
          <w:bCs/>
          <w:color w:val="auto"/>
          <w:sz w:val="21"/>
          <w:highlight w:val="none"/>
        </w:rPr>
        <w:t>相关供应商：</w:t>
      </w:r>
      <w:r>
        <w:rPr>
          <w:rFonts w:hint="eastAsia" w:hAnsi="宋体"/>
          <w:bCs/>
          <w:color w:val="auto"/>
          <w:sz w:val="21"/>
          <w:highlight w:val="none"/>
          <w:u w:val="single"/>
        </w:rPr>
        <w:t xml:space="preserve">                                                               </w:t>
      </w:r>
    </w:p>
    <w:p w14:paraId="379ED407">
      <w:pPr>
        <w:pStyle w:val="23"/>
        <w:snapToGrid w:val="0"/>
        <w:spacing w:line="360" w:lineRule="auto"/>
        <w:ind w:firstLine="420" w:firstLineChars="200"/>
        <w:rPr>
          <w:rFonts w:hint="eastAsia" w:hAnsi="宋体"/>
          <w:bCs/>
          <w:color w:val="auto"/>
          <w:sz w:val="21"/>
          <w:highlight w:val="none"/>
          <w:u w:val="single"/>
        </w:rPr>
      </w:pPr>
      <w:r>
        <w:rPr>
          <w:rFonts w:hAnsi="宋体"/>
          <w:bCs/>
          <w:color w:val="auto"/>
          <w:sz w:val="21"/>
          <w:highlight w:val="none"/>
        </w:rPr>
        <w:t>地址</w:t>
      </w:r>
      <w:r>
        <w:rPr>
          <w:rFonts w:hint="eastAsia" w:hAnsi="宋体"/>
          <w:bCs/>
          <w:color w:val="auto"/>
          <w:sz w:val="21"/>
          <w:highlight w:val="none"/>
        </w:rPr>
        <w:t>：</w:t>
      </w:r>
      <w:r>
        <w:rPr>
          <w:rFonts w:hint="eastAsia" w:hAnsi="宋体"/>
          <w:bCs/>
          <w:color w:val="auto"/>
          <w:sz w:val="21"/>
          <w:highlight w:val="none"/>
          <w:u w:val="single"/>
        </w:rPr>
        <w:t xml:space="preserve">                                              </w:t>
      </w:r>
      <w:r>
        <w:rPr>
          <w:rFonts w:hAnsi="宋体"/>
          <w:bCs/>
          <w:color w:val="auto"/>
          <w:sz w:val="21"/>
          <w:highlight w:val="none"/>
        </w:rPr>
        <w:t>邮编</w:t>
      </w:r>
      <w:r>
        <w:rPr>
          <w:rFonts w:hint="eastAsia" w:hAnsi="宋体"/>
          <w:bCs/>
          <w:color w:val="auto"/>
          <w:sz w:val="21"/>
          <w:highlight w:val="none"/>
        </w:rPr>
        <w:t>：</w:t>
      </w:r>
      <w:r>
        <w:rPr>
          <w:rFonts w:hint="eastAsia" w:hAnsi="宋体"/>
          <w:bCs/>
          <w:color w:val="auto"/>
          <w:sz w:val="21"/>
          <w:highlight w:val="none"/>
          <w:u w:val="single"/>
        </w:rPr>
        <w:t xml:space="preserve">                 </w:t>
      </w:r>
    </w:p>
    <w:p w14:paraId="3158D335">
      <w:pPr>
        <w:pStyle w:val="23"/>
        <w:snapToGrid w:val="0"/>
        <w:spacing w:line="360" w:lineRule="auto"/>
        <w:ind w:firstLine="420" w:firstLineChars="200"/>
        <w:rPr>
          <w:rFonts w:hint="eastAsia" w:hAnsi="宋体"/>
          <w:bCs/>
          <w:color w:val="auto"/>
          <w:sz w:val="21"/>
          <w:highlight w:val="none"/>
        </w:rPr>
      </w:pPr>
      <w:r>
        <w:rPr>
          <w:rFonts w:hint="eastAsia" w:hAnsi="宋体"/>
          <w:bCs/>
          <w:color w:val="auto"/>
          <w:sz w:val="21"/>
          <w:highlight w:val="none"/>
        </w:rPr>
        <w:t>联系人：</w:t>
      </w:r>
      <w:r>
        <w:rPr>
          <w:rFonts w:hint="eastAsia" w:hAnsi="宋体"/>
          <w:bCs/>
          <w:color w:val="auto"/>
          <w:sz w:val="21"/>
          <w:highlight w:val="none"/>
          <w:u w:val="single"/>
        </w:rPr>
        <w:t xml:space="preserve">                                            </w:t>
      </w:r>
      <w:r>
        <w:rPr>
          <w:rFonts w:hAnsi="宋体"/>
          <w:bCs/>
          <w:color w:val="auto"/>
          <w:sz w:val="21"/>
          <w:highlight w:val="none"/>
        </w:rPr>
        <w:t>联系</w:t>
      </w:r>
      <w:r>
        <w:rPr>
          <w:rFonts w:hint="eastAsia" w:hAnsi="宋体"/>
          <w:bCs/>
          <w:color w:val="auto"/>
          <w:sz w:val="21"/>
          <w:highlight w:val="none"/>
        </w:rPr>
        <w:t>电话：</w:t>
      </w:r>
      <w:r>
        <w:rPr>
          <w:rFonts w:hint="eastAsia" w:hAnsi="宋体"/>
          <w:bCs/>
          <w:color w:val="auto"/>
          <w:sz w:val="21"/>
          <w:highlight w:val="none"/>
          <w:u w:val="single"/>
        </w:rPr>
        <w:t xml:space="preserve">            </w:t>
      </w:r>
    </w:p>
    <w:p w14:paraId="418034EC">
      <w:pPr>
        <w:pStyle w:val="23"/>
        <w:snapToGrid w:val="0"/>
        <w:spacing w:line="360" w:lineRule="auto"/>
        <w:ind w:firstLine="422" w:firstLineChars="200"/>
        <w:rPr>
          <w:rFonts w:hint="eastAsia" w:hAnsi="宋体"/>
          <w:b/>
          <w:bCs/>
          <w:color w:val="auto"/>
          <w:sz w:val="21"/>
          <w:highlight w:val="none"/>
        </w:rPr>
      </w:pPr>
      <w:r>
        <w:rPr>
          <w:rFonts w:hint="eastAsia" w:hAnsi="宋体"/>
          <w:b/>
          <w:bCs/>
          <w:color w:val="auto"/>
          <w:sz w:val="21"/>
          <w:highlight w:val="none"/>
        </w:rPr>
        <w:t>二、投诉项目基本情况：</w:t>
      </w:r>
    </w:p>
    <w:p w14:paraId="6A9757CA">
      <w:pPr>
        <w:pStyle w:val="23"/>
        <w:spacing w:line="360" w:lineRule="auto"/>
        <w:ind w:left="25" w:leftChars="12" w:firstLine="413" w:firstLineChars="197"/>
        <w:rPr>
          <w:rFonts w:hint="eastAsia" w:hAnsi="宋体"/>
          <w:color w:val="auto"/>
          <w:sz w:val="21"/>
          <w:highlight w:val="none"/>
        </w:rPr>
      </w:pPr>
      <w:r>
        <w:rPr>
          <w:rFonts w:hint="eastAsia" w:hAnsi="宋体"/>
          <w:bCs/>
          <w:color w:val="auto"/>
          <w:sz w:val="21"/>
          <w:highlight w:val="none"/>
        </w:rPr>
        <w:t>采购</w:t>
      </w:r>
      <w:r>
        <w:rPr>
          <w:rFonts w:hint="eastAsia" w:hAnsi="宋体"/>
          <w:color w:val="auto"/>
          <w:sz w:val="21"/>
          <w:highlight w:val="none"/>
        </w:rPr>
        <w:t>项目的名称：</w:t>
      </w:r>
      <w:r>
        <w:rPr>
          <w:rFonts w:hint="eastAsia" w:hAnsi="宋体"/>
          <w:bCs/>
          <w:color w:val="auto"/>
          <w:sz w:val="21"/>
          <w:highlight w:val="none"/>
          <w:u w:val="single"/>
        </w:rPr>
        <w:t xml:space="preserve">                                                           </w:t>
      </w:r>
    </w:p>
    <w:p w14:paraId="2006F6A5">
      <w:pPr>
        <w:pStyle w:val="23"/>
        <w:spacing w:line="360" w:lineRule="auto"/>
        <w:ind w:left="25" w:leftChars="12" w:firstLine="413" w:firstLineChars="197"/>
        <w:rPr>
          <w:rFonts w:hint="eastAsia" w:hAnsi="宋体"/>
          <w:color w:val="auto"/>
          <w:sz w:val="21"/>
          <w:highlight w:val="none"/>
        </w:rPr>
      </w:pPr>
      <w:r>
        <w:rPr>
          <w:rFonts w:hint="eastAsia" w:hAnsi="宋体"/>
          <w:bCs/>
          <w:color w:val="auto"/>
          <w:sz w:val="21"/>
          <w:highlight w:val="none"/>
        </w:rPr>
        <w:t>采购</w:t>
      </w:r>
      <w:r>
        <w:rPr>
          <w:rFonts w:hint="eastAsia" w:hAnsi="宋体"/>
          <w:color w:val="auto"/>
          <w:sz w:val="21"/>
          <w:highlight w:val="none"/>
        </w:rPr>
        <w:t>项目的编号：</w:t>
      </w:r>
      <w:r>
        <w:rPr>
          <w:rFonts w:hint="eastAsia" w:hAnsi="宋体"/>
          <w:bCs/>
          <w:color w:val="auto"/>
          <w:sz w:val="21"/>
          <w:highlight w:val="none"/>
          <w:u w:val="single"/>
        </w:rPr>
        <w:t xml:space="preserve">                                          </w:t>
      </w:r>
    </w:p>
    <w:p w14:paraId="59B830CE">
      <w:pPr>
        <w:pStyle w:val="23"/>
        <w:spacing w:line="360" w:lineRule="auto"/>
        <w:ind w:left="25" w:leftChars="12" w:firstLine="413" w:firstLineChars="197"/>
        <w:rPr>
          <w:rFonts w:hint="eastAsia" w:hAnsi="宋体"/>
          <w:bCs/>
          <w:color w:val="auto"/>
          <w:sz w:val="21"/>
          <w:highlight w:val="none"/>
          <w:u w:val="single"/>
        </w:rPr>
      </w:pPr>
      <w:r>
        <w:rPr>
          <w:rFonts w:hint="eastAsia" w:hAnsi="宋体"/>
          <w:color w:val="auto"/>
          <w:sz w:val="21"/>
          <w:highlight w:val="none"/>
        </w:rPr>
        <w:t>采购人名称：</w:t>
      </w:r>
      <w:r>
        <w:rPr>
          <w:rFonts w:hint="eastAsia" w:hAnsi="宋体"/>
          <w:bCs/>
          <w:color w:val="auto"/>
          <w:sz w:val="21"/>
          <w:highlight w:val="none"/>
          <w:u w:val="single"/>
        </w:rPr>
        <w:t xml:space="preserve">                                                               </w:t>
      </w:r>
    </w:p>
    <w:p w14:paraId="7DDEE323">
      <w:pPr>
        <w:pStyle w:val="23"/>
        <w:spacing w:line="360" w:lineRule="auto"/>
        <w:ind w:left="25" w:leftChars="12" w:firstLine="413" w:firstLineChars="197"/>
        <w:rPr>
          <w:rFonts w:hint="eastAsia" w:hAnsi="宋体"/>
          <w:bCs/>
          <w:color w:val="auto"/>
          <w:sz w:val="21"/>
          <w:highlight w:val="none"/>
          <w:u w:val="single"/>
        </w:rPr>
      </w:pPr>
      <w:r>
        <w:rPr>
          <w:rFonts w:hint="eastAsia" w:hAnsi="宋体"/>
          <w:color w:val="auto"/>
          <w:sz w:val="21"/>
          <w:highlight w:val="none"/>
        </w:rPr>
        <w:t>代理机构名称：</w:t>
      </w:r>
      <w:r>
        <w:rPr>
          <w:rFonts w:hint="eastAsia" w:hAnsi="宋体"/>
          <w:bCs/>
          <w:color w:val="auto"/>
          <w:sz w:val="21"/>
          <w:highlight w:val="none"/>
          <w:u w:val="single"/>
        </w:rPr>
        <w:t xml:space="preserve">                                                             </w:t>
      </w:r>
    </w:p>
    <w:p w14:paraId="3876EB10">
      <w:pPr>
        <w:pStyle w:val="23"/>
        <w:spacing w:line="360" w:lineRule="auto"/>
        <w:ind w:left="25" w:leftChars="12" w:firstLine="413" w:firstLineChars="197"/>
        <w:rPr>
          <w:rFonts w:hint="eastAsia" w:hAnsi="宋体"/>
          <w:bCs/>
          <w:color w:val="auto"/>
          <w:sz w:val="21"/>
          <w:highlight w:val="none"/>
          <w:u w:val="single"/>
        </w:rPr>
      </w:pPr>
      <w:r>
        <w:rPr>
          <w:rFonts w:hint="eastAsia" w:hAnsi="宋体"/>
          <w:bCs/>
          <w:color w:val="auto"/>
          <w:sz w:val="21"/>
          <w:highlight w:val="none"/>
        </w:rPr>
        <w:t>招标文件公告：</w:t>
      </w:r>
      <w:r>
        <w:rPr>
          <w:rFonts w:hint="eastAsia" w:hAnsi="宋体"/>
          <w:bCs/>
          <w:color w:val="auto"/>
          <w:sz w:val="21"/>
          <w:highlight w:val="none"/>
          <w:u w:val="single"/>
        </w:rPr>
        <w:t>是/否</w:t>
      </w:r>
      <w:r>
        <w:rPr>
          <w:rFonts w:hint="eastAsia" w:hAnsi="宋体"/>
          <w:bCs/>
          <w:color w:val="auto"/>
          <w:sz w:val="21"/>
          <w:highlight w:val="none"/>
        </w:rPr>
        <w:t>公告期限：</w:t>
      </w:r>
      <w:r>
        <w:rPr>
          <w:rFonts w:hint="eastAsia" w:hAnsi="宋体"/>
          <w:bCs/>
          <w:color w:val="auto"/>
          <w:sz w:val="21"/>
          <w:highlight w:val="none"/>
          <w:u w:val="single"/>
        </w:rPr>
        <w:t xml:space="preserve">                                              </w:t>
      </w:r>
    </w:p>
    <w:p w14:paraId="0B645B0C">
      <w:pPr>
        <w:pStyle w:val="23"/>
        <w:spacing w:line="360" w:lineRule="auto"/>
        <w:ind w:left="25" w:leftChars="12" w:firstLine="413" w:firstLineChars="197"/>
        <w:rPr>
          <w:rFonts w:hint="eastAsia" w:hAnsi="宋体"/>
          <w:b/>
          <w:color w:val="auto"/>
          <w:sz w:val="21"/>
          <w:highlight w:val="none"/>
        </w:rPr>
      </w:pPr>
      <w:r>
        <w:rPr>
          <w:rFonts w:hint="eastAsia" w:hAnsi="宋体"/>
          <w:bCs/>
          <w:color w:val="auto"/>
          <w:sz w:val="21"/>
          <w:highlight w:val="none"/>
        </w:rPr>
        <w:t>采购结果公告：</w:t>
      </w:r>
      <w:r>
        <w:rPr>
          <w:rFonts w:hint="eastAsia" w:hAnsi="宋体"/>
          <w:bCs/>
          <w:color w:val="auto"/>
          <w:sz w:val="21"/>
          <w:highlight w:val="none"/>
          <w:u w:val="single"/>
        </w:rPr>
        <w:t>是/否</w:t>
      </w:r>
      <w:r>
        <w:rPr>
          <w:rFonts w:hint="eastAsia" w:hAnsi="宋体"/>
          <w:bCs/>
          <w:color w:val="auto"/>
          <w:sz w:val="21"/>
          <w:highlight w:val="none"/>
        </w:rPr>
        <w:t>公告期限：</w:t>
      </w:r>
      <w:r>
        <w:rPr>
          <w:rFonts w:hint="eastAsia" w:hAnsi="宋体"/>
          <w:bCs/>
          <w:color w:val="auto"/>
          <w:sz w:val="21"/>
          <w:highlight w:val="none"/>
          <w:u w:val="single"/>
        </w:rPr>
        <w:t xml:space="preserve">                                              </w:t>
      </w:r>
    </w:p>
    <w:p w14:paraId="768A448B">
      <w:pPr>
        <w:pStyle w:val="23"/>
        <w:spacing w:line="360" w:lineRule="auto"/>
        <w:ind w:left="25" w:leftChars="12" w:firstLine="413" w:firstLineChars="196"/>
        <w:rPr>
          <w:rFonts w:hint="eastAsia" w:hAnsi="宋体"/>
          <w:b/>
          <w:color w:val="auto"/>
          <w:sz w:val="21"/>
          <w:highlight w:val="none"/>
        </w:rPr>
      </w:pPr>
      <w:r>
        <w:rPr>
          <w:rFonts w:hint="eastAsia" w:hAnsi="宋体"/>
          <w:b/>
          <w:color w:val="auto"/>
          <w:sz w:val="21"/>
          <w:highlight w:val="none"/>
        </w:rPr>
        <w:t>三、质疑基本情况</w:t>
      </w:r>
    </w:p>
    <w:p w14:paraId="1CCD1139">
      <w:pPr>
        <w:pStyle w:val="23"/>
        <w:spacing w:line="360" w:lineRule="auto"/>
        <w:ind w:left="25" w:leftChars="12" w:firstLine="833" w:firstLineChars="397"/>
        <w:rPr>
          <w:rFonts w:hint="eastAsia" w:hAnsi="宋体"/>
          <w:color w:val="auto"/>
          <w:sz w:val="21"/>
          <w:highlight w:val="none"/>
        </w:rPr>
      </w:pPr>
      <w:r>
        <w:rPr>
          <w:rFonts w:hint="eastAsia" w:hAnsi="宋体"/>
          <w:color w:val="auto"/>
          <w:sz w:val="21"/>
          <w:highlight w:val="none"/>
        </w:rPr>
        <w:t>投诉人于</w:t>
      </w:r>
      <w:r>
        <w:rPr>
          <w:rFonts w:hint="eastAsia" w:hAnsi="宋体"/>
          <w:color w:val="auto"/>
          <w:sz w:val="21"/>
          <w:highlight w:val="none"/>
          <w:u w:val="single"/>
        </w:rPr>
        <w:t xml:space="preserve">      </w:t>
      </w:r>
      <w:r>
        <w:rPr>
          <w:rFonts w:hint="eastAsia" w:hAnsi="宋体"/>
          <w:color w:val="auto"/>
          <w:sz w:val="21"/>
          <w:highlight w:val="none"/>
        </w:rPr>
        <w:t>年</w:t>
      </w:r>
      <w:r>
        <w:rPr>
          <w:rFonts w:hint="eastAsia" w:hAnsi="宋体"/>
          <w:color w:val="auto"/>
          <w:sz w:val="21"/>
          <w:highlight w:val="none"/>
          <w:u w:val="single"/>
        </w:rPr>
        <w:t xml:space="preserve">   </w:t>
      </w:r>
      <w:r>
        <w:rPr>
          <w:rFonts w:hint="eastAsia" w:hAnsi="宋体"/>
          <w:color w:val="auto"/>
          <w:sz w:val="21"/>
          <w:highlight w:val="none"/>
        </w:rPr>
        <w:t>月</w:t>
      </w:r>
      <w:r>
        <w:rPr>
          <w:rFonts w:hint="eastAsia" w:hAnsi="宋体"/>
          <w:color w:val="auto"/>
          <w:sz w:val="21"/>
          <w:highlight w:val="none"/>
          <w:u w:val="single"/>
        </w:rPr>
        <w:t xml:space="preserve">   </w:t>
      </w:r>
      <w:r>
        <w:rPr>
          <w:rFonts w:hint="eastAsia" w:hAnsi="宋体"/>
          <w:color w:val="auto"/>
          <w:sz w:val="21"/>
          <w:highlight w:val="none"/>
        </w:rPr>
        <w:t>日，向</w:t>
      </w:r>
      <w:r>
        <w:rPr>
          <w:rFonts w:hint="eastAsia" w:hAnsi="宋体"/>
          <w:color w:val="auto"/>
          <w:sz w:val="21"/>
          <w:highlight w:val="none"/>
          <w:u w:val="single"/>
        </w:rPr>
        <w:t xml:space="preserve">                                </w:t>
      </w:r>
      <w:r>
        <w:rPr>
          <w:rFonts w:hint="eastAsia" w:hAnsi="宋体"/>
          <w:color w:val="auto"/>
          <w:sz w:val="21"/>
          <w:highlight w:val="none"/>
        </w:rPr>
        <w:t>提出质疑，质疑事项为：</w:t>
      </w:r>
    </w:p>
    <w:p w14:paraId="63420948">
      <w:pPr>
        <w:pStyle w:val="23"/>
        <w:spacing w:line="360" w:lineRule="auto"/>
        <w:ind w:firstLine="241"/>
        <w:rPr>
          <w:rFonts w:hint="eastAsia" w:hAnsi="宋体"/>
          <w:bCs/>
          <w:color w:val="auto"/>
          <w:sz w:val="21"/>
          <w:highlight w:val="none"/>
          <w:u w:val="single"/>
        </w:rPr>
      </w:pPr>
      <w:r>
        <w:rPr>
          <w:rFonts w:hint="eastAsia" w:hAnsi="宋体"/>
          <w:color w:val="auto"/>
          <w:sz w:val="21"/>
          <w:highlight w:val="none"/>
        </w:rPr>
        <w:t xml:space="preserve">    </w:t>
      </w:r>
      <w:r>
        <w:rPr>
          <w:rFonts w:hint="eastAsia" w:hAnsi="宋体"/>
          <w:bCs/>
          <w:color w:val="auto"/>
          <w:sz w:val="21"/>
          <w:highlight w:val="none"/>
          <w:u w:val="single"/>
        </w:rPr>
        <w:t xml:space="preserve">                                                                         </w:t>
      </w:r>
    </w:p>
    <w:p w14:paraId="71B14A6A">
      <w:pPr>
        <w:pStyle w:val="23"/>
        <w:spacing w:line="360" w:lineRule="auto"/>
        <w:ind w:firstLine="241"/>
        <w:rPr>
          <w:rFonts w:hint="eastAsia" w:hAnsi="宋体"/>
          <w:bCs/>
          <w:color w:val="auto"/>
          <w:sz w:val="21"/>
          <w:highlight w:val="none"/>
          <w:u w:val="single"/>
        </w:rPr>
      </w:pPr>
      <w:r>
        <w:rPr>
          <w:rFonts w:hint="eastAsia" w:hAnsi="宋体"/>
          <w:bCs/>
          <w:color w:val="auto"/>
          <w:sz w:val="21"/>
          <w:highlight w:val="none"/>
        </w:rPr>
        <w:t xml:space="preserve">    </w:t>
      </w:r>
      <w:r>
        <w:rPr>
          <w:rFonts w:hint="eastAsia" w:hAnsi="宋体"/>
          <w:bCs/>
          <w:color w:val="auto"/>
          <w:sz w:val="21"/>
          <w:highlight w:val="none"/>
          <w:u w:val="single"/>
        </w:rPr>
        <w:t xml:space="preserve">                                                                         </w:t>
      </w:r>
    </w:p>
    <w:p w14:paraId="512A2FC5">
      <w:pPr>
        <w:pStyle w:val="23"/>
        <w:spacing w:line="360" w:lineRule="auto"/>
        <w:ind w:firstLine="241"/>
        <w:rPr>
          <w:rFonts w:hint="eastAsia" w:hAnsi="宋体"/>
          <w:color w:val="auto"/>
          <w:sz w:val="21"/>
          <w:highlight w:val="none"/>
        </w:rPr>
      </w:pPr>
      <w:r>
        <w:rPr>
          <w:rFonts w:hint="eastAsia" w:hAnsi="宋体"/>
          <w:bCs/>
          <w:color w:val="auto"/>
          <w:sz w:val="21"/>
          <w:highlight w:val="none"/>
        </w:rPr>
        <w:t xml:space="preserve">        </w:t>
      </w:r>
      <w:r>
        <w:rPr>
          <w:rFonts w:hint="eastAsia" w:hAnsi="宋体"/>
          <w:bCs/>
          <w:color w:val="auto"/>
          <w:sz w:val="21"/>
          <w:highlight w:val="none"/>
          <w:u w:val="single"/>
        </w:rPr>
        <w:t>采购人/代理机构</w:t>
      </w:r>
      <w:r>
        <w:rPr>
          <w:rFonts w:hint="eastAsia" w:hAnsi="宋体"/>
          <w:bCs/>
          <w:color w:val="auto"/>
          <w:sz w:val="21"/>
          <w:highlight w:val="none"/>
        </w:rPr>
        <w:t>于</w:t>
      </w:r>
      <w:r>
        <w:rPr>
          <w:rFonts w:hint="eastAsia" w:hAnsi="宋体"/>
          <w:color w:val="auto"/>
          <w:sz w:val="21"/>
          <w:highlight w:val="none"/>
          <w:u w:val="single"/>
        </w:rPr>
        <w:t xml:space="preserve">      </w:t>
      </w:r>
      <w:r>
        <w:rPr>
          <w:rFonts w:hint="eastAsia" w:hAnsi="宋体"/>
          <w:color w:val="auto"/>
          <w:sz w:val="21"/>
          <w:highlight w:val="none"/>
        </w:rPr>
        <w:t>年</w:t>
      </w:r>
      <w:r>
        <w:rPr>
          <w:rFonts w:hint="eastAsia" w:hAnsi="宋体"/>
          <w:color w:val="auto"/>
          <w:sz w:val="21"/>
          <w:highlight w:val="none"/>
          <w:u w:val="single"/>
        </w:rPr>
        <w:t xml:space="preserve">   </w:t>
      </w:r>
      <w:r>
        <w:rPr>
          <w:rFonts w:hint="eastAsia" w:hAnsi="宋体"/>
          <w:color w:val="auto"/>
          <w:sz w:val="21"/>
          <w:highlight w:val="none"/>
        </w:rPr>
        <w:t>月</w:t>
      </w:r>
      <w:r>
        <w:rPr>
          <w:rFonts w:hint="eastAsia" w:hAnsi="宋体"/>
          <w:color w:val="auto"/>
          <w:sz w:val="21"/>
          <w:highlight w:val="none"/>
          <w:u w:val="single"/>
        </w:rPr>
        <w:t xml:space="preserve">   </w:t>
      </w:r>
      <w:r>
        <w:rPr>
          <w:rFonts w:hint="eastAsia" w:hAnsi="宋体"/>
          <w:color w:val="auto"/>
          <w:sz w:val="21"/>
          <w:highlight w:val="none"/>
        </w:rPr>
        <w:t>日，</w:t>
      </w:r>
      <w:r>
        <w:rPr>
          <w:rFonts w:hint="eastAsia" w:hAnsi="宋体"/>
          <w:bCs/>
          <w:color w:val="auto"/>
          <w:sz w:val="21"/>
          <w:highlight w:val="none"/>
        </w:rPr>
        <w:t xml:space="preserve">就质疑事项作出了答复/没有在法定期限内作出答复。                                                              </w:t>
      </w:r>
    </w:p>
    <w:p w14:paraId="10074489">
      <w:pPr>
        <w:pStyle w:val="23"/>
        <w:spacing w:line="360" w:lineRule="auto"/>
        <w:ind w:left="25" w:leftChars="12" w:firstLine="413" w:firstLineChars="196"/>
        <w:rPr>
          <w:rFonts w:hint="eastAsia" w:hAnsi="宋体"/>
          <w:b/>
          <w:color w:val="auto"/>
          <w:sz w:val="21"/>
          <w:highlight w:val="none"/>
        </w:rPr>
      </w:pPr>
      <w:r>
        <w:rPr>
          <w:rFonts w:hint="eastAsia" w:hAnsi="宋体"/>
          <w:b/>
          <w:color w:val="auto"/>
          <w:sz w:val="21"/>
          <w:highlight w:val="none"/>
        </w:rPr>
        <w:t>四、投诉事项具体内容</w:t>
      </w:r>
    </w:p>
    <w:p w14:paraId="6BA3F98F">
      <w:pPr>
        <w:pStyle w:val="23"/>
        <w:spacing w:line="360" w:lineRule="auto"/>
        <w:ind w:left="25" w:leftChars="12" w:firstLine="413" w:firstLineChars="197"/>
        <w:rPr>
          <w:rFonts w:hint="eastAsia" w:hAnsi="宋体"/>
          <w:bCs/>
          <w:color w:val="auto"/>
          <w:sz w:val="21"/>
          <w:highlight w:val="none"/>
          <w:u w:val="single"/>
        </w:rPr>
      </w:pPr>
      <w:r>
        <w:rPr>
          <w:rFonts w:hint="eastAsia" w:hAnsi="宋体"/>
          <w:color w:val="auto"/>
          <w:sz w:val="21"/>
          <w:highlight w:val="none"/>
        </w:rPr>
        <w:t>投诉事项1：</w:t>
      </w:r>
      <w:r>
        <w:rPr>
          <w:rFonts w:hint="eastAsia" w:hAnsi="宋体"/>
          <w:bCs/>
          <w:color w:val="auto"/>
          <w:sz w:val="21"/>
          <w:highlight w:val="none"/>
          <w:u w:val="single"/>
        </w:rPr>
        <w:t xml:space="preserve">                                                               </w:t>
      </w:r>
    </w:p>
    <w:p w14:paraId="0B4971AB">
      <w:pPr>
        <w:pStyle w:val="23"/>
        <w:spacing w:line="360" w:lineRule="auto"/>
        <w:ind w:firstLine="420" w:firstLineChars="200"/>
        <w:rPr>
          <w:rFonts w:hint="eastAsia" w:hAnsi="宋体"/>
          <w:bCs/>
          <w:color w:val="auto"/>
          <w:sz w:val="21"/>
          <w:highlight w:val="none"/>
          <w:u w:val="single"/>
        </w:rPr>
      </w:pPr>
      <w:r>
        <w:rPr>
          <w:rFonts w:hint="eastAsia" w:hAnsi="宋体"/>
          <w:bCs/>
          <w:color w:val="auto"/>
          <w:sz w:val="21"/>
          <w:highlight w:val="none"/>
        </w:rPr>
        <w:t>事实依据：</w:t>
      </w:r>
      <w:r>
        <w:rPr>
          <w:rFonts w:hint="eastAsia" w:hAnsi="宋体"/>
          <w:color w:val="auto"/>
          <w:sz w:val="21"/>
          <w:highlight w:val="none"/>
        </w:rPr>
        <w:t xml:space="preserve"> </w:t>
      </w:r>
      <w:r>
        <w:rPr>
          <w:rFonts w:hint="eastAsia" w:hAnsi="宋体"/>
          <w:bCs/>
          <w:color w:val="auto"/>
          <w:sz w:val="21"/>
          <w:highlight w:val="none"/>
          <w:u w:val="single"/>
        </w:rPr>
        <w:t xml:space="preserve">                                                                </w:t>
      </w:r>
    </w:p>
    <w:p w14:paraId="7391DA53">
      <w:pPr>
        <w:pStyle w:val="23"/>
        <w:spacing w:line="360" w:lineRule="auto"/>
        <w:ind w:left="25" w:leftChars="12" w:firstLine="413" w:firstLineChars="197"/>
        <w:rPr>
          <w:rFonts w:hint="eastAsia" w:hAnsi="宋体"/>
          <w:color w:val="auto"/>
          <w:sz w:val="21"/>
          <w:highlight w:val="none"/>
        </w:rPr>
      </w:pPr>
      <w:r>
        <w:rPr>
          <w:rFonts w:hint="eastAsia" w:hAnsi="宋体"/>
          <w:bCs/>
          <w:color w:val="auto"/>
          <w:sz w:val="21"/>
          <w:highlight w:val="none"/>
          <w:u w:val="single"/>
        </w:rPr>
        <w:t xml:space="preserve">                                                                           </w:t>
      </w:r>
    </w:p>
    <w:p w14:paraId="190A6B1E">
      <w:pPr>
        <w:pStyle w:val="23"/>
        <w:spacing w:line="360" w:lineRule="auto"/>
        <w:ind w:firstLine="420" w:firstLineChars="200"/>
        <w:rPr>
          <w:rFonts w:hint="eastAsia" w:hAnsi="宋体"/>
          <w:bCs/>
          <w:color w:val="auto"/>
          <w:sz w:val="21"/>
          <w:highlight w:val="none"/>
          <w:u w:val="single"/>
        </w:rPr>
      </w:pPr>
      <w:r>
        <w:rPr>
          <w:rFonts w:hint="eastAsia" w:hAnsi="宋体"/>
          <w:bCs/>
          <w:color w:val="auto"/>
          <w:sz w:val="21"/>
          <w:highlight w:val="none"/>
        </w:rPr>
        <w:t>法律依据：</w:t>
      </w:r>
      <w:r>
        <w:rPr>
          <w:rFonts w:hint="eastAsia" w:hAnsi="宋体"/>
          <w:color w:val="auto"/>
          <w:sz w:val="21"/>
          <w:highlight w:val="none"/>
        </w:rPr>
        <w:t xml:space="preserve"> </w:t>
      </w:r>
      <w:r>
        <w:rPr>
          <w:rFonts w:hint="eastAsia" w:hAnsi="宋体"/>
          <w:bCs/>
          <w:color w:val="auto"/>
          <w:sz w:val="21"/>
          <w:highlight w:val="none"/>
          <w:u w:val="single"/>
        </w:rPr>
        <w:t xml:space="preserve">                                                                </w:t>
      </w:r>
    </w:p>
    <w:p w14:paraId="7AB6B501">
      <w:pPr>
        <w:pStyle w:val="23"/>
        <w:spacing w:line="360" w:lineRule="auto"/>
        <w:ind w:left="25" w:leftChars="12" w:firstLine="308" w:firstLineChars="147"/>
        <w:rPr>
          <w:rFonts w:hint="eastAsia" w:hAnsi="宋体"/>
          <w:bCs/>
          <w:color w:val="auto"/>
          <w:sz w:val="21"/>
          <w:highlight w:val="none"/>
          <w:u w:val="single"/>
        </w:rPr>
      </w:pPr>
      <w:r>
        <w:rPr>
          <w:rFonts w:hint="eastAsia" w:hAnsi="宋体"/>
          <w:bCs/>
          <w:color w:val="auto"/>
          <w:sz w:val="21"/>
          <w:highlight w:val="none"/>
        </w:rPr>
        <w:t xml:space="preserve"> </w:t>
      </w:r>
      <w:r>
        <w:rPr>
          <w:rFonts w:hint="eastAsia" w:hAnsi="宋体"/>
          <w:bCs/>
          <w:color w:val="auto"/>
          <w:sz w:val="21"/>
          <w:highlight w:val="none"/>
          <w:u w:val="single"/>
        </w:rPr>
        <w:t xml:space="preserve">                                                                           </w:t>
      </w:r>
    </w:p>
    <w:p w14:paraId="7AA38962">
      <w:pPr>
        <w:pStyle w:val="23"/>
        <w:spacing w:line="360" w:lineRule="auto"/>
        <w:ind w:left="25" w:leftChars="12" w:firstLine="413" w:firstLineChars="197"/>
        <w:rPr>
          <w:rFonts w:hint="eastAsia" w:hAnsi="宋体"/>
          <w:bCs/>
          <w:color w:val="auto"/>
          <w:sz w:val="21"/>
          <w:highlight w:val="none"/>
        </w:rPr>
      </w:pPr>
      <w:r>
        <w:rPr>
          <w:rFonts w:hint="eastAsia" w:hAnsi="宋体"/>
          <w:color w:val="auto"/>
          <w:sz w:val="21"/>
          <w:highlight w:val="none"/>
        </w:rPr>
        <w:t xml:space="preserve">投诉事项2  </w:t>
      </w:r>
      <w:r>
        <w:rPr>
          <w:rFonts w:hint="eastAsia" w:hAnsi="宋体"/>
          <w:bCs/>
          <w:color w:val="auto"/>
          <w:sz w:val="21"/>
          <w:highlight w:val="none"/>
        </w:rPr>
        <w:t xml:space="preserve">   </w:t>
      </w:r>
    </w:p>
    <w:p w14:paraId="04622D07">
      <w:pPr>
        <w:pStyle w:val="23"/>
        <w:spacing w:line="360" w:lineRule="auto"/>
        <w:ind w:left="25" w:leftChars="12" w:firstLine="413" w:firstLineChars="197"/>
        <w:rPr>
          <w:rFonts w:hint="eastAsia" w:hAnsi="宋体"/>
          <w:bCs/>
          <w:color w:val="auto"/>
          <w:sz w:val="21"/>
          <w:highlight w:val="none"/>
        </w:rPr>
      </w:pPr>
      <w:r>
        <w:rPr>
          <w:rFonts w:hAnsi="宋体"/>
          <w:bCs/>
          <w:color w:val="auto"/>
          <w:sz w:val="21"/>
          <w:highlight w:val="none"/>
        </w:rPr>
        <w:t>……</w:t>
      </w:r>
    </w:p>
    <w:p w14:paraId="04D76D5D">
      <w:pPr>
        <w:pStyle w:val="23"/>
        <w:spacing w:line="360" w:lineRule="auto"/>
        <w:ind w:left="25" w:leftChars="12" w:firstLine="413" w:firstLineChars="196"/>
        <w:rPr>
          <w:rFonts w:hint="eastAsia" w:hAnsi="宋体"/>
          <w:b/>
          <w:color w:val="auto"/>
          <w:sz w:val="21"/>
          <w:highlight w:val="none"/>
        </w:rPr>
      </w:pPr>
      <w:r>
        <w:rPr>
          <w:rFonts w:hint="eastAsia" w:hAnsi="宋体"/>
          <w:b/>
          <w:color w:val="auto"/>
          <w:sz w:val="21"/>
          <w:highlight w:val="none"/>
        </w:rPr>
        <w:t>五、与投诉事项相关的投诉请求：</w:t>
      </w:r>
    </w:p>
    <w:p w14:paraId="241F72D6">
      <w:pPr>
        <w:pStyle w:val="23"/>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请求：</w:t>
      </w:r>
      <w:r>
        <w:rPr>
          <w:rFonts w:hint="eastAsia" w:hAnsi="宋体"/>
          <w:bCs/>
          <w:color w:val="auto"/>
          <w:sz w:val="21"/>
          <w:highlight w:val="none"/>
          <w:u w:val="single"/>
        </w:rPr>
        <w:t xml:space="preserve">                                                                     </w:t>
      </w:r>
    </w:p>
    <w:p w14:paraId="006E1C4C">
      <w:pPr>
        <w:pStyle w:val="23"/>
        <w:spacing w:line="360" w:lineRule="auto"/>
        <w:ind w:left="25" w:leftChars="12" w:firstLine="413" w:firstLineChars="197"/>
        <w:rPr>
          <w:rFonts w:hint="eastAsia" w:hAnsi="宋体"/>
          <w:color w:val="auto"/>
          <w:sz w:val="21"/>
          <w:highlight w:val="none"/>
        </w:rPr>
      </w:pPr>
    </w:p>
    <w:p w14:paraId="0B8C0D6D">
      <w:pPr>
        <w:pStyle w:val="23"/>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签字（签章）：                                       公章：</w:t>
      </w:r>
    </w:p>
    <w:p w14:paraId="55C33D32">
      <w:pPr>
        <w:pStyle w:val="23"/>
        <w:spacing w:line="360" w:lineRule="auto"/>
        <w:ind w:left="25" w:leftChars="12" w:firstLine="413" w:firstLineChars="197"/>
        <w:rPr>
          <w:rFonts w:hint="eastAsia" w:hAnsi="宋体"/>
          <w:color w:val="auto"/>
          <w:sz w:val="21"/>
          <w:highlight w:val="none"/>
        </w:rPr>
      </w:pPr>
      <w:r>
        <w:rPr>
          <w:rFonts w:hint="eastAsia" w:hAnsi="宋体"/>
          <w:color w:val="auto"/>
          <w:sz w:val="21"/>
          <w:highlight w:val="none"/>
        </w:rPr>
        <w:t>日期：</w:t>
      </w:r>
    </w:p>
    <w:p w14:paraId="42FA8CC1">
      <w:pPr>
        <w:pStyle w:val="23"/>
        <w:snapToGrid w:val="0"/>
        <w:spacing w:line="360" w:lineRule="auto"/>
        <w:rPr>
          <w:rFonts w:hint="eastAsia" w:hAnsi="宋体"/>
          <w:b/>
          <w:color w:val="auto"/>
          <w:sz w:val="21"/>
          <w:highlight w:val="none"/>
        </w:rPr>
      </w:pPr>
      <w:r>
        <w:rPr>
          <w:rFonts w:hint="eastAsia" w:hAnsi="宋体"/>
          <w:b/>
          <w:color w:val="auto"/>
          <w:sz w:val="21"/>
          <w:highlight w:val="none"/>
        </w:rPr>
        <w:t>说明：</w:t>
      </w:r>
    </w:p>
    <w:p w14:paraId="70DA9E0B">
      <w:pPr>
        <w:pStyle w:val="23"/>
        <w:spacing w:line="360" w:lineRule="auto"/>
        <w:ind w:left="25" w:leftChars="12" w:firstLine="310" w:firstLineChars="147"/>
        <w:rPr>
          <w:rFonts w:hint="eastAsia" w:hAnsi="宋体"/>
          <w:b/>
          <w:bCs/>
          <w:color w:val="auto"/>
          <w:sz w:val="21"/>
          <w:highlight w:val="none"/>
        </w:rPr>
      </w:pPr>
      <w:r>
        <w:rPr>
          <w:rFonts w:hint="eastAsia" w:hAnsi="宋体"/>
          <w:b/>
          <w:color w:val="auto"/>
          <w:sz w:val="21"/>
          <w:highlight w:val="none"/>
        </w:rPr>
        <w:t>1.投诉人提起投诉时，应当提交投诉书和必要的证明材料，并按照被投诉人和与投诉事项有关的供应商数量提供投诉书副本</w:t>
      </w:r>
      <w:r>
        <w:rPr>
          <w:rFonts w:hint="eastAsia" w:hAnsi="宋体"/>
          <w:b/>
          <w:bCs/>
          <w:color w:val="auto"/>
          <w:sz w:val="21"/>
          <w:highlight w:val="none"/>
        </w:rPr>
        <w:t>。</w:t>
      </w:r>
    </w:p>
    <w:p w14:paraId="705C84DE">
      <w:pPr>
        <w:pStyle w:val="23"/>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2.投诉人若委托代理人进行投诉的，投诉书应按要求列明“授权代表”的有关内容，并在附件中提交由投诉人签署的授权委托书。授权委托书应当载明代理人的姓名或者名称、代理事项、具体权限、期限和相关事项。</w:t>
      </w:r>
    </w:p>
    <w:p w14:paraId="31CF4911">
      <w:pPr>
        <w:pStyle w:val="23"/>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3.投诉书应简要列明质疑事项，质疑函、质疑答复等作为附件材料提供。</w:t>
      </w:r>
    </w:p>
    <w:p w14:paraId="559CF3B6">
      <w:pPr>
        <w:pStyle w:val="23"/>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4.投诉书的投诉事项应具体、明确，并有必要的事实依据和法律依据。</w:t>
      </w:r>
    </w:p>
    <w:p w14:paraId="371D3950">
      <w:pPr>
        <w:pStyle w:val="23"/>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5.投诉书的投诉请求应与投诉事项相关。</w:t>
      </w:r>
    </w:p>
    <w:p w14:paraId="5BF18EDD">
      <w:pPr>
        <w:pStyle w:val="23"/>
        <w:spacing w:line="360" w:lineRule="auto"/>
        <w:ind w:left="25" w:leftChars="12" w:firstLine="310" w:firstLineChars="147"/>
        <w:rPr>
          <w:rFonts w:hint="eastAsia" w:hAnsi="宋体"/>
          <w:b/>
          <w:color w:val="auto"/>
          <w:sz w:val="21"/>
          <w:highlight w:val="none"/>
        </w:rPr>
      </w:pPr>
      <w:r>
        <w:rPr>
          <w:rFonts w:hint="eastAsia" w:hAnsi="宋体"/>
          <w:b/>
          <w:color w:val="auto"/>
          <w:sz w:val="21"/>
          <w:highlight w:val="none"/>
        </w:rPr>
        <w:t>6.投诉人为法人或者其他组织的，投诉书应由法定代表人、主要负责人，或者其授权代表签字或者盖章，并加盖公章。</w:t>
      </w:r>
    </w:p>
    <w:bookmarkEnd w:id="182"/>
    <w:sectPr>
      <w:pgSz w:w="11906" w:h="16838"/>
      <w:pgMar w:top="1440" w:right="1797" w:bottom="1440" w:left="1797" w:header="851" w:footer="992" w:gutter="0"/>
      <w:pgNumType w:fmt="decimal"/>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0"/>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_x000B__x000C_">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Arial Unicode MS">
    <w:altName w:val="宋体"/>
    <w:panose1 w:val="020B0604020202020204"/>
    <w:charset w:val="86"/>
    <w:family w:val="swiss"/>
    <w:pitch w:val="default"/>
    <w:sig w:usb0="00000000" w:usb1="00000000" w:usb2="0000003F" w:usb3="00000000" w:csb0="603F01FF" w:csb1="FFFF0000"/>
  </w:font>
  <w:font w:name="Century">
    <w:panose1 w:val="02040604050505020304"/>
    <w:charset w:val="00"/>
    <w:family w:val="roman"/>
    <w:pitch w:val="default"/>
    <w:sig w:usb0="00000287" w:usb1="00000000" w:usb2="00000000" w:usb3="00000000" w:csb0="2000009F" w:csb1="DFD70000"/>
  </w:font>
  <w:font w:name="幼圆">
    <w:panose1 w:val="02010509060101010101"/>
    <w:charset w:val="86"/>
    <w:family w:val="modern"/>
    <w:pitch w:val="default"/>
    <w:sig w:usb0="00000001" w:usb1="080E0000" w:usb2="00000000" w:usb3="00000000" w:csb0="00040000" w:csb1="00000000"/>
  </w:font>
  <w:font w:name="华文新魏">
    <w:panose1 w:val="02010800040101010101"/>
    <w:charset w:val="86"/>
    <w:family w:val="auto"/>
    <w:pitch w:val="default"/>
    <w:sig w:usb0="00000001" w:usb1="080F0000" w:usb2="00000000" w:usb3="00000000" w:csb0="00040000" w:csb1="00000000"/>
  </w:font>
  <w:font w:name="Segoe UI Symbol">
    <w:panose1 w:val="020B0502040204020203"/>
    <w:charset w:val="00"/>
    <w:family w:val="swiss"/>
    <w:pitch w:val="default"/>
    <w:sig w:usb0="800001E3" w:usb1="1200FFEF" w:usb2="00040000" w:usb3="04000000" w:csb0="00000001" w:csb1="40000000"/>
  </w:font>
  <w:font w:name="Helvetica">
    <w:altName w:val="Arial"/>
    <w:panose1 w:val="020B0504020202020204"/>
    <w:charset w:val="00"/>
    <w:family w:val="swiss"/>
    <w:pitch w:val="default"/>
    <w:sig w:usb0="00000000" w:usb1="00000000" w:usb2="00000009" w:usb3="00000000" w:csb0="000001FF" w:csb1="00000000"/>
  </w:font>
  <w:font w:name="Verdana">
    <w:panose1 w:val="020B0604030504040204"/>
    <w:charset w:val="00"/>
    <w:family w:val="swiss"/>
    <w:pitch w:val="default"/>
    <w:sig w:usb0="A00006FF" w:usb1="4000205B" w:usb2="00000010" w:usb3="00000000" w:csb0="2000019F" w:csb1="00000000"/>
  </w:font>
  <w:font w:name="Wingdings 2">
    <w:panose1 w:val="05020102010507070707"/>
    <w:charset w:val="02"/>
    <w:family w:val="roman"/>
    <w:pitch w:val="default"/>
    <w:sig w:usb0="00000000" w:usb1="00000000" w:usb2="00000000" w:usb3="00000000" w:csb0="80000000" w:csb1="00000000"/>
  </w:font>
  <w:font w:name="金山简黑体">
    <w:altName w:val="宋体"/>
    <w:panose1 w:val="00000000000000000000"/>
    <w:charset w:val="86"/>
    <w:family w:val="modern"/>
    <w:pitch w:val="default"/>
    <w:sig w:usb0="00000000" w:usb1="00000000" w:usb2="00000010" w:usb3="00000000" w:csb0="00040000" w:csb1="00000000"/>
  </w:font>
  <w:font w:name="隶书">
    <w:panose1 w:val="02010509060101010101"/>
    <w:charset w:val="86"/>
    <w:family w:val="modern"/>
    <w:pitch w:val="default"/>
    <w:sig w:usb0="00000001" w:usb1="080E0000" w:usb2="00000000" w:usb3="00000000" w:csb0="00040000" w:csb1="00000000"/>
  </w:font>
  <w:font w:name="KSOFE4500885">
    <w:panose1 w:val="02010609060101010101"/>
    <w:charset w:val="86"/>
    <w:family w:val="auto"/>
    <w:pitch w:val="default"/>
    <w:sig w:usb0="00000001"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6521AB">
    <w:pPr>
      <w:pStyle w:val="29"/>
      <w:framePr w:wrap="around" w:vAnchor="text" w:hAnchor="margin" w:xAlign="center" w:y="1"/>
      <w:rPr>
        <w:rStyle w:val="50"/>
      </w:rPr>
    </w:pPr>
    <w:r>
      <w:fldChar w:fldCharType="begin"/>
    </w:r>
    <w:r>
      <w:rPr>
        <w:rStyle w:val="50"/>
      </w:rPr>
      <w:instrText xml:space="preserve">PAGE  </w:instrText>
    </w:r>
    <w:r>
      <w:fldChar w:fldCharType="end"/>
    </w:r>
  </w:p>
  <w:p w14:paraId="700879BB">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DF07CC">
    <w:pPr>
      <w:pStyle w:val="29"/>
      <w:ind w:right="360"/>
      <w:jc w:val="both"/>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2469D1">
    <w:pPr>
      <w:pStyle w:val="29"/>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CBC11C">
                          <w:pPr>
                            <w:pStyle w:val="29"/>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6CCBC11C">
                    <w:pPr>
                      <w:pStyle w:val="29"/>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5B752B">
    <w:pPr>
      <w:pStyle w:val="29"/>
      <w:ind w:right="360"/>
      <w:jc w:val="both"/>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68CC340">
                          <w:pPr>
                            <w:pStyle w:val="29"/>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768CC340">
                    <w:pPr>
                      <w:pStyle w:val="29"/>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1CAC1D0">
    <w:pPr>
      <w:pStyle w:val="29"/>
      <w:framePr w:wrap="around" w:vAnchor="text" w:hAnchor="margin" w:xAlign="center" w:y="1"/>
      <w:rPr>
        <w:rStyle w:val="50"/>
      </w:rPr>
    </w:pPr>
    <w:r>
      <w:fldChar w:fldCharType="begin"/>
    </w:r>
    <w:r>
      <w:rPr>
        <w:rStyle w:val="50"/>
      </w:rPr>
      <w:instrText xml:space="preserve">PAGE  </w:instrText>
    </w:r>
    <w:r>
      <w:fldChar w:fldCharType="end"/>
    </w:r>
  </w:p>
  <w:p w14:paraId="23BCB861">
    <w:pPr>
      <w:pStyle w:val="29"/>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BC0A0F">
    <w:pPr>
      <w:pStyle w:val="29"/>
      <w:framePr w:wrap="around" w:vAnchor="text" w:hAnchor="margin" w:xAlign="right" w:y="1"/>
      <w:rPr>
        <w:rStyle w:val="50"/>
      </w:rPr>
    </w:pPr>
    <w:r>
      <w:fldChar w:fldCharType="begin"/>
    </w:r>
    <w:r>
      <w:rPr>
        <w:rStyle w:val="50"/>
      </w:rPr>
      <w:instrText xml:space="preserve">PAGE  </w:instrText>
    </w:r>
    <w:r>
      <w:fldChar w:fldCharType="separate"/>
    </w:r>
    <w:r>
      <w:rPr>
        <w:rStyle w:val="50"/>
      </w:rPr>
      <w:t>122</w:t>
    </w:r>
    <w:r>
      <w:fldChar w:fldCharType="end"/>
    </w:r>
  </w:p>
  <w:p w14:paraId="55A640E0">
    <w:pPr>
      <w:pStyle w:val="29"/>
      <w:ind w:right="360"/>
      <w:jc w:val="both"/>
    </w:pPr>
    <w:r>
      <w:rPr>
        <w:rFonts w:hint="eastAsia"/>
      </w:rPr>
      <w:t>121</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D0B683">
    <w:pPr>
      <w:pStyle w:val="30"/>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919F32">
    <w:pPr>
      <w:pStyle w:val="30"/>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2A5EC5">
    <w:pPr>
      <w:pStyle w:val="30"/>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FFFF7E"/>
    <w:multiLevelType w:val="singleLevel"/>
    <w:tmpl w:val="FFFFFF7E"/>
    <w:lvl w:ilvl="0" w:tentative="0">
      <w:start w:val="1"/>
      <w:numFmt w:val="decimal"/>
      <w:pStyle w:val="19"/>
      <w:lvlText w:val="%1."/>
      <w:lvlJc w:val="left"/>
      <w:pPr>
        <w:tabs>
          <w:tab w:val="left" w:pos="1200"/>
        </w:tabs>
        <w:ind w:left="1200" w:hanging="360"/>
      </w:pPr>
    </w:lvl>
  </w:abstractNum>
  <w:abstractNum w:abstractNumId="1">
    <w:nsid w:val="32714F5E"/>
    <w:multiLevelType w:val="multilevel"/>
    <w:tmpl w:val="32714F5E"/>
    <w:lvl w:ilvl="0" w:tentative="0">
      <w:start w:val="1"/>
      <w:numFmt w:val="chineseCountingThousand"/>
      <w:suff w:val="nothing"/>
      <w:lvlText w:val="第%1章"/>
      <w:lvlJc w:val="left"/>
      <w:pPr>
        <w:ind w:left="0" w:firstLine="0"/>
      </w:pPr>
      <w:rPr>
        <w:rFonts w:hint="eastAsia" w:ascii="仿宋_GB2312" w:eastAsia="仿宋_GB2312"/>
        <w:sz w:val="44"/>
      </w:rPr>
    </w:lvl>
    <w:lvl w:ilvl="1" w:tentative="0">
      <w:start w:val="1"/>
      <w:numFmt w:val="none"/>
      <w:suff w:val="nothing"/>
      <w:lvlText w:val=""/>
      <w:lvlJc w:val="left"/>
      <w:pPr>
        <w:ind w:left="0" w:firstLine="0"/>
      </w:pPr>
      <w:rPr>
        <w:rFonts w:hint="eastAsia"/>
      </w:rPr>
    </w:lvl>
    <w:lvl w:ilvl="2" w:tentative="0">
      <w:start w:val="1"/>
      <w:numFmt w:val="none"/>
      <w:suff w:val="nothing"/>
      <w:lvlText w:val=""/>
      <w:lvlJc w:val="left"/>
      <w:pPr>
        <w:ind w:left="0" w:firstLine="0"/>
      </w:pPr>
      <w:rPr>
        <w:rFonts w:hint="eastAsia"/>
      </w:rPr>
    </w:lvl>
    <w:lvl w:ilvl="3" w:tentative="0">
      <w:start w:val="1"/>
      <w:numFmt w:val="none"/>
      <w:suff w:val="nothing"/>
      <w:lvlText w:val=""/>
      <w:lvlJc w:val="left"/>
      <w:pPr>
        <w:ind w:left="0" w:firstLine="0"/>
      </w:pPr>
      <w:rPr>
        <w:rFonts w:hint="eastAsia"/>
      </w:rPr>
    </w:lvl>
    <w:lvl w:ilvl="4" w:tentative="0">
      <w:start w:val="1"/>
      <w:numFmt w:val="none"/>
      <w:pStyle w:val="6"/>
      <w:suff w:val="nothing"/>
      <w:lvlText w:val=""/>
      <w:lvlJc w:val="left"/>
      <w:pPr>
        <w:ind w:left="0" w:firstLine="0"/>
      </w:pPr>
      <w:rPr>
        <w:rFonts w:hint="eastAsia"/>
      </w:rPr>
    </w:lvl>
    <w:lvl w:ilvl="5" w:tentative="0">
      <w:start w:val="1"/>
      <w:numFmt w:val="none"/>
      <w:pStyle w:val="8"/>
      <w:suff w:val="nothing"/>
      <w:lvlText w:val=""/>
      <w:lvlJc w:val="left"/>
      <w:pPr>
        <w:ind w:left="0" w:firstLine="0"/>
      </w:pPr>
      <w:rPr>
        <w:rFonts w:hint="eastAsia"/>
      </w:rPr>
    </w:lvl>
    <w:lvl w:ilvl="6" w:tentative="0">
      <w:start w:val="1"/>
      <w:numFmt w:val="none"/>
      <w:pStyle w:val="9"/>
      <w:suff w:val="nothing"/>
      <w:lvlText w:val=""/>
      <w:lvlJc w:val="left"/>
      <w:pPr>
        <w:ind w:left="0" w:firstLine="0"/>
      </w:pPr>
      <w:rPr>
        <w:rFonts w:hint="eastAsia"/>
      </w:rPr>
    </w:lvl>
    <w:lvl w:ilvl="7" w:tentative="0">
      <w:start w:val="1"/>
      <w:numFmt w:val="none"/>
      <w:pStyle w:val="10"/>
      <w:suff w:val="nothing"/>
      <w:lvlText w:val=""/>
      <w:lvlJc w:val="left"/>
      <w:pPr>
        <w:ind w:left="0" w:firstLine="0"/>
      </w:pPr>
      <w:rPr>
        <w:rFonts w:hint="eastAsia"/>
      </w:rPr>
    </w:lvl>
    <w:lvl w:ilvl="8" w:tentative="0">
      <w:start w:val="1"/>
      <w:numFmt w:val="none"/>
      <w:pStyle w:val="11"/>
      <w:suff w:val="nothing"/>
      <w:lvlText w:val=""/>
      <w:lvlJc w:val="left"/>
      <w:pPr>
        <w:ind w:left="0" w:firstLine="0"/>
      </w:pPr>
      <w:rPr>
        <w:rFonts w:hint="eastAsia"/>
      </w:rPr>
    </w:lvl>
  </w:abstractNum>
  <w:abstractNum w:abstractNumId="2">
    <w:nsid w:val="4C601917"/>
    <w:multiLevelType w:val="singleLevel"/>
    <w:tmpl w:val="4C601917"/>
    <w:lvl w:ilvl="0" w:tentative="0">
      <w:start w:val="1"/>
      <w:numFmt w:val="decimal"/>
      <w:suff w:val="nothing"/>
      <w:lvlText w:val="（%1）"/>
      <w:lvlJc w:val="left"/>
    </w:lvl>
  </w:abstractNum>
  <w:abstractNum w:abstractNumId="3">
    <w:nsid w:val="5FABD14B"/>
    <w:multiLevelType w:val="singleLevel"/>
    <w:tmpl w:val="5FABD14B"/>
    <w:lvl w:ilvl="0" w:tentative="0">
      <w:start w:val="1"/>
      <w:numFmt w:val="decimal"/>
      <w:suff w:val="nothing"/>
      <w:lvlText w:val="（%1）"/>
      <w:lvlJc w:val="left"/>
    </w:lvl>
  </w:abstractNum>
  <w:num w:numId="1">
    <w:abstractNumId w:val="1"/>
  </w:num>
  <w:num w:numId="2">
    <w:abstractNumId w:val="0"/>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stylePaneFormatFilter w:val="3D01" w:allStyles="1" w:customStyles="0" w:latentStyles="0" w:stylesInUse="0" w:headingStyles="0" w:numberingStyles="0" w:tableStyles="0" w:directFormattingOnRuns="1" w:directFormattingOnParagraphs="0" w:directFormattingOnNumbering="1" w:directFormattingOnTables="1" w:clearFormatting="1" w:top3HeadingStyles="1" w:visibleStyles="0" w:alternateStyleNames="0"/>
  <w:documentProtection w:enforcement="0"/>
  <w:defaultTabStop w:val="420"/>
  <w:displayHorizontalDrawingGridEvery w:val="1"/>
  <w:displayVerticalDrawingGridEvery w:val="1"/>
  <w:noPunctuationKerning w:val="1"/>
  <w:characterSpacingControl w:val="doNotCompress"/>
  <w:compat>
    <w:balanceSingleByteDoubleByteWidth/>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k2Y2NjMTA2OGY2YzgxNDNlNTNhZjEzMjRhOTZiNTEifQ=="/>
  </w:docVars>
  <w:rsids>
    <w:rsidRoot w:val="00F9008B"/>
    <w:rsid w:val="0000010C"/>
    <w:rsid w:val="000004FE"/>
    <w:rsid w:val="00000786"/>
    <w:rsid w:val="00000FE0"/>
    <w:rsid w:val="00001068"/>
    <w:rsid w:val="0000114A"/>
    <w:rsid w:val="00001731"/>
    <w:rsid w:val="00001C2D"/>
    <w:rsid w:val="00001C37"/>
    <w:rsid w:val="00001C55"/>
    <w:rsid w:val="00001CA8"/>
    <w:rsid w:val="00001FAE"/>
    <w:rsid w:val="00002291"/>
    <w:rsid w:val="00002DBF"/>
    <w:rsid w:val="00002EC0"/>
    <w:rsid w:val="00002F69"/>
    <w:rsid w:val="00003224"/>
    <w:rsid w:val="000033F5"/>
    <w:rsid w:val="0000358C"/>
    <w:rsid w:val="00003BEF"/>
    <w:rsid w:val="00004130"/>
    <w:rsid w:val="0000431F"/>
    <w:rsid w:val="00004634"/>
    <w:rsid w:val="00004D8B"/>
    <w:rsid w:val="000059E2"/>
    <w:rsid w:val="000061EA"/>
    <w:rsid w:val="00006AE7"/>
    <w:rsid w:val="00006B9B"/>
    <w:rsid w:val="00006C35"/>
    <w:rsid w:val="000072B1"/>
    <w:rsid w:val="00007329"/>
    <w:rsid w:val="00007E28"/>
    <w:rsid w:val="00007E84"/>
    <w:rsid w:val="00010075"/>
    <w:rsid w:val="00010401"/>
    <w:rsid w:val="000105A1"/>
    <w:rsid w:val="000107AD"/>
    <w:rsid w:val="00010835"/>
    <w:rsid w:val="00011842"/>
    <w:rsid w:val="00012015"/>
    <w:rsid w:val="00012137"/>
    <w:rsid w:val="000121FF"/>
    <w:rsid w:val="000125B8"/>
    <w:rsid w:val="00012692"/>
    <w:rsid w:val="00013446"/>
    <w:rsid w:val="00013509"/>
    <w:rsid w:val="000135BC"/>
    <w:rsid w:val="000135DC"/>
    <w:rsid w:val="000136A2"/>
    <w:rsid w:val="000136D6"/>
    <w:rsid w:val="00014085"/>
    <w:rsid w:val="00014DD9"/>
    <w:rsid w:val="00014EE0"/>
    <w:rsid w:val="000151E4"/>
    <w:rsid w:val="00015577"/>
    <w:rsid w:val="000156E4"/>
    <w:rsid w:val="000159A7"/>
    <w:rsid w:val="00015FB8"/>
    <w:rsid w:val="0001609F"/>
    <w:rsid w:val="0001635B"/>
    <w:rsid w:val="00016549"/>
    <w:rsid w:val="00016BF7"/>
    <w:rsid w:val="000172E0"/>
    <w:rsid w:val="0001767E"/>
    <w:rsid w:val="0001776D"/>
    <w:rsid w:val="00017F31"/>
    <w:rsid w:val="00020607"/>
    <w:rsid w:val="0002103A"/>
    <w:rsid w:val="00021470"/>
    <w:rsid w:val="000217E4"/>
    <w:rsid w:val="00021852"/>
    <w:rsid w:val="00021A12"/>
    <w:rsid w:val="00022622"/>
    <w:rsid w:val="00022EB1"/>
    <w:rsid w:val="00023363"/>
    <w:rsid w:val="000235F3"/>
    <w:rsid w:val="00023644"/>
    <w:rsid w:val="00023712"/>
    <w:rsid w:val="00023C08"/>
    <w:rsid w:val="00024C32"/>
    <w:rsid w:val="00024E3C"/>
    <w:rsid w:val="00024EB0"/>
    <w:rsid w:val="0002646A"/>
    <w:rsid w:val="0002651D"/>
    <w:rsid w:val="00026CFD"/>
    <w:rsid w:val="00027C8B"/>
    <w:rsid w:val="00027CD9"/>
    <w:rsid w:val="00030242"/>
    <w:rsid w:val="00030B06"/>
    <w:rsid w:val="0003183A"/>
    <w:rsid w:val="00031CDC"/>
    <w:rsid w:val="0003263B"/>
    <w:rsid w:val="0003282C"/>
    <w:rsid w:val="00032F6D"/>
    <w:rsid w:val="0003304A"/>
    <w:rsid w:val="0003317E"/>
    <w:rsid w:val="00033413"/>
    <w:rsid w:val="000337F3"/>
    <w:rsid w:val="00033AD8"/>
    <w:rsid w:val="00034247"/>
    <w:rsid w:val="00034458"/>
    <w:rsid w:val="00034C27"/>
    <w:rsid w:val="00034E2A"/>
    <w:rsid w:val="0003577F"/>
    <w:rsid w:val="00036466"/>
    <w:rsid w:val="0003675E"/>
    <w:rsid w:val="00037F87"/>
    <w:rsid w:val="00037FA2"/>
    <w:rsid w:val="000400D0"/>
    <w:rsid w:val="000425AC"/>
    <w:rsid w:val="00042F4A"/>
    <w:rsid w:val="00043BE5"/>
    <w:rsid w:val="00044003"/>
    <w:rsid w:val="00044527"/>
    <w:rsid w:val="00044897"/>
    <w:rsid w:val="00044ACF"/>
    <w:rsid w:val="000454F4"/>
    <w:rsid w:val="00045D1E"/>
    <w:rsid w:val="00045E69"/>
    <w:rsid w:val="00045EF4"/>
    <w:rsid w:val="00046547"/>
    <w:rsid w:val="000466D7"/>
    <w:rsid w:val="00046753"/>
    <w:rsid w:val="00047254"/>
    <w:rsid w:val="00047E41"/>
    <w:rsid w:val="0005022B"/>
    <w:rsid w:val="00050771"/>
    <w:rsid w:val="00050EC3"/>
    <w:rsid w:val="000513F3"/>
    <w:rsid w:val="00052287"/>
    <w:rsid w:val="000522E0"/>
    <w:rsid w:val="000532F4"/>
    <w:rsid w:val="000536AE"/>
    <w:rsid w:val="00054CD5"/>
    <w:rsid w:val="00054D03"/>
    <w:rsid w:val="000550AC"/>
    <w:rsid w:val="00055403"/>
    <w:rsid w:val="0005584D"/>
    <w:rsid w:val="00055914"/>
    <w:rsid w:val="00055CC3"/>
    <w:rsid w:val="00055CEE"/>
    <w:rsid w:val="000566FA"/>
    <w:rsid w:val="00056A2B"/>
    <w:rsid w:val="00056C2C"/>
    <w:rsid w:val="00056DA8"/>
    <w:rsid w:val="00056E37"/>
    <w:rsid w:val="00056EE2"/>
    <w:rsid w:val="00056FE2"/>
    <w:rsid w:val="000570FB"/>
    <w:rsid w:val="000575B8"/>
    <w:rsid w:val="00060131"/>
    <w:rsid w:val="0006026B"/>
    <w:rsid w:val="00060293"/>
    <w:rsid w:val="00061BDA"/>
    <w:rsid w:val="000621FE"/>
    <w:rsid w:val="000629D0"/>
    <w:rsid w:val="00062B90"/>
    <w:rsid w:val="00062C70"/>
    <w:rsid w:val="00062DD0"/>
    <w:rsid w:val="00062E6F"/>
    <w:rsid w:val="000630C7"/>
    <w:rsid w:val="0006400F"/>
    <w:rsid w:val="000645DD"/>
    <w:rsid w:val="0006469A"/>
    <w:rsid w:val="00064D7E"/>
    <w:rsid w:val="00064F65"/>
    <w:rsid w:val="00064FD0"/>
    <w:rsid w:val="0006534A"/>
    <w:rsid w:val="000655A6"/>
    <w:rsid w:val="00065A5D"/>
    <w:rsid w:val="00065BA2"/>
    <w:rsid w:val="000660E7"/>
    <w:rsid w:val="000661CA"/>
    <w:rsid w:val="0006668D"/>
    <w:rsid w:val="00067002"/>
    <w:rsid w:val="00067993"/>
    <w:rsid w:val="00067B1C"/>
    <w:rsid w:val="00067CED"/>
    <w:rsid w:val="00067F66"/>
    <w:rsid w:val="0007041A"/>
    <w:rsid w:val="00070634"/>
    <w:rsid w:val="00070883"/>
    <w:rsid w:val="00070C3F"/>
    <w:rsid w:val="0007102C"/>
    <w:rsid w:val="00071D68"/>
    <w:rsid w:val="00071FCE"/>
    <w:rsid w:val="00072661"/>
    <w:rsid w:val="00072CCC"/>
    <w:rsid w:val="00073549"/>
    <w:rsid w:val="0007483E"/>
    <w:rsid w:val="000751DB"/>
    <w:rsid w:val="0007542D"/>
    <w:rsid w:val="0007578F"/>
    <w:rsid w:val="00075E43"/>
    <w:rsid w:val="00077706"/>
    <w:rsid w:val="00077878"/>
    <w:rsid w:val="000803B9"/>
    <w:rsid w:val="000804EF"/>
    <w:rsid w:val="00080558"/>
    <w:rsid w:val="00081230"/>
    <w:rsid w:val="000814E2"/>
    <w:rsid w:val="000818C9"/>
    <w:rsid w:val="00081B62"/>
    <w:rsid w:val="00081CBB"/>
    <w:rsid w:val="00081D42"/>
    <w:rsid w:val="000822EF"/>
    <w:rsid w:val="0008241E"/>
    <w:rsid w:val="000826F5"/>
    <w:rsid w:val="0008273E"/>
    <w:rsid w:val="000829B1"/>
    <w:rsid w:val="00082AAB"/>
    <w:rsid w:val="0008307D"/>
    <w:rsid w:val="000831E9"/>
    <w:rsid w:val="000833BB"/>
    <w:rsid w:val="0008452D"/>
    <w:rsid w:val="0008467B"/>
    <w:rsid w:val="000850FA"/>
    <w:rsid w:val="000857A6"/>
    <w:rsid w:val="00085C12"/>
    <w:rsid w:val="00085DA0"/>
    <w:rsid w:val="00085F82"/>
    <w:rsid w:val="00086506"/>
    <w:rsid w:val="00086B6E"/>
    <w:rsid w:val="00086C64"/>
    <w:rsid w:val="0008781A"/>
    <w:rsid w:val="00090951"/>
    <w:rsid w:val="00090A61"/>
    <w:rsid w:val="000918F5"/>
    <w:rsid w:val="000919B5"/>
    <w:rsid w:val="00091C1D"/>
    <w:rsid w:val="00091E08"/>
    <w:rsid w:val="000922D8"/>
    <w:rsid w:val="000932E7"/>
    <w:rsid w:val="0009333A"/>
    <w:rsid w:val="000933C3"/>
    <w:rsid w:val="00093459"/>
    <w:rsid w:val="00093B8B"/>
    <w:rsid w:val="000951E7"/>
    <w:rsid w:val="00095B82"/>
    <w:rsid w:val="00096098"/>
    <w:rsid w:val="000969D9"/>
    <w:rsid w:val="00096F37"/>
    <w:rsid w:val="00097FE5"/>
    <w:rsid w:val="000A0354"/>
    <w:rsid w:val="000A091F"/>
    <w:rsid w:val="000A0958"/>
    <w:rsid w:val="000A0FCC"/>
    <w:rsid w:val="000A1033"/>
    <w:rsid w:val="000A1355"/>
    <w:rsid w:val="000A2712"/>
    <w:rsid w:val="000A2877"/>
    <w:rsid w:val="000A28EE"/>
    <w:rsid w:val="000A355D"/>
    <w:rsid w:val="000A35DA"/>
    <w:rsid w:val="000A371E"/>
    <w:rsid w:val="000A3DE5"/>
    <w:rsid w:val="000A4011"/>
    <w:rsid w:val="000A45D5"/>
    <w:rsid w:val="000A490E"/>
    <w:rsid w:val="000A5B49"/>
    <w:rsid w:val="000A5FE5"/>
    <w:rsid w:val="000A6D04"/>
    <w:rsid w:val="000A70B1"/>
    <w:rsid w:val="000A7218"/>
    <w:rsid w:val="000A740A"/>
    <w:rsid w:val="000A7446"/>
    <w:rsid w:val="000A7E7F"/>
    <w:rsid w:val="000A7ECD"/>
    <w:rsid w:val="000B04DD"/>
    <w:rsid w:val="000B08DE"/>
    <w:rsid w:val="000B0F01"/>
    <w:rsid w:val="000B1346"/>
    <w:rsid w:val="000B1914"/>
    <w:rsid w:val="000B19DC"/>
    <w:rsid w:val="000B1C35"/>
    <w:rsid w:val="000B1CA2"/>
    <w:rsid w:val="000B202E"/>
    <w:rsid w:val="000B2293"/>
    <w:rsid w:val="000B24A4"/>
    <w:rsid w:val="000B255C"/>
    <w:rsid w:val="000B395E"/>
    <w:rsid w:val="000B39C3"/>
    <w:rsid w:val="000B3A00"/>
    <w:rsid w:val="000B4840"/>
    <w:rsid w:val="000B4D79"/>
    <w:rsid w:val="000B5627"/>
    <w:rsid w:val="000B5671"/>
    <w:rsid w:val="000B59D6"/>
    <w:rsid w:val="000B6BF0"/>
    <w:rsid w:val="000B6CE8"/>
    <w:rsid w:val="000B6DBE"/>
    <w:rsid w:val="000B7843"/>
    <w:rsid w:val="000B7DAF"/>
    <w:rsid w:val="000C071C"/>
    <w:rsid w:val="000C0BB4"/>
    <w:rsid w:val="000C0BEE"/>
    <w:rsid w:val="000C1CB9"/>
    <w:rsid w:val="000C2159"/>
    <w:rsid w:val="000C21BB"/>
    <w:rsid w:val="000C289B"/>
    <w:rsid w:val="000C396C"/>
    <w:rsid w:val="000C3F01"/>
    <w:rsid w:val="000C4153"/>
    <w:rsid w:val="000C420D"/>
    <w:rsid w:val="000C4773"/>
    <w:rsid w:val="000C4944"/>
    <w:rsid w:val="000C4E24"/>
    <w:rsid w:val="000C5C4A"/>
    <w:rsid w:val="000C5D40"/>
    <w:rsid w:val="000C5F01"/>
    <w:rsid w:val="000C63C4"/>
    <w:rsid w:val="000C66C1"/>
    <w:rsid w:val="000C6F0B"/>
    <w:rsid w:val="000C6F32"/>
    <w:rsid w:val="000C6FEF"/>
    <w:rsid w:val="000C778C"/>
    <w:rsid w:val="000C7833"/>
    <w:rsid w:val="000C7E1B"/>
    <w:rsid w:val="000C7E73"/>
    <w:rsid w:val="000D001B"/>
    <w:rsid w:val="000D0A45"/>
    <w:rsid w:val="000D136E"/>
    <w:rsid w:val="000D14AC"/>
    <w:rsid w:val="000D15BA"/>
    <w:rsid w:val="000D15BE"/>
    <w:rsid w:val="000D2C35"/>
    <w:rsid w:val="000D2C9B"/>
    <w:rsid w:val="000D35FD"/>
    <w:rsid w:val="000D3D2D"/>
    <w:rsid w:val="000D3D99"/>
    <w:rsid w:val="000D4653"/>
    <w:rsid w:val="000D4696"/>
    <w:rsid w:val="000D4817"/>
    <w:rsid w:val="000D4FB9"/>
    <w:rsid w:val="000D54B4"/>
    <w:rsid w:val="000D584B"/>
    <w:rsid w:val="000D5F55"/>
    <w:rsid w:val="000D6372"/>
    <w:rsid w:val="000D6979"/>
    <w:rsid w:val="000D6CE7"/>
    <w:rsid w:val="000D6E38"/>
    <w:rsid w:val="000D6E63"/>
    <w:rsid w:val="000D711C"/>
    <w:rsid w:val="000D7B6E"/>
    <w:rsid w:val="000E0644"/>
    <w:rsid w:val="000E076D"/>
    <w:rsid w:val="000E087C"/>
    <w:rsid w:val="000E187C"/>
    <w:rsid w:val="000E1B28"/>
    <w:rsid w:val="000E1E8D"/>
    <w:rsid w:val="000E1EBC"/>
    <w:rsid w:val="000E2173"/>
    <w:rsid w:val="000E220B"/>
    <w:rsid w:val="000E2A50"/>
    <w:rsid w:val="000E30F2"/>
    <w:rsid w:val="000E316B"/>
    <w:rsid w:val="000E3D08"/>
    <w:rsid w:val="000E4728"/>
    <w:rsid w:val="000E4D1F"/>
    <w:rsid w:val="000E5658"/>
    <w:rsid w:val="000E5698"/>
    <w:rsid w:val="000E5723"/>
    <w:rsid w:val="000E581B"/>
    <w:rsid w:val="000E64B2"/>
    <w:rsid w:val="000E65D2"/>
    <w:rsid w:val="000E6919"/>
    <w:rsid w:val="000E6B1B"/>
    <w:rsid w:val="000E6F0C"/>
    <w:rsid w:val="000E732D"/>
    <w:rsid w:val="000F07ED"/>
    <w:rsid w:val="000F09E2"/>
    <w:rsid w:val="000F0CF2"/>
    <w:rsid w:val="000F1A32"/>
    <w:rsid w:val="000F1AFE"/>
    <w:rsid w:val="000F1CC2"/>
    <w:rsid w:val="000F1D15"/>
    <w:rsid w:val="000F270A"/>
    <w:rsid w:val="000F2B67"/>
    <w:rsid w:val="000F34C8"/>
    <w:rsid w:val="000F38BC"/>
    <w:rsid w:val="000F3E2A"/>
    <w:rsid w:val="000F40FD"/>
    <w:rsid w:val="000F4D26"/>
    <w:rsid w:val="000F5639"/>
    <w:rsid w:val="000F58A4"/>
    <w:rsid w:val="000F6833"/>
    <w:rsid w:val="000F6A24"/>
    <w:rsid w:val="000F7358"/>
    <w:rsid w:val="000F7616"/>
    <w:rsid w:val="000F7DE9"/>
    <w:rsid w:val="000F7F7A"/>
    <w:rsid w:val="001002F4"/>
    <w:rsid w:val="001011FC"/>
    <w:rsid w:val="0010165F"/>
    <w:rsid w:val="00101E7C"/>
    <w:rsid w:val="001023DC"/>
    <w:rsid w:val="00102572"/>
    <w:rsid w:val="00102946"/>
    <w:rsid w:val="00102FBF"/>
    <w:rsid w:val="0010333D"/>
    <w:rsid w:val="0010372A"/>
    <w:rsid w:val="00103F41"/>
    <w:rsid w:val="00104F34"/>
    <w:rsid w:val="001053C5"/>
    <w:rsid w:val="001055AD"/>
    <w:rsid w:val="00105C14"/>
    <w:rsid w:val="001065A3"/>
    <w:rsid w:val="00106831"/>
    <w:rsid w:val="0010691D"/>
    <w:rsid w:val="00106B33"/>
    <w:rsid w:val="00106E69"/>
    <w:rsid w:val="00110AC5"/>
    <w:rsid w:val="00110F0B"/>
    <w:rsid w:val="0011108B"/>
    <w:rsid w:val="00111136"/>
    <w:rsid w:val="00111164"/>
    <w:rsid w:val="00111761"/>
    <w:rsid w:val="00112164"/>
    <w:rsid w:val="0011241F"/>
    <w:rsid w:val="001128BF"/>
    <w:rsid w:val="00112D09"/>
    <w:rsid w:val="00112F03"/>
    <w:rsid w:val="00112F38"/>
    <w:rsid w:val="00113821"/>
    <w:rsid w:val="00114058"/>
    <w:rsid w:val="0011449E"/>
    <w:rsid w:val="001153EF"/>
    <w:rsid w:val="00115D55"/>
    <w:rsid w:val="00115E45"/>
    <w:rsid w:val="00115F85"/>
    <w:rsid w:val="0011688E"/>
    <w:rsid w:val="00116ACD"/>
    <w:rsid w:val="00117B7D"/>
    <w:rsid w:val="001204CE"/>
    <w:rsid w:val="001205A8"/>
    <w:rsid w:val="00122A64"/>
    <w:rsid w:val="0012388A"/>
    <w:rsid w:val="0012388C"/>
    <w:rsid w:val="00123AFA"/>
    <w:rsid w:val="00123C8C"/>
    <w:rsid w:val="00123DC5"/>
    <w:rsid w:val="00123E8B"/>
    <w:rsid w:val="00123EA3"/>
    <w:rsid w:val="00124076"/>
    <w:rsid w:val="00124B43"/>
    <w:rsid w:val="00124BAB"/>
    <w:rsid w:val="00124DF8"/>
    <w:rsid w:val="001253EA"/>
    <w:rsid w:val="00125B99"/>
    <w:rsid w:val="00126160"/>
    <w:rsid w:val="00126DB5"/>
    <w:rsid w:val="00127178"/>
    <w:rsid w:val="00127CB7"/>
    <w:rsid w:val="00127F09"/>
    <w:rsid w:val="0013002A"/>
    <w:rsid w:val="0013085D"/>
    <w:rsid w:val="0013089C"/>
    <w:rsid w:val="00130A2D"/>
    <w:rsid w:val="00130F54"/>
    <w:rsid w:val="00131888"/>
    <w:rsid w:val="00131EC4"/>
    <w:rsid w:val="00131F17"/>
    <w:rsid w:val="0013212F"/>
    <w:rsid w:val="001323F9"/>
    <w:rsid w:val="0013251F"/>
    <w:rsid w:val="00133088"/>
    <w:rsid w:val="00133346"/>
    <w:rsid w:val="001335B1"/>
    <w:rsid w:val="00133B4E"/>
    <w:rsid w:val="001344A8"/>
    <w:rsid w:val="001346AF"/>
    <w:rsid w:val="00134823"/>
    <w:rsid w:val="00134990"/>
    <w:rsid w:val="001354D1"/>
    <w:rsid w:val="00135A0A"/>
    <w:rsid w:val="00135BB9"/>
    <w:rsid w:val="0013621D"/>
    <w:rsid w:val="00136354"/>
    <w:rsid w:val="00136674"/>
    <w:rsid w:val="00136B0E"/>
    <w:rsid w:val="00136C3B"/>
    <w:rsid w:val="001376AB"/>
    <w:rsid w:val="0013777C"/>
    <w:rsid w:val="00137D5F"/>
    <w:rsid w:val="00140082"/>
    <w:rsid w:val="00140175"/>
    <w:rsid w:val="00140757"/>
    <w:rsid w:val="00140D07"/>
    <w:rsid w:val="00141A3A"/>
    <w:rsid w:val="001423FA"/>
    <w:rsid w:val="001427B5"/>
    <w:rsid w:val="001428CF"/>
    <w:rsid w:val="00142D0C"/>
    <w:rsid w:val="00142E3C"/>
    <w:rsid w:val="00143387"/>
    <w:rsid w:val="00143788"/>
    <w:rsid w:val="00144013"/>
    <w:rsid w:val="00145A17"/>
    <w:rsid w:val="00145BBE"/>
    <w:rsid w:val="001460B5"/>
    <w:rsid w:val="0014641F"/>
    <w:rsid w:val="001464A8"/>
    <w:rsid w:val="001467BB"/>
    <w:rsid w:val="00146CA8"/>
    <w:rsid w:val="0014727A"/>
    <w:rsid w:val="001473E9"/>
    <w:rsid w:val="00147884"/>
    <w:rsid w:val="00150827"/>
    <w:rsid w:val="00150B0D"/>
    <w:rsid w:val="00151866"/>
    <w:rsid w:val="00151E31"/>
    <w:rsid w:val="00151F9B"/>
    <w:rsid w:val="00152289"/>
    <w:rsid w:val="00152425"/>
    <w:rsid w:val="00152BAD"/>
    <w:rsid w:val="00152CE3"/>
    <w:rsid w:val="00153084"/>
    <w:rsid w:val="00153652"/>
    <w:rsid w:val="00153697"/>
    <w:rsid w:val="00153956"/>
    <w:rsid w:val="00153B95"/>
    <w:rsid w:val="00153C37"/>
    <w:rsid w:val="00154146"/>
    <w:rsid w:val="00154190"/>
    <w:rsid w:val="001545EA"/>
    <w:rsid w:val="001549BA"/>
    <w:rsid w:val="00154BBF"/>
    <w:rsid w:val="00155099"/>
    <w:rsid w:val="00155C85"/>
    <w:rsid w:val="00155E5B"/>
    <w:rsid w:val="001567F7"/>
    <w:rsid w:val="00156A6C"/>
    <w:rsid w:val="00156B10"/>
    <w:rsid w:val="00157204"/>
    <w:rsid w:val="001576FE"/>
    <w:rsid w:val="00157823"/>
    <w:rsid w:val="0015790D"/>
    <w:rsid w:val="00157C5E"/>
    <w:rsid w:val="0016015A"/>
    <w:rsid w:val="0016020E"/>
    <w:rsid w:val="00160503"/>
    <w:rsid w:val="00160D7C"/>
    <w:rsid w:val="00160E30"/>
    <w:rsid w:val="0016106D"/>
    <w:rsid w:val="001612E1"/>
    <w:rsid w:val="001614DB"/>
    <w:rsid w:val="0016194E"/>
    <w:rsid w:val="0016236C"/>
    <w:rsid w:val="00162625"/>
    <w:rsid w:val="001630A8"/>
    <w:rsid w:val="00163826"/>
    <w:rsid w:val="00163943"/>
    <w:rsid w:val="00163BA1"/>
    <w:rsid w:val="00163F22"/>
    <w:rsid w:val="0016417B"/>
    <w:rsid w:val="0016470E"/>
    <w:rsid w:val="00164D83"/>
    <w:rsid w:val="00164E0A"/>
    <w:rsid w:val="001652D7"/>
    <w:rsid w:val="00165A5F"/>
    <w:rsid w:val="00166223"/>
    <w:rsid w:val="00166D80"/>
    <w:rsid w:val="0016793E"/>
    <w:rsid w:val="00167D4D"/>
    <w:rsid w:val="00170635"/>
    <w:rsid w:val="0017070D"/>
    <w:rsid w:val="00170837"/>
    <w:rsid w:val="00171035"/>
    <w:rsid w:val="001713B7"/>
    <w:rsid w:val="00171ADB"/>
    <w:rsid w:val="00171E2C"/>
    <w:rsid w:val="00172029"/>
    <w:rsid w:val="001733A4"/>
    <w:rsid w:val="00173AB9"/>
    <w:rsid w:val="00173EED"/>
    <w:rsid w:val="00174368"/>
    <w:rsid w:val="001744EA"/>
    <w:rsid w:val="00174D82"/>
    <w:rsid w:val="00174E44"/>
    <w:rsid w:val="00175053"/>
    <w:rsid w:val="001753B7"/>
    <w:rsid w:val="001757E7"/>
    <w:rsid w:val="00175873"/>
    <w:rsid w:val="00175C59"/>
    <w:rsid w:val="001760BC"/>
    <w:rsid w:val="00176674"/>
    <w:rsid w:val="00176818"/>
    <w:rsid w:val="00176B82"/>
    <w:rsid w:val="00176E3B"/>
    <w:rsid w:val="00176ECB"/>
    <w:rsid w:val="0017752D"/>
    <w:rsid w:val="0017759F"/>
    <w:rsid w:val="00177832"/>
    <w:rsid w:val="00181178"/>
    <w:rsid w:val="0018119E"/>
    <w:rsid w:val="00181EEF"/>
    <w:rsid w:val="00181F3E"/>
    <w:rsid w:val="00182FE0"/>
    <w:rsid w:val="00183911"/>
    <w:rsid w:val="00183D81"/>
    <w:rsid w:val="001845FB"/>
    <w:rsid w:val="00185DA6"/>
    <w:rsid w:val="00185F64"/>
    <w:rsid w:val="00186096"/>
    <w:rsid w:val="00186CE7"/>
    <w:rsid w:val="0018772E"/>
    <w:rsid w:val="00187A94"/>
    <w:rsid w:val="0019029E"/>
    <w:rsid w:val="00190804"/>
    <w:rsid w:val="0019088F"/>
    <w:rsid w:val="00190C51"/>
    <w:rsid w:val="0019159E"/>
    <w:rsid w:val="00193ACC"/>
    <w:rsid w:val="00193BFE"/>
    <w:rsid w:val="00195322"/>
    <w:rsid w:val="0019560E"/>
    <w:rsid w:val="001958E3"/>
    <w:rsid w:val="0019601B"/>
    <w:rsid w:val="00196048"/>
    <w:rsid w:val="001965BD"/>
    <w:rsid w:val="00196A82"/>
    <w:rsid w:val="0019769B"/>
    <w:rsid w:val="001977BC"/>
    <w:rsid w:val="001979F9"/>
    <w:rsid w:val="00197FFE"/>
    <w:rsid w:val="001A0D25"/>
    <w:rsid w:val="001A0E14"/>
    <w:rsid w:val="001A1570"/>
    <w:rsid w:val="001A1917"/>
    <w:rsid w:val="001A1C64"/>
    <w:rsid w:val="001A1E7F"/>
    <w:rsid w:val="001A2918"/>
    <w:rsid w:val="001A2D02"/>
    <w:rsid w:val="001A3076"/>
    <w:rsid w:val="001A31A5"/>
    <w:rsid w:val="001A389C"/>
    <w:rsid w:val="001A3B75"/>
    <w:rsid w:val="001A434D"/>
    <w:rsid w:val="001A46FB"/>
    <w:rsid w:val="001A5944"/>
    <w:rsid w:val="001A5FB1"/>
    <w:rsid w:val="001A698A"/>
    <w:rsid w:val="001A6CCC"/>
    <w:rsid w:val="001A70C8"/>
    <w:rsid w:val="001A71C9"/>
    <w:rsid w:val="001A7429"/>
    <w:rsid w:val="001A760C"/>
    <w:rsid w:val="001A799B"/>
    <w:rsid w:val="001A7AC7"/>
    <w:rsid w:val="001A7C38"/>
    <w:rsid w:val="001B02F8"/>
    <w:rsid w:val="001B2104"/>
    <w:rsid w:val="001B2279"/>
    <w:rsid w:val="001B2729"/>
    <w:rsid w:val="001B2866"/>
    <w:rsid w:val="001B2881"/>
    <w:rsid w:val="001B2B73"/>
    <w:rsid w:val="001B3675"/>
    <w:rsid w:val="001B37C8"/>
    <w:rsid w:val="001B4B2C"/>
    <w:rsid w:val="001B4F10"/>
    <w:rsid w:val="001B5154"/>
    <w:rsid w:val="001B6E30"/>
    <w:rsid w:val="001B7C83"/>
    <w:rsid w:val="001B7F9E"/>
    <w:rsid w:val="001C0206"/>
    <w:rsid w:val="001C0246"/>
    <w:rsid w:val="001C04D4"/>
    <w:rsid w:val="001C0B34"/>
    <w:rsid w:val="001C12A3"/>
    <w:rsid w:val="001C17BB"/>
    <w:rsid w:val="001C187E"/>
    <w:rsid w:val="001C1A37"/>
    <w:rsid w:val="001C1C49"/>
    <w:rsid w:val="001C286F"/>
    <w:rsid w:val="001C2B86"/>
    <w:rsid w:val="001C2F54"/>
    <w:rsid w:val="001C3308"/>
    <w:rsid w:val="001C3BBB"/>
    <w:rsid w:val="001C40D1"/>
    <w:rsid w:val="001C468A"/>
    <w:rsid w:val="001C4A38"/>
    <w:rsid w:val="001C4A9E"/>
    <w:rsid w:val="001C4C80"/>
    <w:rsid w:val="001C5001"/>
    <w:rsid w:val="001C5103"/>
    <w:rsid w:val="001C52A8"/>
    <w:rsid w:val="001C5ADF"/>
    <w:rsid w:val="001C5E8E"/>
    <w:rsid w:val="001C6120"/>
    <w:rsid w:val="001C6516"/>
    <w:rsid w:val="001C6B5C"/>
    <w:rsid w:val="001C7155"/>
    <w:rsid w:val="001C7238"/>
    <w:rsid w:val="001C7E48"/>
    <w:rsid w:val="001D039B"/>
    <w:rsid w:val="001D1258"/>
    <w:rsid w:val="001D1AB8"/>
    <w:rsid w:val="001D1DFD"/>
    <w:rsid w:val="001D286F"/>
    <w:rsid w:val="001D2C94"/>
    <w:rsid w:val="001D33D9"/>
    <w:rsid w:val="001D36F6"/>
    <w:rsid w:val="001D4303"/>
    <w:rsid w:val="001D45E5"/>
    <w:rsid w:val="001D461A"/>
    <w:rsid w:val="001D4A9D"/>
    <w:rsid w:val="001D4AAD"/>
    <w:rsid w:val="001D5AFA"/>
    <w:rsid w:val="001D784A"/>
    <w:rsid w:val="001E04A4"/>
    <w:rsid w:val="001E07C5"/>
    <w:rsid w:val="001E176D"/>
    <w:rsid w:val="001E1BCE"/>
    <w:rsid w:val="001E1E05"/>
    <w:rsid w:val="001E2086"/>
    <w:rsid w:val="001E23DF"/>
    <w:rsid w:val="001E2BCC"/>
    <w:rsid w:val="001E339F"/>
    <w:rsid w:val="001E3629"/>
    <w:rsid w:val="001E3E7D"/>
    <w:rsid w:val="001E40F0"/>
    <w:rsid w:val="001E4172"/>
    <w:rsid w:val="001E5490"/>
    <w:rsid w:val="001E5730"/>
    <w:rsid w:val="001E5E2E"/>
    <w:rsid w:val="001E6352"/>
    <w:rsid w:val="001E70AD"/>
    <w:rsid w:val="001E7237"/>
    <w:rsid w:val="001E7AF6"/>
    <w:rsid w:val="001F01B8"/>
    <w:rsid w:val="001F0FC3"/>
    <w:rsid w:val="001F1188"/>
    <w:rsid w:val="001F151A"/>
    <w:rsid w:val="001F1B8D"/>
    <w:rsid w:val="001F274F"/>
    <w:rsid w:val="001F289C"/>
    <w:rsid w:val="001F2BF9"/>
    <w:rsid w:val="001F3AF2"/>
    <w:rsid w:val="001F6008"/>
    <w:rsid w:val="001F641B"/>
    <w:rsid w:val="001F6D4D"/>
    <w:rsid w:val="001F7343"/>
    <w:rsid w:val="001F79CC"/>
    <w:rsid w:val="00200292"/>
    <w:rsid w:val="00200AB7"/>
    <w:rsid w:val="0020130D"/>
    <w:rsid w:val="00201D06"/>
    <w:rsid w:val="00201E9F"/>
    <w:rsid w:val="00202F25"/>
    <w:rsid w:val="002030A2"/>
    <w:rsid w:val="002035B3"/>
    <w:rsid w:val="00203929"/>
    <w:rsid w:val="00203CD6"/>
    <w:rsid w:val="00204460"/>
    <w:rsid w:val="00205032"/>
    <w:rsid w:val="002051EA"/>
    <w:rsid w:val="00205CBC"/>
    <w:rsid w:val="00206259"/>
    <w:rsid w:val="002070EB"/>
    <w:rsid w:val="002074B7"/>
    <w:rsid w:val="0020758D"/>
    <w:rsid w:val="00207C7B"/>
    <w:rsid w:val="00211470"/>
    <w:rsid w:val="00211922"/>
    <w:rsid w:val="0021213A"/>
    <w:rsid w:val="002124D8"/>
    <w:rsid w:val="0021265F"/>
    <w:rsid w:val="00213817"/>
    <w:rsid w:val="00214428"/>
    <w:rsid w:val="002145EB"/>
    <w:rsid w:val="00214C2C"/>
    <w:rsid w:val="00215834"/>
    <w:rsid w:val="00215CC2"/>
    <w:rsid w:val="00215ED8"/>
    <w:rsid w:val="00217700"/>
    <w:rsid w:val="002177E2"/>
    <w:rsid w:val="002205F3"/>
    <w:rsid w:val="0022085B"/>
    <w:rsid w:val="00220E53"/>
    <w:rsid w:val="0022176C"/>
    <w:rsid w:val="002225D1"/>
    <w:rsid w:val="002230FA"/>
    <w:rsid w:val="00223DF2"/>
    <w:rsid w:val="002240D2"/>
    <w:rsid w:val="00224C0C"/>
    <w:rsid w:val="002255DD"/>
    <w:rsid w:val="002256C2"/>
    <w:rsid w:val="002256D0"/>
    <w:rsid w:val="00225C8E"/>
    <w:rsid w:val="00226428"/>
    <w:rsid w:val="002265A9"/>
    <w:rsid w:val="002266CB"/>
    <w:rsid w:val="00227052"/>
    <w:rsid w:val="002272D5"/>
    <w:rsid w:val="0022738E"/>
    <w:rsid w:val="00227906"/>
    <w:rsid w:val="00227934"/>
    <w:rsid w:val="00227E21"/>
    <w:rsid w:val="00231D05"/>
    <w:rsid w:val="00231D1D"/>
    <w:rsid w:val="002336E2"/>
    <w:rsid w:val="00233AC2"/>
    <w:rsid w:val="00233BAF"/>
    <w:rsid w:val="00235420"/>
    <w:rsid w:val="00235700"/>
    <w:rsid w:val="0023641E"/>
    <w:rsid w:val="0024065B"/>
    <w:rsid w:val="00240689"/>
    <w:rsid w:val="002409A6"/>
    <w:rsid w:val="00240C63"/>
    <w:rsid w:val="00240EA5"/>
    <w:rsid w:val="00241132"/>
    <w:rsid w:val="00241205"/>
    <w:rsid w:val="00241645"/>
    <w:rsid w:val="002418C5"/>
    <w:rsid w:val="0024261D"/>
    <w:rsid w:val="00242712"/>
    <w:rsid w:val="00242DFB"/>
    <w:rsid w:val="002435A1"/>
    <w:rsid w:val="00243807"/>
    <w:rsid w:val="0024390C"/>
    <w:rsid w:val="002440AC"/>
    <w:rsid w:val="00244365"/>
    <w:rsid w:val="0024459A"/>
    <w:rsid w:val="00244771"/>
    <w:rsid w:val="00244903"/>
    <w:rsid w:val="00244AFB"/>
    <w:rsid w:val="002453DF"/>
    <w:rsid w:val="00245A81"/>
    <w:rsid w:val="002469AE"/>
    <w:rsid w:val="00246B86"/>
    <w:rsid w:val="00247335"/>
    <w:rsid w:val="002473EF"/>
    <w:rsid w:val="00247415"/>
    <w:rsid w:val="002477B9"/>
    <w:rsid w:val="00247CBE"/>
    <w:rsid w:val="00250470"/>
    <w:rsid w:val="00250A1F"/>
    <w:rsid w:val="00250ADA"/>
    <w:rsid w:val="00250F1D"/>
    <w:rsid w:val="0025138E"/>
    <w:rsid w:val="00251FF1"/>
    <w:rsid w:val="002520BA"/>
    <w:rsid w:val="00252234"/>
    <w:rsid w:val="002525C2"/>
    <w:rsid w:val="002528E3"/>
    <w:rsid w:val="00252944"/>
    <w:rsid w:val="00252D55"/>
    <w:rsid w:val="00252D82"/>
    <w:rsid w:val="00253006"/>
    <w:rsid w:val="002533F5"/>
    <w:rsid w:val="00253842"/>
    <w:rsid w:val="00253C60"/>
    <w:rsid w:val="00253F21"/>
    <w:rsid w:val="00254179"/>
    <w:rsid w:val="0025429D"/>
    <w:rsid w:val="002549E9"/>
    <w:rsid w:val="00254FF6"/>
    <w:rsid w:val="00255099"/>
    <w:rsid w:val="002555C6"/>
    <w:rsid w:val="00255E14"/>
    <w:rsid w:val="00256845"/>
    <w:rsid w:val="00257059"/>
    <w:rsid w:val="0025712F"/>
    <w:rsid w:val="00257395"/>
    <w:rsid w:val="00257857"/>
    <w:rsid w:val="002578DA"/>
    <w:rsid w:val="00257CBC"/>
    <w:rsid w:val="002602C2"/>
    <w:rsid w:val="002602DA"/>
    <w:rsid w:val="0026040B"/>
    <w:rsid w:val="002604F2"/>
    <w:rsid w:val="00260802"/>
    <w:rsid w:val="002609E3"/>
    <w:rsid w:val="00260FBC"/>
    <w:rsid w:val="00261223"/>
    <w:rsid w:val="002617AB"/>
    <w:rsid w:val="002619A1"/>
    <w:rsid w:val="00261D08"/>
    <w:rsid w:val="00261DCC"/>
    <w:rsid w:val="002624D0"/>
    <w:rsid w:val="00263EC7"/>
    <w:rsid w:val="0026491B"/>
    <w:rsid w:val="00264A36"/>
    <w:rsid w:val="00264B06"/>
    <w:rsid w:val="00264C1B"/>
    <w:rsid w:val="00265C80"/>
    <w:rsid w:val="00265CBC"/>
    <w:rsid w:val="00265D10"/>
    <w:rsid w:val="00265E2E"/>
    <w:rsid w:val="002661AB"/>
    <w:rsid w:val="0026742B"/>
    <w:rsid w:val="002674FE"/>
    <w:rsid w:val="00270748"/>
    <w:rsid w:val="0027117F"/>
    <w:rsid w:val="002712CD"/>
    <w:rsid w:val="002712DC"/>
    <w:rsid w:val="0027158A"/>
    <w:rsid w:val="00271875"/>
    <w:rsid w:val="002718FF"/>
    <w:rsid w:val="00271955"/>
    <w:rsid w:val="00272278"/>
    <w:rsid w:val="00272432"/>
    <w:rsid w:val="00272633"/>
    <w:rsid w:val="00272E48"/>
    <w:rsid w:val="00272FBF"/>
    <w:rsid w:val="002732C8"/>
    <w:rsid w:val="00273A10"/>
    <w:rsid w:val="00273A58"/>
    <w:rsid w:val="002748FD"/>
    <w:rsid w:val="00274CAB"/>
    <w:rsid w:val="00274E8A"/>
    <w:rsid w:val="00275FCE"/>
    <w:rsid w:val="002766B8"/>
    <w:rsid w:val="0027680F"/>
    <w:rsid w:val="00277987"/>
    <w:rsid w:val="00281006"/>
    <w:rsid w:val="002815B1"/>
    <w:rsid w:val="00281C1F"/>
    <w:rsid w:val="00281EEA"/>
    <w:rsid w:val="00281F88"/>
    <w:rsid w:val="0028288D"/>
    <w:rsid w:val="002829B7"/>
    <w:rsid w:val="00282B82"/>
    <w:rsid w:val="00282C74"/>
    <w:rsid w:val="00282E5B"/>
    <w:rsid w:val="00283995"/>
    <w:rsid w:val="00283B11"/>
    <w:rsid w:val="002841A9"/>
    <w:rsid w:val="00284313"/>
    <w:rsid w:val="002848AD"/>
    <w:rsid w:val="00285154"/>
    <w:rsid w:val="0028524F"/>
    <w:rsid w:val="00285BF2"/>
    <w:rsid w:val="00285C78"/>
    <w:rsid w:val="002863CE"/>
    <w:rsid w:val="002879DF"/>
    <w:rsid w:val="00290F01"/>
    <w:rsid w:val="00291492"/>
    <w:rsid w:val="00291527"/>
    <w:rsid w:val="0029199A"/>
    <w:rsid w:val="00291BBE"/>
    <w:rsid w:val="00291FEB"/>
    <w:rsid w:val="002922BC"/>
    <w:rsid w:val="00293146"/>
    <w:rsid w:val="0029361E"/>
    <w:rsid w:val="00293D68"/>
    <w:rsid w:val="0029408A"/>
    <w:rsid w:val="00294352"/>
    <w:rsid w:val="002944A0"/>
    <w:rsid w:val="002946E4"/>
    <w:rsid w:val="0029495C"/>
    <w:rsid w:val="002957D9"/>
    <w:rsid w:val="00295B52"/>
    <w:rsid w:val="00295D14"/>
    <w:rsid w:val="00296024"/>
    <w:rsid w:val="00296293"/>
    <w:rsid w:val="00296AF7"/>
    <w:rsid w:val="002972F9"/>
    <w:rsid w:val="002977CA"/>
    <w:rsid w:val="00297B2C"/>
    <w:rsid w:val="00297ED7"/>
    <w:rsid w:val="002A0007"/>
    <w:rsid w:val="002A03AA"/>
    <w:rsid w:val="002A056D"/>
    <w:rsid w:val="002A07FE"/>
    <w:rsid w:val="002A094D"/>
    <w:rsid w:val="002A0CAF"/>
    <w:rsid w:val="002A12A3"/>
    <w:rsid w:val="002A1565"/>
    <w:rsid w:val="002A16A9"/>
    <w:rsid w:val="002A2941"/>
    <w:rsid w:val="002A2DC4"/>
    <w:rsid w:val="002A3117"/>
    <w:rsid w:val="002A3E69"/>
    <w:rsid w:val="002A44F9"/>
    <w:rsid w:val="002A49EF"/>
    <w:rsid w:val="002A4B8B"/>
    <w:rsid w:val="002A5107"/>
    <w:rsid w:val="002A535E"/>
    <w:rsid w:val="002A5FB1"/>
    <w:rsid w:val="002A6406"/>
    <w:rsid w:val="002A6CF0"/>
    <w:rsid w:val="002A6FFC"/>
    <w:rsid w:val="002A7010"/>
    <w:rsid w:val="002A70BA"/>
    <w:rsid w:val="002A7A57"/>
    <w:rsid w:val="002A7BB2"/>
    <w:rsid w:val="002A7DCB"/>
    <w:rsid w:val="002B0685"/>
    <w:rsid w:val="002B0B53"/>
    <w:rsid w:val="002B1617"/>
    <w:rsid w:val="002B1D11"/>
    <w:rsid w:val="002B273B"/>
    <w:rsid w:val="002B29AA"/>
    <w:rsid w:val="002B2A7E"/>
    <w:rsid w:val="002B2F1B"/>
    <w:rsid w:val="002B5AFB"/>
    <w:rsid w:val="002B6219"/>
    <w:rsid w:val="002B6320"/>
    <w:rsid w:val="002B66AC"/>
    <w:rsid w:val="002B6852"/>
    <w:rsid w:val="002B7065"/>
    <w:rsid w:val="002B77E1"/>
    <w:rsid w:val="002C0714"/>
    <w:rsid w:val="002C0A96"/>
    <w:rsid w:val="002C1BF4"/>
    <w:rsid w:val="002C1E0D"/>
    <w:rsid w:val="002C2266"/>
    <w:rsid w:val="002C2890"/>
    <w:rsid w:val="002C28EB"/>
    <w:rsid w:val="002C3265"/>
    <w:rsid w:val="002C3AED"/>
    <w:rsid w:val="002C3E56"/>
    <w:rsid w:val="002C414C"/>
    <w:rsid w:val="002C4C2F"/>
    <w:rsid w:val="002C5776"/>
    <w:rsid w:val="002C5EED"/>
    <w:rsid w:val="002C66DE"/>
    <w:rsid w:val="002C7193"/>
    <w:rsid w:val="002C7699"/>
    <w:rsid w:val="002C7A49"/>
    <w:rsid w:val="002D0128"/>
    <w:rsid w:val="002D0E85"/>
    <w:rsid w:val="002D0FA7"/>
    <w:rsid w:val="002D12FB"/>
    <w:rsid w:val="002D19D1"/>
    <w:rsid w:val="002D1F35"/>
    <w:rsid w:val="002D1FA3"/>
    <w:rsid w:val="002D20CD"/>
    <w:rsid w:val="002D23C6"/>
    <w:rsid w:val="002D24F0"/>
    <w:rsid w:val="002D25EB"/>
    <w:rsid w:val="002D29F3"/>
    <w:rsid w:val="002D3126"/>
    <w:rsid w:val="002D3529"/>
    <w:rsid w:val="002D3D0A"/>
    <w:rsid w:val="002D3EF0"/>
    <w:rsid w:val="002D478E"/>
    <w:rsid w:val="002D47AE"/>
    <w:rsid w:val="002D4A94"/>
    <w:rsid w:val="002D63E6"/>
    <w:rsid w:val="002D65FF"/>
    <w:rsid w:val="002D6D10"/>
    <w:rsid w:val="002D71E2"/>
    <w:rsid w:val="002D7B6A"/>
    <w:rsid w:val="002E0026"/>
    <w:rsid w:val="002E08E8"/>
    <w:rsid w:val="002E0918"/>
    <w:rsid w:val="002E0BAA"/>
    <w:rsid w:val="002E0D96"/>
    <w:rsid w:val="002E0EA5"/>
    <w:rsid w:val="002E1630"/>
    <w:rsid w:val="002E1E19"/>
    <w:rsid w:val="002E1FAC"/>
    <w:rsid w:val="002E283F"/>
    <w:rsid w:val="002E2854"/>
    <w:rsid w:val="002E2E74"/>
    <w:rsid w:val="002E32D2"/>
    <w:rsid w:val="002E361B"/>
    <w:rsid w:val="002E37AB"/>
    <w:rsid w:val="002E3A80"/>
    <w:rsid w:val="002E41C7"/>
    <w:rsid w:val="002E51DF"/>
    <w:rsid w:val="002E5593"/>
    <w:rsid w:val="002E57B9"/>
    <w:rsid w:val="002E6127"/>
    <w:rsid w:val="002E6142"/>
    <w:rsid w:val="002E6885"/>
    <w:rsid w:val="002E72E4"/>
    <w:rsid w:val="002E739D"/>
    <w:rsid w:val="002F0F36"/>
    <w:rsid w:val="002F1276"/>
    <w:rsid w:val="002F1986"/>
    <w:rsid w:val="002F1E5F"/>
    <w:rsid w:val="002F2A49"/>
    <w:rsid w:val="002F3550"/>
    <w:rsid w:val="002F3B63"/>
    <w:rsid w:val="002F3C56"/>
    <w:rsid w:val="002F46B0"/>
    <w:rsid w:val="002F4B17"/>
    <w:rsid w:val="002F5150"/>
    <w:rsid w:val="002F5463"/>
    <w:rsid w:val="002F58C2"/>
    <w:rsid w:val="002F5932"/>
    <w:rsid w:val="002F5C85"/>
    <w:rsid w:val="002F603B"/>
    <w:rsid w:val="002F6201"/>
    <w:rsid w:val="002F724B"/>
    <w:rsid w:val="002F72BA"/>
    <w:rsid w:val="00300267"/>
    <w:rsid w:val="003004D2"/>
    <w:rsid w:val="00300D6B"/>
    <w:rsid w:val="00301380"/>
    <w:rsid w:val="003017EC"/>
    <w:rsid w:val="00301E89"/>
    <w:rsid w:val="00302052"/>
    <w:rsid w:val="00302142"/>
    <w:rsid w:val="00302169"/>
    <w:rsid w:val="00302612"/>
    <w:rsid w:val="00303254"/>
    <w:rsid w:val="003044D9"/>
    <w:rsid w:val="00304D8A"/>
    <w:rsid w:val="00305216"/>
    <w:rsid w:val="0030555B"/>
    <w:rsid w:val="00305EAF"/>
    <w:rsid w:val="003061F5"/>
    <w:rsid w:val="00306A49"/>
    <w:rsid w:val="00306D27"/>
    <w:rsid w:val="0030739C"/>
    <w:rsid w:val="00310114"/>
    <w:rsid w:val="003101C2"/>
    <w:rsid w:val="00310D51"/>
    <w:rsid w:val="00311B36"/>
    <w:rsid w:val="00311C92"/>
    <w:rsid w:val="00313321"/>
    <w:rsid w:val="003133AE"/>
    <w:rsid w:val="0031371B"/>
    <w:rsid w:val="00314156"/>
    <w:rsid w:val="0031535B"/>
    <w:rsid w:val="00316A75"/>
    <w:rsid w:val="00316F76"/>
    <w:rsid w:val="003170F4"/>
    <w:rsid w:val="0032035D"/>
    <w:rsid w:val="003205E9"/>
    <w:rsid w:val="00320B28"/>
    <w:rsid w:val="0032123E"/>
    <w:rsid w:val="003216D5"/>
    <w:rsid w:val="003216FF"/>
    <w:rsid w:val="00321866"/>
    <w:rsid w:val="00321A83"/>
    <w:rsid w:val="00321C1A"/>
    <w:rsid w:val="00321F6B"/>
    <w:rsid w:val="00322389"/>
    <w:rsid w:val="00322BE5"/>
    <w:rsid w:val="00322E87"/>
    <w:rsid w:val="0032312D"/>
    <w:rsid w:val="00323AA5"/>
    <w:rsid w:val="003242E4"/>
    <w:rsid w:val="0032468D"/>
    <w:rsid w:val="00324926"/>
    <w:rsid w:val="00324B25"/>
    <w:rsid w:val="0032522F"/>
    <w:rsid w:val="003253C4"/>
    <w:rsid w:val="0032550F"/>
    <w:rsid w:val="00325791"/>
    <w:rsid w:val="00325992"/>
    <w:rsid w:val="00325B74"/>
    <w:rsid w:val="0032638F"/>
    <w:rsid w:val="00326B59"/>
    <w:rsid w:val="003272C6"/>
    <w:rsid w:val="00327752"/>
    <w:rsid w:val="00327C7C"/>
    <w:rsid w:val="00330009"/>
    <w:rsid w:val="003301E6"/>
    <w:rsid w:val="003310AB"/>
    <w:rsid w:val="003314D2"/>
    <w:rsid w:val="00331712"/>
    <w:rsid w:val="00331A3F"/>
    <w:rsid w:val="00332191"/>
    <w:rsid w:val="00332720"/>
    <w:rsid w:val="00332EED"/>
    <w:rsid w:val="003334A7"/>
    <w:rsid w:val="00333598"/>
    <w:rsid w:val="003337E8"/>
    <w:rsid w:val="00333A14"/>
    <w:rsid w:val="00333B2A"/>
    <w:rsid w:val="00333FD5"/>
    <w:rsid w:val="003350E9"/>
    <w:rsid w:val="003351BA"/>
    <w:rsid w:val="0033520F"/>
    <w:rsid w:val="0033596B"/>
    <w:rsid w:val="00335A93"/>
    <w:rsid w:val="00335E85"/>
    <w:rsid w:val="0033650E"/>
    <w:rsid w:val="00336907"/>
    <w:rsid w:val="003369DF"/>
    <w:rsid w:val="00336C71"/>
    <w:rsid w:val="00336D96"/>
    <w:rsid w:val="00336DFC"/>
    <w:rsid w:val="00337230"/>
    <w:rsid w:val="003377D0"/>
    <w:rsid w:val="00337D75"/>
    <w:rsid w:val="00340020"/>
    <w:rsid w:val="00340AFD"/>
    <w:rsid w:val="00341162"/>
    <w:rsid w:val="00341866"/>
    <w:rsid w:val="00341DAF"/>
    <w:rsid w:val="00342181"/>
    <w:rsid w:val="003433B7"/>
    <w:rsid w:val="00343560"/>
    <w:rsid w:val="00343A20"/>
    <w:rsid w:val="0034402B"/>
    <w:rsid w:val="0034449E"/>
    <w:rsid w:val="00344C0C"/>
    <w:rsid w:val="00344D46"/>
    <w:rsid w:val="003465A5"/>
    <w:rsid w:val="00346817"/>
    <w:rsid w:val="00347440"/>
    <w:rsid w:val="003475EA"/>
    <w:rsid w:val="00347A27"/>
    <w:rsid w:val="00347CD4"/>
    <w:rsid w:val="00350A55"/>
    <w:rsid w:val="00350DF8"/>
    <w:rsid w:val="00351A8A"/>
    <w:rsid w:val="0035266A"/>
    <w:rsid w:val="0035279C"/>
    <w:rsid w:val="00352BE1"/>
    <w:rsid w:val="003535D2"/>
    <w:rsid w:val="0035384D"/>
    <w:rsid w:val="00353C0B"/>
    <w:rsid w:val="00354AE4"/>
    <w:rsid w:val="00354B0A"/>
    <w:rsid w:val="00354CF9"/>
    <w:rsid w:val="0035551B"/>
    <w:rsid w:val="003555ED"/>
    <w:rsid w:val="00355911"/>
    <w:rsid w:val="0035636B"/>
    <w:rsid w:val="00357424"/>
    <w:rsid w:val="00357A34"/>
    <w:rsid w:val="00357BE9"/>
    <w:rsid w:val="003601A2"/>
    <w:rsid w:val="00361789"/>
    <w:rsid w:val="0036196D"/>
    <w:rsid w:val="00361A59"/>
    <w:rsid w:val="003627BD"/>
    <w:rsid w:val="00362997"/>
    <w:rsid w:val="00362C59"/>
    <w:rsid w:val="00363040"/>
    <w:rsid w:val="003630B7"/>
    <w:rsid w:val="00363786"/>
    <w:rsid w:val="003638A4"/>
    <w:rsid w:val="003639BF"/>
    <w:rsid w:val="00363E41"/>
    <w:rsid w:val="00363FD2"/>
    <w:rsid w:val="0036572E"/>
    <w:rsid w:val="003663D9"/>
    <w:rsid w:val="003666BF"/>
    <w:rsid w:val="00366707"/>
    <w:rsid w:val="00366BFD"/>
    <w:rsid w:val="00366FA9"/>
    <w:rsid w:val="003673BF"/>
    <w:rsid w:val="00367E49"/>
    <w:rsid w:val="003700E6"/>
    <w:rsid w:val="00371C86"/>
    <w:rsid w:val="0037236C"/>
    <w:rsid w:val="003729DE"/>
    <w:rsid w:val="003735D3"/>
    <w:rsid w:val="0037386D"/>
    <w:rsid w:val="00373956"/>
    <w:rsid w:val="00374153"/>
    <w:rsid w:val="00374430"/>
    <w:rsid w:val="003750E0"/>
    <w:rsid w:val="00375AF1"/>
    <w:rsid w:val="00375C2F"/>
    <w:rsid w:val="00375FC5"/>
    <w:rsid w:val="003769BA"/>
    <w:rsid w:val="00377678"/>
    <w:rsid w:val="00377871"/>
    <w:rsid w:val="003778B2"/>
    <w:rsid w:val="00377E58"/>
    <w:rsid w:val="003805E3"/>
    <w:rsid w:val="00380618"/>
    <w:rsid w:val="0038062E"/>
    <w:rsid w:val="003807F7"/>
    <w:rsid w:val="00380BA5"/>
    <w:rsid w:val="00381610"/>
    <w:rsid w:val="00382106"/>
    <w:rsid w:val="00382657"/>
    <w:rsid w:val="00382B82"/>
    <w:rsid w:val="00382B9E"/>
    <w:rsid w:val="003844BF"/>
    <w:rsid w:val="003854D5"/>
    <w:rsid w:val="0038552A"/>
    <w:rsid w:val="003859EA"/>
    <w:rsid w:val="00386E9A"/>
    <w:rsid w:val="0038709E"/>
    <w:rsid w:val="00387D30"/>
    <w:rsid w:val="00391753"/>
    <w:rsid w:val="00391C7F"/>
    <w:rsid w:val="00391D55"/>
    <w:rsid w:val="00391F9D"/>
    <w:rsid w:val="00392454"/>
    <w:rsid w:val="00392C85"/>
    <w:rsid w:val="00392FD8"/>
    <w:rsid w:val="00393E11"/>
    <w:rsid w:val="00394475"/>
    <w:rsid w:val="00394C60"/>
    <w:rsid w:val="0039517A"/>
    <w:rsid w:val="0039587B"/>
    <w:rsid w:val="00395B51"/>
    <w:rsid w:val="00396796"/>
    <w:rsid w:val="00396EC6"/>
    <w:rsid w:val="003970BA"/>
    <w:rsid w:val="00397293"/>
    <w:rsid w:val="0039746C"/>
    <w:rsid w:val="00397DC6"/>
    <w:rsid w:val="003A0E82"/>
    <w:rsid w:val="003A0FAC"/>
    <w:rsid w:val="003A184D"/>
    <w:rsid w:val="003A1FB7"/>
    <w:rsid w:val="003A25B2"/>
    <w:rsid w:val="003A371E"/>
    <w:rsid w:val="003A462A"/>
    <w:rsid w:val="003A595F"/>
    <w:rsid w:val="003A5EEC"/>
    <w:rsid w:val="003A79AE"/>
    <w:rsid w:val="003A7CA3"/>
    <w:rsid w:val="003B00B6"/>
    <w:rsid w:val="003B01C4"/>
    <w:rsid w:val="003B0BB0"/>
    <w:rsid w:val="003B11EE"/>
    <w:rsid w:val="003B15F8"/>
    <w:rsid w:val="003B230B"/>
    <w:rsid w:val="003B23BC"/>
    <w:rsid w:val="003B28BA"/>
    <w:rsid w:val="003B2DB5"/>
    <w:rsid w:val="003B2F05"/>
    <w:rsid w:val="003B3966"/>
    <w:rsid w:val="003B39B7"/>
    <w:rsid w:val="003B47CC"/>
    <w:rsid w:val="003B4EB0"/>
    <w:rsid w:val="003B5F6A"/>
    <w:rsid w:val="003B6B7F"/>
    <w:rsid w:val="003B7820"/>
    <w:rsid w:val="003C01A4"/>
    <w:rsid w:val="003C0219"/>
    <w:rsid w:val="003C0C12"/>
    <w:rsid w:val="003C16EE"/>
    <w:rsid w:val="003C1C87"/>
    <w:rsid w:val="003C2C85"/>
    <w:rsid w:val="003C2F61"/>
    <w:rsid w:val="003C3037"/>
    <w:rsid w:val="003C345E"/>
    <w:rsid w:val="003C37C5"/>
    <w:rsid w:val="003C4409"/>
    <w:rsid w:val="003C4605"/>
    <w:rsid w:val="003C4997"/>
    <w:rsid w:val="003C4DA5"/>
    <w:rsid w:val="003C5666"/>
    <w:rsid w:val="003C60CC"/>
    <w:rsid w:val="003C64F4"/>
    <w:rsid w:val="003C724B"/>
    <w:rsid w:val="003C73DB"/>
    <w:rsid w:val="003D0185"/>
    <w:rsid w:val="003D02CB"/>
    <w:rsid w:val="003D0382"/>
    <w:rsid w:val="003D069C"/>
    <w:rsid w:val="003D0C40"/>
    <w:rsid w:val="003D191E"/>
    <w:rsid w:val="003D22A5"/>
    <w:rsid w:val="003D23A4"/>
    <w:rsid w:val="003D3414"/>
    <w:rsid w:val="003D3426"/>
    <w:rsid w:val="003D3654"/>
    <w:rsid w:val="003D3721"/>
    <w:rsid w:val="003D5BCB"/>
    <w:rsid w:val="003D5BED"/>
    <w:rsid w:val="003D6283"/>
    <w:rsid w:val="003D63F3"/>
    <w:rsid w:val="003D6493"/>
    <w:rsid w:val="003D6722"/>
    <w:rsid w:val="003D7428"/>
    <w:rsid w:val="003D77F2"/>
    <w:rsid w:val="003D78CC"/>
    <w:rsid w:val="003D7D01"/>
    <w:rsid w:val="003D7ED8"/>
    <w:rsid w:val="003E0003"/>
    <w:rsid w:val="003E0099"/>
    <w:rsid w:val="003E08C7"/>
    <w:rsid w:val="003E0E48"/>
    <w:rsid w:val="003E1924"/>
    <w:rsid w:val="003E1A72"/>
    <w:rsid w:val="003E2880"/>
    <w:rsid w:val="003E28FB"/>
    <w:rsid w:val="003E2A00"/>
    <w:rsid w:val="003E382C"/>
    <w:rsid w:val="003E3D00"/>
    <w:rsid w:val="003E4531"/>
    <w:rsid w:val="003E4771"/>
    <w:rsid w:val="003E54A8"/>
    <w:rsid w:val="003E5833"/>
    <w:rsid w:val="003E5DA8"/>
    <w:rsid w:val="003E7109"/>
    <w:rsid w:val="003E7445"/>
    <w:rsid w:val="003E77DC"/>
    <w:rsid w:val="003E7BC1"/>
    <w:rsid w:val="003E7E22"/>
    <w:rsid w:val="003F0453"/>
    <w:rsid w:val="003F0C9F"/>
    <w:rsid w:val="003F144A"/>
    <w:rsid w:val="003F1B02"/>
    <w:rsid w:val="003F1C3E"/>
    <w:rsid w:val="003F1E4B"/>
    <w:rsid w:val="003F1EFE"/>
    <w:rsid w:val="003F2240"/>
    <w:rsid w:val="003F2460"/>
    <w:rsid w:val="003F2B01"/>
    <w:rsid w:val="003F2E7B"/>
    <w:rsid w:val="003F3CD5"/>
    <w:rsid w:val="003F4473"/>
    <w:rsid w:val="003F4CF5"/>
    <w:rsid w:val="003F4E31"/>
    <w:rsid w:val="003F51EE"/>
    <w:rsid w:val="003F574E"/>
    <w:rsid w:val="003F60D6"/>
    <w:rsid w:val="003F68E9"/>
    <w:rsid w:val="003F700E"/>
    <w:rsid w:val="003F7E15"/>
    <w:rsid w:val="003F7FDA"/>
    <w:rsid w:val="004013AD"/>
    <w:rsid w:val="004021C0"/>
    <w:rsid w:val="004028CE"/>
    <w:rsid w:val="0040313D"/>
    <w:rsid w:val="00403DC0"/>
    <w:rsid w:val="004042B5"/>
    <w:rsid w:val="004043FA"/>
    <w:rsid w:val="00404970"/>
    <w:rsid w:val="00405181"/>
    <w:rsid w:val="00405306"/>
    <w:rsid w:val="0040567F"/>
    <w:rsid w:val="00405873"/>
    <w:rsid w:val="00405A17"/>
    <w:rsid w:val="00405F09"/>
    <w:rsid w:val="004066F4"/>
    <w:rsid w:val="00406A32"/>
    <w:rsid w:val="004075A8"/>
    <w:rsid w:val="0040760B"/>
    <w:rsid w:val="00410117"/>
    <w:rsid w:val="00410C32"/>
    <w:rsid w:val="00411237"/>
    <w:rsid w:val="00411557"/>
    <w:rsid w:val="00411994"/>
    <w:rsid w:val="00411D74"/>
    <w:rsid w:val="00411DDE"/>
    <w:rsid w:val="00411F84"/>
    <w:rsid w:val="00412069"/>
    <w:rsid w:val="004121A1"/>
    <w:rsid w:val="00412477"/>
    <w:rsid w:val="00412570"/>
    <w:rsid w:val="004127A2"/>
    <w:rsid w:val="0041280A"/>
    <w:rsid w:val="00412A9D"/>
    <w:rsid w:val="00412CB1"/>
    <w:rsid w:val="004133A5"/>
    <w:rsid w:val="00413D45"/>
    <w:rsid w:val="00413FCE"/>
    <w:rsid w:val="00414197"/>
    <w:rsid w:val="00414D68"/>
    <w:rsid w:val="00414FD9"/>
    <w:rsid w:val="00415773"/>
    <w:rsid w:val="00415CAE"/>
    <w:rsid w:val="00415EE7"/>
    <w:rsid w:val="004160FA"/>
    <w:rsid w:val="0041669E"/>
    <w:rsid w:val="004169DA"/>
    <w:rsid w:val="00416ACA"/>
    <w:rsid w:val="00416C56"/>
    <w:rsid w:val="00417294"/>
    <w:rsid w:val="004176B8"/>
    <w:rsid w:val="00417B99"/>
    <w:rsid w:val="00417CE0"/>
    <w:rsid w:val="004209D5"/>
    <w:rsid w:val="00420FAF"/>
    <w:rsid w:val="00421184"/>
    <w:rsid w:val="004212C1"/>
    <w:rsid w:val="004214B7"/>
    <w:rsid w:val="00421FB5"/>
    <w:rsid w:val="00422669"/>
    <w:rsid w:val="004226ED"/>
    <w:rsid w:val="00422AF4"/>
    <w:rsid w:val="004235F4"/>
    <w:rsid w:val="004236C9"/>
    <w:rsid w:val="00423CF3"/>
    <w:rsid w:val="00423E18"/>
    <w:rsid w:val="00424B7C"/>
    <w:rsid w:val="0042500C"/>
    <w:rsid w:val="0042522D"/>
    <w:rsid w:val="00425514"/>
    <w:rsid w:val="004256BD"/>
    <w:rsid w:val="00425863"/>
    <w:rsid w:val="00425D02"/>
    <w:rsid w:val="00425EDC"/>
    <w:rsid w:val="00426C3E"/>
    <w:rsid w:val="00426D56"/>
    <w:rsid w:val="004275CD"/>
    <w:rsid w:val="00427FEB"/>
    <w:rsid w:val="00427FF2"/>
    <w:rsid w:val="004305C0"/>
    <w:rsid w:val="00430B20"/>
    <w:rsid w:val="00430B6C"/>
    <w:rsid w:val="0043227C"/>
    <w:rsid w:val="004335C0"/>
    <w:rsid w:val="00435121"/>
    <w:rsid w:val="00435715"/>
    <w:rsid w:val="0043571B"/>
    <w:rsid w:val="00435EE0"/>
    <w:rsid w:val="00435F29"/>
    <w:rsid w:val="0043610C"/>
    <w:rsid w:val="00436561"/>
    <w:rsid w:val="004365C4"/>
    <w:rsid w:val="004366FF"/>
    <w:rsid w:val="00437D83"/>
    <w:rsid w:val="004401DD"/>
    <w:rsid w:val="00440344"/>
    <w:rsid w:val="00441264"/>
    <w:rsid w:val="00441B0F"/>
    <w:rsid w:val="004425C6"/>
    <w:rsid w:val="00443845"/>
    <w:rsid w:val="00443D5D"/>
    <w:rsid w:val="00445CBA"/>
    <w:rsid w:val="004461A1"/>
    <w:rsid w:val="004463CB"/>
    <w:rsid w:val="004466F7"/>
    <w:rsid w:val="00446858"/>
    <w:rsid w:val="00447304"/>
    <w:rsid w:val="00450127"/>
    <w:rsid w:val="0045075F"/>
    <w:rsid w:val="004516AD"/>
    <w:rsid w:val="00451E84"/>
    <w:rsid w:val="00451EA3"/>
    <w:rsid w:val="00451F01"/>
    <w:rsid w:val="00452D09"/>
    <w:rsid w:val="004546A7"/>
    <w:rsid w:val="00454831"/>
    <w:rsid w:val="004548DF"/>
    <w:rsid w:val="0045520D"/>
    <w:rsid w:val="00456CC0"/>
    <w:rsid w:val="00457933"/>
    <w:rsid w:val="00457C78"/>
    <w:rsid w:val="00460735"/>
    <w:rsid w:val="00460AD5"/>
    <w:rsid w:val="00460EB8"/>
    <w:rsid w:val="00461090"/>
    <w:rsid w:val="00461991"/>
    <w:rsid w:val="00461C43"/>
    <w:rsid w:val="00462125"/>
    <w:rsid w:val="00462D58"/>
    <w:rsid w:val="00463216"/>
    <w:rsid w:val="0046334D"/>
    <w:rsid w:val="00463C95"/>
    <w:rsid w:val="00463E1C"/>
    <w:rsid w:val="00464052"/>
    <w:rsid w:val="00465153"/>
    <w:rsid w:val="00465602"/>
    <w:rsid w:val="00466AFD"/>
    <w:rsid w:val="00467353"/>
    <w:rsid w:val="00470696"/>
    <w:rsid w:val="00472177"/>
    <w:rsid w:val="004724C9"/>
    <w:rsid w:val="00472585"/>
    <w:rsid w:val="00474130"/>
    <w:rsid w:val="00474EDD"/>
    <w:rsid w:val="00475847"/>
    <w:rsid w:val="00475A6C"/>
    <w:rsid w:val="004764AF"/>
    <w:rsid w:val="00476D04"/>
    <w:rsid w:val="0047775E"/>
    <w:rsid w:val="00477AAE"/>
    <w:rsid w:val="00477AF6"/>
    <w:rsid w:val="00477B3B"/>
    <w:rsid w:val="00477BCB"/>
    <w:rsid w:val="00477F9E"/>
    <w:rsid w:val="004801A7"/>
    <w:rsid w:val="00480E47"/>
    <w:rsid w:val="00481666"/>
    <w:rsid w:val="0048181B"/>
    <w:rsid w:val="00481F2B"/>
    <w:rsid w:val="004820C5"/>
    <w:rsid w:val="00482198"/>
    <w:rsid w:val="004823D8"/>
    <w:rsid w:val="00482A87"/>
    <w:rsid w:val="00482F20"/>
    <w:rsid w:val="00483196"/>
    <w:rsid w:val="0048340F"/>
    <w:rsid w:val="0048423C"/>
    <w:rsid w:val="00484449"/>
    <w:rsid w:val="004852CE"/>
    <w:rsid w:val="0048540C"/>
    <w:rsid w:val="00485659"/>
    <w:rsid w:val="00485F92"/>
    <w:rsid w:val="004860BD"/>
    <w:rsid w:val="004866E1"/>
    <w:rsid w:val="00486C72"/>
    <w:rsid w:val="00487470"/>
    <w:rsid w:val="00490954"/>
    <w:rsid w:val="004924E0"/>
    <w:rsid w:val="0049277A"/>
    <w:rsid w:val="00492B38"/>
    <w:rsid w:val="00492FE4"/>
    <w:rsid w:val="00493035"/>
    <w:rsid w:val="00493321"/>
    <w:rsid w:val="004936DE"/>
    <w:rsid w:val="0049544E"/>
    <w:rsid w:val="00495670"/>
    <w:rsid w:val="0049604B"/>
    <w:rsid w:val="00496AC9"/>
    <w:rsid w:val="004A040E"/>
    <w:rsid w:val="004A042D"/>
    <w:rsid w:val="004A11E0"/>
    <w:rsid w:val="004A1FC5"/>
    <w:rsid w:val="004A2158"/>
    <w:rsid w:val="004A29A5"/>
    <w:rsid w:val="004A3225"/>
    <w:rsid w:val="004A34A6"/>
    <w:rsid w:val="004A374A"/>
    <w:rsid w:val="004A395B"/>
    <w:rsid w:val="004A3C59"/>
    <w:rsid w:val="004A3FE2"/>
    <w:rsid w:val="004A4195"/>
    <w:rsid w:val="004A421F"/>
    <w:rsid w:val="004A480D"/>
    <w:rsid w:val="004A4D76"/>
    <w:rsid w:val="004A5851"/>
    <w:rsid w:val="004A5A91"/>
    <w:rsid w:val="004A5B0F"/>
    <w:rsid w:val="004A5CF1"/>
    <w:rsid w:val="004A66E0"/>
    <w:rsid w:val="004A7583"/>
    <w:rsid w:val="004A7AAE"/>
    <w:rsid w:val="004A7D49"/>
    <w:rsid w:val="004A7F21"/>
    <w:rsid w:val="004B08DB"/>
    <w:rsid w:val="004B1422"/>
    <w:rsid w:val="004B24EB"/>
    <w:rsid w:val="004B29AC"/>
    <w:rsid w:val="004B35D7"/>
    <w:rsid w:val="004B3C8B"/>
    <w:rsid w:val="004B44A9"/>
    <w:rsid w:val="004B4509"/>
    <w:rsid w:val="004B452A"/>
    <w:rsid w:val="004B46B4"/>
    <w:rsid w:val="004B4871"/>
    <w:rsid w:val="004B4ADF"/>
    <w:rsid w:val="004B4C00"/>
    <w:rsid w:val="004B4E06"/>
    <w:rsid w:val="004B5493"/>
    <w:rsid w:val="004B5914"/>
    <w:rsid w:val="004B6C77"/>
    <w:rsid w:val="004B6D0A"/>
    <w:rsid w:val="004B7995"/>
    <w:rsid w:val="004C02B3"/>
    <w:rsid w:val="004C098E"/>
    <w:rsid w:val="004C0BBE"/>
    <w:rsid w:val="004C0E2F"/>
    <w:rsid w:val="004C162D"/>
    <w:rsid w:val="004C222E"/>
    <w:rsid w:val="004C2561"/>
    <w:rsid w:val="004C2806"/>
    <w:rsid w:val="004C3ADD"/>
    <w:rsid w:val="004C428E"/>
    <w:rsid w:val="004C441A"/>
    <w:rsid w:val="004C4775"/>
    <w:rsid w:val="004C483D"/>
    <w:rsid w:val="004C48A9"/>
    <w:rsid w:val="004C4D05"/>
    <w:rsid w:val="004C590B"/>
    <w:rsid w:val="004C6017"/>
    <w:rsid w:val="004C62C9"/>
    <w:rsid w:val="004C63C7"/>
    <w:rsid w:val="004C6D39"/>
    <w:rsid w:val="004C6D98"/>
    <w:rsid w:val="004C6FD0"/>
    <w:rsid w:val="004C7217"/>
    <w:rsid w:val="004C7743"/>
    <w:rsid w:val="004C77A7"/>
    <w:rsid w:val="004D039E"/>
    <w:rsid w:val="004D04A3"/>
    <w:rsid w:val="004D0C9F"/>
    <w:rsid w:val="004D15FD"/>
    <w:rsid w:val="004D1A0A"/>
    <w:rsid w:val="004D2369"/>
    <w:rsid w:val="004D2485"/>
    <w:rsid w:val="004D2B76"/>
    <w:rsid w:val="004D32FD"/>
    <w:rsid w:val="004D3A57"/>
    <w:rsid w:val="004D47FF"/>
    <w:rsid w:val="004D4D35"/>
    <w:rsid w:val="004D518F"/>
    <w:rsid w:val="004D54D7"/>
    <w:rsid w:val="004D5BB7"/>
    <w:rsid w:val="004D6053"/>
    <w:rsid w:val="004D6CF6"/>
    <w:rsid w:val="004D6FA4"/>
    <w:rsid w:val="004D7C23"/>
    <w:rsid w:val="004E01C6"/>
    <w:rsid w:val="004E0212"/>
    <w:rsid w:val="004E0ADC"/>
    <w:rsid w:val="004E0FB1"/>
    <w:rsid w:val="004E1043"/>
    <w:rsid w:val="004E1DCA"/>
    <w:rsid w:val="004E21B4"/>
    <w:rsid w:val="004E252B"/>
    <w:rsid w:val="004E2861"/>
    <w:rsid w:val="004E2A85"/>
    <w:rsid w:val="004E3F72"/>
    <w:rsid w:val="004E4A78"/>
    <w:rsid w:val="004E551E"/>
    <w:rsid w:val="004E58F6"/>
    <w:rsid w:val="004E5E37"/>
    <w:rsid w:val="004E5E4C"/>
    <w:rsid w:val="004E623E"/>
    <w:rsid w:val="004E6CF9"/>
    <w:rsid w:val="004E734E"/>
    <w:rsid w:val="004E7EC0"/>
    <w:rsid w:val="004E7F48"/>
    <w:rsid w:val="004F014E"/>
    <w:rsid w:val="004F023B"/>
    <w:rsid w:val="004F0BC6"/>
    <w:rsid w:val="004F1123"/>
    <w:rsid w:val="004F1715"/>
    <w:rsid w:val="004F17DA"/>
    <w:rsid w:val="004F2552"/>
    <w:rsid w:val="004F3BD2"/>
    <w:rsid w:val="004F4372"/>
    <w:rsid w:val="004F43E0"/>
    <w:rsid w:val="004F45EB"/>
    <w:rsid w:val="004F50E0"/>
    <w:rsid w:val="004F521B"/>
    <w:rsid w:val="004F52BB"/>
    <w:rsid w:val="004F5582"/>
    <w:rsid w:val="004F59B8"/>
    <w:rsid w:val="004F62A7"/>
    <w:rsid w:val="004F62F9"/>
    <w:rsid w:val="004F66B3"/>
    <w:rsid w:val="004F7352"/>
    <w:rsid w:val="004F7889"/>
    <w:rsid w:val="0050015C"/>
    <w:rsid w:val="00500418"/>
    <w:rsid w:val="00500CCF"/>
    <w:rsid w:val="00500E62"/>
    <w:rsid w:val="005010DE"/>
    <w:rsid w:val="005011FD"/>
    <w:rsid w:val="0050164B"/>
    <w:rsid w:val="00501DEF"/>
    <w:rsid w:val="00502958"/>
    <w:rsid w:val="00502BD2"/>
    <w:rsid w:val="00502DA4"/>
    <w:rsid w:val="00503F83"/>
    <w:rsid w:val="0050421C"/>
    <w:rsid w:val="00504A9B"/>
    <w:rsid w:val="00504E9A"/>
    <w:rsid w:val="00504F83"/>
    <w:rsid w:val="005059B9"/>
    <w:rsid w:val="00505F64"/>
    <w:rsid w:val="005061F3"/>
    <w:rsid w:val="00506DCD"/>
    <w:rsid w:val="00507325"/>
    <w:rsid w:val="00507C56"/>
    <w:rsid w:val="00507F13"/>
    <w:rsid w:val="005109D4"/>
    <w:rsid w:val="00510CF4"/>
    <w:rsid w:val="0051160A"/>
    <w:rsid w:val="005118BA"/>
    <w:rsid w:val="00512D87"/>
    <w:rsid w:val="005130DA"/>
    <w:rsid w:val="00513DDA"/>
    <w:rsid w:val="00513E19"/>
    <w:rsid w:val="005148B4"/>
    <w:rsid w:val="00514B29"/>
    <w:rsid w:val="005152B1"/>
    <w:rsid w:val="005152F0"/>
    <w:rsid w:val="00515856"/>
    <w:rsid w:val="00515E51"/>
    <w:rsid w:val="005163E6"/>
    <w:rsid w:val="005172EC"/>
    <w:rsid w:val="0051740D"/>
    <w:rsid w:val="005178CE"/>
    <w:rsid w:val="00521CAB"/>
    <w:rsid w:val="005224EF"/>
    <w:rsid w:val="00522654"/>
    <w:rsid w:val="00522835"/>
    <w:rsid w:val="0052293D"/>
    <w:rsid w:val="005229E2"/>
    <w:rsid w:val="00522AF4"/>
    <w:rsid w:val="00523499"/>
    <w:rsid w:val="00523BC7"/>
    <w:rsid w:val="00523C08"/>
    <w:rsid w:val="00523C10"/>
    <w:rsid w:val="00523E23"/>
    <w:rsid w:val="005245D5"/>
    <w:rsid w:val="00524889"/>
    <w:rsid w:val="0052575D"/>
    <w:rsid w:val="00525A53"/>
    <w:rsid w:val="00525C71"/>
    <w:rsid w:val="00525DAC"/>
    <w:rsid w:val="00526569"/>
    <w:rsid w:val="00526726"/>
    <w:rsid w:val="00527256"/>
    <w:rsid w:val="00527395"/>
    <w:rsid w:val="00527B57"/>
    <w:rsid w:val="00527C8D"/>
    <w:rsid w:val="00527C9C"/>
    <w:rsid w:val="00530056"/>
    <w:rsid w:val="00530AC4"/>
    <w:rsid w:val="00531D7C"/>
    <w:rsid w:val="0053309E"/>
    <w:rsid w:val="00533169"/>
    <w:rsid w:val="00533194"/>
    <w:rsid w:val="005332C8"/>
    <w:rsid w:val="0053464E"/>
    <w:rsid w:val="005352C8"/>
    <w:rsid w:val="005354C1"/>
    <w:rsid w:val="00535F99"/>
    <w:rsid w:val="00536356"/>
    <w:rsid w:val="00536CBB"/>
    <w:rsid w:val="00536DDD"/>
    <w:rsid w:val="00537033"/>
    <w:rsid w:val="00540A37"/>
    <w:rsid w:val="00540B49"/>
    <w:rsid w:val="005418DB"/>
    <w:rsid w:val="00542250"/>
    <w:rsid w:val="00542514"/>
    <w:rsid w:val="005434EA"/>
    <w:rsid w:val="00545D55"/>
    <w:rsid w:val="005461AB"/>
    <w:rsid w:val="005465EA"/>
    <w:rsid w:val="00546C6A"/>
    <w:rsid w:val="00546FBA"/>
    <w:rsid w:val="00547F04"/>
    <w:rsid w:val="00550924"/>
    <w:rsid w:val="00550D63"/>
    <w:rsid w:val="00550EF1"/>
    <w:rsid w:val="00551075"/>
    <w:rsid w:val="005513C8"/>
    <w:rsid w:val="00551E97"/>
    <w:rsid w:val="00552F43"/>
    <w:rsid w:val="0055352C"/>
    <w:rsid w:val="005538A6"/>
    <w:rsid w:val="00554F94"/>
    <w:rsid w:val="00555154"/>
    <w:rsid w:val="00555161"/>
    <w:rsid w:val="00555DE6"/>
    <w:rsid w:val="00555EB3"/>
    <w:rsid w:val="005567F6"/>
    <w:rsid w:val="00556E29"/>
    <w:rsid w:val="00557474"/>
    <w:rsid w:val="00557DAA"/>
    <w:rsid w:val="00557DAD"/>
    <w:rsid w:val="0056095F"/>
    <w:rsid w:val="00561138"/>
    <w:rsid w:val="00561699"/>
    <w:rsid w:val="0056194F"/>
    <w:rsid w:val="005619E1"/>
    <w:rsid w:val="0056219F"/>
    <w:rsid w:val="00562629"/>
    <w:rsid w:val="00562742"/>
    <w:rsid w:val="005628FE"/>
    <w:rsid w:val="0056364B"/>
    <w:rsid w:val="00564191"/>
    <w:rsid w:val="00564557"/>
    <w:rsid w:val="0056458C"/>
    <w:rsid w:val="00564628"/>
    <w:rsid w:val="005648B9"/>
    <w:rsid w:val="00564A3C"/>
    <w:rsid w:val="00564F82"/>
    <w:rsid w:val="005653AF"/>
    <w:rsid w:val="00565501"/>
    <w:rsid w:val="00565755"/>
    <w:rsid w:val="0056601E"/>
    <w:rsid w:val="00566406"/>
    <w:rsid w:val="00566538"/>
    <w:rsid w:val="0056725A"/>
    <w:rsid w:val="0056740E"/>
    <w:rsid w:val="0056741F"/>
    <w:rsid w:val="00567647"/>
    <w:rsid w:val="0056781B"/>
    <w:rsid w:val="00567BE2"/>
    <w:rsid w:val="00570102"/>
    <w:rsid w:val="005701E1"/>
    <w:rsid w:val="00570505"/>
    <w:rsid w:val="005712E6"/>
    <w:rsid w:val="00572942"/>
    <w:rsid w:val="005730DB"/>
    <w:rsid w:val="00573251"/>
    <w:rsid w:val="005733A8"/>
    <w:rsid w:val="00573B5B"/>
    <w:rsid w:val="00573F55"/>
    <w:rsid w:val="0057540E"/>
    <w:rsid w:val="005757B6"/>
    <w:rsid w:val="00575836"/>
    <w:rsid w:val="0058000F"/>
    <w:rsid w:val="00580557"/>
    <w:rsid w:val="0058074F"/>
    <w:rsid w:val="00580A76"/>
    <w:rsid w:val="00581042"/>
    <w:rsid w:val="00581703"/>
    <w:rsid w:val="00581B15"/>
    <w:rsid w:val="005821DD"/>
    <w:rsid w:val="00583908"/>
    <w:rsid w:val="00584757"/>
    <w:rsid w:val="00584E21"/>
    <w:rsid w:val="00585663"/>
    <w:rsid w:val="0058608B"/>
    <w:rsid w:val="005863C1"/>
    <w:rsid w:val="0058654D"/>
    <w:rsid w:val="00586786"/>
    <w:rsid w:val="00587123"/>
    <w:rsid w:val="00587729"/>
    <w:rsid w:val="00587886"/>
    <w:rsid w:val="00587A66"/>
    <w:rsid w:val="00590147"/>
    <w:rsid w:val="00590BD1"/>
    <w:rsid w:val="00590D26"/>
    <w:rsid w:val="00591276"/>
    <w:rsid w:val="00591490"/>
    <w:rsid w:val="0059151A"/>
    <w:rsid w:val="005916C9"/>
    <w:rsid w:val="00591C7E"/>
    <w:rsid w:val="00591DCF"/>
    <w:rsid w:val="005922B8"/>
    <w:rsid w:val="005929B4"/>
    <w:rsid w:val="00592A3C"/>
    <w:rsid w:val="0059367F"/>
    <w:rsid w:val="00593720"/>
    <w:rsid w:val="00593909"/>
    <w:rsid w:val="00593A71"/>
    <w:rsid w:val="005941E1"/>
    <w:rsid w:val="005943E2"/>
    <w:rsid w:val="00594B8A"/>
    <w:rsid w:val="00595009"/>
    <w:rsid w:val="005954B7"/>
    <w:rsid w:val="00595A05"/>
    <w:rsid w:val="00595F17"/>
    <w:rsid w:val="00595F3D"/>
    <w:rsid w:val="00595F89"/>
    <w:rsid w:val="00596873"/>
    <w:rsid w:val="00596BB3"/>
    <w:rsid w:val="00596BD4"/>
    <w:rsid w:val="00596E27"/>
    <w:rsid w:val="00596FA8"/>
    <w:rsid w:val="005971A7"/>
    <w:rsid w:val="00597310"/>
    <w:rsid w:val="005977AB"/>
    <w:rsid w:val="005A01C5"/>
    <w:rsid w:val="005A0532"/>
    <w:rsid w:val="005A07E7"/>
    <w:rsid w:val="005A0A57"/>
    <w:rsid w:val="005A0B9F"/>
    <w:rsid w:val="005A0DBB"/>
    <w:rsid w:val="005A0EBD"/>
    <w:rsid w:val="005A1270"/>
    <w:rsid w:val="005A1295"/>
    <w:rsid w:val="005A1FBF"/>
    <w:rsid w:val="005A29B1"/>
    <w:rsid w:val="005A2EBF"/>
    <w:rsid w:val="005A380B"/>
    <w:rsid w:val="005A4890"/>
    <w:rsid w:val="005A49D4"/>
    <w:rsid w:val="005A4D7C"/>
    <w:rsid w:val="005A51C9"/>
    <w:rsid w:val="005A5DC0"/>
    <w:rsid w:val="005A6B6D"/>
    <w:rsid w:val="005A6ED5"/>
    <w:rsid w:val="005A6F0E"/>
    <w:rsid w:val="005A6F57"/>
    <w:rsid w:val="005A7235"/>
    <w:rsid w:val="005A795B"/>
    <w:rsid w:val="005A7BAF"/>
    <w:rsid w:val="005B0652"/>
    <w:rsid w:val="005B0CFB"/>
    <w:rsid w:val="005B1213"/>
    <w:rsid w:val="005B12CF"/>
    <w:rsid w:val="005B173C"/>
    <w:rsid w:val="005B1A11"/>
    <w:rsid w:val="005B1B55"/>
    <w:rsid w:val="005B1DBD"/>
    <w:rsid w:val="005B26B0"/>
    <w:rsid w:val="005B3803"/>
    <w:rsid w:val="005B3EBD"/>
    <w:rsid w:val="005B48E8"/>
    <w:rsid w:val="005B56D9"/>
    <w:rsid w:val="005B5BA3"/>
    <w:rsid w:val="005B5BA4"/>
    <w:rsid w:val="005B5E62"/>
    <w:rsid w:val="005B7E97"/>
    <w:rsid w:val="005B7F46"/>
    <w:rsid w:val="005C09A7"/>
    <w:rsid w:val="005C102D"/>
    <w:rsid w:val="005C132C"/>
    <w:rsid w:val="005C17FB"/>
    <w:rsid w:val="005C1833"/>
    <w:rsid w:val="005C1838"/>
    <w:rsid w:val="005C18C2"/>
    <w:rsid w:val="005C1994"/>
    <w:rsid w:val="005C1C53"/>
    <w:rsid w:val="005C2063"/>
    <w:rsid w:val="005C23F3"/>
    <w:rsid w:val="005C244F"/>
    <w:rsid w:val="005C2767"/>
    <w:rsid w:val="005C2922"/>
    <w:rsid w:val="005C2F60"/>
    <w:rsid w:val="005C323D"/>
    <w:rsid w:val="005C3772"/>
    <w:rsid w:val="005C39C3"/>
    <w:rsid w:val="005C4229"/>
    <w:rsid w:val="005C4580"/>
    <w:rsid w:val="005C5065"/>
    <w:rsid w:val="005C52F3"/>
    <w:rsid w:val="005C564C"/>
    <w:rsid w:val="005C5BE2"/>
    <w:rsid w:val="005C5CE1"/>
    <w:rsid w:val="005C6234"/>
    <w:rsid w:val="005C6605"/>
    <w:rsid w:val="005C71A0"/>
    <w:rsid w:val="005C7802"/>
    <w:rsid w:val="005C7B50"/>
    <w:rsid w:val="005D029E"/>
    <w:rsid w:val="005D0427"/>
    <w:rsid w:val="005D0776"/>
    <w:rsid w:val="005D07AE"/>
    <w:rsid w:val="005D0C83"/>
    <w:rsid w:val="005D113B"/>
    <w:rsid w:val="005D1732"/>
    <w:rsid w:val="005D2D9A"/>
    <w:rsid w:val="005D3A6E"/>
    <w:rsid w:val="005D3B21"/>
    <w:rsid w:val="005D4019"/>
    <w:rsid w:val="005D41DC"/>
    <w:rsid w:val="005D441F"/>
    <w:rsid w:val="005D460F"/>
    <w:rsid w:val="005D477B"/>
    <w:rsid w:val="005D4DC5"/>
    <w:rsid w:val="005D5C22"/>
    <w:rsid w:val="005D5E6C"/>
    <w:rsid w:val="005D63A9"/>
    <w:rsid w:val="005D65D5"/>
    <w:rsid w:val="005D6C56"/>
    <w:rsid w:val="005D6F49"/>
    <w:rsid w:val="005D7A91"/>
    <w:rsid w:val="005D7E8A"/>
    <w:rsid w:val="005D7F66"/>
    <w:rsid w:val="005D7FB5"/>
    <w:rsid w:val="005E06FA"/>
    <w:rsid w:val="005E11A5"/>
    <w:rsid w:val="005E13D4"/>
    <w:rsid w:val="005E1435"/>
    <w:rsid w:val="005E21F3"/>
    <w:rsid w:val="005E235C"/>
    <w:rsid w:val="005E3078"/>
    <w:rsid w:val="005E3101"/>
    <w:rsid w:val="005E34C0"/>
    <w:rsid w:val="005E45F3"/>
    <w:rsid w:val="005E47F7"/>
    <w:rsid w:val="005E49CA"/>
    <w:rsid w:val="005E5427"/>
    <w:rsid w:val="005E5428"/>
    <w:rsid w:val="005E5A7C"/>
    <w:rsid w:val="005E5C33"/>
    <w:rsid w:val="005E6976"/>
    <w:rsid w:val="005E703B"/>
    <w:rsid w:val="005E721A"/>
    <w:rsid w:val="005E74EC"/>
    <w:rsid w:val="005E7AB6"/>
    <w:rsid w:val="005E7B1E"/>
    <w:rsid w:val="005E7CBC"/>
    <w:rsid w:val="005F0A62"/>
    <w:rsid w:val="005F0FA8"/>
    <w:rsid w:val="005F1C5D"/>
    <w:rsid w:val="005F2317"/>
    <w:rsid w:val="005F2550"/>
    <w:rsid w:val="005F2B2D"/>
    <w:rsid w:val="005F2FD5"/>
    <w:rsid w:val="005F340A"/>
    <w:rsid w:val="005F3AE8"/>
    <w:rsid w:val="005F3B09"/>
    <w:rsid w:val="005F3B47"/>
    <w:rsid w:val="005F3C6D"/>
    <w:rsid w:val="005F47C1"/>
    <w:rsid w:val="005F4926"/>
    <w:rsid w:val="005F4AF6"/>
    <w:rsid w:val="005F4B6F"/>
    <w:rsid w:val="005F5009"/>
    <w:rsid w:val="005F5054"/>
    <w:rsid w:val="005F530F"/>
    <w:rsid w:val="005F65D9"/>
    <w:rsid w:val="005F6768"/>
    <w:rsid w:val="005F69CF"/>
    <w:rsid w:val="005F6E39"/>
    <w:rsid w:val="005F6E58"/>
    <w:rsid w:val="005F704C"/>
    <w:rsid w:val="005F7A22"/>
    <w:rsid w:val="005F7B9D"/>
    <w:rsid w:val="005F7C5D"/>
    <w:rsid w:val="00600501"/>
    <w:rsid w:val="00600B0C"/>
    <w:rsid w:val="006023C8"/>
    <w:rsid w:val="00602DFA"/>
    <w:rsid w:val="006031D1"/>
    <w:rsid w:val="006033BF"/>
    <w:rsid w:val="00603702"/>
    <w:rsid w:val="00603B4B"/>
    <w:rsid w:val="00603F20"/>
    <w:rsid w:val="0060446C"/>
    <w:rsid w:val="00604F37"/>
    <w:rsid w:val="0060508A"/>
    <w:rsid w:val="006055AF"/>
    <w:rsid w:val="00605942"/>
    <w:rsid w:val="006059CD"/>
    <w:rsid w:val="00605C9F"/>
    <w:rsid w:val="00605D2E"/>
    <w:rsid w:val="006068E8"/>
    <w:rsid w:val="00606ADB"/>
    <w:rsid w:val="00607096"/>
    <w:rsid w:val="006072DE"/>
    <w:rsid w:val="00607520"/>
    <w:rsid w:val="006075A8"/>
    <w:rsid w:val="006075F4"/>
    <w:rsid w:val="006078A8"/>
    <w:rsid w:val="00607BAD"/>
    <w:rsid w:val="00607EC7"/>
    <w:rsid w:val="0061048A"/>
    <w:rsid w:val="006106CF"/>
    <w:rsid w:val="00610AE7"/>
    <w:rsid w:val="00610FA9"/>
    <w:rsid w:val="00611178"/>
    <w:rsid w:val="0061148D"/>
    <w:rsid w:val="00611D01"/>
    <w:rsid w:val="006122EC"/>
    <w:rsid w:val="006124B3"/>
    <w:rsid w:val="00612611"/>
    <w:rsid w:val="0061279A"/>
    <w:rsid w:val="006129C3"/>
    <w:rsid w:val="00613009"/>
    <w:rsid w:val="006132EA"/>
    <w:rsid w:val="00613CA5"/>
    <w:rsid w:val="0061401C"/>
    <w:rsid w:val="0061420B"/>
    <w:rsid w:val="0061498F"/>
    <w:rsid w:val="00614A99"/>
    <w:rsid w:val="00614D33"/>
    <w:rsid w:val="0061537D"/>
    <w:rsid w:val="0061537F"/>
    <w:rsid w:val="006156D7"/>
    <w:rsid w:val="00615DEA"/>
    <w:rsid w:val="00616A60"/>
    <w:rsid w:val="00616EE6"/>
    <w:rsid w:val="006171FB"/>
    <w:rsid w:val="00617A2A"/>
    <w:rsid w:val="006207F4"/>
    <w:rsid w:val="00620C67"/>
    <w:rsid w:val="00621256"/>
    <w:rsid w:val="00621646"/>
    <w:rsid w:val="00621803"/>
    <w:rsid w:val="006220F1"/>
    <w:rsid w:val="00623E46"/>
    <w:rsid w:val="00624604"/>
    <w:rsid w:val="0062462D"/>
    <w:rsid w:val="00624D2C"/>
    <w:rsid w:val="00624F7F"/>
    <w:rsid w:val="00625145"/>
    <w:rsid w:val="00626768"/>
    <w:rsid w:val="00626781"/>
    <w:rsid w:val="00627402"/>
    <w:rsid w:val="00630480"/>
    <w:rsid w:val="0063058E"/>
    <w:rsid w:val="006305F8"/>
    <w:rsid w:val="00631DA7"/>
    <w:rsid w:val="006327BB"/>
    <w:rsid w:val="00632892"/>
    <w:rsid w:val="00632B9C"/>
    <w:rsid w:val="00632F18"/>
    <w:rsid w:val="006332D7"/>
    <w:rsid w:val="0063333D"/>
    <w:rsid w:val="00634225"/>
    <w:rsid w:val="00634951"/>
    <w:rsid w:val="00634A31"/>
    <w:rsid w:val="00635003"/>
    <w:rsid w:val="006351CE"/>
    <w:rsid w:val="006352FD"/>
    <w:rsid w:val="00635B15"/>
    <w:rsid w:val="00636037"/>
    <w:rsid w:val="006362E1"/>
    <w:rsid w:val="006367DA"/>
    <w:rsid w:val="00636A53"/>
    <w:rsid w:val="006370E1"/>
    <w:rsid w:val="006375B2"/>
    <w:rsid w:val="006375BB"/>
    <w:rsid w:val="006409EE"/>
    <w:rsid w:val="00640BF7"/>
    <w:rsid w:val="00640FFF"/>
    <w:rsid w:val="00641761"/>
    <w:rsid w:val="006425FC"/>
    <w:rsid w:val="00642631"/>
    <w:rsid w:val="00642DF5"/>
    <w:rsid w:val="0064304A"/>
    <w:rsid w:val="006430A5"/>
    <w:rsid w:val="0064380B"/>
    <w:rsid w:val="00643A4F"/>
    <w:rsid w:val="00643FF5"/>
    <w:rsid w:val="006441FD"/>
    <w:rsid w:val="00644E5A"/>
    <w:rsid w:val="00644F2C"/>
    <w:rsid w:val="00645141"/>
    <w:rsid w:val="00645AEE"/>
    <w:rsid w:val="00646428"/>
    <w:rsid w:val="0064707F"/>
    <w:rsid w:val="006471E8"/>
    <w:rsid w:val="00647E90"/>
    <w:rsid w:val="00647FA3"/>
    <w:rsid w:val="006500F7"/>
    <w:rsid w:val="00650297"/>
    <w:rsid w:val="00650769"/>
    <w:rsid w:val="00650BAC"/>
    <w:rsid w:val="006516B7"/>
    <w:rsid w:val="006518E4"/>
    <w:rsid w:val="00651FB8"/>
    <w:rsid w:val="00652BA0"/>
    <w:rsid w:val="00653045"/>
    <w:rsid w:val="00653A25"/>
    <w:rsid w:val="00653D93"/>
    <w:rsid w:val="00653FDA"/>
    <w:rsid w:val="006541A0"/>
    <w:rsid w:val="00654E99"/>
    <w:rsid w:val="00655104"/>
    <w:rsid w:val="0065548F"/>
    <w:rsid w:val="00655633"/>
    <w:rsid w:val="006559BB"/>
    <w:rsid w:val="00655D93"/>
    <w:rsid w:val="00655E86"/>
    <w:rsid w:val="00656614"/>
    <w:rsid w:val="00656C4D"/>
    <w:rsid w:val="006577CD"/>
    <w:rsid w:val="00657CCC"/>
    <w:rsid w:val="00660162"/>
    <w:rsid w:val="0066036D"/>
    <w:rsid w:val="006604FA"/>
    <w:rsid w:val="00660879"/>
    <w:rsid w:val="00661639"/>
    <w:rsid w:val="00661655"/>
    <w:rsid w:val="0066174D"/>
    <w:rsid w:val="00661E36"/>
    <w:rsid w:val="006631D3"/>
    <w:rsid w:val="00663D0F"/>
    <w:rsid w:val="00664525"/>
    <w:rsid w:val="0066465B"/>
    <w:rsid w:val="00664C81"/>
    <w:rsid w:val="0066521A"/>
    <w:rsid w:val="00665406"/>
    <w:rsid w:val="0066540C"/>
    <w:rsid w:val="00665EAE"/>
    <w:rsid w:val="006661EA"/>
    <w:rsid w:val="00666909"/>
    <w:rsid w:val="00666EBC"/>
    <w:rsid w:val="00667189"/>
    <w:rsid w:val="0066749E"/>
    <w:rsid w:val="00667CCB"/>
    <w:rsid w:val="00667EFD"/>
    <w:rsid w:val="00670475"/>
    <w:rsid w:val="00670B8C"/>
    <w:rsid w:val="00670C4A"/>
    <w:rsid w:val="00671F3E"/>
    <w:rsid w:val="00672482"/>
    <w:rsid w:val="00672A18"/>
    <w:rsid w:val="00672E93"/>
    <w:rsid w:val="006735D0"/>
    <w:rsid w:val="006739E9"/>
    <w:rsid w:val="006741E4"/>
    <w:rsid w:val="00674D52"/>
    <w:rsid w:val="00674F93"/>
    <w:rsid w:val="0067546F"/>
    <w:rsid w:val="006759F3"/>
    <w:rsid w:val="00676CE4"/>
    <w:rsid w:val="00676EC2"/>
    <w:rsid w:val="00676FA5"/>
    <w:rsid w:val="006771A4"/>
    <w:rsid w:val="006771AD"/>
    <w:rsid w:val="006774A8"/>
    <w:rsid w:val="00677572"/>
    <w:rsid w:val="00681229"/>
    <w:rsid w:val="0068155C"/>
    <w:rsid w:val="0068185E"/>
    <w:rsid w:val="00681BE5"/>
    <w:rsid w:val="00681E30"/>
    <w:rsid w:val="0068379B"/>
    <w:rsid w:val="00683D98"/>
    <w:rsid w:val="00683D99"/>
    <w:rsid w:val="00684079"/>
    <w:rsid w:val="0068629B"/>
    <w:rsid w:val="00686C12"/>
    <w:rsid w:val="00686D75"/>
    <w:rsid w:val="00686DDA"/>
    <w:rsid w:val="00686E5A"/>
    <w:rsid w:val="0068736A"/>
    <w:rsid w:val="00687D17"/>
    <w:rsid w:val="00690024"/>
    <w:rsid w:val="006903A4"/>
    <w:rsid w:val="00690CAA"/>
    <w:rsid w:val="00690EFB"/>
    <w:rsid w:val="0069137B"/>
    <w:rsid w:val="006913EC"/>
    <w:rsid w:val="006914B7"/>
    <w:rsid w:val="00691742"/>
    <w:rsid w:val="00691DEE"/>
    <w:rsid w:val="0069222C"/>
    <w:rsid w:val="00692242"/>
    <w:rsid w:val="0069236E"/>
    <w:rsid w:val="00692704"/>
    <w:rsid w:val="006929F2"/>
    <w:rsid w:val="00692E67"/>
    <w:rsid w:val="00693ACF"/>
    <w:rsid w:val="00693EE5"/>
    <w:rsid w:val="006944C5"/>
    <w:rsid w:val="00694B8D"/>
    <w:rsid w:val="0069561C"/>
    <w:rsid w:val="00695634"/>
    <w:rsid w:val="00695EFE"/>
    <w:rsid w:val="0069600D"/>
    <w:rsid w:val="006963AE"/>
    <w:rsid w:val="00696937"/>
    <w:rsid w:val="00697053"/>
    <w:rsid w:val="006A066A"/>
    <w:rsid w:val="006A06CA"/>
    <w:rsid w:val="006A083E"/>
    <w:rsid w:val="006A0FFD"/>
    <w:rsid w:val="006A1170"/>
    <w:rsid w:val="006A14A3"/>
    <w:rsid w:val="006A159D"/>
    <w:rsid w:val="006A18BF"/>
    <w:rsid w:val="006A1F58"/>
    <w:rsid w:val="006A242E"/>
    <w:rsid w:val="006A26AB"/>
    <w:rsid w:val="006A298D"/>
    <w:rsid w:val="006A2F80"/>
    <w:rsid w:val="006A3FD6"/>
    <w:rsid w:val="006A4076"/>
    <w:rsid w:val="006A436F"/>
    <w:rsid w:val="006A4E5B"/>
    <w:rsid w:val="006A59D8"/>
    <w:rsid w:val="006A6B7B"/>
    <w:rsid w:val="006A78F8"/>
    <w:rsid w:val="006A7C26"/>
    <w:rsid w:val="006A7E27"/>
    <w:rsid w:val="006B010E"/>
    <w:rsid w:val="006B091F"/>
    <w:rsid w:val="006B0CAF"/>
    <w:rsid w:val="006B0ED0"/>
    <w:rsid w:val="006B0EED"/>
    <w:rsid w:val="006B147E"/>
    <w:rsid w:val="006B1DF6"/>
    <w:rsid w:val="006B233F"/>
    <w:rsid w:val="006B275E"/>
    <w:rsid w:val="006B28EA"/>
    <w:rsid w:val="006B2DA3"/>
    <w:rsid w:val="006B2FBB"/>
    <w:rsid w:val="006B378A"/>
    <w:rsid w:val="006B3BD5"/>
    <w:rsid w:val="006B4185"/>
    <w:rsid w:val="006B4224"/>
    <w:rsid w:val="006B4493"/>
    <w:rsid w:val="006B4B62"/>
    <w:rsid w:val="006B53DC"/>
    <w:rsid w:val="006B5423"/>
    <w:rsid w:val="006B5855"/>
    <w:rsid w:val="006B5AB2"/>
    <w:rsid w:val="006B5C67"/>
    <w:rsid w:val="006B663A"/>
    <w:rsid w:val="006B6B5D"/>
    <w:rsid w:val="006B6C0D"/>
    <w:rsid w:val="006C1818"/>
    <w:rsid w:val="006C1F8B"/>
    <w:rsid w:val="006C2721"/>
    <w:rsid w:val="006C2F75"/>
    <w:rsid w:val="006C3868"/>
    <w:rsid w:val="006C38FF"/>
    <w:rsid w:val="006C393F"/>
    <w:rsid w:val="006C3E6E"/>
    <w:rsid w:val="006C3EEA"/>
    <w:rsid w:val="006C3F92"/>
    <w:rsid w:val="006C43A6"/>
    <w:rsid w:val="006C4A4A"/>
    <w:rsid w:val="006C53EB"/>
    <w:rsid w:val="006C5A5B"/>
    <w:rsid w:val="006C5D29"/>
    <w:rsid w:val="006C650D"/>
    <w:rsid w:val="006C69A5"/>
    <w:rsid w:val="006C70A1"/>
    <w:rsid w:val="006C7356"/>
    <w:rsid w:val="006C7740"/>
    <w:rsid w:val="006C7C3A"/>
    <w:rsid w:val="006C7CE5"/>
    <w:rsid w:val="006D0389"/>
    <w:rsid w:val="006D0848"/>
    <w:rsid w:val="006D0BA5"/>
    <w:rsid w:val="006D0C15"/>
    <w:rsid w:val="006D0D8B"/>
    <w:rsid w:val="006D0FBF"/>
    <w:rsid w:val="006D10DC"/>
    <w:rsid w:val="006D1586"/>
    <w:rsid w:val="006D19C1"/>
    <w:rsid w:val="006D19D9"/>
    <w:rsid w:val="006D2827"/>
    <w:rsid w:val="006D2848"/>
    <w:rsid w:val="006D2867"/>
    <w:rsid w:val="006D2B19"/>
    <w:rsid w:val="006D2CDD"/>
    <w:rsid w:val="006D2EC9"/>
    <w:rsid w:val="006D3A05"/>
    <w:rsid w:val="006D3B62"/>
    <w:rsid w:val="006D3FDF"/>
    <w:rsid w:val="006D40E8"/>
    <w:rsid w:val="006D4527"/>
    <w:rsid w:val="006D4B05"/>
    <w:rsid w:val="006D4F86"/>
    <w:rsid w:val="006D59AE"/>
    <w:rsid w:val="006D5F98"/>
    <w:rsid w:val="006D6665"/>
    <w:rsid w:val="006D7098"/>
    <w:rsid w:val="006D740E"/>
    <w:rsid w:val="006D7F72"/>
    <w:rsid w:val="006E00B7"/>
    <w:rsid w:val="006E0E5B"/>
    <w:rsid w:val="006E20A0"/>
    <w:rsid w:val="006E3023"/>
    <w:rsid w:val="006E3369"/>
    <w:rsid w:val="006E3D12"/>
    <w:rsid w:val="006E3D50"/>
    <w:rsid w:val="006E449C"/>
    <w:rsid w:val="006E4726"/>
    <w:rsid w:val="006E489A"/>
    <w:rsid w:val="006E4E72"/>
    <w:rsid w:val="006E50D0"/>
    <w:rsid w:val="006E663E"/>
    <w:rsid w:val="006E6EDF"/>
    <w:rsid w:val="006E7BA5"/>
    <w:rsid w:val="006F01E8"/>
    <w:rsid w:val="006F02D7"/>
    <w:rsid w:val="006F03BD"/>
    <w:rsid w:val="006F0971"/>
    <w:rsid w:val="006F0EBB"/>
    <w:rsid w:val="006F1AAA"/>
    <w:rsid w:val="006F1E96"/>
    <w:rsid w:val="006F2D24"/>
    <w:rsid w:val="006F37F7"/>
    <w:rsid w:val="006F3909"/>
    <w:rsid w:val="006F3942"/>
    <w:rsid w:val="006F4036"/>
    <w:rsid w:val="006F428E"/>
    <w:rsid w:val="006F48E1"/>
    <w:rsid w:val="006F5160"/>
    <w:rsid w:val="006F5374"/>
    <w:rsid w:val="006F60DF"/>
    <w:rsid w:val="006F68C1"/>
    <w:rsid w:val="006F6CE2"/>
    <w:rsid w:val="006F6E10"/>
    <w:rsid w:val="006F7992"/>
    <w:rsid w:val="007014F8"/>
    <w:rsid w:val="0070150D"/>
    <w:rsid w:val="007016D2"/>
    <w:rsid w:val="007018D8"/>
    <w:rsid w:val="007029E8"/>
    <w:rsid w:val="00703107"/>
    <w:rsid w:val="00703138"/>
    <w:rsid w:val="00703277"/>
    <w:rsid w:val="0070356D"/>
    <w:rsid w:val="00703981"/>
    <w:rsid w:val="00703D7E"/>
    <w:rsid w:val="00704178"/>
    <w:rsid w:val="007043D7"/>
    <w:rsid w:val="0070495F"/>
    <w:rsid w:val="00704B6E"/>
    <w:rsid w:val="00704F73"/>
    <w:rsid w:val="0070508D"/>
    <w:rsid w:val="0070542E"/>
    <w:rsid w:val="00705697"/>
    <w:rsid w:val="007060D4"/>
    <w:rsid w:val="0070624C"/>
    <w:rsid w:val="00706451"/>
    <w:rsid w:val="00706A44"/>
    <w:rsid w:val="00707867"/>
    <w:rsid w:val="00707E0F"/>
    <w:rsid w:val="0071068A"/>
    <w:rsid w:val="00710E19"/>
    <w:rsid w:val="00710E52"/>
    <w:rsid w:val="0071154B"/>
    <w:rsid w:val="0071174F"/>
    <w:rsid w:val="0071196A"/>
    <w:rsid w:val="007123FD"/>
    <w:rsid w:val="007131CF"/>
    <w:rsid w:val="007133C0"/>
    <w:rsid w:val="00713613"/>
    <w:rsid w:val="007137C6"/>
    <w:rsid w:val="007138FC"/>
    <w:rsid w:val="0071393D"/>
    <w:rsid w:val="00713E79"/>
    <w:rsid w:val="00714245"/>
    <w:rsid w:val="00715441"/>
    <w:rsid w:val="00715739"/>
    <w:rsid w:val="0071576C"/>
    <w:rsid w:val="00715C94"/>
    <w:rsid w:val="00716A09"/>
    <w:rsid w:val="007170DB"/>
    <w:rsid w:val="00717880"/>
    <w:rsid w:val="00717CA8"/>
    <w:rsid w:val="007205E7"/>
    <w:rsid w:val="007209C4"/>
    <w:rsid w:val="00721E79"/>
    <w:rsid w:val="00721E9E"/>
    <w:rsid w:val="007227FE"/>
    <w:rsid w:val="007230E5"/>
    <w:rsid w:val="007233C3"/>
    <w:rsid w:val="00723C95"/>
    <w:rsid w:val="00723E5F"/>
    <w:rsid w:val="007244E7"/>
    <w:rsid w:val="0072505F"/>
    <w:rsid w:val="00725B00"/>
    <w:rsid w:val="007266FA"/>
    <w:rsid w:val="0072680C"/>
    <w:rsid w:val="00726A57"/>
    <w:rsid w:val="00726B3D"/>
    <w:rsid w:val="00726C64"/>
    <w:rsid w:val="007274AC"/>
    <w:rsid w:val="007310B7"/>
    <w:rsid w:val="00731237"/>
    <w:rsid w:val="0073207E"/>
    <w:rsid w:val="00732664"/>
    <w:rsid w:val="00732BA7"/>
    <w:rsid w:val="007333EA"/>
    <w:rsid w:val="00733601"/>
    <w:rsid w:val="00733A57"/>
    <w:rsid w:val="00733F36"/>
    <w:rsid w:val="007340CE"/>
    <w:rsid w:val="00734781"/>
    <w:rsid w:val="007349FC"/>
    <w:rsid w:val="00734B6F"/>
    <w:rsid w:val="00734BF6"/>
    <w:rsid w:val="00735293"/>
    <w:rsid w:val="00735376"/>
    <w:rsid w:val="007363EA"/>
    <w:rsid w:val="00736A02"/>
    <w:rsid w:val="00736E06"/>
    <w:rsid w:val="00736E37"/>
    <w:rsid w:val="00737286"/>
    <w:rsid w:val="007373DB"/>
    <w:rsid w:val="00737F27"/>
    <w:rsid w:val="00737FD3"/>
    <w:rsid w:val="007407DB"/>
    <w:rsid w:val="00740BFC"/>
    <w:rsid w:val="00740F76"/>
    <w:rsid w:val="00741037"/>
    <w:rsid w:val="00741969"/>
    <w:rsid w:val="007422B3"/>
    <w:rsid w:val="007424BF"/>
    <w:rsid w:val="007435F1"/>
    <w:rsid w:val="00743DDD"/>
    <w:rsid w:val="00744625"/>
    <w:rsid w:val="007446BB"/>
    <w:rsid w:val="00744F3D"/>
    <w:rsid w:val="00745882"/>
    <w:rsid w:val="00745A04"/>
    <w:rsid w:val="00745A0F"/>
    <w:rsid w:val="00745DFD"/>
    <w:rsid w:val="0074618B"/>
    <w:rsid w:val="00746197"/>
    <w:rsid w:val="0074689C"/>
    <w:rsid w:val="00746B3F"/>
    <w:rsid w:val="00746E05"/>
    <w:rsid w:val="00747117"/>
    <w:rsid w:val="007479C2"/>
    <w:rsid w:val="00747B0D"/>
    <w:rsid w:val="00751452"/>
    <w:rsid w:val="007521A5"/>
    <w:rsid w:val="0075306D"/>
    <w:rsid w:val="00753959"/>
    <w:rsid w:val="00753DD6"/>
    <w:rsid w:val="00754A4A"/>
    <w:rsid w:val="007567A8"/>
    <w:rsid w:val="00756D6A"/>
    <w:rsid w:val="0076043F"/>
    <w:rsid w:val="00760F66"/>
    <w:rsid w:val="007611F8"/>
    <w:rsid w:val="00761200"/>
    <w:rsid w:val="00761931"/>
    <w:rsid w:val="00761BD1"/>
    <w:rsid w:val="007627BA"/>
    <w:rsid w:val="0076291E"/>
    <w:rsid w:val="00762D81"/>
    <w:rsid w:val="0076317B"/>
    <w:rsid w:val="007643D5"/>
    <w:rsid w:val="00765366"/>
    <w:rsid w:val="00765914"/>
    <w:rsid w:val="00765D94"/>
    <w:rsid w:val="0076614D"/>
    <w:rsid w:val="0076624C"/>
    <w:rsid w:val="0076627D"/>
    <w:rsid w:val="00766304"/>
    <w:rsid w:val="00767404"/>
    <w:rsid w:val="007679C1"/>
    <w:rsid w:val="00767A28"/>
    <w:rsid w:val="00767DD2"/>
    <w:rsid w:val="0077049C"/>
    <w:rsid w:val="0077082B"/>
    <w:rsid w:val="00770E60"/>
    <w:rsid w:val="00771C8F"/>
    <w:rsid w:val="0077266E"/>
    <w:rsid w:val="0077292E"/>
    <w:rsid w:val="007737D8"/>
    <w:rsid w:val="0077391C"/>
    <w:rsid w:val="00773D24"/>
    <w:rsid w:val="00774576"/>
    <w:rsid w:val="007745DA"/>
    <w:rsid w:val="0077508A"/>
    <w:rsid w:val="00775567"/>
    <w:rsid w:val="00775E0D"/>
    <w:rsid w:val="00776343"/>
    <w:rsid w:val="00776416"/>
    <w:rsid w:val="00776655"/>
    <w:rsid w:val="00776C7B"/>
    <w:rsid w:val="00776CEF"/>
    <w:rsid w:val="00776D9D"/>
    <w:rsid w:val="00777E7E"/>
    <w:rsid w:val="007804DD"/>
    <w:rsid w:val="00780631"/>
    <w:rsid w:val="00780F3B"/>
    <w:rsid w:val="007816EE"/>
    <w:rsid w:val="00781B2D"/>
    <w:rsid w:val="00782071"/>
    <w:rsid w:val="00782946"/>
    <w:rsid w:val="00782ECD"/>
    <w:rsid w:val="0078363B"/>
    <w:rsid w:val="00783CCF"/>
    <w:rsid w:val="00783F5B"/>
    <w:rsid w:val="00784609"/>
    <w:rsid w:val="00784720"/>
    <w:rsid w:val="0078481D"/>
    <w:rsid w:val="007859FC"/>
    <w:rsid w:val="00785F4C"/>
    <w:rsid w:val="0078609C"/>
    <w:rsid w:val="00786355"/>
    <w:rsid w:val="00787370"/>
    <w:rsid w:val="007874AE"/>
    <w:rsid w:val="0078750B"/>
    <w:rsid w:val="00787F5E"/>
    <w:rsid w:val="0079024D"/>
    <w:rsid w:val="00790B01"/>
    <w:rsid w:val="007911B8"/>
    <w:rsid w:val="00791DAE"/>
    <w:rsid w:val="007930E8"/>
    <w:rsid w:val="00793A57"/>
    <w:rsid w:val="00793A9C"/>
    <w:rsid w:val="00793F28"/>
    <w:rsid w:val="007944D2"/>
    <w:rsid w:val="00794B19"/>
    <w:rsid w:val="0079545F"/>
    <w:rsid w:val="00795B8D"/>
    <w:rsid w:val="00795F0E"/>
    <w:rsid w:val="00796F2A"/>
    <w:rsid w:val="00797D8F"/>
    <w:rsid w:val="007A0C00"/>
    <w:rsid w:val="007A0E15"/>
    <w:rsid w:val="007A176E"/>
    <w:rsid w:val="007A19BF"/>
    <w:rsid w:val="007A2A69"/>
    <w:rsid w:val="007A2CF1"/>
    <w:rsid w:val="007A3100"/>
    <w:rsid w:val="007A384E"/>
    <w:rsid w:val="007A41B5"/>
    <w:rsid w:val="007A4486"/>
    <w:rsid w:val="007A4682"/>
    <w:rsid w:val="007A5879"/>
    <w:rsid w:val="007A58A8"/>
    <w:rsid w:val="007A5BDC"/>
    <w:rsid w:val="007A629D"/>
    <w:rsid w:val="007A6610"/>
    <w:rsid w:val="007A672A"/>
    <w:rsid w:val="007A6DD3"/>
    <w:rsid w:val="007A6FF3"/>
    <w:rsid w:val="007A71DC"/>
    <w:rsid w:val="007A7A04"/>
    <w:rsid w:val="007B04FF"/>
    <w:rsid w:val="007B0976"/>
    <w:rsid w:val="007B0CAC"/>
    <w:rsid w:val="007B15F3"/>
    <w:rsid w:val="007B1701"/>
    <w:rsid w:val="007B1C32"/>
    <w:rsid w:val="007B1DBB"/>
    <w:rsid w:val="007B2319"/>
    <w:rsid w:val="007B2FBF"/>
    <w:rsid w:val="007B3E13"/>
    <w:rsid w:val="007B4046"/>
    <w:rsid w:val="007B4300"/>
    <w:rsid w:val="007B565C"/>
    <w:rsid w:val="007B595F"/>
    <w:rsid w:val="007B5D75"/>
    <w:rsid w:val="007B6D5E"/>
    <w:rsid w:val="007B7115"/>
    <w:rsid w:val="007B736B"/>
    <w:rsid w:val="007C0853"/>
    <w:rsid w:val="007C0C90"/>
    <w:rsid w:val="007C0E07"/>
    <w:rsid w:val="007C0E86"/>
    <w:rsid w:val="007C1562"/>
    <w:rsid w:val="007C249E"/>
    <w:rsid w:val="007C26CF"/>
    <w:rsid w:val="007C271B"/>
    <w:rsid w:val="007C2C14"/>
    <w:rsid w:val="007C388A"/>
    <w:rsid w:val="007C3A55"/>
    <w:rsid w:val="007C4166"/>
    <w:rsid w:val="007C44E1"/>
    <w:rsid w:val="007C48DD"/>
    <w:rsid w:val="007C4A05"/>
    <w:rsid w:val="007C5173"/>
    <w:rsid w:val="007C5711"/>
    <w:rsid w:val="007C57B9"/>
    <w:rsid w:val="007C6325"/>
    <w:rsid w:val="007C73A3"/>
    <w:rsid w:val="007C7975"/>
    <w:rsid w:val="007C7EF5"/>
    <w:rsid w:val="007D06AC"/>
    <w:rsid w:val="007D0741"/>
    <w:rsid w:val="007D0A53"/>
    <w:rsid w:val="007D0FFC"/>
    <w:rsid w:val="007D1013"/>
    <w:rsid w:val="007D19EC"/>
    <w:rsid w:val="007D1AC9"/>
    <w:rsid w:val="007D1F5A"/>
    <w:rsid w:val="007D1FE0"/>
    <w:rsid w:val="007D2608"/>
    <w:rsid w:val="007D2ECD"/>
    <w:rsid w:val="007D30C3"/>
    <w:rsid w:val="007D35AC"/>
    <w:rsid w:val="007D36B1"/>
    <w:rsid w:val="007D36D7"/>
    <w:rsid w:val="007D3BA1"/>
    <w:rsid w:val="007D3EC8"/>
    <w:rsid w:val="007D40AC"/>
    <w:rsid w:val="007D4317"/>
    <w:rsid w:val="007D4C12"/>
    <w:rsid w:val="007D54BB"/>
    <w:rsid w:val="007D57E0"/>
    <w:rsid w:val="007D5962"/>
    <w:rsid w:val="007D63B2"/>
    <w:rsid w:val="007D651D"/>
    <w:rsid w:val="007D71B7"/>
    <w:rsid w:val="007D7C66"/>
    <w:rsid w:val="007D7CF3"/>
    <w:rsid w:val="007D7DB8"/>
    <w:rsid w:val="007E0274"/>
    <w:rsid w:val="007E02A7"/>
    <w:rsid w:val="007E0415"/>
    <w:rsid w:val="007E0991"/>
    <w:rsid w:val="007E0B2C"/>
    <w:rsid w:val="007E107F"/>
    <w:rsid w:val="007E2FD7"/>
    <w:rsid w:val="007E310B"/>
    <w:rsid w:val="007E38DA"/>
    <w:rsid w:val="007E3D65"/>
    <w:rsid w:val="007E3EE2"/>
    <w:rsid w:val="007E47E7"/>
    <w:rsid w:val="007E4A98"/>
    <w:rsid w:val="007E4EB6"/>
    <w:rsid w:val="007E5231"/>
    <w:rsid w:val="007E5CA4"/>
    <w:rsid w:val="007E5DD7"/>
    <w:rsid w:val="007E7139"/>
    <w:rsid w:val="007E7366"/>
    <w:rsid w:val="007E7EA1"/>
    <w:rsid w:val="007E7EA4"/>
    <w:rsid w:val="007F03CE"/>
    <w:rsid w:val="007F04D3"/>
    <w:rsid w:val="007F137D"/>
    <w:rsid w:val="007F2D8D"/>
    <w:rsid w:val="007F2EBF"/>
    <w:rsid w:val="007F3044"/>
    <w:rsid w:val="007F3249"/>
    <w:rsid w:val="007F38F9"/>
    <w:rsid w:val="007F4657"/>
    <w:rsid w:val="007F4E5C"/>
    <w:rsid w:val="007F5609"/>
    <w:rsid w:val="007F5625"/>
    <w:rsid w:val="007F568A"/>
    <w:rsid w:val="007F59F7"/>
    <w:rsid w:val="007F5E21"/>
    <w:rsid w:val="007F6413"/>
    <w:rsid w:val="007F676E"/>
    <w:rsid w:val="007F6B11"/>
    <w:rsid w:val="007F6E2B"/>
    <w:rsid w:val="007F7D12"/>
    <w:rsid w:val="007F7F02"/>
    <w:rsid w:val="00800258"/>
    <w:rsid w:val="00800A29"/>
    <w:rsid w:val="00800C97"/>
    <w:rsid w:val="00801306"/>
    <w:rsid w:val="0080220F"/>
    <w:rsid w:val="00802735"/>
    <w:rsid w:val="008028C2"/>
    <w:rsid w:val="00802DDB"/>
    <w:rsid w:val="008037D8"/>
    <w:rsid w:val="0080398F"/>
    <w:rsid w:val="00803B7E"/>
    <w:rsid w:val="00803DA6"/>
    <w:rsid w:val="008040D9"/>
    <w:rsid w:val="0080436E"/>
    <w:rsid w:val="00804937"/>
    <w:rsid w:val="00804C68"/>
    <w:rsid w:val="00804E1E"/>
    <w:rsid w:val="00804E43"/>
    <w:rsid w:val="008050F5"/>
    <w:rsid w:val="0080519C"/>
    <w:rsid w:val="008051FA"/>
    <w:rsid w:val="00806DCB"/>
    <w:rsid w:val="00810BC2"/>
    <w:rsid w:val="00811683"/>
    <w:rsid w:val="00811AFF"/>
    <w:rsid w:val="00812373"/>
    <w:rsid w:val="00813F3A"/>
    <w:rsid w:val="008140E8"/>
    <w:rsid w:val="00814941"/>
    <w:rsid w:val="00814A65"/>
    <w:rsid w:val="00814BD9"/>
    <w:rsid w:val="008158AC"/>
    <w:rsid w:val="00815FA8"/>
    <w:rsid w:val="008161E3"/>
    <w:rsid w:val="008166D2"/>
    <w:rsid w:val="00816805"/>
    <w:rsid w:val="00816BE8"/>
    <w:rsid w:val="00816CD5"/>
    <w:rsid w:val="00816DBD"/>
    <w:rsid w:val="00816FE2"/>
    <w:rsid w:val="00817062"/>
    <w:rsid w:val="00817991"/>
    <w:rsid w:val="00817F58"/>
    <w:rsid w:val="008203C5"/>
    <w:rsid w:val="00820B84"/>
    <w:rsid w:val="0082199B"/>
    <w:rsid w:val="00821C2A"/>
    <w:rsid w:val="008227B7"/>
    <w:rsid w:val="008243A8"/>
    <w:rsid w:val="00824925"/>
    <w:rsid w:val="00824C8B"/>
    <w:rsid w:val="008252E8"/>
    <w:rsid w:val="00825BA8"/>
    <w:rsid w:val="00825C14"/>
    <w:rsid w:val="0082641D"/>
    <w:rsid w:val="008267CA"/>
    <w:rsid w:val="0082722B"/>
    <w:rsid w:val="00827BEE"/>
    <w:rsid w:val="00827C1B"/>
    <w:rsid w:val="0083016B"/>
    <w:rsid w:val="008301F1"/>
    <w:rsid w:val="00830C0E"/>
    <w:rsid w:val="008313E0"/>
    <w:rsid w:val="008317EC"/>
    <w:rsid w:val="0083195D"/>
    <w:rsid w:val="00831B7B"/>
    <w:rsid w:val="00831D90"/>
    <w:rsid w:val="008324F3"/>
    <w:rsid w:val="00832691"/>
    <w:rsid w:val="0083296B"/>
    <w:rsid w:val="00833547"/>
    <w:rsid w:val="00833852"/>
    <w:rsid w:val="008339B3"/>
    <w:rsid w:val="00833AB9"/>
    <w:rsid w:val="00834820"/>
    <w:rsid w:val="00834C82"/>
    <w:rsid w:val="00834DB6"/>
    <w:rsid w:val="00834F93"/>
    <w:rsid w:val="00840C4A"/>
    <w:rsid w:val="008411B9"/>
    <w:rsid w:val="0084122F"/>
    <w:rsid w:val="00841573"/>
    <w:rsid w:val="00841D08"/>
    <w:rsid w:val="00842D43"/>
    <w:rsid w:val="0084323E"/>
    <w:rsid w:val="00843493"/>
    <w:rsid w:val="00843D50"/>
    <w:rsid w:val="0084464E"/>
    <w:rsid w:val="008458BF"/>
    <w:rsid w:val="00846262"/>
    <w:rsid w:val="00846370"/>
    <w:rsid w:val="008463E8"/>
    <w:rsid w:val="00847665"/>
    <w:rsid w:val="00847BC5"/>
    <w:rsid w:val="00847F11"/>
    <w:rsid w:val="00850010"/>
    <w:rsid w:val="008503F4"/>
    <w:rsid w:val="008504A0"/>
    <w:rsid w:val="00850AC1"/>
    <w:rsid w:val="00850C2A"/>
    <w:rsid w:val="00850DFA"/>
    <w:rsid w:val="00851331"/>
    <w:rsid w:val="008516D1"/>
    <w:rsid w:val="00852003"/>
    <w:rsid w:val="0085212C"/>
    <w:rsid w:val="00852F9E"/>
    <w:rsid w:val="00854053"/>
    <w:rsid w:val="008543AC"/>
    <w:rsid w:val="008548B8"/>
    <w:rsid w:val="00854965"/>
    <w:rsid w:val="008554D1"/>
    <w:rsid w:val="008558E0"/>
    <w:rsid w:val="0085592F"/>
    <w:rsid w:val="00857AF7"/>
    <w:rsid w:val="00860109"/>
    <w:rsid w:val="008601BD"/>
    <w:rsid w:val="00860359"/>
    <w:rsid w:val="00860E43"/>
    <w:rsid w:val="00861252"/>
    <w:rsid w:val="0086171A"/>
    <w:rsid w:val="0086226C"/>
    <w:rsid w:val="00863716"/>
    <w:rsid w:val="00863C07"/>
    <w:rsid w:val="008644A4"/>
    <w:rsid w:val="00864A6C"/>
    <w:rsid w:val="00864BB1"/>
    <w:rsid w:val="00864DF7"/>
    <w:rsid w:val="00864E64"/>
    <w:rsid w:val="00865278"/>
    <w:rsid w:val="008654F9"/>
    <w:rsid w:val="008658C0"/>
    <w:rsid w:val="00866388"/>
    <w:rsid w:val="00866FE3"/>
    <w:rsid w:val="0086722D"/>
    <w:rsid w:val="00867D56"/>
    <w:rsid w:val="00870646"/>
    <w:rsid w:val="00870BAA"/>
    <w:rsid w:val="00870D91"/>
    <w:rsid w:val="008716D1"/>
    <w:rsid w:val="008716ED"/>
    <w:rsid w:val="008718AD"/>
    <w:rsid w:val="0087193F"/>
    <w:rsid w:val="00871D38"/>
    <w:rsid w:val="008724E6"/>
    <w:rsid w:val="008728C8"/>
    <w:rsid w:val="00873205"/>
    <w:rsid w:val="008735E8"/>
    <w:rsid w:val="0087377E"/>
    <w:rsid w:val="00874594"/>
    <w:rsid w:val="00874776"/>
    <w:rsid w:val="0087487C"/>
    <w:rsid w:val="00874A07"/>
    <w:rsid w:val="00874B75"/>
    <w:rsid w:val="00875007"/>
    <w:rsid w:val="008750DB"/>
    <w:rsid w:val="008751B4"/>
    <w:rsid w:val="0087527F"/>
    <w:rsid w:val="008754B5"/>
    <w:rsid w:val="00875AF3"/>
    <w:rsid w:val="0087639D"/>
    <w:rsid w:val="008765E9"/>
    <w:rsid w:val="00876605"/>
    <w:rsid w:val="00876B13"/>
    <w:rsid w:val="00880017"/>
    <w:rsid w:val="00880305"/>
    <w:rsid w:val="0088088A"/>
    <w:rsid w:val="00880A3F"/>
    <w:rsid w:val="00880EE2"/>
    <w:rsid w:val="00881732"/>
    <w:rsid w:val="008818A2"/>
    <w:rsid w:val="00881FF9"/>
    <w:rsid w:val="0088213D"/>
    <w:rsid w:val="008821C6"/>
    <w:rsid w:val="0088243D"/>
    <w:rsid w:val="0088251A"/>
    <w:rsid w:val="00882D28"/>
    <w:rsid w:val="00883A67"/>
    <w:rsid w:val="008848E9"/>
    <w:rsid w:val="00884FD8"/>
    <w:rsid w:val="00885244"/>
    <w:rsid w:val="008857C7"/>
    <w:rsid w:val="008858B3"/>
    <w:rsid w:val="00885BF6"/>
    <w:rsid w:val="008866CF"/>
    <w:rsid w:val="00886782"/>
    <w:rsid w:val="008869A1"/>
    <w:rsid w:val="00886B3F"/>
    <w:rsid w:val="008872D8"/>
    <w:rsid w:val="008876D2"/>
    <w:rsid w:val="0089015D"/>
    <w:rsid w:val="0089021A"/>
    <w:rsid w:val="0089022E"/>
    <w:rsid w:val="00890475"/>
    <w:rsid w:val="00890A7C"/>
    <w:rsid w:val="00890D11"/>
    <w:rsid w:val="008910EE"/>
    <w:rsid w:val="00891A26"/>
    <w:rsid w:val="0089225F"/>
    <w:rsid w:val="008923F8"/>
    <w:rsid w:val="008928F1"/>
    <w:rsid w:val="00892BBF"/>
    <w:rsid w:val="00892DB5"/>
    <w:rsid w:val="008942BD"/>
    <w:rsid w:val="0089478A"/>
    <w:rsid w:val="0089480A"/>
    <w:rsid w:val="00894FE5"/>
    <w:rsid w:val="00895658"/>
    <w:rsid w:val="008956DA"/>
    <w:rsid w:val="00895BA9"/>
    <w:rsid w:val="00895D79"/>
    <w:rsid w:val="0089601B"/>
    <w:rsid w:val="0089655D"/>
    <w:rsid w:val="00896784"/>
    <w:rsid w:val="008974A1"/>
    <w:rsid w:val="00897824"/>
    <w:rsid w:val="008978C2"/>
    <w:rsid w:val="00897BCB"/>
    <w:rsid w:val="00897C07"/>
    <w:rsid w:val="00897DBA"/>
    <w:rsid w:val="008A02FA"/>
    <w:rsid w:val="008A06A8"/>
    <w:rsid w:val="008A1AAC"/>
    <w:rsid w:val="008A20CA"/>
    <w:rsid w:val="008A239B"/>
    <w:rsid w:val="008A2956"/>
    <w:rsid w:val="008A2EA1"/>
    <w:rsid w:val="008A2EF6"/>
    <w:rsid w:val="008A3480"/>
    <w:rsid w:val="008A4F3C"/>
    <w:rsid w:val="008A51AD"/>
    <w:rsid w:val="008A53BA"/>
    <w:rsid w:val="008A551D"/>
    <w:rsid w:val="008A56BA"/>
    <w:rsid w:val="008A570A"/>
    <w:rsid w:val="008A58E4"/>
    <w:rsid w:val="008A58E7"/>
    <w:rsid w:val="008A5C1D"/>
    <w:rsid w:val="008A5D40"/>
    <w:rsid w:val="008A5FC9"/>
    <w:rsid w:val="008A615A"/>
    <w:rsid w:val="008A650C"/>
    <w:rsid w:val="008A65C7"/>
    <w:rsid w:val="008A6A36"/>
    <w:rsid w:val="008A6CB9"/>
    <w:rsid w:val="008A6CD1"/>
    <w:rsid w:val="008A6DC1"/>
    <w:rsid w:val="008A6E89"/>
    <w:rsid w:val="008A7100"/>
    <w:rsid w:val="008A7139"/>
    <w:rsid w:val="008A776D"/>
    <w:rsid w:val="008A7C74"/>
    <w:rsid w:val="008B04C0"/>
    <w:rsid w:val="008B09E1"/>
    <w:rsid w:val="008B0A83"/>
    <w:rsid w:val="008B0E93"/>
    <w:rsid w:val="008B198D"/>
    <w:rsid w:val="008B23A8"/>
    <w:rsid w:val="008B29A4"/>
    <w:rsid w:val="008B2BB4"/>
    <w:rsid w:val="008B2C30"/>
    <w:rsid w:val="008B32FD"/>
    <w:rsid w:val="008B37A1"/>
    <w:rsid w:val="008B3C2B"/>
    <w:rsid w:val="008B45D4"/>
    <w:rsid w:val="008B4679"/>
    <w:rsid w:val="008B4D00"/>
    <w:rsid w:val="008B4D13"/>
    <w:rsid w:val="008B4E78"/>
    <w:rsid w:val="008B4FE2"/>
    <w:rsid w:val="008B6033"/>
    <w:rsid w:val="008B61A1"/>
    <w:rsid w:val="008B657C"/>
    <w:rsid w:val="008B66EE"/>
    <w:rsid w:val="008B6793"/>
    <w:rsid w:val="008B6E87"/>
    <w:rsid w:val="008B6EB2"/>
    <w:rsid w:val="008B75C2"/>
    <w:rsid w:val="008B787A"/>
    <w:rsid w:val="008C0A89"/>
    <w:rsid w:val="008C0E71"/>
    <w:rsid w:val="008C1852"/>
    <w:rsid w:val="008C2CFF"/>
    <w:rsid w:val="008C2E1E"/>
    <w:rsid w:val="008C2E1F"/>
    <w:rsid w:val="008C2E22"/>
    <w:rsid w:val="008C2ED2"/>
    <w:rsid w:val="008C2F62"/>
    <w:rsid w:val="008C3D4D"/>
    <w:rsid w:val="008C4026"/>
    <w:rsid w:val="008C417E"/>
    <w:rsid w:val="008C481A"/>
    <w:rsid w:val="008C5B51"/>
    <w:rsid w:val="008C5F0A"/>
    <w:rsid w:val="008C6105"/>
    <w:rsid w:val="008C6124"/>
    <w:rsid w:val="008C6334"/>
    <w:rsid w:val="008C66BD"/>
    <w:rsid w:val="008C6968"/>
    <w:rsid w:val="008C6C61"/>
    <w:rsid w:val="008C742A"/>
    <w:rsid w:val="008C74C7"/>
    <w:rsid w:val="008C7714"/>
    <w:rsid w:val="008C7F4F"/>
    <w:rsid w:val="008D00F3"/>
    <w:rsid w:val="008D0F27"/>
    <w:rsid w:val="008D0FDC"/>
    <w:rsid w:val="008D11F0"/>
    <w:rsid w:val="008D15A2"/>
    <w:rsid w:val="008D18CD"/>
    <w:rsid w:val="008D1F86"/>
    <w:rsid w:val="008D20E0"/>
    <w:rsid w:val="008D2B6E"/>
    <w:rsid w:val="008D2FE6"/>
    <w:rsid w:val="008D335C"/>
    <w:rsid w:val="008D35B7"/>
    <w:rsid w:val="008D4007"/>
    <w:rsid w:val="008D436A"/>
    <w:rsid w:val="008D4C72"/>
    <w:rsid w:val="008D5368"/>
    <w:rsid w:val="008D561B"/>
    <w:rsid w:val="008D582B"/>
    <w:rsid w:val="008D5CF9"/>
    <w:rsid w:val="008D5D0A"/>
    <w:rsid w:val="008D6794"/>
    <w:rsid w:val="008D7F65"/>
    <w:rsid w:val="008E0178"/>
    <w:rsid w:val="008E02F8"/>
    <w:rsid w:val="008E12AF"/>
    <w:rsid w:val="008E1DC9"/>
    <w:rsid w:val="008E211C"/>
    <w:rsid w:val="008E258E"/>
    <w:rsid w:val="008E2BB3"/>
    <w:rsid w:val="008E2BC5"/>
    <w:rsid w:val="008E2C79"/>
    <w:rsid w:val="008E2D7B"/>
    <w:rsid w:val="008E3176"/>
    <w:rsid w:val="008E3564"/>
    <w:rsid w:val="008E3A0B"/>
    <w:rsid w:val="008E3A90"/>
    <w:rsid w:val="008E3AAB"/>
    <w:rsid w:val="008E4043"/>
    <w:rsid w:val="008E4520"/>
    <w:rsid w:val="008E546C"/>
    <w:rsid w:val="008E54E8"/>
    <w:rsid w:val="008E5740"/>
    <w:rsid w:val="008E5868"/>
    <w:rsid w:val="008E5DC8"/>
    <w:rsid w:val="008E602B"/>
    <w:rsid w:val="008E6465"/>
    <w:rsid w:val="008E6C57"/>
    <w:rsid w:val="008E7082"/>
    <w:rsid w:val="008E72AF"/>
    <w:rsid w:val="008F0952"/>
    <w:rsid w:val="008F1154"/>
    <w:rsid w:val="008F1B84"/>
    <w:rsid w:val="008F1B9D"/>
    <w:rsid w:val="008F1DB6"/>
    <w:rsid w:val="008F39C0"/>
    <w:rsid w:val="008F3C05"/>
    <w:rsid w:val="008F57CD"/>
    <w:rsid w:val="008F5960"/>
    <w:rsid w:val="008F5CD0"/>
    <w:rsid w:val="008F629A"/>
    <w:rsid w:val="008F6A9B"/>
    <w:rsid w:val="008F6F03"/>
    <w:rsid w:val="008F7603"/>
    <w:rsid w:val="008F769D"/>
    <w:rsid w:val="008F76DC"/>
    <w:rsid w:val="008F7D2F"/>
    <w:rsid w:val="009013C5"/>
    <w:rsid w:val="0090147B"/>
    <w:rsid w:val="00901649"/>
    <w:rsid w:val="009017A7"/>
    <w:rsid w:val="00901CBA"/>
    <w:rsid w:val="00901DC6"/>
    <w:rsid w:val="009021DC"/>
    <w:rsid w:val="00903026"/>
    <w:rsid w:val="0090357B"/>
    <w:rsid w:val="00903832"/>
    <w:rsid w:val="009044BE"/>
    <w:rsid w:val="009048EB"/>
    <w:rsid w:val="00904913"/>
    <w:rsid w:val="009050B3"/>
    <w:rsid w:val="00905945"/>
    <w:rsid w:val="00905FEB"/>
    <w:rsid w:val="00906252"/>
    <w:rsid w:val="0090672E"/>
    <w:rsid w:val="00906A4F"/>
    <w:rsid w:val="00906BD6"/>
    <w:rsid w:val="00907074"/>
    <w:rsid w:val="009073C7"/>
    <w:rsid w:val="009078BA"/>
    <w:rsid w:val="009079C7"/>
    <w:rsid w:val="009079F7"/>
    <w:rsid w:val="00907B44"/>
    <w:rsid w:val="00907C33"/>
    <w:rsid w:val="009108D2"/>
    <w:rsid w:val="00910C20"/>
    <w:rsid w:val="00910FE1"/>
    <w:rsid w:val="0091106A"/>
    <w:rsid w:val="00911D1C"/>
    <w:rsid w:val="00912F38"/>
    <w:rsid w:val="00913C58"/>
    <w:rsid w:val="009140B4"/>
    <w:rsid w:val="0091416D"/>
    <w:rsid w:val="00914174"/>
    <w:rsid w:val="0091428A"/>
    <w:rsid w:val="00914733"/>
    <w:rsid w:val="00914AA5"/>
    <w:rsid w:val="00914DFC"/>
    <w:rsid w:val="009157E9"/>
    <w:rsid w:val="009162DD"/>
    <w:rsid w:val="009162F2"/>
    <w:rsid w:val="009163E7"/>
    <w:rsid w:val="0091671A"/>
    <w:rsid w:val="009169F6"/>
    <w:rsid w:val="0091719D"/>
    <w:rsid w:val="00917903"/>
    <w:rsid w:val="00920189"/>
    <w:rsid w:val="0092073F"/>
    <w:rsid w:val="00920997"/>
    <w:rsid w:val="00920A4C"/>
    <w:rsid w:val="00920B1E"/>
    <w:rsid w:val="00920DD5"/>
    <w:rsid w:val="00921161"/>
    <w:rsid w:val="00922492"/>
    <w:rsid w:val="009224EB"/>
    <w:rsid w:val="0092272F"/>
    <w:rsid w:val="00922B20"/>
    <w:rsid w:val="00922BE2"/>
    <w:rsid w:val="00922D9E"/>
    <w:rsid w:val="00922EDE"/>
    <w:rsid w:val="009237D9"/>
    <w:rsid w:val="0092406C"/>
    <w:rsid w:val="00924096"/>
    <w:rsid w:val="009243BC"/>
    <w:rsid w:val="009244D5"/>
    <w:rsid w:val="009252F1"/>
    <w:rsid w:val="00925588"/>
    <w:rsid w:val="00925AF5"/>
    <w:rsid w:val="00926268"/>
    <w:rsid w:val="009264A2"/>
    <w:rsid w:val="0092715D"/>
    <w:rsid w:val="00930632"/>
    <w:rsid w:val="009310BC"/>
    <w:rsid w:val="00931D3F"/>
    <w:rsid w:val="009324C4"/>
    <w:rsid w:val="00932671"/>
    <w:rsid w:val="00932A7A"/>
    <w:rsid w:val="009330BF"/>
    <w:rsid w:val="00933817"/>
    <w:rsid w:val="00934510"/>
    <w:rsid w:val="0093464D"/>
    <w:rsid w:val="0093476C"/>
    <w:rsid w:val="009354B0"/>
    <w:rsid w:val="00935A1E"/>
    <w:rsid w:val="00935AA3"/>
    <w:rsid w:val="00935B7C"/>
    <w:rsid w:val="00935E3A"/>
    <w:rsid w:val="00936005"/>
    <w:rsid w:val="0093607C"/>
    <w:rsid w:val="009363BB"/>
    <w:rsid w:val="00937973"/>
    <w:rsid w:val="00940008"/>
    <w:rsid w:val="009405BD"/>
    <w:rsid w:val="00940FFA"/>
    <w:rsid w:val="00941503"/>
    <w:rsid w:val="0094187D"/>
    <w:rsid w:val="009423ED"/>
    <w:rsid w:val="00942C90"/>
    <w:rsid w:val="00942F29"/>
    <w:rsid w:val="00942FB6"/>
    <w:rsid w:val="009434EB"/>
    <w:rsid w:val="00943EA6"/>
    <w:rsid w:val="009448F2"/>
    <w:rsid w:val="0094524B"/>
    <w:rsid w:val="009456E3"/>
    <w:rsid w:val="00945759"/>
    <w:rsid w:val="009466E9"/>
    <w:rsid w:val="00946CB3"/>
    <w:rsid w:val="00946D20"/>
    <w:rsid w:val="00946E51"/>
    <w:rsid w:val="009473F4"/>
    <w:rsid w:val="0094767D"/>
    <w:rsid w:val="00950231"/>
    <w:rsid w:val="00950794"/>
    <w:rsid w:val="009507AA"/>
    <w:rsid w:val="009509EF"/>
    <w:rsid w:val="009515CA"/>
    <w:rsid w:val="00951691"/>
    <w:rsid w:val="00951FCE"/>
    <w:rsid w:val="009521CC"/>
    <w:rsid w:val="0095226C"/>
    <w:rsid w:val="00952C05"/>
    <w:rsid w:val="00952D52"/>
    <w:rsid w:val="009540B7"/>
    <w:rsid w:val="009543D0"/>
    <w:rsid w:val="009546E1"/>
    <w:rsid w:val="00954AF9"/>
    <w:rsid w:val="00954DAE"/>
    <w:rsid w:val="00955410"/>
    <w:rsid w:val="0095571A"/>
    <w:rsid w:val="009558EE"/>
    <w:rsid w:val="009559D5"/>
    <w:rsid w:val="00955C17"/>
    <w:rsid w:val="00955FFA"/>
    <w:rsid w:val="00956170"/>
    <w:rsid w:val="00956BA1"/>
    <w:rsid w:val="00956D42"/>
    <w:rsid w:val="00956E83"/>
    <w:rsid w:val="00956F0F"/>
    <w:rsid w:val="0095727F"/>
    <w:rsid w:val="009572AF"/>
    <w:rsid w:val="00957E41"/>
    <w:rsid w:val="00960117"/>
    <w:rsid w:val="0096023A"/>
    <w:rsid w:val="009607AB"/>
    <w:rsid w:val="009615DB"/>
    <w:rsid w:val="00962683"/>
    <w:rsid w:val="00962E23"/>
    <w:rsid w:val="00962F0C"/>
    <w:rsid w:val="0096487C"/>
    <w:rsid w:val="00964BC2"/>
    <w:rsid w:val="00964D4A"/>
    <w:rsid w:val="00964EAE"/>
    <w:rsid w:val="00965023"/>
    <w:rsid w:val="009650B7"/>
    <w:rsid w:val="0096514A"/>
    <w:rsid w:val="0096515D"/>
    <w:rsid w:val="009651AA"/>
    <w:rsid w:val="00965841"/>
    <w:rsid w:val="00966623"/>
    <w:rsid w:val="009678DB"/>
    <w:rsid w:val="0097019D"/>
    <w:rsid w:val="00970728"/>
    <w:rsid w:val="009707C9"/>
    <w:rsid w:val="00971A59"/>
    <w:rsid w:val="00971E0B"/>
    <w:rsid w:val="00972101"/>
    <w:rsid w:val="00972FB5"/>
    <w:rsid w:val="009736FE"/>
    <w:rsid w:val="00973B96"/>
    <w:rsid w:val="00973E3C"/>
    <w:rsid w:val="00974763"/>
    <w:rsid w:val="009757CA"/>
    <w:rsid w:val="00976D25"/>
    <w:rsid w:val="00976E76"/>
    <w:rsid w:val="00977A14"/>
    <w:rsid w:val="00977E9B"/>
    <w:rsid w:val="009807BF"/>
    <w:rsid w:val="009809CE"/>
    <w:rsid w:val="0098131F"/>
    <w:rsid w:val="00981479"/>
    <w:rsid w:val="00981F74"/>
    <w:rsid w:val="009829B3"/>
    <w:rsid w:val="00982C31"/>
    <w:rsid w:val="00982D45"/>
    <w:rsid w:val="00983165"/>
    <w:rsid w:val="00983343"/>
    <w:rsid w:val="009833C4"/>
    <w:rsid w:val="009834E0"/>
    <w:rsid w:val="009838FF"/>
    <w:rsid w:val="00984149"/>
    <w:rsid w:val="00984788"/>
    <w:rsid w:val="00984909"/>
    <w:rsid w:val="00984FF3"/>
    <w:rsid w:val="00984FF9"/>
    <w:rsid w:val="009850C5"/>
    <w:rsid w:val="00985F63"/>
    <w:rsid w:val="00986326"/>
    <w:rsid w:val="00986849"/>
    <w:rsid w:val="00986BB7"/>
    <w:rsid w:val="00986D4B"/>
    <w:rsid w:val="00986F6D"/>
    <w:rsid w:val="0098727C"/>
    <w:rsid w:val="00987708"/>
    <w:rsid w:val="00987DF0"/>
    <w:rsid w:val="00987E2E"/>
    <w:rsid w:val="0099008B"/>
    <w:rsid w:val="009903FF"/>
    <w:rsid w:val="00990D48"/>
    <w:rsid w:val="0099177B"/>
    <w:rsid w:val="00991B8C"/>
    <w:rsid w:val="00991F48"/>
    <w:rsid w:val="0099367E"/>
    <w:rsid w:val="00993FE4"/>
    <w:rsid w:val="0099425E"/>
    <w:rsid w:val="00994CDC"/>
    <w:rsid w:val="0099598C"/>
    <w:rsid w:val="009969CD"/>
    <w:rsid w:val="0099770A"/>
    <w:rsid w:val="00997769"/>
    <w:rsid w:val="00997A2E"/>
    <w:rsid w:val="009A048E"/>
    <w:rsid w:val="009A119F"/>
    <w:rsid w:val="009A1609"/>
    <w:rsid w:val="009A16A3"/>
    <w:rsid w:val="009A1A7E"/>
    <w:rsid w:val="009A22E1"/>
    <w:rsid w:val="009A3480"/>
    <w:rsid w:val="009A364D"/>
    <w:rsid w:val="009A3DB8"/>
    <w:rsid w:val="009A43B3"/>
    <w:rsid w:val="009A4575"/>
    <w:rsid w:val="009A464D"/>
    <w:rsid w:val="009A48AF"/>
    <w:rsid w:val="009A496F"/>
    <w:rsid w:val="009A4B78"/>
    <w:rsid w:val="009A4D73"/>
    <w:rsid w:val="009A4E41"/>
    <w:rsid w:val="009A5297"/>
    <w:rsid w:val="009A5851"/>
    <w:rsid w:val="009A5D40"/>
    <w:rsid w:val="009A5E10"/>
    <w:rsid w:val="009A632E"/>
    <w:rsid w:val="009A6665"/>
    <w:rsid w:val="009A743F"/>
    <w:rsid w:val="009A74F7"/>
    <w:rsid w:val="009B00F2"/>
    <w:rsid w:val="009B0FB2"/>
    <w:rsid w:val="009B1113"/>
    <w:rsid w:val="009B1AA9"/>
    <w:rsid w:val="009B1C34"/>
    <w:rsid w:val="009B1D22"/>
    <w:rsid w:val="009B1E86"/>
    <w:rsid w:val="009B27C4"/>
    <w:rsid w:val="009B2D92"/>
    <w:rsid w:val="009B31DE"/>
    <w:rsid w:val="009B3250"/>
    <w:rsid w:val="009B42D2"/>
    <w:rsid w:val="009B4A06"/>
    <w:rsid w:val="009B60EA"/>
    <w:rsid w:val="009B70C8"/>
    <w:rsid w:val="009B737C"/>
    <w:rsid w:val="009B742E"/>
    <w:rsid w:val="009C0AC6"/>
    <w:rsid w:val="009C11B2"/>
    <w:rsid w:val="009C1456"/>
    <w:rsid w:val="009C164F"/>
    <w:rsid w:val="009C1C30"/>
    <w:rsid w:val="009C22DD"/>
    <w:rsid w:val="009C29D5"/>
    <w:rsid w:val="009C30A0"/>
    <w:rsid w:val="009C359E"/>
    <w:rsid w:val="009C37FE"/>
    <w:rsid w:val="009C4082"/>
    <w:rsid w:val="009C4A38"/>
    <w:rsid w:val="009C4A72"/>
    <w:rsid w:val="009C4AD8"/>
    <w:rsid w:val="009C4D3D"/>
    <w:rsid w:val="009C55E2"/>
    <w:rsid w:val="009C56B6"/>
    <w:rsid w:val="009C5A4E"/>
    <w:rsid w:val="009C5EE5"/>
    <w:rsid w:val="009C61E3"/>
    <w:rsid w:val="009C6A0B"/>
    <w:rsid w:val="009C6B56"/>
    <w:rsid w:val="009C6C15"/>
    <w:rsid w:val="009C6E66"/>
    <w:rsid w:val="009C7DB8"/>
    <w:rsid w:val="009C7FF0"/>
    <w:rsid w:val="009D010D"/>
    <w:rsid w:val="009D0244"/>
    <w:rsid w:val="009D0748"/>
    <w:rsid w:val="009D0F71"/>
    <w:rsid w:val="009D111C"/>
    <w:rsid w:val="009D17A0"/>
    <w:rsid w:val="009D1F7A"/>
    <w:rsid w:val="009D2873"/>
    <w:rsid w:val="009D2942"/>
    <w:rsid w:val="009D3A1A"/>
    <w:rsid w:val="009D426A"/>
    <w:rsid w:val="009D5BDB"/>
    <w:rsid w:val="009D6B03"/>
    <w:rsid w:val="009D6B3D"/>
    <w:rsid w:val="009D7422"/>
    <w:rsid w:val="009D78E7"/>
    <w:rsid w:val="009D793C"/>
    <w:rsid w:val="009E0358"/>
    <w:rsid w:val="009E0742"/>
    <w:rsid w:val="009E1291"/>
    <w:rsid w:val="009E12BC"/>
    <w:rsid w:val="009E224D"/>
    <w:rsid w:val="009E26D5"/>
    <w:rsid w:val="009E2A07"/>
    <w:rsid w:val="009E2CD4"/>
    <w:rsid w:val="009E31D8"/>
    <w:rsid w:val="009E3398"/>
    <w:rsid w:val="009E3577"/>
    <w:rsid w:val="009E3D2B"/>
    <w:rsid w:val="009E3E84"/>
    <w:rsid w:val="009E4097"/>
    <w:rsid w:val="009E4664"/>
    <w:rsid w:val="009E4D8E"/>
    <w:rsid w:val="009E4E90"/>
    <w:rsid w:val="009E4EB7"/>
    <w:rsid w:val="009E57C1"/>
    <w:rsid w:val="009E624A"/>
    <w:rsid w:val="009E6B32"/>
    <w:rsid w:val="009E70F3"/>
    <w:rsid w:val="009E7293"/>
    <w:rsid w:val="009E7C39"/>
    <w:rsid w:val="009E7E98"/>
    <w:rsid w:val="009F00EE"/>
    <w:rsid w:val="009F0247"/>
    <w:rsid w:val="009F0827"/>
    <w:rsid w:val="009F0BED"/>
    <w:rsid w:val="009F1673"/>
    <w:rsid w:val="009F3255"/>
    <w:rsid w:val="009F34AA"/>
    <w:rsid w:val="009F3DCE"/>
    <w:rsid w:val="009F44FF"/>
    <w:rsid w:val="009F46E8"/>
    <w:rsid w:val="009F472D"/>
    <w:rsid w:val="009F4CF0"/>
    <w:rsid w:val="009F4E88"/>
    <w:rsid w:val="009F50D1"/>
    <w:rsid w:val="009F573B"/>
    <w:rsid w:val="009F5918"/>
    <w:rsid w:val="009F596D"/>
    <w:rsid w:val="009F6A91"/>
    <w:rsid w:val="009F71A6"/>
    <w:rsid w:val="009F71AA"/>
    <w:rsid w:val="009F754A"/>
    <w:rsid w:val="009F791F"/>
    <w:rsid w:val="009F7F86"/>
    <w:rsid w:val="00A0034D"/>
    <w:rsid w:val="00A00BFB"/>
    <w:rsid w:val="00A00DCF"/>
    <w:rsid w:val="00A0126C"/>
    <w:rsid w:val="00A012DA"/>
    <w:rsid w:val="00A0187E"/>
    <w:rsid w:val="00A026F0"/>
    <w:rsid w:val="00A02F2D"/>
    <w:rsid w:val="00A02F61"/>
    <w:rsid w:val="00A03E0E"/>
    <w:rsid w:val="00A040D1"/>
    <w:rsid w:val="00A04A0A"/>
    <w:rsid w:val="00A050A8"/>
    <w:rsid w:val="00A056A3"/>
    <w:rsid w:val="00A05B51"/>
    <w:rsid w:val="00A06286"/>
    <w:rsid w:val="00A06318"/>
    <w:rsid w:val="00A063BC"/>
    <w:rsid w:val="00A068E1"/>
    <w:rsid w:val="00A06A80"/>
    <w:rsid w:val="00A06D8A"/>
    <w:rsid w:val="00A0711F"/>
    <w:rsid w:val="00A07B0B"/>
    <w:rsid w:val="00A102A0"/>
    <w:rsid w:val="00A10860"/>
    <w:rsid w:val="00A114FA"/>
    <w:rsid w:val="00A11AF3"/>
    <w:rsid w:val="00A12C09"/>
    <w:rsid w:val="00A13084"/>
    <w:rsid w:val="00A1327F"/>
    <w:rsid w:val="00A13817"/>
    <w:rsid w:val="00A138D3"/>
    <w:rsid w:val="00A13E0F"/>
    <w:rsid w:val="00A144B7"/>
    <w:rsid w:val="00A149B4"/>
    <w:rsid w:val="00A15F4F"/>
    <w:rsid w:val="00A160AB"/>
    <w:rsid w:val="00A16745"/>
    <w:rsid w:val="00A16747"/>
    <w:rsid w:val="00A16D79"/>
    <w:rsid w:val="00A16FC7"/>
    <w:rsid w:val="00A17E93"/>
    <w:rsid w:val="00A20013"/>
    <w:rsid w:val="00A20582"/>
    <w:rsid w:val="00A20711"/>
    <w:rsid w:val="00A20C65"/>
    <w:rsid w:val="00A21293"/>
    <w:rsid w:val="00A21767"/>
    <w:rsid w:val="00A21FD5"/>
    <w:rsid w:val="00A22751"/>
    <w:rsid w:val="00A22940"/>
    <w:rsid w:val="00A23102"/>
    <w:rsid w:val="00A2343F"/>
    <w:rsid w:val="00A23505"/>
    <w:rsid w:val="00A24072"/>
    <w:rsid w:val="00A2428B"/>
    <w:rsid w:val="00A247E5"/>
    <w:rsid w:val="00A248BD"/>
    <w:rsid w:val="00A24D81"/>
    <w:rsid w:val="00A24EA5"/>
    <w:rsid w:val="00A25173"/>
    <w:rsid w:val="00A252F0"/>
    <w:rsid w:val="00A259F2"/>
    <w:rsid w:val="00A26463"/>
    <w:rsid w:val="00A2660E"/>
    <w:rsid w:val="00A26916"/>
    <w:rsid w:val="00A26B47"/>
    <w:rsid w:val="00A26FF1"/>
    <w:rsid w:val="00A27806"/>
    <w:rsid w:val="00A27EEB"/>
    <w:rsid w:val="00A3068C"/>
    <w:rsid w:val="00A3127F"/>
    <w:rsid w:val="00A31922"/>
    <w:rsid w:val="00A31B36"/>
    <w:rsid w:val="00A31BCC"/>
    <w:rsid w:val="00A31C70"/>
    <w:rsid w:val="00A325BB"/>
    <w:rsid w:val="00A3297A"/>
    <w:rsid w:val="00A32A58"/>
    <w:rsid w:val="00A32EEC"/>
    <w:rsid w:val="00A336C5"/>
    <w:rsid w:val="00A3510A"/>
    <w:rsid w:val="00A3515F"/>
    <w:rsid w:val="00A35751"/>
    <w:rsid w:val="00A3577F"/>
    <w:rsid w:val="00A35BBC"/>
    <w:rsid w:val="00A35DAB"/>
    <w:rsid w:val="00A36724"/>
    <w:rsid w:val="00A367AF"/>
    <w:rsid w:val="00A36C13"/>
    <w:rsid w:val="00A36E61"/>
    <w:rsid w:val="00A377C2"/>
    <w:rsid w:val="00A37A31"/>
    <w:rsid w:val="00A40B1F"/>
    <w:rsid w:val="00A40B4D"/>
    <w:rsid w:val="00A411E2"/>
    <w:rsid w:val="00A41373"/>
    <w:rsid w:val="00A41638"/>
    <w:rsid w:val="00A41B15"/>
    <w:rsid w:val="00A4224E"/>
    <w:rsid w:val="00A4229F"/>
    <w:rsid w:val="00A428A9"/>
    <w:rsid w:val="00A42ACA"/>
    <w:rsid w:val="00A430EB"/>
    <w:rsid w:val="00A43AAB"/>
    <w:rsid w:val="00A43AFE"/>
    <w:rsid w:val="00A447E3"/>
    <w:rsid w:val="00A44AAD"/>
    <w:rsid w:val="00A44D3B"/>
    <w:rsid w:val="00A45280"/>
    <w:rsid w:val="00A45BF7"/>
    <w:rsid w:val="00A463B5"/>
    <w:rsid w:val="00A463BA"/>
    <w:rsid w:val="00A46675"/>
    <w:rsid w:val="00A46D08"/>
    <w:rsid w:val="00A47060"/>
    <w:rsid w:val="00A471A3"/>
    <w:rsid w:val="00A47597"/>
    <w:rsid w:val="00A47A83"/>
    <w:rsid w:val="00A47E44"/>
    <w:rsid w:val="00A47F91"/>
    <w:rsid w:val="00A507D7"/>
    <w:rsid w:val="00A50980"/>
    <w:rsid w:val="00A50A5C"/>
    <w:rsid w:val="00A50BE2"/>
    <w:rsid w:val="00A50CC6"/>
    <w:rsid w:val="00A50E40"/>
    <w:rsid w:val="00A51462"/>
    <w:rsid w:val="00A51741"/>
    <w:rsid w:val="00A51946"/>
    <w:rsid w:val="00A51FA9"/>
    <w:rsid w:val="00A51FF7"/>
    <w:rsid w:val="00A52079"/>
    <w:rsid w:val="00A52143"/>
    <w:rsid w:val="00A521E9"/>
    <w:rsid w:val="00A5298E"/>
    <w:rsid w:val="00A52B3E"/>
    <w:rsid w:val="00A5313B"/>
    <w:rsid w:val="00A5320E"/>
    <w:rsid w:val="00A536DC"/>
    <w:rsid w:val="00A53F7B"/>
    <w:rsid w:val="00A54090"/>
    <w:rsid w:val="00A54282"/>
    <w:rsid w:val="00A549D3"/>
    <w:rsid w:val="00A54DF0"/>
    <w:rsid w:val="00A55351"/>
    <w:rsid w:val="00A57E98"/>
    <w:rsid w:val="00A60849"/>
    <w:rsid w:val="00A6105B"/>
    <w:rsid w:val="00A61355"/>
    <w:rsid w:val="00A61668"/>
    <w:rsid w:val="00A621D3"/>
    <w:rsid w:val="00A628F8"/>
    <w:rsid w:val="00A62B7A"/>
    <w:rsid w:val="00A632EA"/>
    <w:rsid w:val="00A634BE"/>
    <w:rsid w:val="00A63AD7"/>
    <w:rsid w:val="00A63B43"/>
    <w:rsid w:val="00A63BFD"/>
    <w:rsid w:val="00A6491F"/>
    <w:rsid w:val="00A64C72"/>
    <w:rsid w:val="00A64D1A"/>
    <w:rsid w:val="00A65320"/>
    <w:rsid w:val="00A65BA5"/>
    <w:rsid w:val="00A66354"/>
    <w:rsid w:val="00A66E37"/>
    <w:rsid w:val="00A66ECF"/>
    <w:rsid w:val="00A67E38"/>
    <w:rsid w:val="00A703E4"/>
    <w:rsid w:val="00A70406"/>
    <w:rsid w:val="00A70461"/>
    <w:rsid w:val="00A704C9"/>
    <w:rsid w:val="00A70B2B"/>
    <w:rsid w:val="00A70DC6"/>
    <w:rsid w:val="00A71080"/>
    <w:rsid w:val="00A71986"/>
    <w:rsid w:val="00A71E73"/>
    <w:rsid w:val="00A72740"/>
    <w:rsid w:val="00A733B9"/>
    <w:rsid w:val="00A73A64"/>
    <w:rsid w:val="00A742AD"/>
    <w:rsid w:val="00A746D7"/>
    <w:rsid w:val="00A74AB2"/>
    <w:rsid w:val="00A74B19"/>
    <w:rsid w:val="00A75A27"/>
    <w:rsid w:val="00A75A46"/>
    <w:rsid w:val="00A75B36"/>
    <w:rsid w:val="00A7663A"/>
    <w:rsid w:val="00A7696B"/>
    <w:rsid w:val="00A769D4"/>
    <w:rsid w:val="00A76DB9"/>
    <w:rsid w:val="00A804C7"/>
    <w:rsid w:val="00A80857"/>
    <w:rsid w:val="00A80A39"/>
    <w:rsid w:val="00A80DF0"/>
    <w:rsid w:val="00A80E64"/>
    <w:rsid w:val="00A81A16"/>
    <w:rsid w:val="00A823A7"/>
    <w:rsid w:val="00A825C8"/>
    <w:rsid w:val="00A82742"/>
    <w:rsid w:val="00A837D9"/>
    <w:rsid w:val="00A83984"/>
    <w:rsid w:val="00A839EF"/>
    <w:rsid w:val="00A83A1E"/>
    <w:rsid w:val="00A84198"/>
    <w:rsid w:val="00A841AB"/>
    <w:rsid w:val="00A84FFD"/>
    <w:rsid w:val="00A86104"/>
    <w:rsid w:val="00A8655A"/>
    <w:rsid w:val="00A87203"/>
    <w:rsid w:val="00A87744"/>
    <w:rsid w:val="00A87AE6"/>
    <w:rsid w:val="00A87B09"/>
    <w:rsid w:val="00A87C22"/>
    <w:rsid w:val="00A90590"/>
    <w:rsid w:val="00A90811"/>
    <w:rsid w:val="00A90A97"/>
    <w:rsid w:val="00A90CB4"/>
    <w:rsid w:val="00A910DA"/>
    <w:rsid w:val="00A920E1"/>
    <w:rsid w:val="00A92291"/>
    <w:rsid w:val="00A933AE"/>
    <w:rsid w:val="00A93863"/>
    <w:rsid w:val="00A9415E"/>
    <w:rsid w:val="00A9423F"/>
    <w:rsid w:val="00A94EBD"/>
    <w:rsid w:val="00A9510D"/>
    <w:rsid w:val="00A956AC"/>
    <w:rsid w:val="00A95D2A"/>
    <w:rsid w:val="00A96214"/>
    <w:rsid w:val="00A967E8"/>
    <w:rsid w:val="00A97F4B"/>
    <w:rsid w:val="00AA04C5"/>
    <w:rsid w:val="00AA10B1"/>
    <w:rsid w:val="00AA2803"/>
    <w:rsid w:val="00AA2BF2"/>
    <w:rsid w:val="00AA2D68"/>
    <w:rsid w:val="00AA2D6F"/>
    <w:rsid w:val="00AA3657"/>
    <w:rsid w:val="00AA3987"/>
    <w:rsid w:val="00AA3B68"/>
    <w:rsid w:val="00AA3D14"/>
    <w:rsid w:val="00AA3E79"/>
    <w:rsid w:val="00AA4FB4"/>
    <w:rsid w:val="00AA5C0B"/>
    <w:rsid w:val="00AA5E3B"/>
    <w:rsid w:val="00AA63AD"/>
    <w:rsid w:val="00AA63B8"/>
    <w:rsid w:val="00AA65B4"/>
    <w:rsid w:val="00AA745E"/>
    <w:rsid w:val="00AB04AB"/>
    <w:rsid w:val="00AB0733"/>
    <w:rsid w:val="00AB09D2"/>
    <w:rsid w:val="00AB0B64"/>
    <w:rsid w:val="00AB0C30"/>
    <w:rsid w:val="00AB0CBE"/>
    <w:rsid w:val="00AB176B"/>
    <w:rsid w:val="00AB37E6"/>
    <w:rsid w:val="00AB3DBA"/>
    <w:rsid w:val="00AB431C"/>
    <w:rsid w:val="00AB470E"/>
    <w:rsid w:val="00AB5150"/>
    <w:rsid w:val="00AB5A7E"/>
    <w:rsid w:val="00AB6814"/>
    <w:rsid w:val="00AB7538"/>
    <w:rsid w:val="00AB77F3"/>
    <w:rsid w:val="00AB7CD3"/>
    <w:rsid w:val="00AC0256"/>
    <w:rsid w:val="00AC0818"/>
    <w:rsid w:val="00AC0AAD"/>
    <w:rsid w:val="00AC1231"/>
    <w:rsid w:val="00AC1254"/>
    <w:rsid w:val="00AC1992"/>
    <w:rsid w:val="00AC1E14"/>
    <w:rsid w:val="00AC2CFA"/>
    <w:rsid w:val="00AC2D99"/>
    <w:rsid w:val="00AC3263"/>
    <w:rsid w:val="00AC3C0B"/>
    <w:rsid w:val="00AC3E12"/>
    <w:rsid w:val="00AC406E"/>
    <w:rsid w:val="00AC430C"/>
    <w:rsid w:val="00AC4A6B"/>
    <w:rsid w:val="00AC54AF"/>
    <w:rsid w:val="00AC5C19"/>
    <w:rsid w:val="00AC60F0"/>
    <w:rsid w:val="00AC6458"/>
    <w:rsid w:val="00AC6657"/>
    <w:rsid w:val="00AC6D7A"/>
    <w:rsid w:val="00AC7363"/>
    <w:rsid w:val="00AC7401"/>
    <w:rsid w:val="00AC7789"/>
    <w:rsid w:val="00AC7901"/>
    <w:rsid w:val="00AC79F3"/>
    <w:rsid w:val="00AC7FDD"/>
    <w:rsid w:val="00AD08A5"/>
    <w:rsid w:val="00AD0949"/>
    <w:rsid w:val="00AD0F1D"/>
    <w:rsid w:val="00AD1179"/>
    <w:rsid w:val="00AD1359"/>
    <w:rsid w:val="00AD19F0"/>
    <w:rsid w:val="00AD1FCE"/>
    <w:rsid w:val="00AD26E1"/>
    <w:rsid w:val="00AD29CC"/>
    <w:rsid w:val="00AD322F"/>
    <w:rsid w:val="00AD3268"/>
    <w:rsid w:val="00AD3DE2"/>
    <w:rsid w:val="00AD3E46"/>
    <w:rsid w:val="00AD4261"/>
    <w:rsid w:val="00AD46F5"/>
    <w:rsid w:val="00AD51A3"/>
    <w:rsid w:val="00AD598B"/>
    <w:rsid w:val="00AD6C9B"/>
    <w:rsid w:val="00AD7154"/>
    <w:rsid w:val="00AD797D"/>
    <w:rsid w:val="00AD7A78"/>
    <w:rsid w:val="00AD7E02"/>
    <w:rsid w:val="00AE0483"/>
    <w:rsid w:val="00AE080A"/>
    <w:rsid w:val="00AE08DD"/>
    <w:rsid w:val="00AE13BD"/>
    <w:rsid w:val="00AE140D"/>
    <w:rsid w:val="00AE19F6"/>
    <w:rsid w:val="00AE1AF9"/>
    <w:rsid w:val="00AE1E60"/>
    <w:rsid w:val="00AE2068"/>
    <w:rsid w:val="00AE2258"/>
    <w:rsid w:val="00AE277E"/>
    <w:rsid w:val="00AE2A36"/>
    <w:rsid w:val="00AE2BC6"/>
    <w:rsid w:val="00AE2F18"/>
    <w:rsid w:val="00AE3251"/>
    <w:rsid w:val="00AE3FE0"/>
    <w:rsid w:val="00AE5058"/>
    <w:rsid w:val="00AE51CD"/>
    <w:rsid w:val="00AE5471"/>
    <w:rsid w:val="00AE54AA"/>
    <w:rsid w:val="00AE60E4"/>
    <w:rsid w:val="00AE6872"/>
    <w:rsid w:val="00AE6C58"/>
    <w:rsid w:val="00AE72C4"/>
    <w:rsid w:val="00AE7F05"/>
    <w:rsid w:val="00AE7F38"/>
    <w:rsid w:val="00AF026A"/>
    <w:rsid w:val="00AF054D"/>
    <w:rsid w:val="00AF0939"/>
    <w:rsid w:val="00AF24E7"/>
    <w:rsid w:val="00AF272B"/>
    <w:rsid w:val="00AF291B"/>
    <w:rsid w:val="00AF2DAA"/>
    <w:rsid w:val="00AF2EBD"/>
    <w:rsid w:val="00AF33AE"/>
    <w:rsid w:val="00AF37F6"/>
    <w:rsid w:val="00AF3CD8"/>
    <w:rsid w:val="00AF44B1"/>
    <w:rsid w:val="00AF4EE0"/>
    <w:rsid w:val="00AF5800"/>
    <w:rsid w:val="00AF6986"/>
    <w:rsid w:val="00AF69FE"/>
    <w:rsid w:val="00AF6D1B"/>
    <w:rsid w:val="00AF73ED"/>
    <w:rsid w:val="00AF7D69"/>
    <w:rsid w:val="00AF7ED2"/>
    <w:rsid w:val="00B004D8"/>
    <w:rsid w:val="00B00830"/>
    <w:rsid w:val="00B00CC5"/>
    <w:rsid w:val="00B016D2"/>
    <w:rsid w:val="00B02091"/>
    <w:rsid w:val="00B02B43"/>
    <w:rsid w:val="00B03A66"/>
    <w:rsid w:val="00B03D36"/>
    <w:rsid w:val="00B04540"/>
    <w:rsid w:val="00B046CE"/>
    <w:rsid w:val="00B0477B"/>
    <w:rsid w:val="00B05116"/>
    <w:rsid w:val="00B051A7"/>
    <w:rsid w:val="00B05F1A"/>
    <w:rsid w:val="00B07B33"/>
    <w:rsid w:val="00B07FA2"/>
    <w:rsid w:val="00B100CF"/>
    <w:rsid w:val="00B10E82"/>
    <w:rsid w:val="00B111A6"/>
    <w:rsid w:val="00B115E5"/>
    <w:rsid w:val="00B118EE"/>
    <w:rsid w:val="00B11B03"/>
    <w:rsid w:val="00B11C5B"/>
    <w:rsid w:val="00B121CD"/>
    <w:rsid w:val="00B12343"/>
    <w:rsid w:val="00B12529"/>
    <w:rsid w:val="00B128C5"/>
    <w:rsid w:val="00B12B11"/>
    <w:rsid w:val="00B12C94"/>
    <w:rsid w:val="00B135AB"/>
    <w:rsid w:val="00B137BF"/>
    <w:rsid w:val="00B13A1B"/>
    <w:rsid w:val="00B13A76"/>
    <w:rsid w:val="00B13B7E"/>
    <w:rsid w:val="00B142D9"/>
    <w:rsid w:val="00B14BC4"/>
    <w:rsid w:val="00B14BD8"/>
    <w:rsid w:val="00B14C1C"/>
    <w:rsid w:val="00B155DE"/>
    <w:rsid w:val="00B158A3"/>
    <w:rsid w:val="00B15B25"/>
    <w:rsid w:val="00B15C36"/>
    <w:rsid w:val="00B15EA0"/>
    <w:rsid w:val="00B17A4E"/>
    <w:rsid w:val="00B17B30"/>
    <w:rsid w:val="00B17C2F"/>
    <w:rsid w:val="00B2153E"/>
    <w:rsid w:val="00B21FA7"/>
    <w:rsid w:val="00B22022"/>
    <w:rsid w:val="00B225E4"/>
    <w:rsid w:val="00B23F7A"/>
    <w:rsid w:val="00B240B1"/>
    <w:rsid w:val="00B24208"/>
    <w:rsid w:val="00B24728"/>
    <w:rsid w:val="00B248A9"/>
    <w:rsid w:val="00B24D28"/>
    <w:rsid w:val="00B24F1C"/>
    <w:rsid w:val="00B25D76"/>
    <w:rsid w:val="00B27032"/>
    <w:rsid w:val="00B30003"/>
    <w:rsid w:val="00B31201"/>
    <w:rsid w:val="00B31B4B"/>
    <w:rsid w:val="00B31E36"/>
    <w:rsid w:val="00B32E26"/>
    <w:rsid w:val="00B338B7"/>
    <w:rsid w:val="00B34061"/>
    <w:rsid w:val="00B34376"/>
    <w:rsid w:val="00B3440A"/>
    <w:rsid w:val="00B34441"/>
    <w:rsid w:val="00B35534"/>
    <w:rsid w:val="00B35A87"/>
    <w:rsid w:val="00B35AFD"/>
    <w:rsid w:val="00B35F9A"/>
    <w:rsid w:val="00B36236"/>
    <w:rsid w:val="00B3662E"/>
    <w:rsid w:val="00B366D2"/>
    <w:rsid w:val="00B366FA"/>
    <w:rsid w:val="00B36E86"/>
    <w:rsid w:val="00B379BA"/>
    <w:rsid w:val="00B412FD"/>
    <w:rsid w:val="00B422BE"/>
    <w:rsid w:val="00B4241D"/>
    <w:rsid w:val="00B426BB"/>
    <w:rsid w:val="00B42EB9"/>
    <w:rsid w:val="00B441FE"/>
    <w:rsid w:val="00B44821"/>
    <w:rsid w:val="00B44AD3"/>
    <w:rsid w:val="00B45152"/>
    <w:rsid w:val="00B45E54"/>
    <w:rsid w:val="00B464E4"/>
    <w:rsid w:val="00B4689A"/>
    <w:rsid w:val="00B46D5F"/>
    <w:rsid w:val="00B46E7B"/>
    <w:rsid w:val="00B479A9"/>
    <w:rsid w:val="00B47DC5"/>
    <w:rsid w:val="00B505B3"/>
    <w:rsid w:val="00B50882"/>
    <w:rsid w:val="00B50A74"/>
    <w:rsid w:val="00B520A0"/>
    <w:rsid w:val="00B5257E"/>
    <w:rsid w:val="00B525CE"/>
    <w:rsid w:val="00B52CFD"/>
    <w:rsid w:val="00B53353"/>
    <w:rsid w:val="00B545A8"/>
    <w:rsid w:val="00B56527"/>
    <w:rsid w:val="00B567AB"/>
    <w:rsid w:val="00B573DE"/>
    <w:rsid w:val="00B575E7"/>
    <w:rsid w:val="00B576DA"/>
    <w:rsid w:val="00B57710"/>
    <w:rsid w:val="00B601C9"/>
    <w:rsid w:val="00B60D04"/>
    <w:rsid w:val="00B61EE8"/>
    <w:rsid w:val="00B633A3"/>
    <w:rsid w:val="00B63533"/>
    <w:rsid w:val="00B635AF"/>
    <w:rsid w:val="00B63BDB"/>
    <w:rsid w:val="00B64A0E"/>
    <w:rsid w:val="00B64DDF"/>
    <w:rsid w:val="00B6601E"/>
    <w:rsid w:val="00B663AA"/>
    <w:rsid w:val="00B66DD5"/>
    <w:rsid w:val="00B67722"/>
    <w:rsid w:val="00B67B97"/>
    <w:rsid w:val="00B67F01"/>
    <w:rsid w:val="00B70A84"/>
    <w:rsid w:val="00B711AB"/>
    <w:rsid w:val="00B714F0"/>
    <w:rsid w:val="00B71A40"/>
    <w:rsid w:val="00B71C8C"/>
    <w:rsid w:val="00B71CB4"/>
    <w:rsid w:val="00B71F65"/>
    <w:rsid w:val="00B71FD7"/>
    <w:rsid w:val="00B7237E"/>
    <w:rsid w:val="00B72496"/>
    <w:rsid w:val="00B725E7"/>
    <w:rsid w:val="00B72C07"/>
    <w:rsid w:val="00B72DF7"/>
    <w:rsid w:val="00B72F42"/>
    <w:rsid w:val="00B73E44"/>
    <w:rsid w:val="00B74290"/>
    <w:rsid w:val="00B74510"/>
    <w:rsid w:val="00B74BD4"/>
    <w:rsid w:val="00B74BF7"/>
    <w:rsid w:val="00B75B54"/>
    <w:rsid w:val="00B76185"/>
    <w:rsid w:val="00B76BCD"/>
    <w:rsid w:val="00B779E6"/>
    <w:rsid w:val="00B804E2"/>
    <w:rsid w:val="00B811B2"/>
    <w:rsid w:val="00B8276E"/>
    <w:rsid w:val="00B83A62"/>
    <w:rsid w:val="00B83B59"/>
    <w:rsid w:val="00B84252"/>
    <w:rsid w:val="00B8468F"/>
    <w:rsid w:val="00B846CB"/>
    <w:rsid w:val="00B84FC6"/>
    <w:rsid w:val="00B857F5"/>
    <w:rsid w:val="00B86D6C"/>
    <w:rsid w:val="00B86F47"/>
    <w:rsid w:val="00B874B4"/>
    <w:rsid w:val="00B8787A"/>
    <w:rsid w:val="00B87887"/>
    <w:rsid w:val="00B90123"/>
    <w:rsid w:val="00B90196"/>
    <w:rsid w:val="00B911C1"/>
    <w:rsid w:val="00B922C3"/>
    <w:rsid w:val="00B9272E"/>
    <w:rsid w:val="00B927A7"/>
    <w:rsid w:val="00B92B9E"/>
    <w:rsid w:val="00B93315"/>
    <w:rsid w:val="00B93519"/>
    <w:rsid w:val="00B9372A"/>
    <w:rsid w:val="00B9425C"/>
    <w:rsid w:val="00B94AAF"/>
    <w:rsid w:val="00B950E4"/>
    <w:rsid w:val="00B953FF"/>
    <w:rsid w:val="00B9622D"/>
    <w:rsid w:val="00B96263"/>
    <w:rsid w:val="00B968A5"/>
    <w:rsid w:val="00B972CD"/>
    <w:rsid w:val="00B97D02"/>
    <w:rsid w:val="00BA0304"/>
    <w:rsid w:val="00BA0557"/>
    <w:rsid w:val="00BA1465"/>
    <w:rsid w:val="00BA1640"/>
    <w:rsid w:val="00BA1B80"/>
    <w:rsid w:val="00BA3038"/>
    <w:rsid w:val="00BA370A"/>
    <w:rsid w:val="00BA3E70"/>
    <w:rsid w:val="00BA48BC"/>
    <w:rsid w:val="00BA4A29"/>
    <w:rsid w:val="00BA4BE7"/>
    <w:rsid w:val="00BA50AE"/>
    <w:rsid w:val="00BA5F20"/>
    <w:rsid w:val="00BA68D9"/>
    <w:rsid w:val="00BA7172"/>
    <w:rsid w:val="00BA7B01"/>
    <w:rsid w:val="00BB02D7"/>
    <w:rsid w:val="00BB0D9F"/>
    <w:rsid w:val="00BB0DEE"/>
    <w:rsid w:val="00BB1031"/>
    <w:rsid w:val="00BB1B33"/>
    <w:rsid w:val="00BB2480"/>
    <w:rsid w:val="00BB2C4E"/>
    <w:rsid w:val="00BB2E29"/>
    <w:rsid w:val="00BB2F74"/>
    <w:rsid w:val="00BB3206"/>
    <w:rsid w:val="00BB32C2"/>
    <w:rsid w:val="00BB3B0D"/>
    <w:rsid w:val="00BB45DD"/>
    <w:rsid w:val="00BB524C"/>
    <w:rsid w:val="00BB5DAB"/>
    <w:rsid w:val="00BB6195"/>
    <w:rsid w:val="00BB61A3"/>
    <w:rsid w:val="00BB707E"/>
    <w:rsid w:val="00BB7568"/>
    <w:rsid w:val="00BC007C"/>
    <w:rsid w:val="00BC067E"/>
    <w:rsid w:val="00BC0986"/>
    <w:rsid w:val="00BC0AB2"/>
    <w:rsid w:val="00BC1308"/>
    <w:rsid w:val="00BC1BF4"/>
    <w:rsid w:val="00BC2600"/>
    <w:rsid w:val="00BC2F24"/>
    <w:rsid w:val="00BC33BE"/>
    <w:rsid w:val="00BC3A47"/>
    <w:rsid w:val="00BC3EEB"/>
    <w:rsid w:val="00BC4780"/>
    <w:rsid w:val="00BC48DF"/>
    <w:rsid w:val="00BC52C8"/>
    <w:rsid w:val="00BC5485"/>
    <w:rsid w:val="00BC549C"/>
    <w:rsid w:val="00BC570E"/>
    <w:rsid w:val="00BC5A6C"/>
    <w:rsid w:val="00BC5AF6"/>
    <w:rsid w:val="00BC5B4B"/>
    <w:rsid w:val="00BC5EDB"/>
    <w:rsid w:val="00BC69A2"/>
    <w:rsid w:val="00BC6ED6"/>
    <w:rsid w:val="00BC6F03"/>
    <w:rsid w:val="00BC6FA1"/>
    <w:rsid w:val="00BC7487"/>
    <w:rsid w:val="00BC7C7F"/>
    <w:rsid w:val="00BD0570"/>
    <w:rsid w:val="00BD0643"/>
    <w:rsid w:val="00BD0853"/>
    <w:rsid w:val="00BD112D"/>
    <w:rsid w:val="00BD214E"/>
    <w:rsid w:val="00BD2236"/>
    <w:rsid w:val="00BD2280"/>
    <w:rsid w:val="00BD2395"/>
    <w:rsid w:val="00BD25B8"/>
    <w:rsid w:val="00BD2842"/>
    <w:rsid w:val="00BD3120"/>
    <w:rsid w:val="00BD3354"/>
    <w:rsid w:val="00BD384E"/>
    <w:rsid w:val="00BD3E76"/>
    <w:rsid w:val="00BD3EE2"/>
    <w:rsid w:val="00BD3FCF"/>
    <w:rsid w:val="00BD42D2"/>
    <w:rsid w:val="00BD47D7"/>
    <w:rsid w:val="00BD4EFB"/>
    <w:rsid w:val="00BD4FF8"/>
    <w:rsid w:val="00BD5076"/>
    <w:rsid w:val="00BD5551"/>
    <w:rsid w:val="00BD5BC9"/>
    <w:rsid w:val="00BD6D43"/>
    <w:rsid w:val="00BD7090"/>
    <w:rsid w:val="00BD732B"/>
    <w:rsid w:val="00BD7458"/>
    <w:rsid w:val="00BD7490"/>
    <w:rsid w:val="00BD767F"/>
    <w:rsid w:val="00BE09C3"/>
    <w:rsid w:val="00BE0C27"/>
    <w:rsid w:val="00BE0EC9"/>
    <w:rsid w:val="00BE13EC"/>
    <w:rsid w:val="00BE15BB"/>
    <w:rsid w:val="00BE198F"/>
    <w:rsid w:val="00BE3868"/>
    <w:rsid w:val="00BE3D54"/>
    <w:rsid w:val="00BE5964"/>
    <w:rsid w:val="00BE660B"/>
    <w:rsid w:val="00BE6AFE"/>
    <w:rsid w:val="00BE6BBE"/>
    <w:rsid w:val="00BE7021"/>
    <w:rsid w:val="00BE7300"/>
    <w:rsid w:val="00BE784F"/>
    <w:rsid w:val="00BF0238"/>
    <w:rsid w:val="00BF0649"/>
    <w:rsid w:val="00BF0717"/>
    <w:rsid w:val="00BF1750"/>
    <w:rsid w:val="00BF178E"/>
    <w:rsid w:val="00BF189F"/>
    <w:rsid w:val="00BF1B44"/>
    <w:rsid w:val="00BF1F01"/>
    <w:rsid w:val="00BF23CC"/>
    <w:rsid w:val="00BF243F"/>
    <w:rsid w:val="00BF33ED"/>
    <w:rsid w:val="00BF4C2B"/>
    <w:rsid w:val="00BF507A"/>
    <w:rsid w:val="00BF53F1"/>
    <w:rsid w:val="00BF5717"/>
    <w:rsid w:val="00BF5B9D"/>
    <w:rsid w:val="00BF5D19"/>
    <w:rsid w:val="00BF5FA3"/>
    <w:rsid w:val="00BF62F2"/>
    <w:rsid w:val="00BF63A5"/>
    <w:rsid w:val="00BF706B"/>
    <w:rsid w:val="00BF72A7"/>
    <w:rsid w:val="00BF7558"/>
    <w:rsid w:val="00C00E56"/>
    <w:rsid w:val="00C0111E"/>
    <w:rsid w:val="00C01C67"/>
    <w:rsid w:val="00C02676"/>
    <w:rsid w:val="00C029AB"/>
    <w:rsid w:val="00C03BD5"/>
    <w:rsid w:val="00C03C8B"/>
    <w:rsid w:val="00C03F3C"/>
    <w:rsid w:val="00C049BE"/>
    <w:rsid w:val="00C04A71"/>
    <w:rsid w:val="00C04DF0"/>
    <w:rsid w:val="00C05A4C"/>
    <w:rsid w:val="00C05A67"/>
    <w:rsid w:val="00C10093"/>
    <w:rsid w:val="00C11113"/>
    <w:rsid w:val="00C11687"/>
    <w:rsid w:val="00C11E28"/>
    <w:rsid w:val="00C1225B"/>
    <w:rsid w:val="00C122F9"/>
    <w:rsid w:val="00C1253A"/>
    <w:rsid w:val="00C128C9"/>
    <w:rsid w:val="00C12CF3"/>
    <w:rsid w:val="00C12F88"/>
    <w:rsid w:val="00C131A8"/>
    <w:rsid w:val="00C1322D"/>
    <w:rsid w:val="00C135A3"/>
    <w:rsid w:val="00C1477A"/>
    <w:rsid w:val="00C1490C"/>
    <w:rsid w:val="00C149A1"/>
    <w:rsid w:val="00C14A62"/>
    <w:rsid w:val="00C158EB"/>
    <w:rsid w:val="00C159B1"/>
    <w:rsid w:val="00C15FE5"/>
    <w:rsid w:val="00C161F5"/>
    <w:rsid w:val="00C169DC"/>
    <w:rsid w:val="00C16C92"/>
    <w:rsid w:val="00C1706B"/>
    <w:rsid w:val="00C17DB7"/>
    <w:rsid w:val="00C17E48"/>
    <w:rsid w:val="00C17F0B"/>
    <w:rsid w:val="00C201E7"/>
    <w:rsid w:val="00C20AA2"/>
    <w:rsid w:val="00C20B91"/>
    <w:rsid w:val="00C21155"/>
    <w:rsid w:val="00C2146C"/>
    <w:rsid w:val="00C214D7"/>
    <w:rsid w:val="00C21561"/>
    <w:rsid w:val="00C217EE"/>
    <w:rsid w:val="00C22784"/>
    <w:rsid w:val="00C23A4C"/>
    <w:rsid w:val="00C23ACB"/>
    <w:rsid w:val="00C2419D"/>
    <w:rsid w:val="00C243A4"/>
    <w:rsid w:val="00C24416"/>
    <w:rsid w:val="00C248DB"/>
    <w:rsid w:val="00C26170"/>
    <w:rsid w:val="00C26582"/>
    <w:rsid w:val="00C26B5A"/>
    <w:rsid w:val="00C26D52"/>
    <w:rsid w:val="00C303E4"/>
    <w:rsid w:val="00C30775"/>
    <w:rsid w:val="00C30B8D"/>
    <w:rsid w:val="00C3134E"/>
    <w:rsid w:val="00C315D8"/>
    <w:rsid w:val="00C31C4A"/>
    <w:rsid w:val="00C31D2D"/>
    <w:rsid w:val="00C32639"/>
    <w:rsid w:val="00C32808"/>
    <w:rsid w:val="00C32AD2"/>
    <w:rsid w:val="00C32E1A"/>
    <w:rsid w:val="00C33114"/>
    <w:rsid w:val="00C34193"/>
    <w:rsid w:val="00C347FD"/>
    <w:rsid w:val="00C34DAE"/>
    <w:rsid w:val="00C34E1E"/>
    <w:rsid w:val="00C34E5A"/>
    <w:rsid w:val="00C36219"/>
    <w:rsid w:val="00C3698E"/>
    <w:rsid w:val="00C36CCA"/>
    <w:rsid w:val="00C36E1C"/>
    <w:rsid w:val="00C36F42"/>
    <w:rsid w:val="00C3718A"/>
    <w:rsid w:val="00C379C5"/>
    <w:rsid w:val="00C37EEE"/>
    <w:rsid w:val="00C40453"/>
    <w:rsid w:val="00C40E71"/>
    <w:rsid w:val="00C4133C"/>
    <w:rsid w:val="00C41879"/>
    <w:rsid w:val="00C41A7C"/>
    <w:rsid w:val="00C42CEF"/>
    <w:rsid w:val="00C42D55"/>
    <w:rsid w:val="00C43080"/>
    <w:rsid w:val="00C4370E"/>
    <w:rsid w:val="00C43823"/>
    <w:rsid w:val="00C4384B"/>
    <w:rsid w:val="00C4393C"/>
    <w:rsid w:val="00C44068"/>
    <w:rsid w:val="00C442AE"/>
    <w:rsid w:val="00C4518B"/>
    <w:rsid w:val="00C455AE"/>
    <w:rsid w:val="00C45780"/>
    <w:rsid w:val="00C458D6"/>
    <w:rsid w:val="00C4594D"/>
    <w:rsid w:val="00C4655A"/>
    <w:rsid w:val="00C466BF"/>
    <w:rsid w:val="00C47385"/>
    <w:rsid w:val="00C47555"/>
    <w:rsid w:val="00C476AC"/>
    <w:rsid w:val="00C47E67"/>
    <w:rsid w:val="00C47FD9"/>
    <w:rsid w:val="00C50C1A"/>
    <w:rsid w:val="00C50E1E"/>
    <w:rsid w:val="00C51508"/>
    <w:rsid w:val="00C51793"/>
    <w:rsid w:val="00C51BFC"/>
    <w:rsid w:val="00C51D73"/>
    <w:rsid w:val="00C52A05"/>
    <w:rsid w:val="00C52E97"/>
    <w:rsid w:val="00C52EAF"/>
    <w:rsid w:val="00C53189"/>
    <w:rsid w:val="00C534E5"/>
    <w:rsid w:val="00C534F4"/>
    <w:rsid w:val="00C5375B"/>
    <w:rsid w:val="00C5385D"/>
    <w:rsid w:val="00C53B15"/>
    <w:rsid w:val="00C53DA9"/>
    <w:rsid w:val="00C53EF7"/>
    <w:rsid w:val="00C54280"/>
    <w:rsid w:val="00C54929"/>
    <w:rsid w:val="00C556B1"/>
    <w:rsid w:val="00C55A05"/>
    <w:rsid w:val="00C55BD0"/>
    <w:rsid w:val="00C56101"/>
    <w:rsid w:val="00C562D1"/>
    <w:rsid w:val="00C565F2"/>
    <w:rsid w:val="00C567E3"/>
    <w:rsid w:val="00C56C45"/>
    <w:rsid w:val="00C573CC"/>
    <w:rsid w:val="00C57B81"/>
    <w:rsid w:val="00C57FB9"/>
    <w:rsid w:val="00C6077B"/>
    <w:rsid w:val="00C60950"/>
    <w:rsid w:val="00C60DD1"/>
    <w:rsid w:val="00C611B2"/>
    <w:rsid w:val="00C61565"/>
    <w:rsid w:val="00C61574"/>
    <w:rsid w:val="00C615B4"/>
    <w:rsid w:val="00C61ACF"/>
    <w:rsid w:val="00C6211D"/>
    <w:rsid w:val="00C62B32"/>
    <w:rsid w:val="00C63DED"/>
    <w:rsid w:val="00C63DF1"/>
    <w:rsid w:val="00C63E88"/>
    <w:rsid w:val="00C64F97"/>
    <w:rsid w:val="00C65585"/>
    <w:rsid w:val="00C656EB"/>
    <w:rsid w:val="00C65DF4"/>
    <w:rsid w:val="00C660DC"/>
    <w:rsid w:val="00C67B49"/>
    <w:rsid w:val="00C70EE6"/>
    <w:rsid w:val="00C711F5"/>
    <w:rsid w:val="00C713A1"/>
    <w:rsid w:val="00C71828"/>
    <w:rsid w:val="00C71857"/>
    <w:rsid w:val="00C72105"/>
    <w:rsid w:val="00C74520"/>
    <w:rsid w:val="00C74954"/>
    <w:rsid w:val="00C76028"/>
    <w:rsid w:val="00C76184"/>
    <w:rsid w:val="00C7673D"/>
    <w:rsid w:val="00C76A80"/>
    <w:rsid w:val="00C76C27"/>
    <w:rsid w:val="00C76F07"/>
    <w:rsid w:val="00C77EF6"/>
    <w:rsid w:val="00C8000C"/>
    <w:rsid w:val="00C80B4B"/>
    <w:rsid w:val="00C80D63"/>
    <w:rsid w:val="00C812D5"/>
    <w:rsid w:val="00C81BEA"/>
    <w:rsid w:val="00C81DF5"/>
    <w:rsid w:val="00C82188"/>
    <w:rsid w:val="00C8242B"/>
    <w:rsid w:val="00C82A50"/>
    <w:rsid w:val="00C83240"/>
    <w:rsid w:val="00C83381"/>
    <w:rsid w:val="00C83607"/>
    <w:rsid w:val="00C83768"/>
    <w:rsid w:val="00C83B18"/>
    <w:rsid w:val="00C840C3"/>
    <w:rsid w:val="00C841B4"/>
    <w:rsid w:val="00C84266"/>
    <w:rsid w:val="00C846B3"/>
    <w:rsid w:val="00C849E0"/>
    <w:rsid w:val="00C84B74"/>
    <w:rsid w:val="00C8512A"/>
    <w:rsid w:val="00C85970"/>
    <w:rsid w:val="00C85E9B"/>
    <w:rsid w:val="00C85E9C"/>
    <w:rsid w:val="00C874C8"/>
    <w:rsid w:val="00C90165"/>
    <w:rsid w:val="00C90417"/>
    <w:rsid w:val="00C90733"/>
    <w:rsid w:val="00C921C4"/>
    <w:rsid w:val="00C9235F"/>
    <w:rsid w:val="00C9257F"/>
    <w:rsid w:val="00C9319C"/>
    <w:rsid w:val="00C934F6"/>
    <w:rsid w:val="00C93874"/>
    <w:rsid w:val="00C93A4C"/>
    <w:rsid w:val="00C944EB"/>
    <w:rsid w:val="00C94FD2"/>
    <w:rsid w:val="00C95341"/>
    <w:rsid w:val="00C95B76"/>
    <w:rsid w:val="00C964C3"/>
    <w:rsid w:val="00C96635"/>
    <w:rsid w:val="00C966B7"/>
    <w:rsid w:val="00C969DB"/>
    <w:rsid w:val="00C97A4A"/>
    <w:rsid w:val="00C97DC9"/>
    <w:rsid w:val="00C97EE3"/>
    <w:rsid w:val="00CA042A"/>
    <w:rsid w:val="00CA12BA"/>
    <w:rsid w:val="00CA165C"/>
    <w:rsid w:val="00CA1C0D"/>
    <w:rsid w:val="00CA1DAE"/>
    <w:rsid w:val="00CA1E5D"/>
    <w:rsid w:val="00CA2267"/>
    <w:rsid w:val="00CA34D6"/>
    <w:rsid w:val="00CA35E8"/>
    <w:rsid w:val="00CA38AD"/>
    <w:rsid w:val="00CA3EEE"/>
    <w:rsid w:val="00CA5098"/>
    <w:rsid w:val="00CA5369"/>
    <w:rsid w:val="00CA5503"/>
    <w:rsid w:val="00CA66C3"/>
    <w:rsid w:val="00CA6CAD"/>
    <w:rsid w:val="00CA70A8"/>
    <w:rsid w:val="00CA70D0"/>
    <w:rsid w:val="00CA74A4"/>
    <w:rsid w:val="00CA7683"/>
    <w:rsid w:val="00CA7EA1"/>
    <w:rsid w:val="00CA7EEB"/>
    <w:rsid w:val="00CB009B"/>
    <w:rsid w:val="00CB0231"/>
    <w:rsid w:val="00CB0838"/>
    <w:rsid w:val="00CB1AFD"/>
    <w:rsid w:val="00CB1EB3"/>
    <w:rsid w:val="00CB2126"/>
    <w:rsid w:val="00CB24AD"/>
    <w:rsid w:val="00CB2803"/>
    <w:rsid w:val="00CB2C59"/>
    <w:rsid w:val="00CB2D9C"/>
    <w:rsid w:val="00CB34AB"/>
    <w:rsid w:val="00CB3529"/>
    <w:rsid w:val="00CB368C"/>
    <w:rsid w:val="00CB38A9"/>
    <w:rsid w:val="00CB4728"/>
    <w:rsid w:val="00CB59E7"/>
    <w:rsid w:val="00CB5D27"/>
    <w:rsid w:val="00CB5E4A"/>
    <w:rsid w:val="00CB6FCA"/>
    <w:rsid w:val="00CB724D"/>
    <w:rsid w:val="00CB73EA"/>
    <w:rsid w:val="00CB7867"/>
    <w:rsid w:val="00CB7D4E"/>
    <w:rsid w:val="00CC002B"/>
    <w:rsid w:val="00CC07E5"/>
    <w:rsid w:val="00CC09F0"/>
    <w:rsid w:val="00CC0C11"/>
    <w:rsid w:val="00CC1F52"/>
    <w:rsid w:val="00CC233F"/>
    <w:rsid w:val="00CC27FD"/>
    <w:rsid w:val="00CC31E8"/>
    <w:rsid w:val="00CC3AB9"/>
    <w:rsid w:val="00CC3C9E"/>
    <w:rsid w:val="00CC45E0"/>
    <w:rsid w:val="00CC4BBE"/>
    <w:rsid w:val="00CC4BC3"/>
    <w:rsid w:val="00CC50C7"/>
    <w:rsid w:val="00CC55AC"/>
    <w:rsid w:val="00CC5859"/>
    <w:rsid w:val="00CC5DF3"/>
    <w:rsid w:val="00CC6A43"/>
    <w:rsid w:val="00CC6D1C"/>
    <w:rsid w:val="00CC71DD"/>
    <w:rsid w:val="00CC71F3"/>
    <w:rsid w:val="00CC72C0"/>
    <w:rsid w:val="00CC757D"/>
    <w:rsid w:val="00CC7C74"/>
    <w:rsid w:val="00CD00DB"/>
    <w:rsid w:val="00CD0119"/>
    <w:rsid w:val="00CD07FD"/>
    <w:rsid w:val="00CD0866"/>
    <w:rsid w:val="00CD0BA5"/>
    <w:rsid w:val="00CD1169"/>
    <w:rsid w:val="00CD16C7"/>
    <w:rsid w:val="00CD1A40"/>
    <w:rsid w:val="00CD1B33"/>
    <w:rsid w:val="00CD228C"/>
    <w:rsid w:val="00CD25F3"/>
    <w:rsid w:val="00CD27FF"/>
    <w:rsid w:val="00CD305C"/>
    <w:rsid w:val="00CD3A6D"/>
    <w:rsid w:val="00CD3E5A"/>
    <w:rsid w:val="00CD3E63"/>
    <w:rsid w:val="00CD40A3"/>
    <w:rsid w:val="00CD4CD3"/>
    <w:rsid w:val="00CD589F"/>
    <w:rsid w:val="00CD60C9"/>
    <w:rsid w:val="00CD6345"/>
    <w:rsid w:val="00CD6BBB"/>
    <w:rsid w:val="00CD7482"/>
    <w:rsid w:val="00CE07C1"/>
    <w:rsid w:val="00CE1567"/>
    <w:rsid w:val="00CE186F"/>
    <w:rsid w:val="00CE2056"/>
    <w:rsid w:val="00CE20E3"/>
    <w:rsid w:val="00CE273A"/>
    <w:rsid w:val="00CE321C"/>
    <w:rsid w:val="00CE32E8"/>
    <w:rsid w:val="00CE3700"/>
    <w:rsid w:val="00CE3B69"/>
    <w:rsid w:val="00CE4559"/>
    <w:rsid w:val="00CE5118"/>
    <w:rsid w:val="00CE5487"/>
    <w:rsid w:val="00CE59B5"/>
    <w:rsid w:val="00CE59DB"/>
    <w:rsid w:val="00CE5D3A"/>
    <w:rsid w:val="00CE67D8"/>
    <w:rsid w:val="00CE7381"/>
    <w:rsid w:val="00CE7447"/>
    <w:rsid w:val="00CE74CE"/>
    <w:rsid w:val="00CE7B4B"/>
    <w:rsid w:val="00CF03A0"/>
    <w:rsid w:val="00CF0829"/>
    <w:rsid w:val="00CF0E74"/>
    <w:rsid w:val="00CF1833"/>
    <w:rsid w:val="00CF1AEA"/>
    <w:rsid w:val="00CF2091"/>
    <w:rsid w:val="00CF21F6"/>
    <w:rsid w:val="00CF2278"/>
    <w:rsid w:val="00CF2C62"/>
    <w:rsid w:val="00CF2F66"/>
    <w:rsid w:val="00CF337B"/>
    <w:rsid w:val="00CF3FE7"/>
    <w:rsid w:val="00CF4416"/>
    <w:rsid w:val="00CF5762"/>
    <w:rsid w:val="00CF65B4"/>
    <w:rsid w:val="00CF69B0"/>
    <w:rsid w:val="00CF6C05"/>
    <w:rsid w:val="00CF7485"/>
    <w:rsid w:val="00CF7E56"/>
    <w:rsid w:val="00D012E8"/>
    <w:rsid w:val="00D01744"/>
    <w:rsid w:val="00D01C03"/>
    <w:rsid w:val="00D025CE"/>
    <w:rsid w:val="00D02A0F"/>
    <w:rsid w:val="00D02CA6"/>
    <w:rsid w:val="00D02DF3"/>
    <w:rsid w:val="00D03181"/>
    <w:rsid w:val="00D037DC"/>
    <w:rsid w:val="00D0383B"/>
    <w:rsid w:val="00D03A8A"/>
    <w:rsid w:val="00D03DA5"/>
    <w:rsid w:val="00D03F27"/>
    <w:rsid w:val="00D043EE"/>
    <w:rsid w:val="00D04706"/>
    <w:rsid w:val="00D0470D"/>
    <w:rsid w:val="00D05249"/>
    <w:rsid w:val="00D05474"/>
    <w:rsid w:val="00D055CA"/>
    <w:rsid w:val="00D059FC"/>
    <w:rsid w:val="00D05DEF"/>
    <w:rsid w:val="00D06861"/>
    <w:rsid w:val="00D0688A"/>
    <w:rsid w:val="00D06F22"/>
    <w:rsid w:val="00D075A7"/>
    <w:rsid w:val="00D07A9C"/>
    <w:rsid w:val="00D10076"/>
    <w:rsid w:val="00D1033B"/>
    <w:rsid w:val="00D10477"/>
    <w:rsid w:val="00D107E2"/>
    <w:rsid w:val="00D11207"/>
    <w:rsid w:val="00D11D76"/>
    <w:rsid w:val="00D121F5"/>
    <w:rsid w:val="00D126E4"/>
    <w:rsid w:val="00D131BF"/>
    <w:rsid w:val="00D13A90"/>
    <w:rsid w:val="00D140E6"/>
    <w:rsid w:val="00D158EF"/>
    <w:rsid w:val="00D15C14"/>
    <w:rsid w:val="00D15E74"/>
    <w:rsid w:val="00D15FAA"/>
    <w:rsid w:val="00D16487"/>
    <w:rsid w:val="00D16B69"/>
    <w:rsid w:val="00D16ECB"/>
    <w:rsid w:val="00D16EEE"/>
    <w:rsid w:val="00D17167"/>
    <w:rsid w:val="00D17BA5"/>
    <w:rsid w:val="00D2058D"/>
    <w:rsid w:val="00D2176E"/>
    <w:rsid w:val="00D2182A"/>
    <w:rsid w:val="00D2193D"/>
    <w:rsid w:val="00D22105"/>
    <w:rsid w:val="00D2211C"/>
    <w:rsid w:val="00D22B55"/>
    <w:rsid w:val="00D22F07"/>
    <w:rsid w:val="00D23055"/>
    <w:rsid w:val="00D230AD"/>
    <w:rsid w:val="00D2320E"/>
    <w:rsid w:val="00D251AB"/>
    <w:rsid w:val="00D25AC6"/>
    <w:rsid w:val="00D261D3"/>
    <w:rsid w:val="00D319DF"/>
    <w:rsid w:val="00D31C02"/>
    <w:rsid w:val="00D3225E"/>
    <w:rsid w:val="00D324BC"/>
    <w:rsid w:val="00D33008"/>
    <w:rsid w:val="00D33565"/>
    <w:rsid w:val="00D33762"/>
    <w:rsid w:val="00D34BD1"/>
    <w:rsid w:val="00D34C33"/>
    <w:rsid w:val="00D35177"/>
    <w:rsid w:val="00D356E1"/>
    <w:rsid w:val="00D40609"/>
    <w:rsid w:val="00D40983"/>
    <w:rsid w:val="00D41188"/>
    <w:rsid w:val="00D417D3"/>
    <w:rsid w:val="00D418D5"/>
    <w:rsid w:val="00D41DB1"/>
    <w:rsid w:val="00D4276D"/>
    <w:rsid w:val="00D42798"/>
    <w:rsid w:val="00D42970"/>
    <w:rsid w:val="00D435D3"/>
    <w:rsid w:val="00D43AED"/>
    <w:rsid w:val="00D44916"/>
    <w:rsid w:val="00D44DD5"/>
    <w:rsid w:val="00D455D8"/>
    <w:rsid w:val="00D45CA4"/>
    <w:rsid w:val="00D45EA7"/>
    <w:rsid w:val="00D45F22"/>
    <w:rsid w:val="00D47178"/>
    <w:rsid w:val="00D4752E"/>
    <w:rsid w:val="00D47842"/>
    <w:rsid w:val="00D47BEF"/>
    <w:rsid w:val="00D50826"/>
    <w:rsid w:val="00D51675"/>
    <w:rsid w:val="00D51F73"/>
    <w:rsid w:val="00D52609"/>
    <w:rsid w:val="00D52827"/>
    <w:rsid w:val="00D529BE"/>
    <w:rsid w:val="00D52CF6"/>
    <w:rsid w:val="00D53D3E"/>
    <w:rsid w:val="00D547E0"/>
    <w:rsid w:val="00D54992"/>
    <w:rsid w:val="00D55291"/>
    <w:rsid w:val="00D55C48"/>
    <w:rsid w:val="00D55E47"/>
    <w:rsid w:val="00D56997"/>
    <w:rsid w:val="00D570E6"/>
    <w:rsid w:val="00D5730F"/>
    <w:rsid w:val="00D5774F"/>
    <w:rsid w:val="00D60809"/>
    <w:rsid w:val="00D60D7F"/>
    <w:rsid w:val="00D6104C"/>
    <w:rsid w:val="00D61C9C"/>
    <w:rsid w:val="00D62111"/>
    <w:rsid w:val="00D62229"/>
    <w:rsid w:val="00D625B8"/>
    <w:rsid w:val="00D626F8"/>
    <w:rsid w:val="00D636DC"/>
    <w:rsid w:val="00D63F4C"/>
    <w:rsid w:val="00D64613"/>
    <w:rsid w:val="00D64702"/>
    <w:rsid w:val="00D66BFD"/>
    <w:rsid w:val="00D66C91"/>
    <w:rsid w:val="00D674EE"/>
    <w:rsid w:val="00D67535"/>
    <w:rsid w:val="00D67BC9"/>
    <w:rsid w:val="00D67DBC"/>
    <w:rsid w:val="00D67EB4"/>
    <w:rsid w:val="00D704D9"/>
    <w:rsid w:val="00D70BD2"/>
    <w:rsid w:val="00D713F2"/>
    <w:rsid w:val="00D72705"/>
    <w:rsid w:val="00D729B8"/>
    <w:rsid w:val="00D738BF"/>
    <w:rsid w:val="00D73B93"/>
    <w:rsid w:val="00D73C95"/>
    <w:rsid w:val="00D745C1"/>
    <w:rsid w:val="00D756F6"/>
    <w:rsid w:val="00D75731"/>
    <w:rsid w:val="00D75B45"/>
    <w:rsid w:val="00D75B5C"/>
    <w:rsid w:val="00D75F8C"/>
    <w:rsid w:val="00D76050"/>
    <w:rsid w:val="00D76309"/>
    <w:rsid w:val="00D76423"/>
    <w:rsid w:val="00D767BF"/>
    <w:rsid w:val="00D77278"/>
    <w:rsid w:val="00D775B5"/>
    <w:rsid w:val="00D77961"/>
    <w:rsid w:val="00D77B20"/>
    <w:rsid w:val="00D77B3B"/>
    <w:rsid w:val="00D8007C"/>
    <w:rsid w:val="00D8050A"/>
    <w:rsid w:val="00D8079F"/>
    <w:rsid w:val="00D8103B"/>
    <w:rsid w:val="00D8111B"/>
    <w:rsid w:val="00D81242"/>
    <w:rsid w:val="00D812D2"/>
    <w:rsid w:val="00D81954"/>
    <w:rsid w:val="00D82D02"/>
    <w:rsid w:val="00D82D0F"/>
    <w:rsid w:val="00D83A5A"/>
    <w:rsid w:val="00D83D4C"/>
    <w:rsid w:val="00D84157"/>
    <w:rsid w:val="00D843E1"/>
    <w:rsid w:val="00D84BD7"/>
    <w:rsid w:val="00D84DCA"/>
    <w:rsid w:val="00D85114"/>
    <w:rsid w:val="00D857BC"/>
    <w:rsid w:val="00D85CC6"/>
    <w:rsid w:val="00D86A92"/>
    <w:rsid w:val="00D871B6"/>
    <w:rsid w:val="00D875E1"/>
    <w:rsid w:val="00D87BC8"/>
    <w:rsid w:val="00D90275"/>
    <w:rsid w:val="00D902F5"/>
    <w:rsid w:val="00D9075D"/>
    <w:rsid w:val="00D90959"/>
    <w:rsid w:val="00D91410"/>
    <w:rsid w:val="00D91438"/>
    <w:rsid w:val="00D91594"/>
    <w:rsid w:val="00D91ABE"/>
    <w:rsid w:val="00D91DFB"/>
    <w:rsid w:val="00D921DA"/>
    <w:rsid w:val="00D92C2F"/>
    <w:rsid w:val="00D92F7F"/>
    <w:rsid w:val="00D94256"/>
    <w:rsid w:val="00D9459D"/>
    <w:rsid w:val="00D94730"/>
    <w:rsid w:val="00D94858"/>
    <w:rsid w:val="00D94972"/>
    <w:rsid w:val="00D954A1"/>
    <w:rsid w:val="00D95519"/>
    <w:rsid w:val="00D95744"/>
    <w:rsid w:val="00D958FC"/>
    <w:rsid w:val="00D959AE"/>
    <w:rsid w:val="00D95DC2"/>
    <w:rsid w:val="00D96678"/>
    <w:rsid w:val="00D96C73"/>
    <w:rsid w:val="00D96D46"/>
    <w:rsid w:val="00D97C27"/>
    <w:rsid w:val="00DA032C"/>
    <w:rsid w:val="00DA0526"/>
    <w:rsid w:val="00DA0639"/>
    <w:rsid w:val="00DA0B87"/>
    <w:rsid w:val="00DA0CF7"/>
    <w:rsid w:val="00DA0E96"/>
    <w:rsid w:val="00DA1203"/>
    <w:rsid w:val="00DA16B2"/>
    <w:rsid w:val="00DA18DA"/>
    <w:rsid w:val="00DA1F0C"/>
    <w:rsid w:val="00DA3118"/>
    <w:rsid w:val="00DA323F"/>
    <w:rsid w:val="00DA3565"/>
    <w:rsid w:val="00DA3A5B"/>
    <w:rsid w:val="00DA3D0B"/>
    <w:rsid w:val="00DA3F51"/>
    <w:rsid w:val="00DA45DB"/>
    <w:rsid w:val="00DA48D9"/>
    <w:rsid w:val="00DA49F8"/>
    <w:rsid w:val="00DA4AAE"/>
    <w:rsid w:val="00DA51FF"/>
    <w:rsid w:val="00DA5572"/>
    <w:rsid w:val="00DA6A15"/>
    <w:rsid w:val="00DA6C80"/>
    <w:rsid w:val="00DA6CC2"/>
    <w:rsid w:val="00DA7029"/>
    <w:rsid w:val="00DA77A0"/>
    <w:rsid w:val="00DB06B8"/>
    <w:rsid w:val="00DB09A2"/>
    <w:rsid w:val="00DB103D"/>
    <w:rsid w:val="00DB1448"/>
    <w:rsid w:val="00DB1998"/>
    <w:rsid w:val="00DB1FC4"/>
    <w:rsid w:val="00DB21F0"/>
    <w:rsid w:val="00DB2C5F"/>
    <w:rsid w:val="00DB3A3E"/>
    <w:rsid w:val="00DB3A58"/>
    <w:rsid w:val="00DB3BDF"/>
    <w:rsid w:val="00DB3C58"/>
    <w:rsid w:val="00DB3D46"/>
    <w:rsid w:val="00DB401C"/>
    <w:rsid w:val="00DB46C8"/>
    <w:rsid w:val="00DB540E"/>
    <w:rsid w:val="00DB5969"/>
    <w:rsid w:val="00DB5A63"/>
    <w:rsid w:val="00DB6166"/>
    <w:rsid w:val="00DB61F0"/>
    <w:rsid w:val="00DB656B"/>
    <w:rsid w:val="00DB691E"/>
    <w:rsid w:val="00DB75A3"/>
    <w:rsid w:val="00DC0574"/>
    <w:rsid w:val="00DC0C65"/>
    <w:rsid w:val="00DC1202"/>
    <w:rsid w:val="00DC16BF"/>
    <w:rsid w:val="00DC16E1"/>
    <w:rsid w:val="00DC16FC"/>
    <w:rsid w:val="00DC1881"/>
    <w:rsid w:val="00DC1D55"/>
    <w:rsid w:val="00DC1ED7"/>
    <w:rsid w:val="00DC3A6F"/>
    <w:rsid w:val="00DC3D1C"/>
    <w:rsid w:val="00DC43E1"/>
    <w:rsid w:val="00DC5199"/>
    <w:rsid w:val="00DC5328"/>
    <w:rsid w:val="00DC5A32"/>
    <w:rsid w:val="00DC5E4E"/>
    <w:rsid w:val="00DC651B"/>
    <w:rsid w:val="00DC662F"/>
    <w:rsid w:val="00DC6E78"/>
    <w:rsid w:val="00DC729A"/>
    <w:rsid w:val="00DC73B1"/>
    <w:rsid w:val="00DC7519"/>
    <w:rsid w:val="00DC7630"/>
    <w:rsid w:val="00DC7702"/>
    <w:rsid w:val="00DC7EB5"/>
    <w:rsid w:val="00DD04AC"/>
    <w:rsid w:val="00DD04DD"/>
    <w:rsid w:val="00DD0891"/>
    <w:rsid w:val="00DD0B35"/>
    <w:rsid w:val="00DD0C4D"/>
    <w:rsid w:val="00DD0F9F"/>
    <w:rsid w:val="00DD11A7"/>
    <w:rsid w:val="00DD1298"/>
    <w:rsid w:val="00DD1DCD"/>
    <w:rsid w:val="00DD2300"/>
    <w:rsid w:val="00DD2309"/>
    <w:rsid w:val="00DD24C1"/>
    <w:rsid w:val="00DD28B3"/>
    <w:rsid w:val="00DD2C25"/>
    <w:rsid w:val="00DD2DE3"/>
    <w:rsid w:val="00DD2DE8"/>
    <w:rsid w:val="00DD316F"/>
    <w:rsid w:val="00DD357C"/>
    <w:rsid w:val="00DD37CA"/>
    <w:rsid w:val="00DD3D55"/>
    <w:rsid w:val="00DD3DF7"/>
    <w:rsid w:val="00DD4AE2"/>
    <w:rsid w:val="00DD4BFA"/>
    <w:rsid w:val="00DD51F8"/>
    <w:rsid w:val="00DD6388"/>
    <w:rsid w:val="00DD67C8"/>
    <w:rsid w:val="00DD6C53"/>
    <w:rsid w:val="00DD7198"/>
    <w:rsid w:val="00DD7CB6"/>
    <w:rsid w:val="00DE0077"/>
    <w:rsid w:val="00DE0137"/>
    <w:rsid w:val="00DE01BA"/>
    <w:rsid w:val="00DE0319"/>
    <w:rsid w:val="00DE0DCF"/>
    <w:rsid w:val="00DE0F4E"/>
    <w:rsid w:val="00DE137B"/>
    <w:rsid w:val="00DE19D9"/>
    <w:rsid w:val="00DE1DC6"/>
    <w:rsid w:val="00DE1F77"/>
    <w:rsid w:val="00DE21C6"/>
    <w:rsid w:val="00DE22AA"/>
    <w:rsid w:val="00DE288F"/>
    <w:rsid w:val="00DE2D49"/>
    <w:rsid w:val="00DE3E66"/>
    <w:rsid w:val="00DE3F75"/>
    <w:rsid w:val="00DE41FC"/>
    <w:rsid w:val="00DE45F5"/>
    <w:rsid w:val="00DE4AAD"/>
    <w:rsid w:val="00DE4C0C"/>
    <w:rsid w:val="00DE4FC8"/>
    <w:rsid w:val="00DE53B5"/>
    <w:rsid w:val="00DE5A50"/>
    <w:rsid w:val="00DE60C5"/>
    <w:rsid w:val="00DE663E"/>
    <w:rsid w:val="00DE7323"/>
    <w:rsid w:val="00DE75F0"/>
    <w:rsid w:val="00DE77CB"/>
    <w:rsid w:val="00DE7EBA"/>
    <w:rsid w:val="00DF04BD"/>
    <w:rsid w:val="00DF0554"/>
    <w:rsid w:val="00DF068D"/>
    <w:rsid w:val="00DF0D3A"/>
    <w:rsid w:val="00DF1A9A"/>
    <w:rsid w:val="00DF1C2D"/>
    <w:rsid w:val="00DF1F8A"/>
    <w:rsid w:val="00DF248E"/>
    <w:rsid w:val="00DF3577"/>
    <w:rsid w:val="00DF4063"/>
    <w:rsid w:val="00DF5F13"/>
    <w:rsid w:val="00DF63DD"/>
    <w:rsid w:val="00DF6B39"/>
    <w:rsid w:val="00DF6B62"/>
    <w:rsid w:val="00DF7BD0"/>
    <w:rsid w:val="00DF7BDF"/>
    <w:rsid w:val="00E00303"/>
    <w:rsid w:val="00E00A62"/>
    <w:rsid w:val="00E010A0"/>
    <w:rsid w:val="00E0125E"/>
    <w:rsid w:val="00E01668"/>
    <w:rsid w:val="00E0173A"/>
    <w:rsid w:val="00E01849"/>
    <w:rsid w:val="00E020D1"/>
    <w:rsid w:val="00E02B64"/>
    <w:rsid w:val="00E02EAD"/>
    <w:rsid w:val="00E03D3F"/>
    <w:rsid w:val="00E03DED"/>
    <w:rsid w:val="00E0437C"/>
    <w:rsid w:val="00E0452C"/>
    <w:rsid w:val="00E04D61"/>
    <w:rsid w:val="00E0504C"/>
    <w:rsid w:val="00E05074"/>
    <w:rsid w:val="00E05489"/>
    <w:rsid w:val="00E05741"/>
    <w:rsid w:val="00E05F7F"/>
    <w:rsid w:val="00E06549"/>
    <w:rsid w:val="00E06930"/>
    <w:rsid w:val="00E06971"/>
    <w:rsid w:val="00E105B3"/>
    <w:rsid w:val="00E10846"/>
    <w:rsid w:val="00E108F4"/>
    <w:rsid w:val="00E10D4E"/>
    <w:rsid w:val="00E1100C"/>
    <w:rsid w:val="00E11489"/>
    <w:rsid w:val="00E11711"/>
    <w:rsid w:val="00E11E63"/>
    <w:rsid w:val="00E12696"/>
    <w:rsid w:val="00E12FD8"/>
    <w:rsid w:val="00E1310D"/>
    <w:rsid w:val="00E13359"/>
    <w:rsid w:val="00E13655"/>
    <w:rsid w:val="00E138BF"/>
    <w:rsid w:val="00E14EFA"/>
    <w:rsid w:val="00E151B9"/>
    <w:rsid w:val="00E158C4"/>
    <w:rsid w:val="00E161E6"/>
    <w:rsid w:val="00E167C9"/>
    <w:rsid w:val="00E1698C"/>
    <w:rsid w:val="00E16BDB"/>
    <w:rsid w:val="00E172BE"/>
    <w:rsid w:val="00E17CF7"/>
    <w:rsid w:val="00E205D6"/>
    <w:rsid w:val="00E211A3"/>
    <w:rsid w:val="00E216EC"/>
    <w:rsid w:val="00E2189A"/>
    <w:rsid w:val="00E22B5A"/>
    <w:rsid w:val="00E22B68"/>
    <w:rsid w:val="00E231C9"/>
    <w:rsid w:val="00E23EBF"/>
    <w:rsid w:val="00E23FD5"/>
    <w:rsid w:val="00E24669"/>
    <w:rsid w:val="00E24C48"/>
    <w:rsid w:val="00E25981"/>
    <w:rsid w:val="00E26141"/>
    <w:rsid w:val="00E266F5"/>
    <w:rsid w:val="00E26D09"/>
    <w:rsid w:val="00E26D76"/>
    <w:rsid w:val="00E270D3"/>
    <w:rsid w:val="00E27A6A"/>
    <w:rsid w:val="00E27FC7"/>
    <w:rsid w:val="00E30700"/>
    <w:rsid w:val="00E3105B"/>
    <w:rsid w:val="00E31360"/>
    <w:rsid w:val="00E31D28"/>
    <w:rsid w:val="00E325FF"/>
    <w:rsid w:val="00E32CB8"/>
    <w:rsid w:val="00E3440F"/>
    <w:rsid w:val="00E34F3A"/>
    <w:rsid w:val="00E35340"/>
    <w:rsid w:val="00E35F99"/>
    <w:rsid w:val="00E35F9A"/>
    <w:rsid w:val="00E3637F"/>
    <w:rsid w:val="00E364B6"/>
    <w:rsid w:val="00E36723"/>
    <w:rsid w:val="00E3713C"/>
    <w:rsid w:val="00E3767B"/>
    <w:rsid w:val="00E37E1C"/>
    <w:rsid w:val="00E40126"/>
    <w:rsid w:val="00E4067F"/>
    <w:rsid w:val="00E40CBF"/>
    <w:rsid w:val="00E40E7D"/>
    <w:rsid w:val="00E40EE4"/>
    <w:rsid w:val="00E413C6"/>
    <w:rsid w:val="00E41FD2"/>
    <w:rsid w:val="00E420D5"/>
    <w:rsid w:val="00E42517"/>
    <w:rsid w:val="00E42D55"/>
    <w:rsid w:val="00E42FFE"/>
    <w:rsid w:val="00E4316E"/>
    <w:rsid w:val="00E435AB"/>
    <w:rsid w:val="00E44275"/>
    <w:rsid w:val="00E44705"/>
    <w:rsid w:val="00E44777"/>
    <w:rsid w:val="00E44C51"/>
    <w:rsid w:val="00E4535F"/>
    <w:rsid w:val="00E45A5B"/>
    <w:rsid w:val="00E466BC"/>
    <w:rsid w:val="00E46840"/>
    <w:rsid w:val="00E4686A"/>
    <w:rsid w:val="00E479FD"/>
    <w:rsid w:val="00E504D6"/>
    <w:rsid w:val="00E50B6F"/>
    <w:rsid w:val="00E50EBE"/>
    <w:rsid w:val="00E50F69"/>
    <w:rsid w:val="00E50FC6"/>
    <w:rsid w:val="00E52372"/>
    <w:rsid w:val="00E52786"/>
    <w:rsid w:val="00E52F05"/>
    <w:rsid w:val="00E540CA"/>
    <w:rsid w:val="00E54146"/>
    <w:rsid w:val="00E55B28"/>
    <w:rsid w:val="00E56D4A"/>
    <w:rsid w:val="00E57119"/>
    <w:rsid w:val="00E5719E"/>
    <w:rsid w:val="00E57668"/>
    <w:rsid w:val="00E57A6A"/>
    <w:rsid w:val="00E57D7B"/>
    <w:rsid w:val="00E57F4B"/>
    <w:rsid w:val="00E602E5"/>
    <w:rsid w:val="00E602F8"/>
    <w:rsid w:val="00E6085B"/>
    <w:rsid w:val="00E60FBA"/>
    <w:rsid w:val="00E60FBF"/>
    <w:rsid w:val="00E611AE"/>
    <w:rsid w:val="00E616F9"/>
    <w:rsid w:val="00E61852"/>
    <w:rsid w:val="00E61A0C"/>
    <w:rsid w:val="00E61D22"/>
    <w:rsid w:val="00E61D96"/>
    <w:rsid w:val="00E61E4B"/>
    <w:rsid w:val="00E62573"/>
    <w:rsid w:val="00E6298E"/>
    <w:rsid w:val="00E63DA2"/>
    <w:rsid w:val="00E642AF"/>
    <w:rsid w:val="00E644C6"/>
    <w:rsid w:val="00E64555"/>
    <w:rsid w:val="00E64595"/>
    <w:rsid w:val="00E646BB"/>
    <w:rsid w:val="00E64D24"/>
    <w:rsid w:val="00E6523D"/>
    <w:rsid w:val="00E653A6"/>
    <w:rsid w:val="00E6549C"/>
    <w:rsid w:val="00E654B9"/>
    <w:rsid w:val="00E6589D"/>
    <w:rsid w:val="00E65E8C"/>
    <w:rsid w:val="00E665E7"/>
    <w:rsid w:val="00E66C96"/>
    <w:rsid w:val="00E70130"/>
    <w:rsid w:val="00E71063"/>
    <w:rsid w:val="00E715FC"/>
    <w:rsid w:val="00E71A45"/>
    <w:rsid w:val="00E71B8F"/>
    <w:rsid w:val="00E71C21"/>
    <w:rsid w:val="00E72F23"/>
    <w:rsid w:val="00E730FC"/>
    <w:rsid w:val="00E7385A"/>
    <w:rsid w:val="00E73CE6"/>
    <w:rsid w:val="00E74780"/>
    <w:rsid w:val="00E74956"/>
    <w:rsid w:val="00E752F7"/>
    <w:rsid w:val="00E75848"/>
    <w:rsid w:val="00E759D4"/>
    <w:rsid w:val="00E76A3C"/>
    <w:rsid w:val="00E76E5C"/>
    <w:rsid w:val="00E76F9B"/>
    <w:rsid w:val="00E771FC"/>
    <w:rsid w:val="00E773E5"/>
    <w:rsid w:val="00E77A47"/>
    <w:rsid w:val="00E77BDD"/>
    <w:rsid w:val="00E804A6"/>
    <w:rsid w:val="00E806D3"/>
    <w:rsid w:val="00E81C34"/>
    <w:rsid w:val="00E81D83"/>
    <w:rsid w:val="00E821BB"/>
    <w:rsid w:val="00E822E9"/>
    <w:rsid w:val="00E826FE"/>
    <w:rsid w:val="00E8275E"/>
    <w:rsid w:val="00E827AF"/>
    <w:rsid w:val="00E82DE9"/>
    <w:rsid w:val="00E83253"/>
    <w:rsid w:val="00E844AB"/>
    <w:rsid w:val="00E84C97"/>
    <w:rsid w:val="00E85005"/>
    <w:rsid w:val="00E85296"/>
    <w:rsid w:val="00E8533B"/>
    <w:rsid w:val="00E85E4E"/>
    <w:rsid w:val="00E86327"/>
    <w:rsid w:val="00E86DF0"/>
    <w:rsid w:val="00E87BD2"/>
    <w:rsid w:val="00E87CDC"/>
    <w:rsid w:val="00E87E3A"/>
    <w:rsid w:val="00E90B33"/>
    <w:rsid w:val="00E90E6F"/>
    <w:rsid w:val="00E911E0"/>
    <w:rsid w:val="00E93407"/>
    <w:rsid w:val="00E940A8"/>
    <w:rsid w:val="00E947E8"/>
    <w:rsid w:val="00E94B0F"/>
    <w:rsid w:val="00E9503F"/>
    <w:rsid w:val="00E955C2"/>
    <w:rsid w:val="00E96937"/>
    <w:rsid w:val="00E96E68"/>
    <w:rsid w:val="00E97992"/>
    <w:rsid w:val="00E97EA1"/>
    <w:rsid w:val="00EA08C5"/>
    <w:rsid w:val="00EA0BBE"/>
    <w:rsid w:val="00EA0F05"/>
    <w:rsid w:val="00EA13CB"/>
    <w:rsid w:val="00EA1FBC"/>
    <w:rsid w:val="00EA20A1"/>
    <w:rsid w:val="00EA212B"/>
    <w:rsid w:val="00EA2A88"/>
    <w:rsid w:val="00EA2D44"/>
    <w:rsid w:val="00EA2F91"/>
    <w:rsid w:val="00EA31D4"/>
    <w:rsid w:val="00EA3A1D"/>
    <w:rsid w:val="00EA3CD7"/>
    <w:rsid w:val="00EA3E2D"/>
    <w:rsid w:val="00EA429D"/>
    <w:rsid w:val="00EA43AF"/>
    <w:rsid w:val="00EA4676"/>
    <w:rsid w:val="00EA4C7C"/>
    <w:rsid w:val="00EA4D4C"/>
    <w:rsid w:val="00EA4FFB"/>
    <w:rsid w:val="00EA554F"/>
    <w:rsid w:val="00EA6250"/>
    <w:rsid w:val="00EA66A4"/>
    <w:rsid w:val="00EA6819"/>
    <w:rsid w:val="00EA6A1E"/>
    <w:rsid w:val="00EA7412"/>
    <w:rsid w:val="00EA75BD"/>
    <w:rsid w:val="00EA7C47"/>
    <w:rsid w:val="00EA7C58"/>
    <w:rsid w:val="00EB0F0F"/>
    <w:rsid w:val="00EB11C0"/>
    <w:rsid w:val="00EB12A5"/>
    <w:rsid w:val="00EB24D8"/>
    <w:rsid w:val="00EB277B"/>
    <w:rsid w:val="00EB2F20"/>
    <w:rsid w:val="00EB2F35"/>
    <w:rsid w:val="00EB31DB"/>
    <w:rsid w:val="00EB3422"/>
    <w:rsid w:val="00EB3A31"/>
    <w:rsid w:val="00EB4EAF"/>
    <w:rsid w:val="00EB548E"/>
    <w:rsid w:val="00EB5C41"/>
    <w:rsid w:val="00EB5F5A"/>
    <w:rsid w:val="00EB657E"/>
    <w:rsid w:val="00EB695E"/>
    <w:rsid w:val="00EB6981"/>
    <w:rsid w:val="00EB69D1"/>
    <w:rsid w:val="00EB69D4"/>
    <w:rsid w:val="00EB6FE9"/>
    <w:rsid w:val="00EB72FF"/>
    <w:rsid w:val="00EB756F"/>
    <w:rsid w:val="00EB79C8"/>
    <w:rsid w:val="00EB7E78"/>
    <w:rsid w:val="00EC0301"/>
    <w:rsid w:val="00EC09C6"/>
    <w:rsid w:val="00EC0A4A"/>
    <w:rsid w:val="00EC0EA5"/>
    <w:rsid w:val="00EC1056"/>
    <w:rsid w:val="00EC1470"/>
    <w:rsid w:val="00EC222E"/>
    <w:rsid w:val="00EC2716"/>
    <w:rsid w:val="00EC2DBB"/>
    <w:rsid w:val="00EC358E"/>
    <w:rsid w:val="00EC3FD2"/>
    <w:rsid w:val="00EC4095"/>
    <w:rsid w:val="00EC43B5"/>
    <w:rsid w:val="00EC4537"/>
    <w:rsid w:val="00EC4960"/>
    <w:rsid w:val="00EC4AE3"/>
    <w:rsid w:val="00EC54EE"/>
    <w:rsid w:val="00EC59B2"/>
    <w:rsid w:val="00EC5A3B"/>
    <w:rsid w:val="00EC786C"/>
    <w:rsid w:val="00EC7ADD"/>
    <w:rsid w:val="00ED04FE"/>
    <w:rsid w:val="00ED0980"/>
    <w:rsid w:val="00ED0DD0"/>
    <w:rsid w:val="00ED14BD"/>
    <w:rsid w:val="00ED1989"/>
    <w:rsid w:val="00ED28F2"/>
    <w:rsid w:val="00ED3145"/>
    <w:rsid w:val="00ED3309"/>
    <w:rsid w:val="00ED356E"/>
    <w:rsid w:val="00ED3BDA"/>
    <w:rsid w:val="00ED5A3B"/>
    <w:rsid w:val="00ED5C30"/>
    <w:rsid w:val="00ED5E02"/>
    <w:rsid w:val="00ED5EED"/>
    <w:rsid w:val="00ED612A"/>
    <w:rsid w:val="00ED6B1C"/>
    <w:rsid w:val="00ED6CF7"/>
    <w:rsid w:val="00ED6F33"/>
    <w:rsid w:val="00ED7716"/>
    <w:rsid w:val="00ED7737"/>
    <w:rsid w:val="00ED7747"/>
    <w:rsid w:val="00ED78CD"/>
    <w:rsid w:val="00ED7915"/>
    <w:rsid w:val="00ED7CF4"/>
    <w:rsid w:val="00EE1B0E"/>
    <w:rsid w:val="00EE22FB"/>
    <w:rsid w:val="00EE2407"/>
    <w:rsid w:val="00EE26AE"/>
    <w:rsid w:val="00EE29C8"/>
    <w:rsid w:val="00EE2A54"/>
    <w:rsid w:val="00EE2FC2"/>
    <w:rsid w:val="00EE3B88"/>
    <w:rsid w:val="00EE4B75"/>
    <w:rsid w:val="00EE4DBD"/>
    <w:rsid w:val="00EE6AC6"/>
    <w:rsid w:val="00EE6E26"/>
    <w:rsid w:val="00EE784F"/>
    <w:rsid w:val="00EE7A1D"/>
    <w:rsid w:val="00EF0500"/>
    <w:rsid w:val="00EF1002"/>
    <w:rsid w:val="00EF143F"/>
    <w:rsid w:val="00EF1D11"/>
    <w:rsid w:val="00EF1D3B"/>
    <w:rsid w:val="00EF23D8"/>
    <w:rsid w:val="00EF2A5A"/>
    <w:rsid w:val="00EF2A87"/>
    <w:rsid w:val="00EF3A74"/>
    <w:rsid w:val="00EF3AE9"/>
    <w:rsid w:val="00EF3EA5"/>
    <w:rsid w:val="00EF47A0"/>
    <w:rsid w:val="00EF49FB"/>
    <w:rsid w:val="00EF55D6"/>
    <w:rsid w:val="00EF644D"/>
    <w:rsid w:val="00EF6D29"/>
    <w:rsid w:val="00EF6FEC"/>
    <w:rsid w:val="00EF7138"/>
    <w:rsid w:val="00EF7E0B"/>
    <w:rsid w:val="00F006D8"/>
    <w:rsid w:val="00F00881"/>
    <w:rsid w:val="00F00917"/>
    <w:rsid w:val="00F010BB"/>
    <w:rsid w:val="00F012C1"/>
    <w:rsid w:val="00F0175F"/>
    <w:rsid w:val="00F02655"/>
    <w:rsid w:val="00F03280"/>
    <w:rsid w:val="00F0362A"/>
    <w:rsid w:val="00F0373B"/>
    <w:rsid w:val="00F0385C"/>
    <w:rsid w:val="00F03ABE"/>
    <w:rsid w:val="00F04345"/>
    <w:rsid w:val="00F047A4"/>
    <w:rsid w:val="00F04F52"/>
    <w:rsid w:val="00F0510F"/>
    <w:rsid w:val="00F0563F"/>
    <w:rsid w:val="00F064EF"/>
    <w:rsid w:val="00F06558"/>
    <w:rsid w:val="00F06F42"/>
    <w:rsid w:val="00F07122"/>
    <w:rsid w:val="00F074C9"/>
    <w:rsid w:val="00F07C7C"/>
    <w:rsid w:val="00F07C82"/>
    <w:rsid w:val="00F07F5E"/>
    <w:rsid w:val="00F1001E"/>
    <w:rsid w:val="00F106BB"/>
    <w:rsid w:val="00F11027"/>
    <w:rsid w:val="00F111BA"/>
    <w:rsid w:val="00F116DD"/>
    <w:rsid w:val="00F11D9F"/>
    <w:rsid w:val="00F11E31"/>
    <w:rsid w:val="00F13AA1"/>
    <w:rsid w:val="00F13F2A"/>
    <w:rsid w:val="00F13F3F"/>
    <w:rsid w:val="00F1411B"/>
    <w:rsid w:val="00F15097"/>
    <w:rsid w:val="00F15671"/>
    <w:rsid w:val="00F16695"/>
    <w:rsid w:val="00F202E3"/>
    <w:rsid w:val="00F20C6E"/>
    <w:rsid w:val="00F20D6C"/>
    <w:rsid w:val="00F2255F"/>
    <w:rsid w:val="00F225CF"/>
    <w:rsid w:val="00F22882"/>
    <w:rsid w:val="00F22985"/>
    <w:rsid w:val="00F22AEF"/>
    <w:rsid w:val="00F22F7A"/>
    <w:rsid w:val="00F2343C"/>
    <w:rsid w:val="00F23CFC"/>
    <w:rsid w:val="00F23DB5"/>
    <w:rsid w:val="00F24076"/>
    <w:rsid w:val="00F240CB"/>
    <w:rsid w:val="00F2492F"/>
    <w:rsid w:val="00F24B1E"/>
    <w:rsid w:val="00F2500D"/>
    <w:rsid w:val="00F2596D"/>
    <w:rsid w:val="00F25CAA"/>
    <w:rsid w:val="00F26AD6"/>
    <w:rsid w:val="00F27066"/>
    <w:rsid w:val="00F2711C"/>
    <w:rsid w:val="00F277E8"/>
    <w:rsid w:val="00F27B04"/>
    <w:rsid w:val="00F27E3D"/>
    <w:rsid w:val="00F301D0"/>
    <w:rsid w:val="00F3069F"/>
    <w:rsid w:val="00F308C8"/>
    <w:rsid w:val="00F30C3F"/>
    <w:rsid w:val="00F30C60"/>
    <w:rsid w:val="00F30F38"/>
    <w:rsid w:val="00F311D1"/>
    <w:rsid w:val="00F3158A"/>
    <w:rsid w:val="00F318DB"/>
    <w:rsid w:val="00F3199C"/>
    <w:rsid w:val="00F31F7D"/>
    <w:rsid w:val="00F32245"/>
    <w:rsid w:val="00F32AFF"/>
    <w:rsid w:val="00F33825"/>
    <w:rsid w:val="00F33A8B"/>
    <w:rsid w:val="00F33D3B"/>
    <w:rsid w:val="00F33E29"/>
    <w:rsid w:val="00F34A96"/>
    <w:rsid w:val="00F34EBF"/>
    <w:rsid w:val="00F34F05"/>
    <w:rsid w:val="00F356D5"/>
    <w:rsid w:val="00F361AE"/>
    <w:rsid w:val="00F36240"/>
    <w:rsid w:val="00F363EB"/>
    <w:rsid w:val="00F365DE"/>
    <w:rsid w:val="00F367CF"/>
    <w:rsid w:val="00F36D37"/>
    <w:rsid w:val="00F3719A"/>
    <w:rsid w:val="00F374CB"/>
    <w:rsid w:val="00F379BF"/>
    <w:rsid w:val="00F37EA7"/>
    <w:rsid w:val="00F40805"/>
    <w:rsid w:val="00F40945"/>
    <w:rsid w:val="00F40C5E"/>
    <w:rsid w:val="00F40E3E"/>
    <w:rsid w:val="00F4163A"/>
    <w:rsid w:val="00F41873"/>
    <w:rsid w:val="00F419C3"/>
    <w:rsid w:val="00F41D91"/>
    <w:rsid w:val="00F41E2B"/>
    <w:rsid w:val="00F423BE"/>
    <w:rsid w:val="00F424A5"/>
    <w:rsid w:val="00F425EF"/>
    <w:rsid w:val="00F428AC"/>
    <w:rsid w:val="00F42EE3"/>
    <w:rsid w:val="00F43149"/>
    <w:rsid w:val="00F43660"/>
    <w:rsid w:val="00F44477"/>
    <w:rsid w:val="00F44542"/>
    <w:rsid w:val="00F448DD"/>
    <w:rsid w:val="00F44D6A"/>
    <w:rsid w:val="00F44DB8"/>
    <w:rsid w:val="00F45760"/>
    <w:rsid w:val="00F45925"/>
    <w:rsid w:val="00F4615F"/>
    <w:rsid w:val="00F46998"/>
    <w:rsid w:val="00F46BA6"/>
    <w:rsid w:val="00F46C97"/>
    <w:rsid w:val="00F4703E"/>
    <w:rsid w:val="00F501B0"/>
    <w:rsid w:val="00F50781"/>
    <w:rsid w:val="00F50CA3"/>
    <w:rsid w:val="00F517ED"/>
    <w:rsid w:val="00F51F3F"/>
    <w:rsid w:val="00F528B5"/>
    <w:rsid w:val="00F528E7"/>
    <w:rsid w:val="00F52C8A"/>
    <w:rsid w:val="00F5352D"/>
    <w:rsid w:val="00F53615"/>
    <w:rsid w:val="00F53A91"/>
    <w:rsid w:val="00F54783"/>
    <w:rsid w:val="00F547E9"/>
    <w:rsid w:val="00F5494E"/>
    <w:rsid w:val="00F54ABE"/>
    <w:rsid w:val="00F5500E"/>
    <w:rsid w:val="00F55804"/>
    <w:rsid w:val="00F55F1A"/>
    <w:rsid w:val="00F56310"/>
    <w:rsid w:val="00F5684C"/>
    <w:rsid w:val="00F571BB"/>
    <w:rsid w:val="00F57210"/>
    <w:rsid w:val="00F577FC"/>
    <w:rsid w:val="00F57E7D"/>
    <w:rsid w:val="00F602F0"/>
    <w:rsid w:val="00F60C90"/>
    <w:rsid w:val="00F619EE"/>
    <w:rsid w:val="00F61CF5"/>
    <w:rsid w:val="00F61FF9"/>
    <w:rsid w:val="00F62069"/>
    <w:rsid w:val="00F62159"/>
    <w:rsid w:val="00F62A7C"/>
    <w:rsid w:val="00F62B93"/>
    <w:rsid w:val="00F633E5"/>
    <w:rsid w:val="00F63C89"/>
    <w:rsid w:val="00F6440E"/>
    <w:rsid w:val="00F647EC"/>
    <w:rsid w:val="00F64FAB"/>
    <w:rsid w:val="00F657B8"/>
    <w:rsid w:val="00F65CEA"/>
    <w:rsid w:val="00F65F15"/>
    <w:rsid w:val="00F66443"/>
    <w:rsid w:val="00F675EA"/>
    <w:rsid w:val="00F7074A"/>
    <w:rsid w:val="00F70AD6"/>
    <w:rsid w:val="00F71687"/>
    <w:rsid w:val="00F71708"/>
    <w:rsid w:val="00F717C1"/>
    <w:rsid w:val="00F71CDB"/>
    <w:rsid w:val="00F725D3"/>
    <w:rsid w:val="00F7281E"/>
    <w:rsid w:val="00F72C1A"/>
    <w:rsid w:val="00F72C3D"/>
    <w:rsid w:val="00F737AB"/>
    <w:rsid w:val="00F74216"/>
    <w:rsid w:val="00F746CF"/>
    <w:rsid w:val="00F74F0F"/>
    <w:rsid w:val="00F75731"/>
    <w:rsid w:val="00F75841"/>
    <w:rsid w:val="00F75E44"/>
    <w:rsid w:val="00F76333"/>
    <w:rsid w:val="00F77100"/>
    <w:rsid w:val="00F8090F"/>
    <w:rsid w:val="00F8139A"/>
    <w:rsid w:val="00F82AAE"/>
    <w:rsid w:val="00F834BE"/>
    <w:rsid w:val="00F838A9"/>
    <w:rsid w:val="00F849E3"/>
    <w:rsid w:val="00F84B4E"/>
    <w:rsid w:val="00F84C44"/>
    <w:rsid w:val="00F851B7"/>
    <w:rsid w:val="00F8566C"/>
    <w:rsid w:val="00F858D4"/>
    <w:rsid w:val="00F85C65"/>
    <w:rsid w:val="00F860EB"/>
    <w:rsid w:val="00F868B6"/>
    <w:rsid w:val="00F86968"/>
    <w:rsid w:val="00F86E42"/>
    <w:rsid w:val="00F876E6"/>
    <w:rsid w:val="00F87825"/>
    <w:rsid w:val="00F87838"/>
    <w:rsid w:val="00F879E8"/>
    <w:rsid w:val="00F87FCE"/>
    <w:rsid w:val="00F9008B"/>
    <w:rsid w:val="00F91669"/>
    <w:rsid w:val="00F916DE"/>
    <w:rsid w:val="00F9184F"/>
    <w:rsid w:val="00F91943"/>
    <w:rsid w:val="00F92A66"/>
    <w:rsid w:val="00F931CF"/>
    <w:rsid w:val="00F93A31"/>
    <w:rsid w:val="00F93D6E"/>
    <w:rsid w:val="00F9423D"/>
    <w:rsid w:val="00F94609"/>
    <w:rsid w:val="00F95182"/>
    <w:rsid w:val="00F957D2"/>
    <w:rsid w:val="00F95BF8"/>
    <w:rsid w:val="00F95D94"/>
    <w:rsid w:val="00F966E0"/>
    <w:rsid w:val="00F96F86"/>
    <w:rsid w:val="00FA02B8"/>
    <w:rsid w:val="00FA0980"/>
    <w:rsid w:val="00FA1028"/>
    <w:rsid w:val="00FA157E"/>
    <w:rsid w:val="00FA181F"/>
    <w:rsid w:val="00FA1C1F"/>
    <w:rsid w:val="00FA1E82"/>
    <w:rsid w:val="00FA2137"/>
    <w:rsid w:val="00FA272D"/>
    <w:rsid w:val="00FA338D"/>
    <w:rsid w:val="00FA34A2"/>
    <w:rsid w:val="00FA3742"/>
    <w:rsid w:val="00FA3837"/>
    <w:rsid w:val="00FA39FC"/>
    <w:rsid w:val="00FA44B4"/>
    <w:rsid w:val="00FA4538"/>
    <w:rsid w:val="00FA4998"/>
    <w:rsid w:val="00FA4DC2"/>
    <w:rsid w:val="00FA67E3"/>
    <w:rsid w:val="00FA7157"/>
    <w:rsid w:val="00FA73A6"/>
    <w:rsid w:val="00FA7698"/>
    <w:rsid w:val="00FA78C2"/>
    <w:rsid w:val="00FA7A2D"/>
    <w:rsid w:val="00FA7B4F"/>
    <w:rsid w:val="00FA7DA6"/>
    <w:rsid w:val="00FB06E7"/>
    <w:rsid w:val="00FB0822"/>
    <w:rsid w:val="00FB1093"/>
    <w:rsid w:val="00FB12C5"/>
    <w:rsid w:val="00FB13A0"/>
    <w:rsid w:val="00FB227E"/>
    <w:rsid w:val="00FB267D"/>
    <w:rsid w:val="00FB2A18"/>
    <w:rsid w:val="00FB2BC9"/>
    <w:rsid w:val="00FB2BF4"/>
    <w:rsid w:val="00FB2C8D"/>
    <w:rsid w:val="00FB2DC6"/>
    <w:rsid w:val="00FB3770"/>
    <w:rsid w:val="00FB4ED4"/>
    <w:rsid w:val="00FB5E81"/>
    <w:rsid w:val="00FB6E6C"/>
    <w:rsid w:val="00FB71B0"/>
    <w:rsid w:val="00FB7ABA"/>
    <w:rsid w:val="00FB7C21"/>
    <w:rsid w:val="00FB7C46"/>
    <w:rsid w:val="00FC04E0"/>
    <w:rsid w:val="00FC0D98"/>
    <w:rsid w:val="00FC1042"/>
    <w:rsid w:val="00FC11C6"/>
    <w:rsid w:val="00FC166F"/>
    <w:rsid w:val="00FC17D8"/>
    <w:rsid w:val="00FC279A"/>
    <w:rsid w:val="00FC324D"/>
    <w:rsid w:val="00FC39A1"/>
    <w:rsid w:val="00FC3BC3"/>
    <w:rsid w:val="00FC3E47"/>
    <w:rsid w:val="00FC4B53"/>
    <w:rsid w:val="00FC4BAE"/>
    <w:rsid w:val="00FC5160"/>
    <w:rsid w:val="00FC5A36"/>
    <w:rsid w:val="00FC69CF"/>
    <w:rsid w:val="00FC6B0B"/>
    <w:rsid w:val="00FC713B"/>
    <w:rsid w:val="00FC7862"/>
    <w:rsid w:val="00FC79D5"/>
    <w:rsid w:val="00FC7B35"/>
    <w:rsid w:val="00FC7B53"/>
    <w:rsid w:val="00FD0177"/>
    <w:rsid w:val="00FD0AE7"/>
    <w:rsid w:val="00FD0B44"/>
    <w:rsid w:val="00FD0F70"/>
    <w:rsid w:val="00FD2315"/>
    <w:rsid w:val="00FD29A7"/>
    <w:rsid w:val="00FD2B13"/>
    <w:rsid w:val="00FD2B15"/>
    <w:rsid w:val="00FD3092"/>
    <w:rsid w:val="00FD412E"/>
    <w:rsid w:val="00FD420F"/>
    <w:rsid w:val="00FD4F2F"/>
    <w:rsid w:val="00FD51F7"/>
    <w:rsid w:val="00FD5258"/>
    <w:rsid w:val="00FD541C"/>
    <w:rsid w:val="00FD5602"/>
    <w:rsid w:val="00FD5661"/>
    <w:rsid w:val="00FD5A2A"/>
    <w:rsid w:val="00FD5AE2"/>
    <w:rsid w:val="00FD62B4"/>
    <w:rsid w:val="00FD7142"/>
    <w:rsid w:val="00FD750F"/>
    <w:rsid w:val="00FE011C"/>
    <w:rsid w:val="00FE0694"/>
    <w:rsid w:val="00FE07DC"/>
    <w:rsid w:val="00FE1116"/>
    <w:rsid w:val="00FE2075"/>
    <w:rsid w:val="00FE2080"/>
    <w:rsid w:val="00FE27B9"/>
    <w:rsid w:val="00FE2E37"/>
    <w:rsid w:val="00FE35CE"/>
    <w:rsid w:val="00FE3640"/>
    <w:rsid w:val="00FE36EE"/>
    <w:rsid w:val="00FE3780"/>
    <w:rsid w:val="00FE3954"/>
    <w:rsid w:val="00FE3CF7"/>
    <w:rsid w:val="00FE4071"/>
    <w:rsid w:val="00FE42E3"/>
    <w:rsid w:val="00FE4ECD"/>
    <w:rsid w:val="00FE52B7"/>
    <w:rsid w:val="00FE53C5"/>
    <w:rsid w:val="00FE56A8"/>
    <w:rsid w:val="00FE5807"/>
    <w:rsid w:val="00FE5C39"/>
    <w:rsid w:val="00FE5C57"/>
    <w:rsid w:val="00FE624E"/>
    <w:rsid w:val="00FE6291"/>
    <w:rsid w:val="00FE6415"/>
    <w:rsid w:val="00FE69E7"/>
    <w:rsid w:val="00FE6BB8"/>
    <w:rsid w:val="00FE6E76"/>
    <w:rsid w:val="00FE7477"/>
    <w:rsid w:val="00FF027B"/>
    <w:rsid w:val="00FF0E16"/>
    <w:rsid w:val="00FF1174"/>
    <w:rsid w:val="00FF165A"/>
    <w:rsid w:val="00FF16E9"/>
    <w:rsid w:val="00FF1B72"/>
    <w:rsid w:val="00FF1CF1"/>
    <w:rsid w:val="00FF1F4C"/>
    <w:rsid w:val="00FF35DC"/>
    <w:rsid w:val="00FF3A6A"/>
    <w:rsid w:val="00FF3C7A"/>
    <w:rsid w:val="00FF3CAC"/>
    <w:rsid w:val="00FF3E09"/>
    <w:rsid w:val="00FF411C"/>
    <w:rsid w:val="00FF44C6"/>
    <w:rsid w:val="00FF4B2E"/>
    <w:rsid w:val="00FF4E4B"/>
    <w:rsid w:val="00FF4E4E"/>
    <w:rsid w:val="00FF5049"/>
    <w:rsid w:val="00FF5D1F"/>
    <w:rsid w:val="00FF5F95"/>
    <w:rsid w:val="00FF6126"/>
    <w:rsid w:val="00FF61F5"/>
    <w:rsid w:val="00FF62AA"/>
    <w:rsid w:val="00FF64D7"/>
    <w:rsid w:val="00FF6B6C"/>
    <w:rsid w:val="00FF6DD4"/>
    <w:rsid w:val="01126495"/>
    <w:rsid w:val="01187BDA"/>
    <w:rsid w:val="012375FA"/>
    <w:rsid w:val="01844D0B"/>
    <w:rsid w:val="01AA2C10"/>
    <w:rsid w:val="01D84888"/>
    <w:rsid w:val="01EE19B6"/>
    <w:rsid w:val="01F863BC"/>
    <w:rsid w:val="02037082"/>
    <w:rsid w:val="026F4C75"/>
    <w:rsid w:val="02C975A1"/>
    <w:rsid w:val="03032BFE"/>
    <w:rsid w:val="03411FB9"/>
    <w:rsid w:val="03570EF9"/>
    <w:rsid w:val="037738D8"/>
    <w:rsid w:val="03BA01AE"/>
    <w:rsid w:val="03BB5C30"/>
    <w:rsid w:val="03C10F59"/>
    <w:rsid w:val="03C70711"/>
    <w:rsid w:val="03CB0448"/>
    <w:rsid w:val="03D311A3"/>
    <w:rsid w:val="041736D9"/>
    <w:rsid w:val="041D390A"/>
    <w:rsid w:val="04336B73"/>
    <w:rsid w:val="043373B0"/>
    <w:rsid w:val="04390EE3"/>
    <w:rsid w:val="044C3E9A"/>
    <w:rsid w:val="048168F2"/>
    <w:rsid w:val="04817AE7"/>
    <w:rsid w:val="04CB7F6F"/>
    <w:rsid w:val="05157166"/>
    <w:rsid w:val="05461B09"/>
    <w:rsid w:val="05833830"/>
    <w:rsid w:val="058663AA"/>
    <w:rsid w:val="06127A26"/>
    <w:rsid w:val="06542070"/>
    <w:rsid w:val="06704517"/>
    <w:rsid w:val="06801C3B"/>
    <w:rsid w:val="06986F23"/>
    <w:rsid w:val="06AA71FC"/>
    <w:rsid w:val="06B61F38"/>
    <w:rsid w:val="06B66892"/>
    <w:rsid w:val="06C16E21"/>
    <w:rsid w:val="06C278B5"/>
    <w:rsid w:val="06F86E33"/>
    <w:rsid w:val="06FE6F42"/>
    <w:rsid w:val="07243642"/>
    <w:rsid w:val="075F0692"/>
    <w:rsid w:val="07706670"/>
    <w:rsid w:val="0789731F"/>
    <w:rsid w:val="08122A87"/>
    <w:rsid w:val="0817284C"/>
    <w:rsid w:val="08396F86"/>
    <w:rsid w:val="083E4D1A"/>
    <w:rsid w:val="085140B5"/>
    <w:rsid w:val="08801455"/>
    <w:rsid w:val="08DD09D6"/>
    <w:rsid w:val="08E85B13"/>
    <w:rsid w:val="08F47C8E"/>
    <w:rsid w:val="08F53B23"/>
    <w:rsid w:val="08FB5603"/>
    <w:rsid w:val="090F188D"/>
    <w:rsid w:val="093C394F"/>
    <w:rsid w:val="094E3682"/>
    <w:rsid w:val="096A7359"/>
    <w:rsid w:val="097844C5"/>
    <w:rsid w:val="099C6AC9"/>
    <w:rsid w:val="09A156A0"/>
    <w:rsid w:val="09DA7B17"/>
    <w:rsid w:val="0A070656"/>
    <w:rsid w:val="0A2F7375"/>
    <w:rsid w:val="0A6F0BAC"/>
    <w:rsid w:val="0A7327EB"/>
    <w:rsid w:val="0A8C7FBE"/>
    <w:rsid w:val="0A913ED8"/>
    <w:rsid w:val="0AA417AC"/>
    <w:rsid w:val="0AA71869"/>
    <w:rsid w:val="0B20573F"/>
    <w:rsid w:val="0B24171E"/>
    <w:rsid w:val="0B2952BC"/>
    <w:rsid w:val="0B2B3C7B"/>
    <w:rsid w:val="0B6158EF"/>
    <w:rsid w:val="0B701A53"/>
    <w:rsid w:val="0B7A250D"/>
    <w:rsid w:val="0B7F09E9"/>
    <w:rsid w:val="0B7F5D75"/>
    <w:rsid w:val="0B8F51F0"/>
    <w:rsid w:val="0BC36FFD"/>
    <w:rsid w:val="0BDC31C7"/>
    <w:rsid w:val="0BDE6F3F"/>
    <w:rsid w:val="0BF57DE5"/>
    <w:rsid w:val="0C275759"/>
    <w:rsid w:val="0C466B45"/>
    <w:rsid w:val="0C886C9D"/>
    <w:rsid w:val="0CA352C8"/>
    <w:rsid w:val="0D080870"/>
    <w:rsid w:val="0D107E7B"/>
    <w:rsid w:val="0D41005C"/>
    <w:rsid w:val="0D505C1B"/>
    <w:rsid w:val="0D584403"/>
    <w:rsid w:val="0D6C1348"/>
    <w:rsid w:val="0D8301BA"/>
    <w:rsid w:val="0D83222B"/>
    <w:rsid w:val="0DB15B6F"/>
    <w:rsid w:val="0DD04666"/>
    <w:rsid w:val="0DEE7765"/>
    <w:rsid w:val="0DF61125"/>
    <w:rsid w:val="0DF742E8"/>
    <w:rsid w:val="0E475979"/>
    <w:rsid w:val="0E64422B"/>
    <w:rsid w:val="0EBF77D6"/>
    <w:rsid w:val="0EC12248"/>
    <w:rsid w:val="0ECE329B"/>
    <w:rsid w:val="0EF1255C"/>
    <w:rsid w:val="0F0B20C6"/>
    <w:rsid w:val="0F1108C5"/>
    <w:rsid w:val="0F2F360E"/>
    <w:rsid w:val="0F503C2D"/>
    <w:rsid w:val="0F58555F"/>
    <w:rsid w:val="0F7931ED"/>
    <w:rsid w:val="0F9A13CF"/>
    <w:rsid w:val="0FDD12BC"/>
    <w:rsid w:val="0FFF2EBC"/>
    <w:rsid w:val="101C0A97"/>
    <w:rsid w:val="105C48D7"/>
    <w:rsid w:val="105E7B1E"/>
    <w:rsid w:val="10894C2E"/>
    <w:rsid w:val="10A8619F"/>
    <w:rsid w:val="10AB2BE5"/>
    <w:rsid w:val="10C73DE3"/>
    <w:rsid w:val="10E50428"/>
    <w:rsid w:val="10E67546"/>
    <w:rsid w:val="10EB2E06"/>
    <w:rsid w:val="10F67974"/>
    <w:rsid w:val="11196324"/>
    <w:rsid w:val="111D2643"/>
    <w:rsid w:val="11567578"/>
    <w:rsid w:val="115F467E"/>
    <w:rsid w:val="116C7319"/>
    <w:rsid w:val="11A42FDF"/>
    <w:rsid w:val="11CC15E8"/>
    <w:rsid w:val="11ED1C8A"/>
    <w:rsid w:val="12685FCD"/>
    <w:rsid w:val="12687563"/>
    <w:rsid w:val="126E4E13"/>
    <w:rsid w:val="12D70244"/>
    <w:rsid w:val="12F64B6E"/>
    <w:rsid w:val="12FF7089"/>
    <w:rsid w:val="130C6ECC"/>
    <w:rsid w:val="132C5202"/>
    <w:rsid w:val="13383B04"/>
    <w:rsid w:val="134E5E3D"/>
    <w:rsid w:val="13695A71"/>
    <w:rsid w:val="136A2E67"/>
    <w:rsid w:val="136F0877"/>
    <w:rsid w:val="1376437D"/>
    <w:rsid w:val="13AE4ABF"/>
    <w:rsid w:val="13E3112D"/>
    <w:rsid w:val="14074B59"/>
    <w:rsid w:val="1424468F"/>
    <w:rsid w:val="14285D51"/>
    <w:rsid w:val="146F2C7A"/>
    <w:rsid w:val="149931DA"/>
    <w:rsid w:val="149E33A1"/>
    <w:rsid w:val="149E4992"/>
    <w:rsid w:val="14E31122"/>
    <w:rsid w:val="14FF2B7F"/>
    <w:rsid w:val="15140C56"/>
    <w:rsid w:val="15457443"/>
    <w:rsid w:val="15A5462A"/>
    <w:rsid w:val="15F07F9B"/>
    <w:rsid w:val="160B231C"/>
    <w:rsid w:val="16287735"/>
    <w:rsid w:val="167B02AE"/>
    <w:rsid w:val="16830111"/>
    <w:rsid w:val="16C453B5"/>
    <w:rsid w:val="16E93E1C"/>
    <w:rsid w:val="170E5D26"/>
    <w:rsid w:val="171613D6"/>
    <w:rsid w:val="174910BB"/>
    <w:rsid w:val="175E69A5"/>
    <w:rsid w:val="17800DC9"/>
    <w:rsid w:val="1783031F"/>
    <w:rsid w:val="17887D5F"/>
    <w:rsid w:val="17AD0B1D"/>
    <w:rsid w:val="17B60D70"/>
    <w:rsid w:val="17FC3533"/>
    <w:rsid w:val="180A5F00"/>
    <w:rsid w:val="18131481"/>
    <w:rsid w:val="184461DF"/>
    <w:rsid w:val="184F1988"/>
    <w:rsid w:val="185F3909"/>
    <w:rsid w:val="185F44BD"/>
    <w:rsid w:val="187327BD"/>
    <w:rsid w:val="18796004"/>
    <w:rsid w:val="187D763D"/>
    <w:rsid w:val="18BA1340"/>
    <w:rsid w:val="18BC4164"/>
    <w:rsid w:val="18EB6960"/>
    <w:rsid w:val="18ED4512"/>
    <w:rsid w:val="193A468C"/>
    <w:rsid w:val="19742C91"/>
    <w:rsid w:val="19930F72"/>
    <w:rsid w:val="1A0B22C7"/>
    <w:rsid w:val="1A0F5B29"/>
    <w:rsid w:val="1A3D68F8"/>
    <w:rsid w:val="1A401678"/>
    <w:rsid w:val="1A442DE9"/>
    <w:rsid w:val="1A554C36"/>
    <w:rsid w:val="1A6A061D"/>
    <w:rsid w:val="1AA8344A"/>
    <w:rsid w:val="1B577D6B"/>
    <w:rsid w:val="1B8F5B60"/>
    <w:rsid w:val="1BA467E1"/>
    <w:rsid w:val="1BBE66F3"/>
    <w:rsid w:val="1BC819BC"/>
    <w:rsid w:val="1BDF7FF1"/>
    <w:rsid w:val="1BEA654A"/>
    <w:rsid w:val="1BF421B6"/>
    <w:rsid w:val="1C085913"/>
    <w:rsid w:val="1C0C5403"/>
    <w:rsid w:val="1C2C56E8"/>
    <w:rsid w:val="1C2E454B"/>
    <w:rsid w:val="1C550B58"/>
    <w:rsid w:val="1C60279C"/>
    <w:rsid w:val="1C931680"/>
    <w:rsid w:val="1CD055C2"/>
    <w:rsid w:val="1CE63CF9"/>
    <w:rsid w:val="1CEE3304"/>
    <w:rsid w:val="1D2326C1"/>
    <w:rsid w:val="1D321E13"/>
    <w:rsid w:val="1D326317"/>
    <w:rsid w:val="1D553591"/>
    <w:rsid w:val="1D796FDE"/>
    <w:rsid w:val="1DD957B9"/>
    <w:rsid w:val="1DF148B0"/>
    <w:rsid w:val="1E116EB9"/>
    <w:rsid w:val="1E420733"/>
    <w:rsid w:val="1E4C3240"/>
    <w:rsid w:val="1E777908"/>
    <w:rsid w:val="1E7C6376"/>
    <w:rsid w:val="1E9A0BC9"/>
    <w:rsid w:val="1EB27275"/>
    <w:rsid w:val="1ED20022"/>
    <w:rsid w:val="1ED66A28"/>
    <w:rsid w:val="1EE24B4E"/>
    <w:rsid w:val="1EFA31B1"/>
    <w:rsid w:val="1F014CC6"/>
    <w:rsid w:val="1F125C80"/>
    <w:rsid w:val="1F4849CA"/>
    <w:rsid w:val="1F6A5C17"/>
    <w:rsid w:val="1F873477"/>
    <w:rsid w:val="1F8B4000"/>
    <w:rsid w:val="1FAA2283"/>
    <w:rsid w:val="1FC67CC8"/>
    <w:rsid w:val="1FDA6469"/>
    <w:rsid w:val="1FF82856"/>
    <w:rsid w:val="20201B07"/>
    <w:rsid w:val="202B631E"/>
    <w:rsid w:val="204E2DA0"/>
    <w:rsid w:val="20512691"/>
    <w:rsid w:val="2080016D"/>
    <w:rsid w:val="20C26E1E"/>
    <w:rsid w:val="20CA4297"/>
    <w:rsid w:val="20E93F65"/>
    <w:rsid w:val="21021AB9"/>
    <w:rsid w:val="21455F84"/>
    <w:rsid w:val="215A09BE"/>
    <w:rsid w:val="21624C74"/>
    <w:rsid w:val="217D3EA3"/>
    <w:rsid w:val="21815F4B"/>
    <w:rsid w:val="218A14EF"/>
    <w:rsid w:val="218C0DE4"/>
    <w:rsid w:val="21977A70"/>
    <w:rsid w:val="21A67760"/>
    <w:rsid w:val="21B30F55"/>
    <w:rsid w:val="21EC361D"/>
    <w:rsid w:val="21FE57EE"/>
    <w:rsid w:val="22280CEB"/>
    <w:rsid w:val="223B31E3"/>
    <w:rsid w:val="22482F0D"/>
    <w:rsid w:val="226B2CCA"/>
    <w:rsid w:val="2297354C"/>
    <w:rsid w:val="22993850"/>
    <w:rsid w:val="22AB7D1B"/>
    <w:rsid w:val="22D034D4"/>
    <w:rsid w:val="22DF78A9"/>
    <w:rsid w:val="22E5250A"/>
    <w:rsid w:val="23532F8E"/>
    <w:rsid w:val="236E4B2D"/>
    <w:rsid w:val="239D2DE4"/>
    <w:rsid w:val="23C42BC0"/>
    <w:rsid w:val="23E634F2"/>
    <w:rsid w:val="23FE1AD5"/>
    <w:rsid w:val="240366A5"/>
    <w:rsid w:val="24342D11"/>
    <w:rsid w:val="246E2A10"/>
    <w:rsid w:val="24971117"/>
    <w:rsid w:val="24977600"/>
    <w:rsid w:val="24B831E2"/>
    <w:rsid w:val="24D17FF7"/>
    <w:rsid w:val="24EF141E"/>
    <w:rsid w:val="250D7AF6"/>
    <w:rsid w:val="25382DC5"/>
    <w:rsid w:val="25485AA7"/>
    <w:rsid w:val="25744691"/>
    <w:rsid w:val="258E390E"/>
    <w:rsid w:val="25A20B86"/>
    <w:rsid w:val="25B6156F"/>
    <w:rsid w:val="25DA2A28"/>
    <w:rsid w:val="25EB1189"/>
    <w:rsid w:val="25FA3D0A"/>
    <w:rsid w:val="260333D3"/>
    <w:rsid w:val="2620319C"/>
    <w:rsid w:val="262B0139"/>
    <w:rsid w:val="26461041"/>
    <w:rsid w:val="266746B6"/>
    <w:rsid w:val="26A50560"/>
    <w:rsid w:val="26B80661"/>
    <w:rsid w:val="26F176CF"/>
    <w:rsid w:val="270F55EE"/>
    <w:rsid w:val="272829C1"/>
    <w:rsid w:val="272F1A96"/>
    <w:rsid w:val="273C2EE9"/>
    <w:rsid w:val="2751350E"/>
    <w:rsid w:val="275C0F63"/>
    <w:rsid w:val="278D58F1"/>
    <w:rsid w:val="27C47FCA"/>
    <w:rsid w:val="27DD5EA5"/>
    <w:rsid w:val="27EE3C0E"/>
    <w:rsid w:val="27F52753"/>
    <w:rsid w:val="28040076"/>
    <w:rsid w:val="281A04EF"/>
    <w:rsid w:val="281F201A"/>
    <w:rsid w:val="282D4E46"/>
    <w:rsid w:val="288D3427"/>
    <w:rsid w:val="28944E1F"/>
    <w:rsid w:val="28C4250E"/>
    <w:rsid w:val="28FD4C4B"/>
    <w:rsid w:val="29114058"/>
    <w:rsid w:val="29325D7D"/>
    <w:rsid w:val="29361D11"/>
    <w:rsid w:val="297B0CF7"/>
    <w:rsid w:val="29DF4E41"/>
    <w:rsid w:val="2A005FEE"/>
    <w:rsid w:val="2A027E45"/>
    <w:rsid w:val="2AC807F9"/>
    <w:rsid w:val="2AD01CF1"/>
    <w:rsid w:val="2AD510B6"/>
    <w:rsid w:val="2AFB5DF1"/>
    <w:rsid w:val="2B795EE5"/>
    <w:rsid w:val="2B822DA1"/>
    <w:rsid w:val="2BA67203"/>
    <w:rsid w:val="2BD15676"/>
    <w:rsid w:val="2C0564A4"/>
    <w:rsid w:val="2C161986"/>
    <w:rsid w:val="2C4C35F9"/>
    <w:rsid w:val="2C6D447B"/>
    <w:rsid w:val="2C7F577D"/>
    <w:rsid w:val="2CA46F92"/>
    <w:rsid w:val="2D0D0FDB"/>
    <w:rsid w:val="2D3A5211"/>
    <w:rsid w:val="2D3E1194"/>
    <w:rsid w:val="2D591BF5"/>
    <w:rsid w:val="2D746964"/>
    <w:rsid w:val="2D7A583E"/>
    <w:rsid w:val="2D7F343A"/>
    <w:rsid w:val="2D853E99"/>
    <w:rsid w:val="2DC11824"/>
    <w:rsid w:val="2E250044"/>
    <w:rsid w:val="2E285745"/>
    <w:rsid w:val="2E9C3189"/>
    <w:rsid w:val="2EAE6BB0"/>
    <w:rsid w:val="2EC467A4"/>
    <w:rsid w:val="2ED004DD"/>
    <w:rsid w:val="2EDD2DD9"/>
    <w:rsid w:val="2EE4717D"/>
    <w:rsid w:val="2F57276B"/>
    <w:rsid w:val="2F5B283C"/>
    <w:rsid w:val="2F723467"/>
    <w:rsid w:val="2F882E8F"/>
    <w:rsid w:val="2F8D6859"/>
    <w:rsid w:val="2FA145FA"/>
    <w:rsid w:val="2FB059C6"/>
    <w:rsid w:val="2FCC3352"/>
    <w:rsid w:val="2FE975FE"/>
    <w:rsid w:val="2FF7387C"/>
    <w:rsid w:val="30234286"/>
    <w:rsid w:val="30515BDF"/>
    <w:rsid w:val="306F1C32"/>
    <w:rsid w:val="309533D8"/>
    <w:rsid w:val="30B579BF"/>
    <w:rsid w:val="31223673"/>
    <w:rsid w:val="312B7C81"/>
    <w:rsid w:val="31455897"/>
    <w:rsid w:val="314F5F72"/>
    <w:rsid w:val="316C293A"/>
    <w:rsid w:val="317E6003"/>
    <w:rsid w:val="32075FF9"/>
    <w:rsid w:val="322B2410"/>
    <w:rsid w:val="326C730B"/>
    <w:rsid w:val="32A0292F"/>
    <w:rsid w:val="32A02B99"/>
    <w:rsid w:val="33745910"/>
    <w:rsid w:val="33AD6EF1"/>
    <w:rsid w:val="33B92F4F"/>
    <w:rsid w:val="33BD4341"/>
    <w:rsid w:val="33D414D0"/>
    <w:rsid w:val="33E16D1D"/>
    <w:rsid w:val="33EA3E24"/>
    <w:rsid w:val="341B306D"/>
    <w:rsid w:val="346A1C43"/>
    <w:rsid w:val="349873DC"/>
    <w:rsid w:val="349E40E0"/>
    <w:rsid w:val="34C02431"/>
    <w:rsid w:val="34E25A8D"/>
    <w:rsid w:val="34F85D31"/>
    <w:rsid w:val="35064C8D"/>
    <w:rsid w:val="350727B3"/>
    <w:rsid w:val="35083E8D"/>
    <w:rsid w:val="353C44AA"/>
    <w:rsid w:val="354D0C50"/>
    <w:rsid w:val="355C251B"/>
    <w:rsid w:val="35BD2339"/>
    <w:rsid w:val="35CD358A"/>
    <w:rsid w:val="35EF0E95"/>
    <w:rsid w:val="36251143"/>
    <w:rsid w:val="365607BB"/>
    <w:rsid w:val="3665025C"/>
    <w:rsid w:val="367F7022"/>
    <w:rsid w:val="36DB7A54"/>
    <w:rsid w:val="36EC2A2B"/>
    <w:rsid w:val="370635D5"/>
    <w:rsid w:val="37497FCB"/>
    <w:rsid w:val="37555A58"/>
    <w:rsid w:val="37A33CE1"/>
    <w:rsid w:val="37FA18E4"/>
    <w:rsid w:val="3814248D"/>
    <w:rsid w:val="38371749"/>
    <w:rsid w:val="385F359C"/>
    <w:rsid w:val="38887767"/>
    <w:rsid w:val="38B55790"/>
    <w:rsid w:val="38C84D83"/>
    <w:rsid w:val="38D86941"/>
    <w:rsid w:val="390210EC"/>
    <w:rsid w:val="396032C4"/>
    <w:rsid w:val="3971644D"/>
    <w:rsid w:val="397256DE"/>
    <w:rsid w:val="399051FD"/>
    <w:rsid w:val="399A52A5"/>
    <w:rsid w:val="3A192D6D"/>
    <w:rsid w:val="3A2B2E7D"/>
    <w:rsid w:val="3A3241B3"/>
    <w:rsid w:val="3A410516"/>
    <w:rsid w:val="3A417B96"/>
    <w:rsid w:val="3A54669A"/>
    <w:rsid w:val="3AC428AC"/>
    <w:rsid w:val="3ACD3B57"/>
    <w:rsid w:val="3ADE6207"/>
    <w:rsid w:val="3B2C04A1"/>
    <w:rsid w:val="3B3748A3"/>
    <w:rsid w:val="3B3B06BD"/>
    <w:rsid w:val="3B5206E1"/>
    <w:rsid w:val="3B58006C"/>
    <w:rsid w:val="3B6D1769"/>
    <w:rsid w:val="3B8A37F6"/>
    <w:rsid w:val="3BA80B19"/>
    <w:rsid w:val="3BCA70A6"/>
    <w:rsid w:val="3BCE5DD9"/>
    <w:rsid w:val="3BD55F13"/>
    <w:rsid w:val="3BD62F61"/>
    <w:rsid w:val="3BDF0A82"/>
    <w:rsid w:val="3BEC625F"/>
    <w:rsid w:val="3BF44FBF"/>
    <w:rsid w:val="3BF82174"/>
    <w:rsid w:val="3BFB29A6"/>
    <w:rsid w:val="3C1C4D96"/>
    <w:rsid w:val="3C2A3B2D"/>
    <w:rsid w:val="3C4240EC"/>
    <w:rsid w:val="3C5502A8"/>
    <w:rsid w:val="3C6504EB"/>
    <w:rsid w:val="3C7453A0"/>
    <w:rsid w:val="3CA84C67"/>
    <w:rsid w:val="3CF14CB0"/>
    <w:rsid w:val="3D0300A8"/>
    <w:rsid w:val="3D193084"/>
    <w:rsid w:val="3D711B40"/>
    <w:rsid w:val="3D90570D"/>
    <w:rsid w:val="3D9077EA"/>
    <w:rsid w:val="3DA05D99"/>
    <w:rsid w:val="3DB06028"/>
    <w:rsid w:val="3DDF04F3"/>
    <w:rsid w:val="3E1177E2"/>
    <w:rsid w:val="3E483C21"/>
    <w:rsid w:val="3E4A5E40"/>
    <w:rsid w:val="3E744574"/>
    <w:rsid w:val="3E800AA6"/>
    <w:rsid w:val="3E900150"/>
    <w:rsid w:val="3EA11583"/>
    <w:rsid w:val="3F224311"/>
    <w:rsid w:val="3F3A1FEB"/>
    <w:rsid w:val="3F4865EE"/>
    <w:rsid w:val="3F93711E"/>
    <w:rsid w:val="3FA21C75"/>
    <w:rsid w:val="3FA4775D"/>
    <w:rsid w:val="402702FD"/>
    <w:rsid w:val="402740CC"/>
    <w:rsid w:val="40324B88"/>
    <w:rsid w:val="403365DF"/>
    <w:rsid w:val="40595BA0"/>
    <w:rsid w:val="40A67243"/>
    <w:rsid w:val="40B257B6"/>
    <w:rsid w:val="40B5453B"/>
    <w:rsid w:val="41025557"/>
    <w:rsid w:val="4154383A"/>
    <w:rsid w:val="41C041EE"/>
    <w:rsid w:val="41CA7043"/>
    <w:rsid w:val="41D37CA5"/>
    <w:rsid w:val="41FB0B50"/>
    <w:rsid w:val="420E1D6F"/>
    <w:rsid w:val="42253D73"/>
    <w:rsid w:val="422D0F9E"/>
    <w:rsid w:val="427D494C"/>
    <w:rsid w:val="429E5DDA"/>
    <w:rsid w:val="42DE0FF8"/>
    <w:rsid w:val="42F500EF"/>
    <w:rsid w:val="42F8776E"/>
    <w:rsid w:val="431A49B1"/>
    <w:rsid w:val="433230F1"/>
    <w:rsid w:val="433E1A96"/>
    <w:rsid w:val="437B23A2"/>
    <w:rsid w:val="43B2241F"/>
    <w:rsid w:val="43D24ED2"/>
    <w:rsid w:val="43F61C0F"/>
    <w:rsid w:val="44466E54"/>
    <w:rsid w:val="447C536B"/>
    <w:rsid w:val="44942A12"/>
    <w:rsid w:val="449C3C77"/>
    <w:rsid w:val="44B57B36"/>
    <w:rsid w:val="44B609C8"/>
    <w:rsid w:val="44B879F6"/>
    <w:rsid w:val="44C91833"/>
    <w:rsid w:val="44D53D34"/>
    <w:rsid w:val="44DF2E05"/>
    <w:rsid w:val="44E4602A"/>
    <w:rsid w:val="44E6687C"/>
    <w:rsid w:val="4517259F"/>
    <w:rsid w:val="453B44A5"/>
    <w:rsid w:val="4565155C"/>
    <w:rsid w:val="456D2B48"/>
    <w:rsid w:val="45717A64"/>
    <w:rsid w:val="45790B64"/>
    <w:rsid w:val="45817197"/>
    <w:rsid w:val="459C7697"/>
    <w:rsid w:val="45A33446"/>
    <w:rsid w:val="46084AF2"/>
    <w:rsid w:val="461248DC"/>
    <w:rsid w:val="46405B25"/>
    <w:rsid w:val="464B42E2"/>
    <w:rsid w:val="464E6F79"/>
    <w:rsid w:val="46513FED"/>
    <w:rsid w:val="465810C1"/>
    <w:rsid w:val="46681AE7"/>
    <w:rsid w:val="467B090B"/>
    <w:rsid w:val="46813C8C"/>
    <w:rsid w:val="46970363"/>
    <w:rsid w:val="46D56C12"/>
    <w:rsid w:val="4703600F"/>
    <w:rsid w:val="47092D04"/>
    <w:rsid w:val="472D6C3F"/>
    <w:rsid w:val="474F77A8"/>
    <w:rsid w:val="47705F96"/>
    <w:rsid w:val="478A4254"/>
    <w:rsid w:val="478A7058"/>
    <w:rsid w:val="47CB5A57"/>
    <w:rsid w:val="47FB414A"/>
    <w:rsid w:val="483B115F"/>
    <w:rsid w:val="484A1CB2"/>
    <w:rsid w:val="485A1120"/>
    <w:rsid w:val="48F30D3D"/>
    <w:rsid w:val="48F92C46"/>
    <w:rsid w:val="49030FD7"/>
    <w:rsid w:val="49431BB4"/>
    <w:rsid w:val="494C0986"/>
    <w:rsid w:val="49A71AE5"/>
    <w:rsid w:val="49F954BB"/>
    <w:rsid w:val="4A0927D0"/>
    <w:rsid w:val="4A314103"/>
    <w:rsid w:val="4A454E53"/>
    <w:rsid w:val="4A627E06"/>
    <w:rsid w:val="4A6B72A5"/>
    <w:rsid w:val="4AB970CC"/>
    <w:rsid w:val="4AC445B2"/>
    <w:rsid w:val="4B4810E6"/>
    <w:rsid w:val="4B700C5B"/>
    <w:rsid w:val="4B8C0A01"/>
    <w:rsid w:val="4BE54155"/>
    <w:rsid w:val="4C4C77BA"/>
    <w:rsid w:val="4C6065D9"/>
    <w:rsid w:val="4C8A729F"/>
    <w:rsid w:val="4CCB2139"/>
    <w:rsid w:val="4CF319ED"/>
    <w:rsid w:val="4D1D2091"/>
    <w:rsid w:val="4D1D5528"/>
    <w:rsid w:val="4D3B0EF1"/>
    <w:rsid w:val="4D4144B0"/>
    <w:rsid w:val="4D6E13B9"/>
    <w:rsid w:val="4D781AD3"/>
    <w:rsid w:val="4D8D3EEF"/>
    <w:rsid w:val="4D9D560B"/>
    <w:rsid w:val="4DBC2B9E"/>
    <w:rsid w:val="4DDA4E46"/>
    <w:rsid w:val="4DEA2DC0"/>
    <w:rsid w:val="4EA043E9"/>
    <w:rsid w:val="4EAC5711"/>
    <w:rsid w:val="4EC97B4E"/>
    <w:rsid w:val="4F136CC9"/>
    <w:rsid w:val="4F1B7959"/>
    <w:rsid w:val="4F351F9F"/>
    <w:rsid w:val="4F5336EF"/>
    <w:rsid w:val="4F5A7C58"/>
    <w:rsid w:val="4F766114"/>
    <w:rsid w:val="4FA465B8"/>
    <w:rsid w:val="4FAC3CA0"/>
    <w:rsid w:val="4FB530E0"/>
    <w:rsid w:val="4FC76F0D"/>
    <w:rsid w:val="50291F71"/>
    <w:rsid w:val="5080635F"/>
    <w:rsid w:val="50827466"/>
    <w:rsid w:val="50C11553"/>
    <w:rsid w:val="50CA2BBB"/>
    <w:rsid w:val="50ED3C26"/>
    <w:rsid w:val="50F87728"/>
    <w:rsid w:val="51160A18"/>
    <w:rsid w:val="5121482B"/>
    <w:rsid w:val="517B7334"/>
    <w:rsid w:val="51B2004B"/>
    <w:rsid w:val="521C7F46"/>
    <w:rsid w:val="52311D3F"/>
    <w:rsid w:val="526A4CFF"/>
    <w:rsid w:val="528B08F5"/>
    <w:rsid w:val="528B1ED6"/>
    <w:rsid w:val="528F5286"/>
    <w:rsid w:val="52970F01"/>
    <w:rsid w:val="52AB1D72"/>
    <w:rsid w:val="53227B62"/>
    <w:rsid w:val="535624E4"/>
    <w:rsid w:val="53A31046"/>
    <w:rsid w:val="53D63625"/>
    <w:rsid w:val="540B4E65"/>
    <w:rsid w:val="542E3461"/>
    <w:rsid w:val="54556AEA"/>
    <w:rsid w:val="54991314"/>
    <w:rsid w:val="54A42522"/>
    <w:rsid w:val="54D51413"/>
    <w:rsid w:val="54DF62D5"/>
    <w:rsid w:val="55012924"/>
    <w:rsid w:val="55125806"/>
    <w:rsid w:val="553D1BAE"/>
    <w:rsid w:val="553E1C84"/>
    <w:rsid w:val="555A347B"/>
    <w:rsid w:val="55622629"/>
    <w:rsid w:val="558A7103"/>
    <w:rsid w:val="561538F0"/>
    <w:rsid w:val="563F61D8"/>
    <w:rsid w:val="564E09F9"/>
    <w:rsid w:val="56AB0FBE"/>
    <w:rsid w:val="56BD287A"/>
    <w:rsid w:val="57181282"/>
    <w:rsid w:val="578D73B3"/>
    <w:rsid w:val="5791649F"/>
    <w:rsid w:val="57A879E7"/>
    <w:rsid w:val="57AE5369"/>
    <w:rsid w:val="57CC546B"/>
    <w:rsid w:val="57EC78BB"/>
    <w:rsid w:val="57EE718F"/>
    <w:rsid w:val="580524F4"/>
    <w:rsid w:val="583B7956"/>
    <w:rsid w:val="5875340D"/>
    <w:rsid w:val="587D0513"/>
    <w:rsid w:val="591C1ADA"/>
    <w:rsid w:val="592A1964"/>
    <w:rsid w:val="59657925"/>
    <w:rsid w:val="59A63C70"/>
    <w:rsid w:val="59E764D9"/>
    <w:rsid w:val="59E81790"/>
    <w:rsid w:val="59F00D9B"/>
    <w:rsid w:val="5A3A2DDD"/>
    <w:rsid w:val="5A3D61AC"/>
    <w:rsid w:val="5A403EEE"/>
    <w:rsid w:val="5A5B792C"/>
    <w:rsid w:val="5A7122F9"/>
    <w:rsid w:val="5AC6337D"/>
    <w:rsid w:val="5AE1122D"/>
    <w:rsid w:val="5AE76118"/>
    <w:rsid w:val="5AEF2EBC"/>
    <w:rsid w:val="5B04316E"/>
    <w:rsid w:val="5B1851F5"/>
    <w:rsid w:val="5B2F5C2C"/>
    <w:rsid w:val="5BAD213A"/>
    <w:rsid w:val="5BF819A2"/>
    <w:rsid w:val="5C2F5FC8"/>
    <w:rsid w:val="5C702869"/>
    <w:rsid w:val="5C956FB5"/>
    <w:rsid w:val="5CFC2F9C"/>
    <w:rsid w:val="5D0964A7"/>
    <w:rsid w:val="5D1450ED"/>
    <w:rsid w:val="5D2D69AC"/>
    <w:rsid w:val="5D3543FB"/>
    <w:rsid w:val="5D620742"/>
    <w:rsid w:val="5D6B1282"/>
    <w:rsid w:val="5D916F3A"/>
    <w:rsid w:val="5D9E7C2F"/>
    <w:rsid w:val="5DB46785"/>
    <w:rsid w:val="5DBB5E91"/>
    <w:rsid w:val="5DC32E6C"/>
    <w:rsid w:val="5E095421"/>
    <w:rsid w:val="5E222D7F"/>
    <w:rsid w:val="5E6202E5"/>
    <w:rsid w:val="5E8612B8"/>
    <w:rsid w:val="5EBB7FE7"/>
    <w:rsid w:val="5EBE604E"/>
    <w:rsid w:val="5ED75D25"/>
    <w:rsid w:val="5EFA5E16"/>
    <w:rsid w:val="5F16521D"/>
    <w:rsid w:val="5F45113C"/>
    <w:rsid w:val="5F645F89"/>
    <w:rsid w:val="5FA34174"/>
    <w:rsid w:val="60037FE9"/>
    <w:rsid w:val="60193766"/>
    <w:rsid w:val="60525B9B"/>
    <w:rsid w:val="60912707"/>
    <w:rsid w:val="609265CF"/>
    <w:rsid w:val="609F4BBD"/>
    <w:rsid w:val="60B2598D"/>
    <w:rsid w:val="60B44CEE"/>
    <w:rsid w:val="60CC028A"/>
    <w:rsid w:val="60E53887"/>
    <w:rsid w:val="60EF4197"/>
    <w:rsid w:val="61146686"/>
    <w:rsid w:val="61915F1E"/>
    <w:rsid w:val="61C20DC1"/>
    <w:rsid w:val="61CE5D83"/>
    <w:rsid w:val="62071770"/>
    <w:rsid w:val="621D76B9"/>
    <w:rsid w:val="62B8336A"/>
    <w:rsid w:val="62BF024A"/>
    <w:rsid w:val="62DA71BA"/>
    <w:rsid w:val="633059CA"/>
    <w:rsid w:val="63BF6D3F"/>
    <w:rsid w:val="63D47B81"/>
    <w:rsid w:val="63DC319D"/>
    <w:rsid w:val="63E94CAF"/>
    <w:rsid w:val="63FC0E86"/>
    <w:rsid w:val="642C127C"/>
    <w:rsid w:val="642E206A"/>
    <w:rsid w:val="64441196"/>
    <w:rsid w:val="64446389"/>
    <w:rsid w:val="645667E8"/>
    <w:rsid w:val="646B664C"/>
    <w:rsid w:val="64852E25"/>
    <w:rsid w:val="64872E45"/>
    <w:rsid w:val="6489157D"/>
    <w:rsid w:val="64A511A0"/>
    <w:rsid w:val="64E371B6"/>
    <w:rsid w:val="64E67B5F"/>
    <w:rsid w:val="65091B75"/>
    <w:rsid w:val="651346D9"/>
    <w:rsid w:val="654B4351"/>
    <w:rsid w:val="658A2326"/>
    <w:rsid w:val="65D21A26"/>
    <w:rsid w:val="65D43A20"/>
    <w:rsid w:val="65F91A5F"/>
    <w:rsid w:val="665243A2"/>
    <w:rsid w:val="669A6856"/>
    <w:rsid w:val="66A51361"/>
    <w:rsid w:val="67244646"/>
    <w:rsid w:val="67627084"/>
    <w:rsid w:val="676321F0"/>
    <w:rsid w:val="67A25FBB"/>
    <w:rsid w:val="68326F1C"/>
    <w:rsid w:val="68693658"/>
    <w:rsid w:val="68A3781D"/>
    <w:rsid w:val="68C90DE1"/>
    <w:rsid w:val="68C94FC4"/>
    <w:rsid w:val="68E36170"/>
    <w:rsid w:val="68E542A7"/>
    <w:rsid w:val="6904398B"/>
    <w:rsid w:val="690E58E3"/>
    <w:rsid w:val="691F7B3F"/>
    <w:rsid w:val="6948468F"/>
    <w:rsid w:val="699F478D"/>
    <w:rsid w:val="69D604DC"/>
    <w:rsid w:val="69D84B34"/>
    <w:rsid w:val="69DE324C"/>
    <w:rsid w:val="69E44896"/>
    <w:rsid w:val="6A6B0B13"/>
    <w:rsid w:val="6A6D5027"/>
    <w:rsid w:val="6A9B5EF7"/>
    <w:rsid w:val="6AA00538"/>
    <w:rsid w:val="6AA06A0F"/>
    <w:rsid w:val="6AC07030"/>
    <w:rsid w:val="6AFF300A"/>
    <w:rsid w:val="6B241A17"/>
    <w:rsid w:val="6B3B07D1"/>
    <w:rsid w:val="6B51060B"/>
    <w:rsid w:val="6B517D09"/>
    <w:rsid w:val="6B5C045C"/>
    <w:rsid w:val="6BC4672D"/>
    <w:rsid w:val="6BDA1122"/>
    <w:rsid w:val="6C0F250F"/>
    <w:rsid w:val="6C38717E"/>
    <w:rsid w:val="6C475310"/>
    <w:rsid w:val="6C663D36"/>
    <w:rsid w:val="6C670665"/>
    <w:rsid w:val="6C760C80"/>
    <w:rsid w:val="6C794D2E"/>
    <w:rsid w:val="6C8D2FC3"/>
    <w:rsid w:val="6CB8013A"/>
    <w:rsid w:val="6CD2609C"/>
    <w:rsid w:val="6CDC12A9"/>
    <w:rsid w:val="6CFB2239"/>
    <w:rsid w:val="6CFD6EA7"/>
    <w:rsid w:val="6D7A2AAC"/>
    <w:rsid w:val="6D934609"/>
    <w:rsid w:val="6D97582D"/>
    <w:rsid w:val="6D9A775D"/>
    <w:rsid w:val="6DB56F3E"/>
    <w:rsid w:val="6DF67421"/>
    <w:rsid w:val="6DFB0A7C"/>
    <w:rsid w:val="6E3D6323"/>
    <w:rsid w:val="6E3E052B"/>
    <w:rsid w:val="6E4459F8"/>
    <w:rsid w:val="6E4D5003"/>
    <w:rsid w:val="6E6F50E3"/>
    <w:rsid w:val="6E78155A"/>
    <w:rsid w:val="6E842006"/>
    <w:rsid w:val="6E914282"/>
    <w:rsid w:val="6E9C0F6F"/>
    <w:rsid w:val="6EE86BDB"/>
    <w:rsid w:val="6EFC1CA0"/>
    <w:rsid w:val="6F2D40FB"/>
    <w:rsid w:val="6F5F0058"/>
    <w:rsid w:val="6F685FF5"/>
    <w:rsid w:val="6F711CFD"/>
    <w:rsid w:val="6FBE2ED8"/>
    <w:rsid w:val="7015674C"/>
    <w:rsid w:val="70316124"/>
    <w:rsid w:val="708A7E30"/>
    <w:rsid w:val="709177BB"/>
    <w:rsid w:val="709357BE"/>
    <w:rsid w:val="70B825D8"/>
    <w:rsid w:val="711F0135"/>
    <w:rsid w:val="711F25A1"/>
    <w:rsid w:val="71303A3D"/>
    <w:rsid w:val="716F1703"/>
    <w:rsid w:val="71AD7318"/>
    <w:rsid w:val="721F6672"/>
    <w:rsid w:val="7221458B"/>
    <w:rsid w:val="72342E21"/>
    <w:rsid w:val="726D70E7"/>
    <w:rsid w:val="726E34C9"/>
    <w:rsid w:val="727A5D97"/>
    <w:rsid w:val="72BF1FCE"/>
    <w:rsid w:val="73136A1E"/>
    <w:rsid w:val="733406F3"/>
    <w:rsid w:val="73C730E8"/>
    <w:rsid w:val="73CE3FEB"/>
    <w:rsid w:val="73E133AB"/>
    <w:rsid w:val="73FD15FE"/>
    <w:rsid w:val="7425078A"/>
    <w:rsid w:val="742D334E"/>
    <w:rsid w:val="74FC7333"/>
    <w:rsid w:val="753913DE"/>
    <w:rsid w:val="7573492C"/>
    <w:rsid w:val="75875680"/>
    <w:rsid w:val="75AC6520"/>
    <w:rsid w:val="75AD0232"/>
    <w:rsid w:val="75BD0917"/>
    <w:rsid w:val="75FB7D05"/>
    <w:rsid w:val="76173F42"/>
    <w:rsid w:val="763A0087"/>
    <w:rsid w:val="764A0321"/>
    <w:rsid w:val="764B251F"/>
    <w:rsid w:val="76B22968"/>
    <w:rsid w:val="76CD3407"/>
    <w:rsid w:val="77072B6C"/>
    <w:rsid w:val="770E6AAE"/>
    <w:rsid w:val="771A3CB7"/>
    <w:rsid w:val="773D7394"/>
    <w:rsid w:val="77556F63"/>
    <w:rsid w:val="7797566B"/>
    <w:rsid w:val="77C27899"/>
    <w:rsid w:val="780D4642"/>
    <w:rsid w:val="781F572E"/>
    <w:rsid w:val="78376848"/>
    <w:rsid w:val="78414C61"/>
    <w:rsid w:val="7895616A"/>
    <w:rsid w:val="78AE679B"/>
    <w:rsid w:val="78B41694"/>
    <w:rsid w:val="78C74BE8"/>
    <w:rsid w:val="78E24696"/>
    <w:rsid w:val="78F72ED2"/>
    <w:rsid w:val="78F74DED"/>
    <w:rsid w:val="78FF10F1"/>
    <w:rsid w:val="794F33AE"/>
    <w:rsid w:val="798F7650"/>
    <w:rsid w:val="799E4E95"/>
    <w:rsid w:val="79C36F3C"/>
    <w:rsid w:val="79D143EB"/>
    <w:rsid w:val="79E23E6E"/>
    <w:rsid w:val="79E37F1A"/>
    <w:rsid w:val="79E42E44"/>
    <w:rsid w:val="7A30760F"/>
    <w:rsid w:val="7A613399"/>
    <w:rsid w:val="7A6535D9"/>
    <w:rsid w:val="7A8652AA"/>
    <w:rsid w:val="7AA716F4"/>
    <w:rsid w:val="7AD46261"/>
    <w:rsid w:val="7AF661D7"/>
    <w:rsid w:val="7B9A1258"/>
    <w:rsid w:val="7BA05A4D"/>
    <w:rsid w:val="7BA9149B"/>
    <w:rsid w:val="7BAB1B99"/>
    <w:rsid w:val="7BD976EB"/>
    <w:rsid w:val="7BFB52DE"/>
    <w:rsid w:val="7C06069C"/>
    <w:rsid w:val="7C9C4E59"/>
    <w:rsid w:val="7CA30E21"/>
    <w:rsid w:val="7CB62EA9"/>
    <w:rsid w:val="7CC825CA"/>
    <w:rsid w:val="7D25315D"/>
    <w:rsid w:val="7D324E19"/>
    <w:rsid w:val="7D3511F9"/>
    <w:rsid w:val="7D7D60A8"/>
    <w:rsid w:val="7DC53AD2"/>
    <w:rsid w:val="7DF52776"/>
    <w:rsid w:val="7DF6074E"/>
    <w:rsid w:val="7E105802"/>
    <w:rsid w:val="7E5F22E5"/>
    <w:rsid w:val="7E665422"/>
    <w:rsid w:val="7E756539"/>
    <w:rsid w:val="7EA0044B"/>
    <w:rsid w:val="7EA3351C"/>
    <w:rsid w:val="7F076C05"/>
    <w:rsid w:val="7F23156F"/>
    <w:rsid w:val="7F4253B0"/>
    <w:rsid w:val="7F7A1B2D"/>
    <w:rsid w:val="7F855246"/>
    <w:rsid w:val="7F9F256C"/>
    <w:rsid w:val="7FC15C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qFormat="1" w:unhideWhenUsed="0" w:uiPriority="0" w:semiHidden="0" w:name="Normal Indent"/>
    <w:lsdException w:qFormat="1" w:uiPriority="99" w:semiHidden="0" w:name="footnote text"/>
    <w:lsdException w:qFormat="1" w:uiPriority="0" w:semiHidden="0" w:name="annotation text"/>
    <w:lsdException w:qFormat="1" w:uiPriority="99" w:semiHidden="0" w:name="header"/>
    <w:lsdException w:qFormat="1"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iPriority="99" w:semiHidden="0" w:name="footnote reference"/>
    <w:lsdException w:qFormat="1" w:uiPriority="0" w:semiHidden="0" w:name="annotation reference"/>
    <w:lsdException w:uiPriority="99" w:name="line number"/>
    <w:lsdException w:qFormat="1" w:unhideWhenUsed="0" w:uiPriority="0" w:semiHidden="0" w:name="page number"/>
    <w:lsdException w:qFormat="1" w:uiPriority="99" w:semiHidden="0" w:name="endnote reference"/>
    <w:lsdException w:qFormat="1" w:uiPriority="99" w:semiHidden="0"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qFormat="1" w:unhideWhenUsed="0" w:uiPriority="0" w:semiHidden="0" w:name="List Number"/>
    <w:lsdException w:qFormat="1" w:unhideWhenUsed="0" w:uiPriority="0"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qFormat="1" w:unhideWhenUsed="0" w:uiPriority="0" w:semiHidden="0"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qFormat="1" w:uiPriority="99" w:semiHidden="0" w:name="Body Text First Indent"/>
    <w:lsdException w:uiPriority="99"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58"/>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59"/>
    <w:qFormat/>
    <w:uiPriority w:val="0"/>
    <w:pPr>
      <w:keepNext/>
      <w:keepLines/>
      <w:spacing w:before="260" w:after="260" w:line="416" w:lineRule="auto"/>
      <w:outlineLvl w:val="1"/>
    </w:pPr>
    <w:rPr>
      <w:rFonts w:ascii="Arial" w:hAnsi="Arial" w:eastAsia="黑体"/>
      <w:b/>
      <w:bCs/>
      <w:kern w:val="0"/>
      <w:sz w:val="32"/>
      <w:szCs w:val="32"/>
    </w:rPr>
  </w:style>
  <w:style w:type="paragraph" w:styleId="4">
    <w:name w:val="heading 3"/>
    <w:basedOn w:val="1"/>
    <w:next w:val="1"/>
    <w:link w:val="60"/>
    <w:qFormat/>
    <w:uiPriority w:val="0"/>
    <w:pPr>
      <w:keepNext/>
      <w:keepLines/>
      <w:spacing w:before="260" w:after="260" w:line="416" w:lineRule="auto"/>
      <w:outlineLvl w:val="2"/>
    </w:pPr>
    <w:rPr>
      <w:b/>
      <w:bCs/>
      <w:kern w:val="0"/>
      <w:sz w:val="32"/>
      <w:szCs w:val="32"/>
    </w:rPr>
  </w:style>
  <w:style w:type="paragraph" w:styleId="5">
    <w:name w:val="heading 4"/>
    <w:basedOn w:val="1"/>
    <w:next w:val="1"/>
    <w:unhideWhenUsed/>
    <w:qFormat/>
    <w:uiPriority w:val="9"/>
    <w:pPr>
      <w:keepNext/>
      <w:keepLines/>
      <w:spacing w:before="280" w:after="290" w:line="372" w:lineRule="auto"/>
      <w:outlineLvl w:val="3"/>
    </w:pPr>
    <w:rPr>
      <w:rFonts w:ascii="Arial" w:hAnsi="Arial" w:eastAsia="黑体"/>
      <w:b/>
      <w:sz w:val="28"/>
    </w:rPr>
  </w:style>
  <w:style w:type="paragraph" w:styleId="6">
    <w:name w:val="heading 5"/>
    <w:basedOn w:val="1"/>
    <w:next w:val="7"/>
    <w:link w:val="61"/>
    <w:qFormat/>
    <w:uiPriority w:val="0"/>
    <w:pPr>
      <w:keepNext/>
      <w:keepLines/>
      <w:numPr>
        <w:ilvl w:val="4"/>
        <w:numId w:val="1"/>
      </w:numPr>
      <w:spacing w:before="280" w:after="290" w:line="376" w:lineRule="auto"/>
      <w:outlineLvl w:val="4"/>
    </w:pPr>
    <w:rPr>
      <w:b/>
      <w:sz w:val="28"/>
    </w:rPr>
  </w:style>
  <w:style w:type="paragraph" w:styleId="8">
    <w:name w:val="heading 6"/>
    <w:basedOn w:val="1"/>
    <w:next w:val="7"/>
    <w:link w:val="62"/>
    <w:qFormat/>
    <w:uiPriority w:val="0"/>
    <w:pPr>
      <w:keepNext/>
      <w:keepLines/>
      <w:numPr>
        <w:ilvl w:val="5"/>
        <w:numId w:val="1"/>
      </w:numPr>
      <w:spacing w:before="240" w:after="64" w:line="320" w:lineRule="auto"/>
      <w:outlineLvl w:val="5"/>
    </w:pPr>
    <w:rPr>
      <w:rFonts w:ascii="Arial" w:hAnsi="Arial" w:eastAsia="黑体"/>
      <w:b/>
      <w:sz w:val="24"/>
    </w:rPr>
  </w:style>
  <w:style w:type="paragraph" w:styleId="9">
    <w:name w:val="heading 7"/>
    <w:basedOn w:val="1"/>
    <w:next w:val="7"/>
    <w:link w:val="63"/>
    <w:qFormat/>
    <w:uiPriority w:val="0"/>
    <w:pPr>
      <w:keepNext/>
      <w:keepLines/>
      <w:numPr>
        <w:ilvl w:val="6"/>
        <w:numId w:val="1"/>
      </w:numPr>
      <w:spacing w:before="240" w:after="64" w:line="320" w:lineRule="auto"/>
      <w:outlineLvl w:val="6"/>
    </w:pPr>
    <w:rPr>
      <w:b/>
      <w:sz w:val="24"/>
    </w:rPr>
  </w:style>
  <w:style w:type="paragraph" w:styleId="10">
    <w:name w:val="heading 8"/>
    <w:basedOn w:val="1"/>
    <w:next w:val="7"/>
    <w:link w:val="64"/>
    <w:qFormat/>
    <w:uiPriority w:val="0"/>
    <w:pPr>
      <w:keepNext/>
      <w:keepLines/>
      <w:numPr>
        <w:ilvl w:val="7"/>
        <w:numId w:val="1"/>
      </w:numPr>
      <w:spacing w:before="240" w:after="64" w:line="320" w:lineRule="auto"/>
      <w:outlineLvl w:val="7"/>
    </w:pPr>
    <w:rPr>
      <w:rFonts w:ascii="Arial" w:hAnsi="Arial" w:eastAsia="黑体"/>
      <w:sz w:val="24"/>
    </w:rPr>
  </w:style>
  <w:style w:type="paragraph" w:styleId="11">
    <w:name w:val="heading 9"/>
    <w:basedOn w:val="1"/>
    <w:next w:val="7"/>
    <w:link w:val="65"/>
    <w:qFormat/>
    <w:uiPriority w:val="0"/>
    <w:pPr>
      <w:keepNext/>
      <w:keepLines/>
      <w:numPr>
        <w:ilvl w:val="8"/>
        <w:numId w:val="1"/>
      </w:numPr>
      <w:spacing w:before="240" w:after="64" w:line="320" w:lineRule="auto"/>
      <w:outlineLvl w:val="8"/>
    </w:pPr>
    <w:rPr>
      <w:rFonts w:ascii="Arial" w:hAnsi="Arial" w:eastAsia="黑体"/>
    </w:rPr>
  </w:style>
  <w:style w:type="character" w:default="1" w:styleId="47">
    <w:name w:val="Default Paragraph Font"/>
    <w:unhideWhenUsed/>
    <w:qFormat/>
    <w:uiPriority w:val="1"/>
  </w:style>
  <w:style w:type="table" w:default="1" w:styleId="45">
    <w:name w:val="Normal Table"/>
    <w:semiHidden/>
    <w:unhideWhenUsed/>
    <w:qFormat/>
    <w:uiPriority w:val="99"/>
    <w:tblPr>
      <w:tblCellMar>
        <w:top w:w="0" w:type="dxa"/>
        <w:left w:w="108" w:type="dxa"/>
        <w:bottom w:w="0" w:type="dxa"/>
        <w:right w:w="108" w:type="dxa"/>
      </w:tblCellMar>
    </w:tblPr>
  </w:style>
  <w:style w:type="paragraph" w:styleId="7">
    <w:name w:val="Normal Indent"/>
    <w:basedOn w:val="1"/>
    <w:qFormat/>
    <w:uiPriority w:val="0"/>
    <w:pPr>
      <w:ind w:firstLine="420"/>
    </w:pPr>
    <w:rPr>
      <w:szCs w:val="20"/>
    </w:rPr>
  </w:style>
  <w:style w:type="paragraph" w:styleId="12">
    <w:name w:val="toc 7"/>
    <w:basedOn w:val="1"/>
    <w:next w:val="1"/>
    <w:unhideWhenUsed/>
    <w:qFormat/>
    <w:uiPriority w:val="39"/>
    <w:pPr>
      <w:ind w:left="2520" w:leftChars="1200"/>
    </w:pPr>
    <w:rPr>
      <w:rFonts w:ascii="Calibri" w:hAnsi="Calibri"/>
      <w:szCs w:val="22"/>
    </w:rPr>
  </w:style>
  <w:style w:type="paragraph" w:styleId="13">
    <w:name w:val="List Number"/>
    <w:basedOn w:val="1"/>
    <w:qFormat/>
    <w:uiPriority w:val="0"/>
    <w:pPr>
      <w:widowControl/>
      <w:tabs>
        <w:tab w:val="left" w:pos="454"/>
        <w:tab w:val="left" w:pos="720"/>
        <w:tab w:val="left" w:pos="840"/>
      </w:tabs>
      <w:spacing w:after="50" w:afterLines="50"/>
      <w:ind w:left="454" w:hanging="284"/>
      <w:jc w:val="left"/>
    </w:pPr>
    <w:rPr>
      <w:kern w:val="0"/>
      <w:sz w:val="24"/>
      <w:szCs w:val="20"/>
    </w:rPr>
  </w:style>
  <w:style w:type="paragraph" w:styleId="14">
    <w:name w:val="caption"/>
    <w:basedOn w:val="1"/>
    <w:next w:val="1"/>
    <w:qFormat/>
    <w:uiPriority w:val="0"/>
    <w:pPr>
      <w:spacing w:before="152" w:after="160"/>
    </w:pPr>
    <w:rPr>
      <w:rFonts w:ascii="Arial" w:hAnsi="Arial" w:eastAsia="黑体" w:cs="Arial"/>
      <w:sz w:val="20"/>
      <w:szCs w:val="20"/>
    </w:rPr>
  </w:style>
  <w:style w:type="paragraph" w:styleId="15">
    <w:name w:val="annotation text"/>
    <w:basedOn w:val="1"/>
    <w:link w:val="66"/>
    <w:unhideWhenUsed/>
    <w:qFormat/>
    <w:uiPriority w:val="0"/>
    <w:pPr>
      <w:jc w:val="left"/>
    </w:pPr>
  </w:style>
  <w:style w:type="paragraph" w:styleId="16">
    <w:name w:val="Body Text 3"/>
    <w:basedOn w:val="1"/>
    <w:link w:val="67"/>
    <w:qFormat/>
    <w:uiPriority w:val="0"/>
    <w:pPr>
      <w:spacing w:line="500" w:lineRule="exact"/>
    </w:pPr>
    <w:rPr>
      <w:b/>
      <w:bCs/>
      <w:kern w:val="0"/>
      <w:sz w:val="24"/>
    </w:rPr>
  </w:style>
  <w:style w:type="paragraph" w:styleId="17">
    <w:name w:val="Body Text"/>
    <w:basedOn w:val="1"/>
    <w:link w:val="56"/>
    <w:qFormat/>
    <w:uiPriority w:val="99"/>
    <w:pPr>
      <w:spacing w:line="380" w:lineRule="exact"/>
    </w:pPr>
    <w:rPr>
      <w:kern w:val="0"/>
      <w:sz w:val="24"/>
    </w:rPr>
  </w:style>
  <w:style w:type="paragraph" w:styleId="18">
    <w:name w:val="Body Text Indent"/>
    <w:basedOn w:val="1"/>
    <w:link w:val="68"/>
    <w:qFormat/>
    <w:uiPriority w:val="0"/>
    <w:pPr>
      <w:ind w:firstLine="830" w:firstLineChars="352"/>
    </w:pPr>
    <w:rPr>
      <w:rFonts w:ascii="仿宋_GB2312" w:eastAsia="仿宋_GB2312"/>
      <w:kern w:val="0"/>
      <w:sz w:val="32"/>
      <w:szCs w:val="20"/>
    </w:rPr>
  </w:style>
  <w:style w:type="paragraph" w:styleId="19">
    <w:name w:val="List Number 3"/>
    <w:basedOn w:val="1"/>
    <w:qFormat/>
    <w:uiPriority w:val="0"/>
    <w:pPr>
      <w:numPr>
        <w:ilvl w:val="0"/>
        <w:numId w:val="2"/>
      </w:numPr>
    </w:pPr>
  </w:style>
  <w:style w:type="paragraph" w:styleId="20">
    <w:name w:val="List 2"/>
    <w:basedOn w:val="1"/>
    <w:qFormat/>
    <w:uiPriority w:val="0"/>
    <w:pPr>
      <w:ind w:left="100" w:leftChars="200" w:hanging="200" w:hangingChars="200"/>
    </w:pPr>
    <w:rPr>
      <w:sz w:val="28"/>
    </w:rPr>
  </w:style>
  <w:style w:type="paragraph" w:styleId="21">
    <w:name w:val="toc 5"/>
    <w:basedOn w:val="1"/>
    <w:next w:val="1"/>
    <w:unhideWhenUsed/>
    <w:qFormat/>
    <w:uiPriority w:val="39"/>
    <w:pPr>
      <w:ind w:left="1680" w:leftChars="800"/>
    </w:pPr>
    <w:rPr>
      <w:rFonts w:ascii="Calibri" w:hAnsi="Calibri"/>
      <w:szCs w:val="22"/>
    </w:rPr>
  </w:style>
  <w:style w:type="paragraph" w:styleId="22">
    <w:name w:val="toc 3"/>
    <w:basedOn w:val="1"/>
    <w:next w:val="1"/>
    <w:unhideWhenUsed/>
    <w:qFormat/>
    <w:uiPriority w:val="39"/>
    <w:pPr>
      <w:ind w:left="840" w:leftChars="400"/>
    </w:pPr>
    <w:rPr>
      <w:rFonts w:ascii="Calibri" w:hAnsi="Calibri"/>
      <w:szCs w:val="22"/>
    </w:rPr>
  </w:style>
  <w:style w:type="paragraph" w:styleId="23">
    <w:name w:val="Plain Text"/>
    <w:basedOn w:val="1"/>
    <w:link w:val="69"/>
    <w:qFormat/>
    <w:uiPriority w:val="0"/>
    <w:rPr>
      <w:rFonts w:ascii="宋体" w:hAnsi="Courier New"/>
      <w:kern w:val="0"/>
      <w:sz w:val="20"/>
      <w:szCs w:val="21"/>
    </w:rPr>
  </w:style>
  <w:style w:type="paragraph" w:styleId="24">
    <w:name w:val="toc 8"/>
    <w:basedOn w:val="1"/>
    <w:next w:val="1"/>
    <w:unhideWhenUsed/>
    <w:qFormat/>
    <w:uiPriority w:val="39"/>
    <w:pPr>
      <w:ind w:left="2940" w:leftChars="1400"/>
    </w:pPr>
    <w:rPr>
      <w:rFonts w:ascii="Calibri" w:hAnsi="Calibri"/>
      <w:szCs w:val="22"/>
    </w:rPr>
  </w:style>
  <w:style w:type="paragraph" w:styleId="25">
    <w:name w:val="Date"/>
    <w:basedOn w:val="1"/>
    <w:next w:val="1"/>
    <w:link w:val="70"/>
    <w:qFormat/>
    <w:uiPriority w:val="0"/>
    <w:pPr>
      <w:ind w:left="100" w:leftChars="2500"/>
    </w:pPr>
    <w:rPr>
      <w:rFonts w:ascii="宋体" w:hAnsi="Courier New"/>
      <w:kern w:val="0"/>
      <w:sz w:val="20"/>
      <w:szCs w:val="21"/>
    </w:rPr>
  </w:style>
  <w:style w:type="paragraph" w:styleId="26">
    <w:name w:val="Body Text Indent 2"/>
    <w:basedOn w:val="1"/>
    <w:link w:val="71"/>
    <w:qFormat/>
    <w:uiPriority w:val="0"/>
    <w:pPr>
      <w:ind w:firstLine="630"/>
    </w:pPr>
    <w:rPr>
      <w:kern w:val="0"/>
      <w:sz w:val="32"/>
      <w:szCs w:val="20"/>
    </w:rPr>
  </w:style>
  <w:style w:type="paragraph" w:styleId="27">
    <w:name w:val="endnote text"/>
    <w:basedOn w:val="1"/>
    <w:link w:val="72"/>
    <w:unhideWhenUsed/>
    <w:qFormat/>
    <w:uiPriority w:val="99"/>
    <w:pPr>
      <w:snapToGrid w:val="0"/>
      <w:jc w:val="left"/>
    </w:pPr>
  </w:style>
  <w:style w:type="paragraph" w:styleId="28">
    <w:name w:val="Balloon Text"/>
    <w:basedOn w:val="1"/>
    <w:link w:val="73"/>
    <w:semiHidden/>
    <w:qFormat/>
    <w:uiPriority w:val="0"/>
    <w:rPr>
      <w:kern w:val="0"/>
      <w:sz w:val="18"/>
      <w:szCs w:val="18"/>
    </w:rPr>
  </w:style>
  <w:style w:type="paragraph" w:styleId="29">
    <w:name w:val="footer"/>
    <w:basedOn w:val="1"/>
    <w:next w:val="1"/>
    <w:link w:val="74"/>
    <w:unhideWhenUsed/>
    <w:qFormat/>
    <w:uiPriority w:val="99"/>
    <w:pPr>
      <w:tabs>
        <w:tab w:val="center" w:pos="4153"/>
        <w:tab w:val="right" w:pos="8306"/>
      </w:tabs>
      <w:snapToGrid w:val="0"/>
      <w:jc w:val="left"/>
    </w:pPr>
    <w:rPr>
      <w:kern w:val="0"/>
      <w:sz w:val="18"/>
      <w:szCs w:val="18"/>
    </w:rPr>
  </w:style>
  <w:style w:type="paragraph" w:styleId="30">
    <w:name w:val="header"/>
    <w:basedOn w:val="1"/>
    <w:link w:val="75"/>
    <w:unhideWhenUsed/>
    <w:qFormat/>
    <w:uiPriority w:val="99"/>
    <w:pPr>
      <w:pBdr>
        <w:bottom w:val="single" w:color="auto" w:sz="6" w:space="1"/>
      </w:pBdr>
      <w:tabs>
        <w:tab w:val="center" w:pos="0"/>
        <w:tab w:val="left" w:pos="8306"/>
      </w:tabs>
      <w:snapToGrid w:val="0"/>
      <w:jc w:val="center"/>
    </w:pPr>
    <w:rPr>
      <w:sz w:val="18"/>
      <w:szCs w:val="18"/>
    </w:rPr>
  </w:style>
  <w:style w:type="paragraph" w:styleId="31">
    <w:name w:val="toc 1"/>
    <w:basedOn w:val="1"/>
    <w:next w:val="1"/>
    <w:qFormat/>
    <w:uiPriority w:val="39"/>
    <w:pPr>
      <w:tabs>
        <w:tab w:val="right" w:leader="dot" w:pos="8398"/>
      </w:tabs>
      <w:spacing w:before="120" w:after="120"/>
      <w:ind w:firstLine="240" w:firstLineChars="100"/>
      <w:jc w:val="left"/>
    </w:pPr>
    <w:rPr>
      <w:rFonts w:ascii="宋体" w:hAnsi="宋体"/>
      <w:b/>
      <w:bCs/>
      <w:caps/>
      <w:sz w:val="24"/>
    </w:rPr>
  </w:style>
  <w:style w:type="paragraph" w:styleId="32">
    <w:name w:val="toc 4"/>
    <w:basedOn w:val="1"/>
    <w:next w:val="1"/>
    <w:unhideWhenUsed/>
    <w:qFormat/>
    <w:uiPriority w:val="39"/>
    <w:pPr>
      <w:ind w:left="1260" w:leftChars="600"/>
    </w:pPr>
    <w:rPr>
      <w:rFonts w:ascii="Calibri" w:hAnsi="Calibri"/>
      <w:szCs w:val="22"/>
    </w:rPr>
  </w:style>
  <w:style w:type="paragraph" w:styleId="33">
    <w:name w:val="List"/>
    <w:basedOn w:val="1"/>
    <w:qFormat/>
    <w:uiPriority w:val="0"/>
    <w:pPr>
      <w:ind w:left="200" w:hanging="200" w:hangingChars="200"/>
    </w:pPr>
    <w:rPr>
      <w:sz w:val="28"/>
    </w:rPr>
  </w:style>
  <w:style w:type="paragraph" w:styleId="34">
    <w:name w:val="footnote text"/>
    <w:basedOn w:val="1"/>
    <w:link w:val="76"/>
    <w:unhideWhenUsed/>
    <w:qFormat/>
    <w:uiPriority w:val="99"/>
    <w:pPr>
      <w:snapToGrid w:val="0"/>
      <w:jc w:val="left"/>
    </w:pPr>
    <w:rPr>
      <w:sz w:val="18"/>
      <w:szCs w:val="18"/>
    </w:rPr>
  </w:style>
  <w:style w:type="paragraph" w:styleId="35">
    <w:name w:val="toc 6"/>
    <w:basedOn w:val="1"/>
    <w:next w:val="1"/>
    <w:unhideWhenUsed/>
    <w:qFormat/>
    <w:uiPriority w:val="39"/>
    <w:pPr>
      <w:ind w:left="2100" w:leftChars="1000"/>
    </w:pPr>
    <w:rPr>
      <w:rFonts w:ascii="Calibri" w:hAnsi="Calibri"/>
      <w:szCs w:val="22"/>
    </w:rPr>
  </w:style>
  <w:style w:type="paragraph" w:styleId="36">
    <w:name w:val="Body Text Indent 3"/>
    <w:basedOn w:val="1"/>
    <w:link w:val="77"/>
    <w:qFormat/>
    <w:uiPriority w:val="0"/>
    <w:pPr>
      <w:spacing w:after="120"/>
      <w:ind w:left="420" w:leftChars="200"/>
    </w:pPr>
    <w:rPr>
      <w:kern w:val="0"/>
      <w:sz w:val="16"/>
      <w:szCs w:val="16"/>
    </w:rPr>
  </w:style>
  <w:style w:type="paragraph" w:styleId="37">
    <w:name w:val="toc 2"/>
    <w:basedOn w:val="1"/>
    <w:next w:val="1"/>
    <w:unhideWhenUsed/>
    <w:qFormat/>
    <w:uiPriority w:val="39"/>
    <w:pPr>
      <w:ind w:left="420" w:leftChars="200"/>
    </w:pPr>
  </w:style>
  <w:style w:type="paragraph" w:styleId="38">
    <w:name w:val="toc 9"/>
    <w:basedOn w:val="1"/>
    <w:next w:val="1"/>
    <w:unhideWhenUsed/>
    <w:qFormat/>
    <w:uiPriority w:val="39"/>
    <w:pPr>
      <w:ind w:left="3360" w:leftChars="1600"/>
    </w:pPr>
    <w:rPr>
      <w:rFonts w:ascii="Calibri" w:hAnsi="Calibri"/>
      <w:szCs w:val="22"/>
    </w:rPr>
  </w:style>
  <w:style w:type="paragraph" w:styleId="39">
    <w:name w:val="Body Text 2"/>
    <w:basedOn w:val="1"/>
    <w:link w:val="78"/>
    <w:qFormat/>
    <w:uiPriority w:val="0"/>
    <w:pPr>
      <w:spacing w:after="120" w:line="480" w:lineRule="auto"/>
    </w:pPr>
    <w:rPr>
      <w:kern w:val="0"/>
      <w:sz w:val="20"/>
    </w:rPr>
  </w:style>
  <w:style w:type="paragraph" w:styleId="40">
    <w:name w:val="Normal (Web)"/>
    <w:basedOn w:val="1"/>
    <w:qFormat/>
    <w:uiPriority w:val="99"/>
    <w:pPr>
      <w:widowControl/>
      <w:spacing w:before="100" w:beforeAutospacing="1" w:after="100" w:afterAutospacing="1"/>
      <w:jc w:val="left"/>
    </w:pPr>
    <w:rPr>
      <w:rFonts w:ascii="宋体" w:hAnsi="宋体"/>
      <w:kern w:val="0"/>
      <w:sz w:val="24"/>
    </w:rPr>
  </w:style>
  <w:style w:type="paragraph" w:styleId="41">
    <w:name w:val="index 1"/>
    <w:basedOn w:val="1"/>
    <w:next w:val="1"/>
    <w:semiHidden/>
    <w:qFormat/>
    <w:uiPriority w:val="0"/>
    <w:pPr>
      <w:spacing w:line="400" w:lineRule="exact"/>
      <w:ind w:firstLine="420" w:firstLineChars="200"/>
    </w:pPr>
    <w:rPr>
      <w:rFonts w:ascii="宋体" w:hAnsi="Courier New"/>
      <w:b/>
      <w:szCs w:val="20"/>
    </w:rPr>
  </w:style>
  <w:style w:type="paragraph" w:styleId="42">
    <w:name w:val="Title"/>
    <w:basedOn w:val="1"/>
    <w:next w:val="1"/>
    <w:link w:val="79"/>
    <w:qFormat/>
    <w:uiPriority w:val="10"/>
    <w:pPr>
      <w:spacing w:before="240" w:after="60"/>
      <w:jc w:val="center"/>
      <w:outlineLvl w:val="0"/>
    </w:pPr>
    <w:rPr>
      <w:rFonts w:ascii="Cambria" w:hAnsi="Cambria"/>
      <w:b/>
      <w:bCs/>
      <w:sz w:val="32"/>
      <w:szCs w:val="32"/>
    </w:rPr>
  </w:style>
  <w:style w:type="paragraph" w:styleId="43">
    <w:name w:val="annotation subject"/>
    <w:basedOn w:val="15"/>
    <w:next w:val="15"/>
    <w:link w:val="80"/>
    <w:unhideWhenUsed/>
    <w:qFormat/>
    <w:uiPriority w:val="99"/>
    <w:rPr>
      <w:b/>
      <w:bCs/>
    </w:rPr>
  </w:style>
  <w:style w:type="paragraph" w:styleId="44">
    <w:name w:val="Body Text First Indent"/>
    <w:basedOn w:val="17"/>
    <w:link w:val="57"/>
    <w:unhideWhenUsed/>
    <w:qFormat/>
    <w:uiPriority w:val="99"/>
    <w:pPr>
      <w:spacing w:after="120" w:line="240" w:lineRule="auto"/>
      <w:ind w:firstLine="420" w:firstLineChars="100"/>
    </w:pPr>
    <w:rPr>
      <w:kern w:val="2"/>
      <w:sz w:val="21"/>
    </w:rPr>
  </w:style>
  <w:style w:type="table" w:styleId="46">
    <w:name w:val="Table Grid"/>
    <w:basedOn w:val="4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8">
    <w:name w:val="Strong"/>
    <w:basedOn w:val="47"/>
    <w:qFormat/>
    <w:uiPriority w:val="22"/>
    <w:rPr>
      <w:b/>
    </w:rPr>
  </w:style>
  <w:style w:type="character" w:styleId="49">
    <w:name w:val="endnote reference"/>
    <w:unhideWhenUsed/>
    <w:qFormat/>
    <w:uiPriority w:val="99"/>
    <w:rPr>
      <w:vertAlign w:val="superscript"/>
    </w:rPr>
  </w:style>
  <w:style w:type="character" w:styleId="50">
    <w:name w:val="page number"/>
    <w:qFormat/>
    <w:uiPriority w:val="0"/>
  </w:style>
  <w:style w:type="character" w:styleId="51">
    <w:name w:val="FollowedHyperlink"/>
    <w:qFormat/>
    <w:uiPriority w:val="0"/>
    <w:rPr>
      <w:color w:val="800080"/>
      <w:u w:val="single"/>
    </w:rPr>
  </w:style>
  <w:style w:type="character" w:styleId="52">
    <w:name w:val="Emphasis"/>
    <w:basedOn w:val="47"/>
    <w:qFormat/>
    <w:uiPriority w:val="20"/>
    <w:rPr>
      <w:i/>
    </w:rPr>
  </w:style>
  <w:style w:type="character" w:styleId="53">
    <w:name w:val="Hyperlink"/>
    <w:qFormat/>
    <w:uiPriority w:val="99"/>
    <w:rPr>
      <w:color w:val="0000FF"/>
      <w:u w:val="single"/>
    </w:rPr>
  </w:style>
  <w:style w:type="character" w:styleId="54">
    <w:name w:val="annotation reference"/>
    <w:unhideWhenUsed/>
    <w:qFormat/>
    <w:uiPriority w:val="0"/>
    <w:rPr>
      <w:sz w:val="21"/>
      <w:szCs w:val="21"/>
    </w:rPr>
  </w:style>
  <w:style w:type="character" w:styleId="55">
    <w:name w:val="footnote reference"/>
    <w:unhideWhenUsed/>
    <w:qFormat/>
    <w:uiPriority w:val="99"/>
    <w:rPr>
      <w:vertAlign w:val="superscript"/>
    </w:rPr>
  </w:style>
  <w:style w:type="character" w:customStyle="1" w:styleId="56">
    <w:name w:val="正文文本 字符"/>
    <w:link w:val="17"/>
    <w:qFormat/>
    <w:uiPriority w:val="99"/>
    <w:rPr>
      <w:rFonts w:ascii="Times New Roman" w:hAnsi="Times New Roman" w:eastAsia="宋体" w:cs="Times New Roman"/>
      <w:sz w:val="24"/>
      <w:szCs w:val="24"/>
    </w:rPr>
  </w:style>
  <w:style w:type="character" w:customStyle="1" w:styleId="57">
    <w:name w:val="正文文本首行缩进 字符"/>
    <w:link w:val="44"/>
    <w:semiHidden/>
    <w:qFormat/>
    <w:uiPriority w:val="99"/>
    <w:rPr>
      <w:rFonts w:ascii="Times New Roman" w:hAnsi="Times New Roman" w:eastAsia="宋体" w:cs="Times New Roman"/>
      <w:kern w:val="2"/>
      <w:sz w:val="21"/>
      <w:szCs w:val="24"/>
    </w:rPr>
  </w:style>
  <w:style w:type="character" w:customStyle="1" w:styleId="58">
    <w:name w:val="标题 1 字符1"/>
    <w:link w:val="2"/>
    <w:qFormat/>
    <w:uiPriority w:val="0"/>
    <w:rPr>
      <w:rFonts w:ascii="Times New Roman" w:hAnsi="Times New Roman" w:eastAsia="宋体" w:cs="Times New Roman"/>
      <w:b/>
      <w:bCs/>
      <w:kern w:val="44"/>
      <w:sz w:val="44"/>
      <w:szCs w:val="44"/>
    </w:rPr>
  </w:style>
  <w:style w:type="character" w:customStyle="1" w:styleId="59">
    <w:name w:val="标题 2 字符"/>
    <w:link w:val="3"/>
    <w:qFormat/>
    <w:uiPriority w:val="0"/>
    <w:rPr>
      <w:rFonts w:ascii="Arial" w:hAnsi="Arial" w:eastAsia="黑体" w:cs="Times New Roman"/>
      <w:b/>
      <w:bCs/>
      <w:sz w:val="32"/>
      <w:szCs w:val="32"/>
    </w:rPr>
  </w:style>
  <w:style w:type="character" w:customStyle="1" w:styleId="60">
    <w:name w:val="标题 3 字符"/>
    <w:link w:val="4"/>
    <w:qFormat/>
    <w:uiPriority w:val="0"/>
    <w:rPr>
      <w:rFonts w:ascii="Times New Roman" w:hAnsi="Times New Roman" w:eastAsia="宋体" w:cs="Times New Roman"/>
      <w:b/>
      <w:bCs/>
      <w:sz w:val="32"/>
      <w:szCs w:val="32"/>
    </w:rPr>
  </w:style>
  <w:style w:type="character" w:customStyle="1" w:styleId="61">
    <w:name w:val="标题 5 字符"/>
    <w:link w:val="6"/>
    <w:qFormat/>
    <w:uiPriority w:val="0"/>
    <w:rPr>
      <w:b/>
      <w:kern w:val="2"/>
      <w:sz w:val="28"/>
      <w:szCs w:val="24"/>
    </w:rPr>
  </w:style>
  <w:style w:type="character" w:customStyle="1" w:styleId="62">
    <w:name w:val="标题 6 字符"/>
    <w:link w:val="8"/>
    <w:qFormat/>
    <w:uiPriority w:val="0"/>
    <w:rPr>
      <w:rFonts w:ascii="Arial" w:hAnsi="Arial" w:eastAsia="黑体"/>
      <w:b/>
      <w:kern w:val="2"/>
      <w:sz w:val="24"/>
      <w:szCs w:val="24"/>
    </w:rPr>
  </w:style>
  <w:style w:type="character" w:customStyle="1" w:styleId="63">
    <w:name w:val="标题 7 字符"/>
    <w:link w:val="9"/>
    <w:qFormat/>
    <w:uiPriority w:val="0"/>
    <w:rPr>
      <w:rFonts w:ascii="Times New Roman" w:hAnsi="Times New Roman"/>
      <w:b/>
      <w:kern w:val="2"/>
      <w:sz w:val="24"/>
      <w:szCs w:val="24"/>
    </w:rPr>
  </w:style>
  <w:style w:type="character" w:customStyle="1" w:styleId="64">
    <w:name w:val="标题 8 字符"/>
    <w:link w:val="10"/>
    <w:qFormat/>
    <w:uiPriority w:val="0"/>
    <w:rPr>
      <w:rFonts w:ascii="Arial" w:hAnsi="Arial" w:eastAsia="黑体"/>
      <w:kern w:val="2"/>
      <w:sz w:val="24"/>
      <w:szCs w:val="24"/>
    </w:rPr>
  </w:style>
  <w:style w:type="character" w:customStyle="1" w:styleId="65">
    <w:name w:val="标题 9 字符"/>
    <w:link w:val="11"/>
    <w:qFormat/>
    <w:uiPriority w:val="0"/>
    <w:rPr>
      <w:rFonts w:ascii="Arial" w:hAnsi="Arial" w:eastAsia="黑体"/>
      <w:kern w:val="2"/>
      <w:sz w:val="21"/>
      <w:szCs w:val="24"/>
    </w:rPr>
  </w:style>
  <w:style w:type="character" w:customStyle="1" w:styleId="66">
    <w:name w:val="批注文字 字符2"/>
    <w:link w:val="15"/>
    <w:qFormat/>
    <w:uiPriority w:val="0"/>
    <w:rPr>
      <w:rFonts w:ascii="Times New Roman" w:hAnsi="Times New Roman"/>
      <w:kern w:val="2"/>
      <w:sz w:val="21"/>
      <w:szCs w:val="24"/>
    </w:rPr>
  </w:style>
  <w:style w:type="character" w:customStyle="1" w:styleId="67">
    <w:name w:val="正文文本 3 字符"/>
    <w:link w:val="16"/>
    <w:qFormat/>
    <w:uiPriority w:val="0"/>
    <w:rPr>
      <w:rFonts w:ascii="Times New Roman" w:hAnsi="Times New Roman" w:eastAsia="宋体" w:cs="Times New Roman"/>
      <w:b/>
      <w:bCs/>
      <w:sz w:val="24"/>
      <w:szCs w:val="24"/>
    </w:rPr>
  </w:style>
  <w:style w:type="character" w:customStyle="1" w:styleId="68">
    <w:name w:val="正文文本缩进 字符1"/>
    <w:link w:val="18"/>
    <w:qFormat/>
    <w:uiPriority w:val="0"/>
    <w:rPr>
      <w:rFonts w:ascii="仿宋_GB2312" w:hAnsi="Times New Roman" w:eastAsia="仿宋_GB2312" w:cs="Times New Roman"/>
      <w:sz w:val="32"/>
      <w:szCs w:val="20"/>
    </w:rPr>
  </w:style>
  <w:style w:type="character" w:customStyle="1" w:styleId="69">
    <w:name w:val="纯文本 字符3"/>
    <w:link w:val="23"/>
    <w:qFormat/>
    <w:uiPriority w:val="0"/>
    <w:rPr>
      <w:rFonts w:ascii="宋体" w:hAnsi="Courier New" w:eastAsia="宋体" w:cs="Courier New"/>
      <w:szCs w:val="21"/>
    </w:rPr>
  </w:style>
  <w:style w:type="character" w:customStyle="1" w:styleId="70">
    <w:name w:val="日期 字符"/>
    <w:link w:val="25"/>
    <w:qFormat/>
    <w:uiPriority w:val="0"/>
    <w:rPr>
      <w:rFonts w:ascii="宋体" w:hAnsi="Courier New" w:eastAsia="宋体" w:cs="Courier New"/>
      <w:szCs w:val="21"/>
    </w:rPr>
  </w:style>
  <w:style w:type="character" w:customStyle="1" w:styleId="71">
    <w:name w:val="正文文本缩进 2 字符"/>
    <w:link w:val="26"/>
    <w:qFormat/>
    <w:uiPriority w:val="0"/>
    <w:rPr>
      <w:rFonts w:ascii="Times New Roman" w:hAnsi="Times New Roman" w:eastAsia="宋体" w:cs="Times New Roman"/>
      <w:sz w:val="32"/>
      <w:szCs w:val="20"/>
    </w:rPr>
  </w:style>
  <w:style w:type="character" w:customStyle="1" w:styleId="72">
    <w:name w:val="尾注文本 字符"/>
    <w:link w:val="27"/>
    <w:semiHidden/>
    <w:qFormat/>
    <w:uiPriority w:val="99"/>
    <w:rPr>
      <w:rFonts w:ascii="Times New Roman" w:hAnsi="Times New Roman"/>
      <w:kern w:val="2"/>
      <w:sz w:val="21"/>
      <w:szCs w:val="24"/>
    </w:rPr>
  </w:style>
  <w:style w:type="character" w:customStyle="1" w:styleId="73">
    <w:name w:val="批注框文本 字符"/>
    <w:link w:val="28"/>
    <w:semiHidden/>
    <w:qFormat/>
    <w:uiPriority w:val="0"/>
    <w:rPr>
      <w:rFonts w:ascii="Times New Roman" w:hAnsi="Times New Roman" w:eastAsia="宋体" w:cs="Times New Roman"/>
      <w:sz w:val="18"/>
      <w:szCs w:val="18"/>
    </w:rPr>
  </w:style>
  <w:style w:type="character" w:customStyle="1" w:styleId="74">
    <w:name w:val="页脚 字符"/>
    <w:link w:val="29"/>
    <w:qFormat/>
    <w:uiPriority w:val="99"/>
    <w:rPr>
      <w:sz w:val="18"/>
      <w:szCs w:val="18"/>
    </w:rPr>
  </w:style>
  <w:style w:type="character" w:customStyle="1" w:styleId="75">
    <w:name w:val="页眉 字符"/>
    <w:link w:val="30"/>
    <w:qFormat/>
    <w:uiPriority w:val="99"/>
    <w:rPr>
      <w:rFonts w:ascii="Times New Roman" w:hAnsi="Times New Roman"/>
      <w:kern w:val="2"/>
      <w:sz w:val="18"/>
      <w:szCs w:val="18"/>
    </w:rPr>
  </w:style>
  <w:style w:type="character" w:customStyle="1" w:styleId="76">
    <w:name w:val="脚注文本 字符"/>
    <w:link w:val="34"/>
    <w:semiHidden/>
    <w:qFormat/>
    <w:uiPriority w:val="99"/>
    <w:rPr>
      <w:rFonts w:ascii="Times New Roman" w:hAnsi="Times New Roman"/>
      <w:kern w:val="2"/>
      <w:sz w:val="18"/>
      <w:szCs w:val="18"/>
    </w:rPr>
  </w:style>
  <w:style w:type="character" w:customStyle="1" w:styleId="77">
    <w:name w:val="正文文本缩进 3 字符"/>
    <w:link w:val="36"/>
    <w:qFormat/>
    <w:uiPriority w:val="0"/>
    <w:rPr>
      <w:rFonts w:ascii="Times New Roman" w:hAnsi="Times New Roman" w:eastAsia="宋体" w:cs="Times New Roman"/>
      <w:sz w:val="16"/>
      <w:szCs w:val="16"/>
    </w:rPr>
  </w:style>
  <w:style w:type="character" w:customStyle="1" w:styleId="78">
    <w:name w:val="正文文本 2 字符"/>
    <w:link w:val="39"/>
    <w:qFormat/>
    <w:uiPriority w:val="0"/>
    <w:rPr>
      <w:rFonts w:ascii="Times New Roman" w:hAnsi="Times New Roman" w:eastAsia="宋体" w:cs="Times New Roman"/>
      <w:szCs w:val="24"/>
    </w:rPr>
  </w:style>
  <w:style w:type="character" w:customStyle="1" w:styleId="79">
    <w:name w:val="标题 字符"/>
    <w:link w:val="42"/>
    <w:qFormat/>
    <w:uiPriority w:val="10"/>
    <w:rPr>
      <w:rFonts w:ascii="Cambria" w:hAnsi="Cambria" w:cs="Times New Roman"/>
      <w:b/>
      <w:bCs/>
      <w:kern w:val="2"/>
      <w:sz w:val="32"/>
      <w:szCs w:val="32"/>
    </w:rPr>
  </w:style>
  <w:style w:type="character" w:customStyle="1" w:styleId="80">
    <w:name w:val="批注主题 字符"/>
    <w:link w:val="43"/>
    <w:semiHidden/>
    <w:qFormat/>
    <w:uiPriority w:val="99"/>
    <w:rPr>
      <w:rFonts w:ascii="Times New Roman" w:hAnsi="Times New Roman"/>
      <w:b/>
      <w:bCs/>
      <w:kern w:val="2"/>
      <w:sz w:val="21"/>
      <w:szCs w:val="24"/>
    </w:rPr>
  </w:style>
  <w:style w:type="character" w:customStyle="1" w:styleId="81">
    <w:name w:val="标题 1 字符"/>
    <w:qFormat/>
    <w:uiPriority w:val="9"/>
    <w:rPr>
      <w:rFonts w:ascii="Times New Roman" w:hAnsi="Times New Roman" w:eastAsia="宋体" w:cs="Times New Roman"/>
      <w:b/>
      <w:bCs/>
      <w:kern w:val="44"/>
      <w:sz w:val="44"/>
      <w:szCs w:val="44"/>
    </w:rPr>
  </w:style>
  <w:style w:type="character" w:customStyle="1" w:styleId="82">
    <w:name w:val="纯文本 Char"/>
    <w:qFormat/>
    <w:uiPriority w:val="99"/>
    <w:rPr>
      <w:rFonts w:ascii="宋体" w:hAnsi="Courier New" w:eastAsia="宋体"/>
      <w:kern w:val="2"/>
      <w:sz w:val="21"/>
      <w:lang w:val="en-US" w:eastAsia="zh-CN" w:bidi="ar-SA"/>
    </w:rPr>
  </w:style>
  <w:style w:type="character" w:customStyle="1" w:styleId="83">
    <w:name w:val="纯文本 字符1"/>
    <w:qFormat/>
    <w:uiPriority w:val="0"/>
    <w:rPr>
      <w:rFonts w:ascii="宋体" w:hAnsi="Courier New"/>
    </w:rPr>
  </w:style>
  <w:style w:type="character" w:customStyle="1" w:styleId="84">
    <w:name w:val="批注文字 字符"/>
    <w:qFormat/>
    <w:uiPriority w:val="0"/>
    <w:rPr>
      <w:rFonts w:ascii="Times New Roman" w:hAnsi="Times New Roman"/>
      <w:kern w:val="2"/>
      <w:sz w:val="21"/>
      <w:szCs w:val="24"/>
    </w:rPr>
  </w:style>
  <w:style w:type="character" w:customStyle="1" w:styleId="85">
    <w:name w:val="textcontents"/>
    <w:qFormat/>
    <w:uiPriority w:val="0"/>
  </w:style>
  <w:style w:type="character" w:customStyle="1" w:styleId="86">
    <w:name w:val="case31"/>
    <w:qFormat/>
    <w:uiPriority w:val="0"/>
    <w:rPr>
      <w:rFonts w:hint="default" w:ascii="_x000B__x000C_" w:hAnsi="_x000B__x000C_"/>
      <w:sz w:val="21"/>
      <w:szCs w:val="21"/>
    </w:rPr>
  </w:style>
  <w:style w:type="character" w:customStyle="1" w:styleId="87">
    <w:name w:val="批注文字 Char1"/>
    <w:semiHidden/>
    <w:qFormat/>
    <w:locked/>
    <w:uiPriority w:val="0"/>
    <w:rPr>
      <w:rFonts w:ascii="Times New Roman" w:hAnsi="Times New Roman"/>
      <w:kern w:val="2"/>
      <w:sz w:val="21"/>
      <w:szCs w:val="24"/>
    </w:rPr>
  </w:style>
  <w:style w:type="character" w:customStyle="1" w:styleId="88">
    <w:name w:val="apple-style-span"/>
    <w:qFormat/>
    <w:uiPriority w:val="0"/>
  </w:style>
  <w:style w:type="character" w:customStyle="1" w:styleId="89">
    <w:name w:val="纯文本 字符"/>
    <w:qFormat/>
    <w:uiPriority w:val="0"/>
    <w:rPr>
      <w:rFonts w:ascii="宋体" w:hAnsi="Courier New" w:eastAsia="宋体" w:cs="Courier New"/>
      <w:szCs w:val="21"/>
    </w:rPr>
  </w:style>
  <w:style w:type="character" w:customStyle="1" w:styleId="90">
    <w:name w:val="正文文本 (26) + 间距 0 pt"/>
    <w:qFormat/>
    <w:uiPriority w:val="0"/>
    <w:rPr>
      <w:rFonts w:ascii="宋体" w:hAnsi="宋体" w:eastAsia="宋体" w:cs="宋体"/>
      <w:color w:val="000000"/>
      <w:spacing w:val="0"/>
      <w:w w:val="100"/>
      <w:position w:val="0"/>
      <w:sz w:val="22"/>
      <w:szCs w:val="22"/>
      <w:u w:val="none"/>
      <w:lang w:val="zh-CN" w:eastAsia="zh-CN" w:bidi="zh-CN"/>
    </w:rPr>
  </w:style>
  <w:style w:type="character" w:customStyle="1" w:styleId="91">
    <w:name w:val="普通文字 Char Char2"/>
    <w:qFormat/>
    <w:uiPriority w:val="0"/>
    <w:rPr>
      <w:rFonts w:ascii="宋体" w:hAnsi="Courier New" w:eastAsia="宋体"/>
      <w:kern w:val="2"/>
      <w:sz w:val="21"/>
      <w:lang w:val="en-US" w:eastAsia="zh-CN" w:bidi="ar-SA"/>
    </w:rPr>
  </w:style>
  <w:style w:type="character" w:customStyle="1" w:styleId="92">
    <w:name w:val="正文文本缩进 字符"/>
    <w:qFormat/>
    <w:uiPriority w:val="0"/>
    <w:rPr>
      <w:rFonts w:ascii="仿宋_GB2312" w:hAnsi="Times New Roman" w:eastAsia="仿宋_GB2312" w:cs="Times New Roman"/>
      <w:sz w:val="32"/>
      <w:szCs w:val="20"/>
    </w:rPr>
  </w:style>
  <w:style w:type="character" w:customStyle="1" w:styleId="93">
    <w:name w:val="headline-content4"/>
    <w:qFormat/>
    <w:uiPriority w:val="0"/>
  </w:style>
  <w:style w:type="paragraph" w:customStyle="1" w:styleId="94">
    <w:name w:val="表格"/>
    <w:basedOn w:val="1"/>
    <w:qFormat/>
    <w:uiPriority w:val="0"/>
    <w:pPr>
      <w:spacing w:line="400" w:lineRule="exact"/>
    </w:pPr>
    <w:rPr>
      <w:sz w:val="24"/>
    </w:rPr>
  </w:style>
  <w:style w:type="paragraph" w:customStyle="1" w:styleId="95">
    <w:name w:val="样式 标题 2 + Times New Roman 四号 非加粗 段前: 5 磅 段后: 0 磅 行距: 固定值 20..."/>
    <w:basedOn w:val="3"/>
    <w:qFormat/>
    <w:uiPriority w:val="0"/>
    <w:pPr>
      <w:spacing w:before="100" w:after="0" w:line="400" w:lineRule="exact"/>
    </w:pPr>
    <w:rPr>
      <w:rFonts w:ascii="Times New Roman" w:hAnsi="Times New Roman" w:cs="宋体"/>
      <w:b w:val="0"/>
      <w:bCs w:val="0"/>
      <w:sz w:val="28"/>
      <w:szCs w:val="20"/>
    </w:rPr>
  </w:style>
  <w:style w:type="paragraph" w:customStyle="1" w:styleId="96">
    <w:name w:val="默认段落字体 Para Char Char Char Char Char Char Char Char Char1 Char Char Char Char"/>
    <w:basedOn w:val="1"/>
    <w:qFormat/>
    <w:uiPriority w:val="0"/>
    <w:rPr>
      <w:rFonts w:ascii="Tahoma" w:hAnsi="Tahoma"/>
      <w:sz w:val="24"/>
      <w:szCs w:val="20"/>
    </w:rPr>
  </w:style>
  <w:style w:type="paragraph" w:customStyle="1" w:styleId="97">
    <w:name w:val="表内文字"/>
    <w:basedOn w:val="1"/>
    <w:qFormat/>
    <w:uiPriority w:val="0"/>
    <w:pPr>
      <w:snapToGrid w:val="0"/>
      <w:spacing w:before="50" w:after="50"/>
      <w:jc w:val="center"/>
    </w:pPr>
    <w:rPr>
      <w:rFonts w:ascii="仿宋_GB2312" w:hAnsi="宋体" w:eastAsia="仿宋_GB2312"/>
      <w:b/>
      <w:color w:val="000000"/>
      <w:sz w:val="32"/>
      <w:szCs w:val="32"/>
    </w:rPr>
  </w:style>
  <w:style w:type="paragraph" w:customStyle="1" w:styleId="98">
    <w:name w:val="正文首行缩进两字符"/>
    <w:basedOn w:val="1"/>
    <w:qFormat/>
    <w:uiPriority w:val="0"/>
    <w:pPr>
      <w:spacing w:line="360" w:lineRule="auto"/>
      <w:ind w:firstLine="200" w:firstLineChars="200"/>
    </w:pPr>
  </w:style>
  <w:style w:type="paragraph" w:customStyle="1" w:styleId="99">
    <w:name w:val="样式 首行缩进:  2 字符"/>
    <w:basedOn w:val="1"/>
    <w:qFormat/>
    <w:uiPriority w:val="0"/>
    <w:pPr>
      <w:spacing w:line="400" w:lineRule="exact"/>
      <w:ind w:firstLine="200" w:firstLineChars="200"/>
    </w:pPr>
    <w:rPr>
      <w:rFonts w:cs="宋体"/>
      <w:sz w:val="24"/>
    </w:rPr>
  </w:style>
  <w:style w:type="paragraph" w:customStyle="1" w:styleId="100">
    <w:name w:val="xl22"/>
    <w:basedOn w:val="1"/>
    <w:qFormat/>
    <w:uiPriority w:val="0"/>
    <w:pPr>
      <w:widowControl/>
      <w:spacing w:before="100" w:beforeAutospacing="1" w:after="100" w:afterAutospacing="1"/>
      <w:jc w:val="left"/>
    </w:pPr>
    <w:rPr>
      <w:rFonts w:ascii="Arial Unicode MS" w:hAnsi="Arial Unicode MS" w:eastAsia="Arial Unicode MS" w:cs="Arial Unicode MS"/>
      <w:kern w:val="0"/>
      <w:sz w:val="20"/>
      <w:szCs w:val="20"/>
    </w:rPr>
  </w:style>
  <w:style w:type="paragraph" w:customStyle="1" w:styleId="101">
    <w:name w:val="样式 标题 3 + (中文) 黑体 小四 非加粗 段前: 7.8 磅 段后: 0 磅 行距: 固定值 20 磅"/>
    <w:basedOn w:val="4"/>
    <w:qFormat/>
    <w:uiPriority w:val="0"/>
    <w:pPr>
      <w:spacing w:before="0" w:after="0" w:line="400" w:lineRule="exact"/>
    </w:pPr>
    <w:rPr>
      <w:rFonts w:eastAsia="黑体" w:cs="宋体"/>
      <w:b w:val="0"/>
      <w:bCs w:val="0"/>
      <w:sz w:val="24"/>
      <w:szCs w:val="20"/>
    </w:rPr>
  </w:style>
  <w:style w:type="paragraph" w:customStyle="1" w:styleId="102">
    <w:name w:val="正文段"/>
    <w:basedOn w:val="1"/>
    <w:qFormat/>
    <w:uiPriority w:val="0"/>
    <w:pPr>
      <w:widowControl/>
      <w:snapToGrid w:val="0"/>
      <w:spacing w:after="50" w:afterLines="50"/>
      <w:ind w:firstLine="200" w:firstLineChars="200"/>
    </w:pPr>
    <w:rPr>
      <w:kern w:val="0"/>
      <w:sz w:val="24"/>
      <w:szCs w:val="20"/>
    </w:rPr>
  </w:style>
  <w:style w:type="paragraph" w:customStyle="1" w:styleId="103">
    <w:name w:val="纯文本1"/>
    <w:basedOn w:val="1"/>
    <w:qFormat/>
    <w:uiPriority w:val="0"/>
    <w:rPr>
      <w:rFonts w:ascii="宋体" w:hAnsi="Courier New" w:cs="Century"/>
      <w:szCs w:val="21"/>
    </w:rPr>
  </w:style>
  <w:style w:type="paragraph" w:styleId="104">
    <w:name w:val="List Paragraph"/>
    <w:basedOn w:val="1"/>
    <w:qFormat/>
    <w:uiPriority w:val="99"/>
    <w:pPr>
      <w:ind w:firstLine="420" w:firstLineChars="200"/>
    </w:pPr>
  </w:style>
  <w:style w:type="paragraph" w:customStyle="1" w:styleId="105">
    <w:name w:val="样式"/>
    <w:qFormat/>
    <w:uiPriority w:val="99"/>
    <w:pPr>
      <w:widowControl w:val="0"/>
      <w:autoSpaceDE w:val="0"/>
      <w:autoSpaceDN w:val="0"/>
      <w:adjustRightInd w:val="0"/>
      <w:jc w:val="center"/>
    </w:pPr>
    <w:rPr>
      <w:rFonts w:ascii="宋体" w:hAnsi="宋体" w:eastAsia="宋体" w:cs="宋体"/>
      <w:sz w:val="24"/>
      <w:szCs w:val="24"/>
      <w:lang w:val="en-US" w:eastAsia="zh-CN" w:bidi="ar-SA"/>
    </w:rPr>
  </w:style>
  <w:style w:type="paragraph" w:customStyle="1" w:styleId="106">
    <w:name w:val="Char1"/>
    <w:basedOn w:val="1"/>
    <w:qFormat/>
    <w:uiPriority w:val="0"/>
    <w:rPr>
      <w:szCs w:val="21"/>
    </w:rPr>
  </w:style>
  <w:style w:type="character" w:customStyle="1" w:styleId="107">
    <w:name w:val="批注文字 字符1"/>
    <w:qFormat/>
    <w:uiPriority w:val="0"/>
    <w:rPr>
      <w:rFonts w:ascii="Times New Roman" w:hAnsi="Times New Roman"/>
      <w:kern w:val="2"/>
      <w:sz w:val="21"/>
      <w:szCs w:val="24"/>
    </w:rPr>
  </w:style>
  <w:style w:type="character" w:customStyle="1" w:styleId="108">
    <w:name w:val="纯文本 字符2"/>
    <w:qFormat/>
    <w:uiPriority w:val="0"/>
    <w:rPr>
      <w:rFonts w:ascii="宋体" w:hAnsi="Courier New" w:eastAsia="宋体" w:cs="Courier New"/>
      <w:szCs w:val="21"/>
    </w:rPr>
  </w:style>
  <w:style w:type="character" w:customStyle="1" w:styleId="109">
    <w:name w:val="10"/>
    <w:qFormat/>
    <w:uiPriority w:val="0"/>
    <w:rPr>
      <w:rFonts w:hint="default" w:ascii="Times New Roman" w:hAnsi="Times New Roman" w:cs="Times New Roman"/>
    </w:rPr>
  </w:style>
  <w:style w:type="character" w:customStyle="1" w:styleId="110">
    <w:name w:val="15"/>
    <w:qFormat/>
    <w:uiPriority w:val="0"/>
    <w:rPr>
      <w:rFonts w:hint="default" w:ascii="Times New Roman" w:hAnsi="Times New Roman" w:cs="Times New Roman"/>
    </w:rPr>
  </w:style>
  <w:style w:type="paragraph" w:customStyle="1" w:styleId="111">
    <w:name w:val="z正文"/>
    <w:basedOn w:val="44"/>
    <w:qFormat/>
    <w:uiPriority w:val="0"/>
    <w:pPr>
      <w:spacing w:after="0" w:line="360" w:lineRule="auto"/>
      <w:ind w:firstLine="200" w:firstLineChars="200"/>
    </w:pPr>
    <w:rPr>
      <w:sz w:val="24"/>
      <w:szCs w:val="28"/>
    </w:rPr>
  </w:style>
  <w:style w:type="paragraph" w:customStyle="1" w:styleId="112">
    <w:name w:val="Revision"/>
    <w:hidden/>
    <w:unhideWhenUsed/>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77</Pages>
  <Words>6699</Words>
  <Characters>7394</Characters>
  <Lines>448</Lines>
  <Paragraphs>126</Paragraphs>
  <TotalTime>157</TotalTime>
  <ScaleCrop>false</ScaleCrop>
  <LinksUpToDate>false</LinksUpToDate>
  <CharactersWithSpaces>7679</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2020-10-14T10:17:00Z</dcterms:created>
  <dc:creator>番茄花园</dc:creator>
  <cp:lastModifiedBy>WPS_1618307932</cp:lastModifiedBy>
  <cp:lastPrinted>2025-07-24T01:10:00Z</cp:lastPrinted>
  <dcterms:modified xsi:type="dcterms:W3CDTF">2026-05-18T09:09:24Z</dcterms:modified>
  <dc:title>公开招标采购文件范本</dc:title>
  <cp:revision>176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3057FCC4249D4C2B9A4831B638C0E67E_13</vt:lpwstr>
  </property>
  <property fmtid="{D5CDD505-2E9C-101B-9397-08002B2CF9AE}" pid="4" name="KSOTemplateDocerSaveRecord">
    <vt:lpwstr>eyJoZGlkIjoiMTg2NjQ0Y2IyYTZhYWRjODY4N2QxODQ5ZDRlYjc3NDAiLCJ1c2VySWQiOiIxMTk3NjE2MzUwIn0=</vt:lpwstr>
  </property>
</Properties>
</file>