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D8A9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b/>
          <w:color w:val="auto"/>
          <w:sz w:val="32"/>
          <w:szCs w:val="32"/>
          <w:lang w:val="en-US" w:eastAsia="zh-CN"/>
        </w:rPr>
      </w:pPr>
      <w:r>
        <w:rPr>
          <w:rFonts w:hint="eastAsia"/>
          <w:b/>
          <w:color w:val="auto"/>
          <w:sz w:val="32"/>
          <w:szCs w:val="32"/>
          <w:lang w:val="en-US" w:eastAsia="zh-CN"/>
        </w:rPr>
        <w:t>采购需求</w:t>
      </w:r>
    </w:p>
    <w:p w14:paraId="0DE81E3F">
      <w:pPr>
        <w:keepNext w:val="0"/>
        <w:keepLines w:val="0"/>
        <w:pageBreakBefore w:val="0"/>
        <w:numPr>
          <w:ilvl w:val="0"/>
          <w:numId w:val="1"/>
        </w:numPr>
        <w:kinsoku/>
        <w:wordWrap/>
        <w:overflowPunct/>
        <w:topLinePunct w:val="0"/>
        <w:autoSpaceDE/>
        <w:autoSpaceDN/>
        <w:bidi w:val="0"/>
        <w:adjustRightInd/>
        <w:snapToGrid/>
        <w:spacing w:line="360" w:lineRule="auto"/>
        <w:jc w:val="both"/>
        <w:textAlignment w:val="auto"/>
        <w:rPr>
          <w:rFonts w:hint="eastAsia"/>
          <w:b/>
          <w:color w:val="auto"/>
          <w:sz w:val="22"/>
          <w:szCs w:val="22"/>
          <w:lang w:val="en-US" w:eastAsia="zh-CN"/>
        </w:rPr>
      </w:pPr>
      <w:r>
        <w:rPr>
          <w:rFonts w:hint="eastAsia"/>
          <w:b/>
          <w:color w:val="auto"/>
          <w:sz w:val="22"/>
          <w:szCs w:val="22"/>
          <w:lang w:val="en-US" w:eastAsia="zh-CN"/>
        </w:rPr>
        <w:t>项目基本信息</w:t>
      </w:r>
    </w:p>
    <w:p w14:paraId="33A5F30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0" w:firstLineChars="200"/>
        <w:jc w:val="both"/>
        <w:textAlignment w:val="auto"/>
        <w:rPr>
          <w:rFonts w:hint="eastAsia"/>
          <w:b w:val="0"/>
          <w:bCs/>
          <w:color w:val="auto"/>
          <w:sz w:val="22"/>
          <w:szCs w:val="22"/>
          <w:lang w:val="en-US" w:eastAsia="zh-CN"/>
        </w:rPr>
      </w:pPr>
      <w:r>
        <w:rPr>
          <w:rFonts w:hint="eastAsia"/>
          <w:b w:val="0"/>
          <w:bCs/>
          <w:color w:val="auto"/>
          <w:sz w:val="22"/>
          <w:szCs w:val="22"/>
          <w:lang w:val="en-US" w:eastAsia="zh-CN"/>
        </w:rPr>
        <w:t>项目名称：中山市殡仪馆棺木供货资格采购</w:t>
      </w:r>
    </w:p>
    <w:p w14:paraId="4299154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0" w:firstLineChars="200"/>
        <w:jc w:val="both"/>
        <w:textAlignment w:val="auto"/>
        <w:rPr>
          <w:rFonts w:hint="eastAsia"/>
          <w:b w:val="0"/>
          <w:bCs/>
          <w:color w:val="auto"/>
          <w:sz w:val="22"/>
          <w:szCs w:val="22"/>
          <w:lang w:val="en-US" w:eastAsia="zh-CN"/>
        </w:rPr>
      </w:pPr>
      <w:r>
        <w:rPr>
          <w:rFonts w:hint="eastAsia"/>
          <w:b w:val="0"/>
          <w:bCs/>
          <w:color w:val="auto"/>
          <w:sz w:val="22"/>
          <w:szCs w:val="22"/>
          <w:lang w:val="en-US" w:eastAsia="zh-CN"/>
        </w:rPr>
        <w:t>预算金额：预估2200万元（实际以公开招标公告上的金额为准）</w:t>
      </w:r>
    </w:p>
    <w:p w14:paraId="2CD6236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0" w:firstLineChars="200"/>
        <w:jc w:val="both"/>
        <w:textAlignment w:val="auto"/>
        <w:rPr>
          <w:rFonts w:hint="eastAsia"/>
          <w:b w:val="0"/>
          <w:bCs/>
          <w:color w:val="auto"/>
          <w:sz w:val="22"/>
          <w:szCs w:val="22"/>
          <w:lang w:val="en-US" w:eastAsia="zh-CN"/>
        </w:rPr>
      </w:pPr>
      <w:r>
        <w:rPr>
          <w:rFonts w:hint="eastAsia"/>
          <w:b w:val="0"/>
          <w:bCs/>
          <w:color w:val="auto"/>
          <w:sz w:val="22"/>
          <w:szCs w:val="22"/>
          <w:lang w:val="en-US" w:eastAsia="zh-CN"/>
        </w:rPr>
        <w:t>包组数：本项目分2个包组，包组一为中式棺，预算金额预估1100万元；包组二为西式棺，预算金额预估1100万元。（实际以公开招标公告上的金额为准）</w:t>
      </w:r>
    </w:p>
    <w:p w14:paraId="0203706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0" w:firstLineChars="200"/>
        <w:jc w:val="both"/>
        <w:textAlignment w:val="auto"/>
        <w:rPr>
          <w:rFonts w:hint="eastAsia"/>
          <w:b w:val="0"/>
          <w:bCs/>
          <w:color w:val="auto"/>
          <w:sz w:val="22"/>
          <w:szCs w:val="22"/>
          <w:lang w:val="en-US" w:eastAsia="zh-CN"/>
        </w:rPr>
      </w:pPr>
      <w:r>
        <w:rPr>
          <w:rFonts w:hint="eastAsia"/>
          <w:b w:val="0"/>
          <w:bCs/>
          <w:color w:val="auto"/>
          <w:sz w:val="22"/>
          <w:szCs w:val="22"/>
          <w:lang w:val="en-US" w:eastAsia="zh-CN"/>
        </w:rPr>
        <w:t>供货期限：自合同生效之日起2年，或合同期内采购预算金额支付完毕（实际以公开招标公告上的合同履行期限为准）</w:t>
      </w:r>
    </w:p>
    <w:p w14:paraId="4EC6CD1A">
      <w:pPr>
        <w:keepNext w:val="0"/>
        <w:keepLines w:val="0"/>
        <w:pageBreakBefore w:val="0"/>
        <w:numPr>
          <w:ilvl w:val="0"/>
          <w:numId w:val="1"/>
        </w:numPr>
        <w:kinsoku/>
        <w:wordWrap/>
        <w:overflowPunct/>
        <w:topLinePunct w:val="0"/>
        <w:autoSpaceDE/>
        <w:autoSpaceDN/>
        <w:bidi w:val="0"/>
        <w:adjustRightInd/>
        <w:snapToGrid/>
        <w:spacing w:line="360" w:lineRule="auto"/>
        <w:jc w:val="both"/>
        <w:textAlignment w:val="auto"/>
        <w:rPr>
          <w:rFonts w:hint="eastAsia"/>
          <w:b/>
          <w:color w:val="auto"/>
          <w:sz w:val="22"/>
          <w:szCs w:val="22"/>
          <w:lang w:val="en-US" w:eastAsia="zh-CN"/>
        </w:rPr>
      </w:pPr>
      <w:r>
        <w:rPr>
          <w:rFonts w:hint="eastAsia"/>
          <w:b/>
          <w:color w:val="auto"/>
          <w:sz w:val="22"/>
          <w:szCs w:val="22"/>
          <w:lang w:val="en-US" w:eastAsia="zh-CN"/>
        </w:rPr>
        <w:t>货物需求（所有货物均需符合《火化棺通用技术条件》GB/T31182—2014标准）</w:t>
      </w:r>
    </w:p>
    <w:p w14:paraId="4881E20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2" w:firstLineChars="200"/>
        <w:jc w:val="both"/>
        <w:textAlignment w:val="auto"/>
        <w:rPr>
          <w:rFonts w:hint="eastAsia"/>
          <w:b/>
          <w:bCs w:val="0"/>
          <w:color w:val="auto"/>
          <w:sz w:val="22"/>
          <w:szCs w:val="22"/>
          <w:lang w:val="en-US" w:eastAsia="zh-CN"/>
        </w:rPr>
      </w:pPr>
      <w:r>
        <w:rPr>
          <w:rFonts w:hint="eastAsia"/>
          <w:b/>
          <w:bCs w:val="0"/>
          <w:color w:val="auto"/>
          <w:sz w:val="22"/>
          <w:szCs w:val="22"/>
          <w:lang w:val="en-US" w:eastAsia="zh-CN"/>
        </w:rPr>
        <w:t>包组一：中式棺</w:t>
      </w:r>
    </w:p>
    <w:tbl>
      <w:tblPr>
        <w:tblStyle w:val="6"/>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1"/>
        <w:gridCol w:w="1606"/>
        <w:gridCol w:w="2237"/>
        <w:gridCol w:w="3825"/>
        <w:gridCol w:w="627"/>
        <w:gridCol w:w="1078"/>
      </w:tblGrid>
      <w:tr w14:paraId="6EE9D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292" w:type="pct"/>
            <w:tcBorders>
              <w:top w:val="single" w:color="auto" w:sz="4" w:space="0"/>
              <w:left w:val="single" w:color="auto" w:sz="4" w:space="0"/>
              <w:bottom w:val="single" w:color="auto" w:sz="4" w:space="0"/>
              <w:right w:val="single" w:color="auto" w:sz="4" w:space="0"/>
            </w:tcBorders>
            <w:vAlign w:val="center"/>
          </w:tcPr>
          <w:p w14:paraId="56864FF1">
            <w:pPr>
              <w:spacing w:line="320" w:lineRule="exact"/>
              <w:jc w:val="center"/>
              <w:rPr>
                <w:rFonts w:hint="eastAsia" w:asciiTheme="minorEastAsia" w:hAnsiTheme="minorEastAsia" w:eastAsiaTheme="minorEastAsia" w:cstheme="minorEastAsia"/>
                <w:bCs/>
                <w:color w:val="auto"/>
                <w:sz w:val="22"/>
                <w:szCs w:val="22"/>
              </w:rPr>
            </w:pPr>
            <w:r>
              <w:rPr>
                <w:rFonts w:hint="eastAsia" w:asciiTheme="minorEastAsia" w:hAnsiTheme="minorEastAsia" w:eastAsiaTheme="minorEastAsia" w:cstheme="minorEastAsia"/>
                <w:bCs/>
                <w:color w:val="auto"/>
                <w:sz w:val="22"/>
                <w:szCs w:val="22"/>
              </w:rPr>
              <w:t>序号</w:t>
            </w:r>
          </w:p>
        </w:tc>
        <w:tc>
          <w:tcPr>
            <w:tcW w:w="806" w:type="pct"/>
            <w:tcBorders>
              <w:top w:val="single" w:color="auto" w:sz="4" w:space="0"/>
              <w:left w:val="single" w:color="auto" w:sz="4" w:space="0"/>
              <w:bottom w:val="single" w:color="auto" w:sz="4" w:space="0"/>
              <w:right w:val="single" w:color="auto" w:sz="4" w:space="0"/>
            </w:tcBorders>
            <w:vAlign w:val="center"/>
          </w:tcPr>
          <w:p w14:paraId="6C4C6391">
            <w:pPr>
              <w:spacing w:line="320" w:lineRule="exact"/>
              <w:jc w:val="center"/>
              <w:rPr>
                <w:rFonts w:hint="eastAsia" w:asciiTheme="minorEastAsia" w:hAnsiTheme="minorEastAsia" w:eastAsiaTheme="minorEastAsia" w:cstheme="minorEastAsia"/>
                <w:bCs/>
                <w:color w:val="auto"/>
                <w:sz w:val="22"/>
                <w:szCs w:val="22"/>
                <w:lang w:eastAsia="zh-CN"/>
              </w:rPr>
            </w:pPr>
            <w:r>
              <w:rPr>
                <w:rFonts w:hint="eastAsia" w:asciiTheme="minorEastAsia" w:hAnsiTheme="minorEastAsia" w:eastAsiaTheme="minorEastAsia" w:cstheme="minorEastAsia"/>
                <w:bCs/>
                <w:color w:val="auto"/>
                <w:sz w:val="22"/>
                <w:szCs w:val="22"/>
                <w:lang w:eastAsia="zh-CN"/>
              </w:rPr>
              <w:t>款式</w:t>
            </w:r>
          </w:p>
        </w:tc>
        <w:tc>
          <w:tcPr>
            <w:tcW w:w="1123" w:type="pct"/>
            <w:tcBorders>
              <w:top w:val="single" w:color="auto" w:sz="4" w:space="0"/>
              <w:left w:val="single" w:color="auto" w:sz="4" w:space="0"/>
              <w:bottom w:val="single" w:color="auto" w:sz="4" w:space="0"/>
              <w:right w:val="single" w:color="auto" w:sz="4" w:space="0"/>
            </w:tcBorders>
            <w:vAlign w:val="center"/>
          </w:tcPr>
          <w:p w14:paraId="2C31BB80">
            <w:pPr>
              <w:spacing w:line="320" w:lineRule="exact"/>
              <w:jc w:val="center"/>
              <w:rPr>
                <w:rFonts w:hint="eastAsia" w:asciiTheme="minorEastAsia" w:hAnsiTheme="minorEastAsia" w:eastAsiaTheme="minorEastAsia" w:cstheme="minorEastAsia"/>
                <w:bCs/>
                <w:color w:val="auto"/>
                <w:sz w:val="22"/>
                <w:szCs w:val="22"/>
              </w:rPr>
            </w:pPr>
            <w:r>
              <w:rPr>
                <w:rFonts w:hint="eastAsia" w:asciiTheme="minorEastAsia" w:hAnsiTheme="minorEastAsia" w:eastAsiaTheme="minorEastAsia" w:cstheme="minorEastAsia"/>
                <w:bCs/>
                <w:color w:val="auto"/>
                <w:sz w:val="22"/>
                <w:szCs w:val="22"/>
              </w:rPr>
              <w:t>规格</w:t>
            </w:r>
            <w:r>
              <w:rPr>
                <w:rFonts w:hint="eastAsia" w:asciiTheme="minorEastAsia" w:hAnsiTheme="minorEastAsia" w:eastAsiaTheme="minorEastAsia" w:cstheme="minorEastAsia"/>
                <w:bCs/>
                <w:color w:val="auto"/>
                <w:sz w:val="22"/>
                <w:szCs w:val="22"/>
                <w:lang w:eastAsia="zh-CN"/>
              </w:rPr>
              <w:t>要求</w:t>
            </w:r>
            <w:r>
              <w:rPr>
                <w:rFonts w:hint="eastAsia" w:asciiTheme="minorEastAsia" w:hAnsiTheme="minorEastAsia" w:eastAsiaTheme="minorEastAsia" w:cstheme="minorEastAsia"/>
                <w:bCs/>
                <w:color w:val="auto"/>
                <w:sz w:val="22"/>
                <w:szCs w:val="22"/>
              </w:rPr>
              <w:t>（mm）</w:t>
            </w:r>
          </w:p>
          <w:p w14:paraId="71683CA5">
            <w:pPr>
              <w:spacing w:line="320" w:lineRule="exact"/>
              <w:jc w:val="center"/>
              <w:rPr>
                <w:rFonts w:hint="eastAsia" w:asciiTheme="minorEastAsia" w:hAnsiTheme="minorEastAsia" w:eastAsiaTheme="minorEastAsia" w:cstheme="minorEastAsia"/>
                <w:bCs/>
                <w:color w:val="auto"/>
                <w:sz w:val="22"/>
                <w:szCs w:val="22"/>
              </w:rPr>
            </w:pPr>
            <w:r>
              <w:rPr>
                <w:rFonts w:hint="eastAsia" w:asciiTheme="minorEastAsia" w:hAnsiTheme="minorEastAsia" w:eastAsiaTheme="minorEastAsia" w:cstheme="minorEastAsia"/>
                <w:bCs/>
                <w:color w:val="auto"/>
                <w:sz w:val="22"/>
                <w:szCs w:val="22"/>
              </w:rPr>
              <w:t>（长宽高</w:t>
            </w:r>
            <w:r>
              <w:rPr>
                <w:rFonts w:hint="eastAsia" w:asciiTheme="minorEastAsia" w:hAnsiTheme="minorEastAsia" w:eastAsiaTheme="minorEastAsia" w:cstheme="minorEastAsia"/>
                <w:bCs/>
                <w:color w:val="auto"/>
                <w:sz w:val="22"/>
                <w:szCs w:val="22"/>
                <w:lang w:eastAsia="zh-CN"/>
              </w:rPr>
              <w:t>、厚度</w:t>
            </w:r>
            <w:r>
              <w:rPr>
                <w:rFonts w:hint="eastAsia" w:asciiTheme="minorEastAsia" w:hAnsiTheme="minorEastAsia" w:eastAsiaTheme="minorEastAsia" w:cstheme="minorEastAsia"/>
                <w:bCs/>
                <w:color w:val="auto"/>
                <w:sz w:val="22"/>
                <w:szCs w:val="22"/>
              </w:rPr>
              <w:t>）</w:t>
            </w:r>
          </w:p>
        </w:tc>
        <w:tc>
          <w:tcPr>
            <w:tcW w:w="1920" w:type="pct"/>
            <w:tcBorders>
              <w:top w:val="single" w:color="auto" w:sz="4" w:space="0"/>
              <w:left w:val="single" w:color="auto" w:sz="4" w:space="0"/>
              <w:bottom w:val="single" w:color="auto" w:sz="4" w:space="0"/>
              <w:right w:val="single" w:color="auto" w:sz="4" w:space="0"/>
            </w:tcBorders>
            <w:vAlign w:val="center"/>
          </w:tcPr>
          <w:p w14:paraId="0963E129">
            <w:pPr>
              <w:spacing w:line="320" w:lineRule="exact"/>
              <w:jc w:val="center"/>
              <w:rPr>
                <w:rFonts w:hint="eastAsia" w:asciiTheme="minorEastAsia" w:hAnsiTheme="minorEastAsia" w:eastAsiaTheme="minorEastAsia" w:cstheme="minorEastAsia"/>
                <w:bCs/>
                <w:color w:val="auto"/>
                <w:sz w:val="22"/>
                <w:szCs w:val="22"/>
              </w:rPr>
            </w:pPr>
            <w:r>
              <w:rPr>
                <w:rFonts w:hint="eastAsia" w:asciiTheme="minorEastAsia" w:hAnsiTheme="minorEastAsia" w:eastAsiaTheme="minorEastAsia" w:cstheme="minorEastAsia"/>
                <w:bCs/>
                <w:color w:val="auto"/>
                <w:sz w:val="22"/>
                <w:szCs w:val="22"/>
              </w:rPr>
              <w:t>材质</w:t>
            </w:r>
          </w:p>
        </w:tc>
        <w:tc>
          <w:tcPr>
            <w:tcW w:w="315" w:type="pct"/>
            <w:tcBorders>
              <w:top w:val="single" w:color="auto" w:sz="4" w:space="0"/>
              <w:left w:val="single" w:color="auto" w:sz="4" w:space="0"/>
              <w:bottom w:val="single" w:color="auto" w:sz="4" w:space="0"/>
              <w:right w:val="single" w:color="auto" w:sz="4" w:space="0"/>
            </w:tcBorders>
            <w:vAlign w:val="center"/>
          </w:tcPr>
          <w:p w14:paraId="7EEA88EB">
            <w:pPr>
              <w:spacing w:line="320" w:lineRule="exact"/>
              <w:jc w:val="center"/>
              <w:rPr>
                <w:rFonts w:hint="eastAsia" w:asciiTheme="minorEastAsia" w:hAnsiTheme="minorEastAsia" w:eastAsiaTheme="minorEastAsia" w:cstheme="minorEastAsia"/>
                <w:bCs/>
                <w:color w:val="auto"/>
                <w:sz w:val="22"/>
                <w:szCs w:val="22"/>
              </w:rPr>
            </w:pPr>
            <w:r>
              <w:rPr>
                <w:rFonts w:hint="eastAsia" w:asciiTheme="minorEastAsia" w:hAnsiTheme="minorEastAsia" w:eastAsiaTheme="minorEastAsia" w:cstheme="minorEastAsia"/>
                <w:bCs/>
                <w:color w:val="auto"/>
                <w:sz w:val="22"/>
                <w:szCs w:val="22"/>
              </w:rPr>
              <w:t>单位</w:t>
            </w:r>
          </w:p>
        </w:tc>
        <w:tc>
          <w:tcPr>
            <w:tcW w:w="541" w:type="pct"/>
            <w:tcBorders>
              <w:top w:val="single" w:color="auto" w:sz="4" w:space="0"/>
              <w:left w:val="single" w:color="auto" w:sz="4" w:space="0"/>
              <w:bottom w:val="single" w:color="auto" w:sz="4" w:space="0"/>
              <w:right w:val="single" w:color="auto" w:sz="4" w:space="0"/>
            </w:tcBorders>
            <w:vAlign w:val="center"/>
          </w:tcPr>
          <w:p w14:paraId="0E2E2FF3">
            <w:pPr>
              <w:spacing w:line="320" w:lineRule="exact"/>
              <w:jc w:val="center"/>
              <w:rPr>
                <w:rFonts w:hint="default" w:asciiTheme="minorEastAsia" w:hAnsiTheme="minorEastAsia" w:eastAsiaTheme="minorEastAsia" w:cstheme="minorEastAsia"/>
                <w:bCs/>
                <w:color w:val="auto"/>
                <w:sz w:val="22"/>
                <w:szCs w:val="22"/>
                <w:lang w:val="en-US" w:eastAsia="zh-CN"/>
              </w:rPr>
            </w:pPr>
            <w:r>
              <w:rPr>
                <w:rFonts w:hint="eastAsia" w:asciiTheme="minorEastAsia" w:hAnsiTheme="minorEastAsia" w:cstheme="minorEastAsia"/>
                <w:bCs/>
                <w:color w:val="auto"/>
                <w:sz w:val="22"/>
                <w:szCs w:val="22"/>
                <w:lang w:val="en-US" w:eastAsia="zh-CN"/>
              </w:rPr>
              <w:t>最高单价限价（元）</w:t>
            </w:r>
          </w:p>
        </w:tc>
      </w:tr>
      <w:tr w14:paraId="59DF2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292" w:type="pct"/>
            <w:tcBorders>
              <w:top w:val="single" w:color="auto" w:sz="4" w:space="0"/>
              <w:left w:val="single" w:color="auto" w:sz="4" w:space="0"/>
              <w:bottom w:val="single" w:color="auto" w:sz="4" w:space="0"/>
              <w:right w:val="single" w:color="auto" w:sz="4" w:space="0"/>
            </w:tcBorders>
            <w:vAlign w:val="center"/>
          </w:tcPr>
          <w:p w14:paraId="7AE12C01">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1</w:t>
            </w:r>
          </w:p>
        </w:tc>
        <w:tc>
          <w:tcPr>
            <w:tcW w:w="806" w:type="pct"/>
            <w:tcBorders>
              <w:top w:val="single" w:color="auto" w:sz="4" w:space="0"/>
              <w:left w:val="single" w:color="auto" w:sz="4" w:space="0"/>
              <w:bottom w:val="single" w:color="auto" w:sz="4" w:space="0"/>
              <w:right w:val="single" w:color="auto" w:sz="4" w:space="0"/>
            </w:tcBorders>
            <w:vAlign w:val="center"/>
          </w:tcPr>
          <w:p w14:paraId="51893DB1">
            <w:pPr>
              <w:jc w:val="cente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strike w:val="0"/>
                <w:dstrike w:val="0"/>
                <w:color w:val="auto"/>
                <w:sz w:val="22"/>
                <w:szCs w:val="22"/>
                <w:highlight w:val="none"/>
                <w:u w:val="none"/>
                <w:lang w:eastAsia="zh-CN"/>
              </w:rPr>
              <w:t>祥瑞</w:t>
            </w:r>
            <w:r>
              <w:rPr>
                <w:rFonts w:hint="eastAsia" w:asciiTheme="minorEastAsia" w:hAnsiTheme="minorEastAsia" w:eastAsiaTheme="minorEastAsia" w:cstheme="minorEastAsia"/>
                <w:b w:val="0"/>
                <w:bCs w:val="0"/>
                <w:strike w:val="0"/>
                <w:dstrike w:val="0"/>
                <w:color w:val="auto"/>
                <w:sz w:val="22"/>
                <w:szCs w:val="22"/>
                <w:highlight w:val="none"/>
                <w:u w:val="none"/>
                <w:lang w:val="en-US" w:eastAsia="zh-CN"/>
              </w:rPr>
              <w:t>棺</w:t>
            </w:r>
            <w:r>
              <w:rPr>
                <w:rFonts w:hint="eastAsia" w:asciiTheme="minorEastAsia" w:hAnsiTheme="minorEastAsia" w:eastAsiaTheme="minorEastAsia" w:cstheme="minorEastAsia"/>
                <w:b w:val="0"/>
                <w:bCs w:val="0"/>
                <w:color w:val="auto"/>
                <w:sz w:val="22"/>
                <w:szCs w:val="22"/>
                <w:highlight w:val="none"/>
                <w:lang w:val="en-US" w:eastAsia="zh-CN"/>
              </w:rPr>
              <w:t>（</w:t>
            </w:r>
            <w:r>
              <w:rPr>
                <w:rFonts w:hint="eastAsia" w:asciiTheme="minorEastAsia" w:hAnsiTheme="minorEastAsia" w:eastAsiaTheme="minorEastAsia" w:cstheme="minorEastAsia"/>
                <w:color w:val="auto"/>
                <w:sz w:val="22"/>
                <w:szCs w:val="22"/>
                <w:highlight w:val="none"/>
              </w:rPr>
              <w:t>加厚</w:t>
            </w:r>
            <w:r>
              <w:rPr>
                <w:rFonts w:hint="eastAsia" w:asciiTheme="minorEastAsia" w:hAnsiTheme="minorEastAsia" w:eastAsiaTheme="minorEastAsia" w:cstheme="minorEastAsia"/>
                <w:color w:val="auto"/>
                <w:sz w:val="22"/>
                <w:szCs w:val="22"/>
                <w:highlight w:val="none"/>
                <w:lang w:val="en-US" w:eastAsia="zh-CN"/>
              </w:rPr>
              <w:t>环保型</w:t>
            </w:r>
            <w:r>
              <w:rPr>
                <w:rFonts w:hint="eastAsia" w:asciiTheme="minorEastAsia" w:hAnsiTheme="minorEastAsia" w:eastAsiaTheme="minorEastAsia" w:cstheme="minorEastAsia"/>
                <w:color w:val="auto"/>
                <w:sz w:val="22"/>
                <w:szCs w:val="22"/>
                <w:highlight w:val="none"/>
              </w:rPr>
              <w:t>夹板棺</w:t>
            </w:r>
            <w:r>
              <w:rPr>
                <w:rFonts w:hint="eastAsia" w:asciiTheme="minorEastAsia" w:hAnsiTheme="minorEastAsia" w:eastAsiaTheme="minorEastAsia" w:cstheme="minorEastAsia"/>
                <w:b w:val="0"/>
                <w:bCs w:val="0"/>
                <w:color w:val="auto"/>
                <w:sz w:val="22"/>
                <w:szCs w:val="22"/>
                <w:highlight w:val="none"/>
                <w:lang w:val="en-US" w:eastAsia="zh-CN"/>
              </w:rPr>
              <w:t>）</w:t>
            </w:r>
          </w:p>
        </w:tc>
        <w:tc>
          <w:tcPr>
            <w:tcW w:w="1123" w:type="pct"/>
            <w:tcBorders>
              <w:top w:val="single" w:color="auto" w:sz="4" w:space="0"/>
              <w:left w:val="single" w:color="auto" w:sz="4" w:space="0"/>
              <w:bottom w:val="single" w:color="auto" w:sz="4" w:space="0"/>
              <w:right w:val="single" w:color="auto" w:sz="4" w:space="0"/>
            </w:tcBorders>
            <w:vAlign w:val="center"/>
          </w:tcPr>
          <w:p w14:paraId="544AC8D8">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外尺寸：长2050*头高520*</w:t>
            </w:r>
            <w:r>
              <w:rPr>
                <w:rFonts w:hint="eastAsia" w:asciiTheme="minorEastAsia" w:hAnsiTheme="minorEastAsia" w:cstheme="minorEastAsia"/>
                <w:color w:val="auto"/>
                <w:sz w:val="22"/>
                <w:szCs w:val="22"/>
                <w:highlight w:val="none"/>
                <w:lang w:val="en-US" w:eastAsia="zh-CN"/>
              </w:rPr>
              <w:t>尾高485</w:t>
            </w:r>
            <w:r>
              <w:rPr>
                <w:rFonts w:hint="eastAsia" w:asciiTheme="minorEastAsia" w:hAnsiTheme="minorEastAsia" w:eastAsiaTheme="minorEastAsia" w:cstheme="minorEastAsia"/>
                <w:color w:val="auto"/>
                <w:sz w:val="22"/>
                <w:szCs w:val="22"/>
                <w:highlight w:val="none"/>
                <w:lang w:val="en-US" w:eastAsia="zh-CN"/>
              </w:rPr>
              <w:t>*头宽660*尾宽610</w:t>
            </w:r>
          </w:p>
          <w:p w14:paraId="17986D42">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内尺寸：长1920*高310*头宽500*尾宽410（棺木内外尺寸允许偏差±10mm）；板材</w:t>
            </w:r>
            <w:r>
              <w:rPr>
                <w:rFonts w:hint="eastAsia" w:asciiTheme="minorEastAsia" w:hAnsiTheme="minorEastAsia" w:eastAsiaTheme="minorEastAsia" w:cstheme="minorEastAsia"/>
                <w:color w:val="auto"/>
                <w:sz w:val="22"/>
                <w:szCs w:val="22"/>
                <w:highlight w:val="none"/>
              </w:rPr>
              <w:t>厚度5mm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p w14:paraId="77E52F0F">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p>
        </w:tc>
        <w:tc>
          <w:tcPr>
            <w:tcW w:w="1920" w:type="pct"/>
            <w:tcBorders>
              <w:top w:val="single" w:color="auto" w:sz="4" w:space="0"/>
              <w:left w:val="single" w:color="auto" w:sz="4" w:space="0"/>
              <w:bottom w:val="single" w:color="auto" w:sz="4" w:space="0"/>
              <w:right w:val="single" w:color="auto" w:sz="4" w:space="0"/>
            </w:tcBorders>
          </w:tcPr>
          <w:p w14:paraId="0F40B715">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4E8C0521">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棺体主材及表面：厚度5mm优质夹板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，亮光透明漆面处理，棺体两侧雕刻寓意吉祥的金色图样；配前后拉手各2个；</w:t>
            </w:r>
          </w:p>
          <w:p w14:paraId="314FA88C">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棺体颜色：原木色，天然木纹；</w:t>
            </w:r>
          </w:p>
          <w:p w14:paraId="42843050">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内衬：黄色绸缎，美工折叠，高档花边；</w:t>
            </w:r>
          </w:p>
          <w:p w14:paraId="369E3FF2">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w:t>
            </w:r>
            <w:r>
              <w:rPr>
                <w:rFonts w:hint="eastAsia" w:asciiTheme="minorEastAsia" w:hAnsiTheme="minorEastAsia" w:eastAsiaTheme="minorEastAsia" w:cstheme="minorEastAsia"/>
                <w:color w:val="auto"/>
                <w:sz w:val="22"/>
                <w:szCs w:val="22"/>
                <w:highlight w:val="none"/>
                <w:lang w:val="en-US" w:eastAsia="zh-CN"/>
              </w:rPr>
              <w:t>传统</w:t>
            </w:r>
            <w:r>
              <w:rPr>
                <w:rFonts w:hint="eastAsia" w:asciiTheme="minorEastAsia" w:hAnsiTheme="minorEastAsia" w:eastAsiaTheme="minorEastAsia" w:cstheme="minorEastAsia"/>
                <w:color w:val="auto"/>
                <w:sz w:val="22"/>
                <w:szCs w:val="22"/>
                <w:highlight w:val="none"/>
              </w:rPr>
              <w:t>圆</w:t>
            </w:r>
            <w:r>
              <w:rPr>
                <w:rFonts w:hint="eastAsia" w:asciiTheme="minorEastAsia" w:hAnsiTheme="minorEastAsia" w:eastAsiaTheme="minorEastAsia" w:cstheme="minorEastAsia"/>
                <w:color w:val="auto"/>
                <w:sz w:val="22"/>
                <w:szCs w:val="22"/>
                <w:highlight w:val="none"/>
                <w:lang w:val="en-US" w:eastAsia="zh-CN"/>
              </w:rPr>
              <w:t>头</w:t>
            </w:r>
            <w:r>
              <w:rPr>
                <w:rFonts w:hint="eastAsia" w:asciiTheme="minorEastAsia" w:hAnsiTheme="minorEastAsia" w:eastAsiaTheme="minorEastAsia" w:cstheme="minorEastAsia"/>
                <w:color w:val="auto"/>
                <w:sz w:val="22"/>
                <w:szCs w:val="22"/>
                <w:highlight w:val="none"/>
              </w:rPr>
              <w:t>中式棺；</w:t>
            </w:r>
          </w:p>
          <w:p w14:paraId="7BC60A60">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防水性能标准：外表面防水，整体湿水情况下，保持60分钟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bookmarkStart w:id="0" w:name="_GoBack"/>
            <w:bookmarkEnd w:id="0"/>
          </w:p>
          <w:p w14:paraId="1F564178">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承重能力：棺内装载2</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以上且人工持续搬抬2小时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315" w:type="pct"/>
            <w:tcBorders>
              <w:top w:val="single" w:color="auto" w:sz="4" w:space="0"/>
              <w:left w:val="single" w:color="auto" w:sz="4" w:space="0"/>
              <w:bottom w:val="single" w:color="auto" w:sz="4" w:space="0"/>
              <w:right w:val="single" w:color="auto" w:sz="4" w:space="0"/>
            </w:tcBorders>
            <w:vAlign w:val="center"/>
          </w:tcPr>
          <w:p w14:paraId="5CBF7B2E">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副</w:t>
            </w:r>
          </w:p>
        </w:tc>
        <w:tc>
          <w:tcPr>
            <w:tcW w:w="541" w:type="pct"/>
            <w:tcBorders>
              <w:top w:val="single" w:color="auto" w:sz="4" w:space="0"/>
              <w:left w:val="single" w:color="auto" w:sz="4" w:space="0"/>
              <w:bottom w:val="single" w:color="auto" w:sz="4" w:space="0"/>
              <w:right w:val="single" w:color="auto" w:sz="4" w:space="0"/>
            </w:tcBorders>
            <w:vAlign w:val="center"/>
          </w:tcPr>
          <w:p w14:paraId="185873E9">
            <w:pPr>
              <w:jc w:val="center"/>
              <w:rPr>
                <w:rFonts w:hint="default"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cstheme="minorEastAsia"/>
                <w:color w:val="auto"/>
                <w:sz w:val="22"/>
                <w:szCs w:val="22"/>
                <w:highlight w:val="none"/>
                <w:lang w:val="en-US" w:eastAsia="zh-CN"/>
              </w:rPr>
              <w:t>1125</w:t>
            </w:r>
          </w:p>
        </w:tc>
      </w:tr>
      <w:tr w14:paraId="74B23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8" w:hRule="atLeast"/>
          <w:jc w:val="center"/>
        </w:trPr>
        <w:tc>
          <w:tcPr>
            <w:tcW w:w="292" w:type="pct"/>
            <w:tcBorders>
              <w:top w:val="single" w:color="auto" w:sz="4" w:space="0"/>
              <w:left w:val="single" w:color="auto" w:sz="4" w:space="0"/>
              <w:bottom w:val="single" w:color="auto" w:sz="4" w:space="0"/>
              <w:right w:val="single" w:color="auto" w:sz="4" w:space="0"/>
            </w:tcBorders>
            <w:vAlign w:val="center"/>
          </w:tcPr>
          <w:p w14:paraId="19BE55A3">
            <w:pPr>
              <w:jc w:val="cente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lang w:val="en-US" w:eastAsia="zh-CN"/>
              </w:rPr>
              <w:t>2</w:t>
            </w:r>
          </w:p>
        </w:tc>
        <w:tc>
          <w:tcPr>
            <w:tcW w:w="806" w:type="pct"/>
            <w:tcBorders>
              <w:top w:val="single" w:color="auto" w:sz="4" w:space="0"/>
              <w:left w:val="single" w:color="auto" w:sz="4" w:space="0"/>
              <w:bottom w:val="single" w:color="auto" w:sz="4" w:space="0"/>
              <w:right w:val="single" w:color="auto" w:sz="4" w:space="0"/>
            </w:tcBorders>
            <w:vAlign w:val="center"/>
          </w:tcPr>
          <w:p w14:paraId="27F8B463">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莲花棺（环保型</w:t>
            </w:r>
            <w:r>
              <w:rPr>
                <w:rFonts w:hint="eastAsia" w:asciiTheme="minorEastAsia" w:hAnsiTheme="minorEastAsia" w:eastAsiaTheme="minorEastAsia" w:cstheme="minorEastAsia"/>
                <w:color w:val="auto"/>
                <w:sz w:val="22"/>
                <w:szCs w:val="22"/>
                <w:highlight w:val="none"/>
              </w:rPr>
              <w:t>夹板棺</w:t>
            </w:r>
            <w:r>
              <w:rPr>
                <w:rFonts w:hint="eastAsia" w:asciiTheme="minorEastAsia" w:hAnsiTheme="minorEastAsia" w:eastAsiaTheme="minorEastAsia" w:cstheme="minorEastAsia"/>
                <w:color w:val="auto"/>
                <w:sz w:val="22"/>
                <w:szCs w:val="22"/>
                <w:highlight w:val="none"/>
                <w:lang w:val="en-US" w:eastAsia="zh-CN"/>
              </w:rPr>
              <w:t>）</w:t>
            </w:r>
          </w:p>
        </w:tc>
        <w:tc>
          <w:tcPr>
            <w:tcW w:w="1123" w:type="pct"/>
            <w:tcBorders>
              <w:top w:val="single" w:color="auto" w:sz="4" w:space="0"/>
              <w:left w:val="single" w:color="auto" w:sz="4" w:space="0"/>
              <w:bottom w:val="single" w:color="auto" w:sz="4" w:space="0"/>
              <w:right w:val="single" w:color="auto" w:sz="4" w:space="0"/>
            </w:tcBorders>
            <w:vAlign w:val="center"/>
          </w:tcPr>
          <w:p w14:paraId="3B7CA9AB">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外尺寸：长2050*头高520*</w:t>
            </w:r>
            <w:r>
              <w:rPr>
                <w:rFonts w:hint="eastAsia" w:asciiTheme="minorEastAsia" w:hAnsiTheme="minorEastAsia" w:cstheme="minorEastAsia"/>
                <w:color w:val="auto"/>
                <w:sz w:val="22"/>
                <w:szCs w:val="22"/>
                <w:highlight w:val="none"/>
                <w:lang w:val="en-US" w:eastAsia="zh-CN"/>
              </w:rPr>
              <w:t>尾高485</w:t>
            </w:r>
            <w:r>
              <w:rPr>
                <w:rFonts w:hint="eastAsia" w:asciiTheme="minorEastAsia" w:hAnsiTheme="minorEastAsia" w:eastAsiaTheme="minorEastAsia" w:cstheme="minorEastAsia"/>
                <w:color w:val="auto"/>
                <w:sz w:val="22"/>
                <w:szCs w:val="22"/>
                <w:highlight w:val="none"/>
                <w:lang w:val="en-US" w:eastAsia="zh-CN"/>
              </w:rPr>
              <w:t>*头宽660*尾宽610</w:t>
            </w:r>
          </w:p>
          <w:p w14:paraId="343952BB">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内尺寸：长1920*高310*头宽500*尾宽410（棺木内外尺寸允许偏差±10mm）；板材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p w14:paraId="3FAAD619">
            <w:pPr>
              <w:jc w:val="center"/>
              <w:rPr>
                <w:rFonts w:hint="eastAsia" w:asciiTheme="minorEastAsia" w:hAnsiTheme="minorEastAsia" w:eastAsiaTheme="minorEastAsia" w:cstheme="minorEastAsia"/>
                <w:color w:val="auto"/>
                <w:sz w:val="22"/>
                <w:szCs w:val="22"/>
                <w:highlight w:val="none"/>
              </w:rPr>
            </w:pPr>
          </w:p>
        </w:tc>
        <w:tc>
          <w:tcPr>
            <w:tcW w:w="1920" w:type="pct"/>
            <w:tcBorders>
              <w:top w:val="single" w:color="auto" w:sz="4" w:space="0"/>
              <w:left w:val="single" w:color="auto" w:sz="4" w:space="0"/>
              <w:bottom w:val="single" w:color="auto" w:sz="4" w:space="0"/>
              <w:right w:val="single" w:color="auto" w:sz="4" w:space="0"/>
            </w:tcBorders>
          </w:tcPr>
          <w:p w14:paraId="7724DDAD">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1880F259">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厚度</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mm优质</w:t>
            </w:r>
            <w:r>
              <w:rPr>
                <w:rFonts w:hint="eastAsia" w:asciiTheme="minorEastAsia" w:hAnsiTheme="minorEastAsia" w:eastAsiaTheme="minorEastAsia" w:cstheme="minorEastAsia"/>
                <w:color w:val="auto"/>
                <w:sz w:val="22"/>
                <w:szCs w:val="22"/>
                <w:highlight w:val="none"/>
                <w:lang w:eastAsia="zh-CN"/>
              </w:rPr>
              <w:t>环保型</w:t>
            </w:r>
            <w:r>
              <w:rPr>
                <w:rFonts w:hint="eastAsia" w:asciiTheme="minorEastAsia" w:hAnsiTheme="minorEastAsia" w:eastAsiaTheme="minorEastAsia" w:cstheme="minorEastAsia"/>
                <w:color w:val="auto"/>
                <w:sz w:val="22"/>
                <w:szCs w:val="22"/>
                <w:highlight w:val="none"/>
              </w:rPr>
              <w:t>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，纯油漆工艺表面处理，棺体两侧贴有或雕刻吉祥图案；配前后拉手各2个；</w:t>
            </w:r>
          </w:p>
          <w:p w14:paraId="49598B4D">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w:t>
            </w:r>
            <w:r>
              <w:rPr>
                <w:rFonts w:hint="eastAsia" w:asciiTheme="minorEastAsia" w:hAnsiTheme="minorEastAsia" w:eastAsiaTheme="minorEastAsia" w:cstheme="minorEastAsia"/>
                <w:color w:val="auto"/>
                <w:sz w:val="22"/>
                <w:szCs w:val="22"/>
                <w:highlight w:val="none"/>
                <w:lang w:eastAsia="zh-CN"/>
              </w:rPr>
              <w:t>仿红木色</w:t>
            </w:r>
            <w:r>
              <w:rPr>
                <w:rFonts w:hint="eastAsia" w:asciiTheme="minorEastAsia" w:hAnsiTheme="minorEastAsia" w:eastAsiaTheme="minorEastAsia" w:cstheme="minorEastAsia"/>
                <w:color w:val="auto"/>
                <w:sz w:val="22"/>
                <w:szCs w:val="22"/>
                <w:highlight w:val="none"/>
              </w:rPr>
              <w:t>；</w:t>
            </w:r>
          </w:p>
          <w:p w14:paraId="0D1C5F49">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内衬：黄色绸缎加花边；</w:t>
            </w:r>
          </w:p>
          <w:p w14:paraId="23226DA4">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棺形：头粗尾细</w:t>
            </w:r>
            <w:r>
              <w:rPr>
                <w:rFonts w:hint="eastAsia" w:asciiTheme="minorEastAsia" w:hAnsiTheme="minorEastAsia" w:eastAsiaTheme="minorEastAsia" w:cstheme="minorEastAsia"/>
                <w:color w:val="auto"/>
                <w:sz w:val="22"/>
                <w:szCs w:val="22"/>
                <w:highlight w:val="none"/>
                <w:lang w:val="en-US" w:eastAsia="zh-CN"/>
              </w:rPr>
              <w:t>传统</w:t>
            </w:r>
            <w:r>
              <w:rPr>
                <w:rFonts w:hint="eastAsia" w:asciiTheme="minorEastAsia" w:hAnsiTheme="minorEastAsia" w:eastAsiaTheme="minorEastAsia" w:cstheme="minorEastAsia"/>
                <w:color w:val="auto"/>
                <w:sz w:val="22"/>
                <w:szCs w:val="22"/>
                <w:highlight w:val="none"/>
              </w:rPr>
              <w:t>圆形中式棺；</w:t>
            </w:r>
          </w:p>
          <w:p w14:paraId="75F6729F">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719CBCBE">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承重能力：棺内装载180KG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315" w:type="pct"/>
            <w:tcBorders>
              <w:top w:val="single" w:color="auto" w:sz="4" w:space="0"/>
              <w:left w:val="single" w:color="auto" w:sz="4" w:space="0"/>
              <w:bottom w:val="single" w:color="auto" w:sz="4" w:space="0"/>
              <w:right w:val="single" w:color="auto" w:sz="4" w:space="0"/>
            </w:tcBorders>
            <w:vAlign w:val="center"/>
          </w:tcPr>
          <w:p w14:paraId="64D43F2B">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副</w:t>
            </w:r>
          </w:p>
        </w:tc>
        <w:tc>
          <w:tcPr>
            <w:tcW w:w="541" w:type="pct"/>
            <w:tcBorders>
              <w:top w:val="single" w:color="auto" w:sz="4" w:space="0"/>
              <w:left w:val="single" w:color="auto" w:sz="4" w:space="0"/>
              <w:bottom w:val="single" w:color="auto" w:sz="4" w:space="0"/>
              <w:right w:val="single" w:color="auto" w:sz="4" w:space="0"/>
            </w:tcBorders>
            <w:vAlign w:val="center"/>
          </w:tcPr>
          <w:p w14:paraId="20B786BA">
            <w:pPr>
              <w:jc w:val="center"/>
              <w:rPr>
                <w:rFonts w:hint="default"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cstheme="minorEastAsia"/>
                <w:color w:val="auto"/>
                <w:sz w:val="22"/>
                <w:szCs w:val="22"/>
                <w:highlight w:val="none"/>
                <w:lang w:val="en-US" w:eastAsia="zh-CN"/>
              </w:rPr>
              <w:t>972</w:t>
            </w:r>
          </w:p>
        </w:tc>
      </w:tr>
      <w:tr w14:paraId="351CE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8" w:hRule="atLeast"/>
          <w:jc w:val="center"/>
        </w:trPr>
        <w:tc>
          <w:tcPr>
            <w:tcW w:w="292" w:type="pct"/>
            <w:tcBorders>
              <w:top w:val="single" w:color="auto" w:sz="4" w:space="0"/>
              <w:left w:val="single" w:color="auto" w:sz="4" w:space="0"/>
              <w:bottom w:val="single" w:color="auto" w:sz="4" w:space="0"/>
              <w:right w:val="single" w:color="auto" w:sz="4" w:space="0"/>
            </w:tcBorders>
            <w:vAlign w:val="center"/>
          </w:tcPr>
          <w:p w14:paraId="47BDF410">
            <w:pPr>
              <w:jc w:val="center"/>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3</w:t>
            </w:r>
          </w:p>
        </w:tc>
        <w:tc>
          <w:tcPr>
            <w:tcW w:w="806" w:type="pct"/>
            <w:tcBorders>
              <w:top w:val="single" w:color="auto" w:sz="4" w:space="0"/>
              <w:left w:val="single" w:color="auto" w:sz="4" w:space="0"/>
              <w:bottom w:val="single" w:color="auto" w:sz="4" w:space="0"/>
              <w:right w:val="single" w:color="auto" w:sz="4" w:space="0"/>
            </w:tcBorders>
            <w:vAlign w:val="center"/>
          </w:tcPr>
          <w:p w14:paraId="3235D2FC">
            <w:pPr>
              <w:jc w:val="cente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lang w:eastAsia="zh-CN"/>
              </w:rPr>
              <w:t>福寿棺（</w:t>
            </w:r>
            <w:r>
              <w:rPr>
                <w:rFonts w:hint="eastAsia" w:asciiTheme="minorEastAsia" w:hAnsiTheme="minorEastAsia" w:eastAsiaTheme="minorEastAsia" w:cstheme="minorEastAsia"/>
                <w:color w:val="auto"/>
                <w:sz w:val="22"/>
                <w:szCs w:val="22"/>
                <w:highlight w:val="none"/>
                <w:lang w:val="en-US" w:eastAsia="zh-CN"/>
              </w:rPr>
              <w:t>环保型</w:t>
            </w:r>
            <w:r>
              <w:rPr>
                <w:rFonts w:hint="eastAsia" w:asciiTheme="minorEastAsia" w:hAnsiTheme="minorEastAsia" w:eastAsiaTheme="minorEastAsia" w:cstheme="minorEastAsia"/>
                <w:color w:val="auto"/>
                <w:sz w:val="22"/>
                <w:szCs w:val="22"/>
                <w:highlight w:val="none"/>
              </w:rPr>
              <w:t>夹板棺</w:t>
            </w:r>
            <w:r>
              <w:rPr>
                <w:rFonts w:hint="eastAsia" w:asciiTheme="minorEastAsia" w:hAnsiTheme="minorEastAsia" w:eastAsiaTheme="minorEastAsia" w:cstheme="minorEastAsia"/>
                <w:color w:val="auto"/>
                <w:sz w:val="22"/>
                <w:szCs w:val="22"/>
                <w:highlight w:val="none"/>
                <w:lang w:eastAsia="zh-CN"/>
              </w:rPr>
              <w:t>）</w:t>
            </w:r>
          </w:p>
        </w:tc>
        <w:tc>
          <w:tcPr>
            <w:tcW w:w="1123" w:type="pct"/>
            <w:tcBorders>
              <w:top w:val="single" w:color="auto" w:sz="4" w:space="0"/>
              <w:left w:val="single" w:color="auto" w:sz="4" w:space="0"/>
              <w:bottom w:val="single" w:color="auto" w:sz="4" w:space="0"/>
              <w:right w:val="single" w:color="auto" w:sz="4" w:space="0"/>
            </w:tcBorders>
            <w:vAlign w:val="center"/>
          </w:tcPr>
          <w:p w14:paraId="1197BFFE">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外尺寸：长2050*头高520*</w:t>
            </w:r>
            <w:r>
              <w:rPr>
                <w:rFonts w:hint="eastAsia" w:asciiTheme="minorEastAsia" w:hAnsiTheme="minorEastAsia" w:cstheme="minorEastAsia"/>
                <w:color w:val="auto"/>
                <w:sz w:val="22"/>
                <w:szCs w:val="22"/>
                <w:highlight w:val="none"/>
                <w:lang w:val="en-US" w:eastAsia="zh-CN"/>
              </w:rPr>
              <w:t>尾高485</w:t>
            </w:r>
            <w:r>
              <w:rPr>
                <w:rFonts w:hint="eastAsia" w:asciiTheme="minorEastAsia" w:hAnsiTheme="minorEastAsia" w:eastAsiaTheme="minorEastAsia" w:cstheme="minorEastAsia"/>
                <w:color w:val="auto"/>
                <w:sz w:val="22"/>
                <w:szCs w:val="22"/>
                <w:highlight w:val="none"/>
                <w:lang w:val="en-US" w:eastAsia="zh-CN"/>
              </w:rPr>
              <w:t>*头宽660*尾宽610</w:t>
            </w:r>
          </w:p>
          <w:p w14:paraId="558E7635">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内尺寸：长1920*高310*头宽500*尾宽410（棺木内外尺寸允许偏差±10mm）；板材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p w14:paraId="2DE97EC5">
            <w:pPr>
              <w:jc w:val="center"/>
              <w:rPr>
                <w:rFonts w:hint="eastAsia" w:asciiTheme="minorEastAsia" w:hAnsiTheme="minorEastAsia" w:eastAsiaTheme="minorEastAsia" w:cstheme="minorEastAsia"/>
                <w:color w:val="auto"/>
                <w:sz w:val="22"/>
                <w:szCs w:val="22"/>
                <w:highlight w:val="none"/>
              </w:rPr>
            </w:pPr>
          </w:p>
        </w:tc>
        <w:tc>
          <w:tcPr>
            <w:tcW w:w="1920" w:type="pct"/>
            <w:tcBorders>
              <w:top w:val="single" w:color="auto" w:sz="4" w:space="0"/>
              <w:left w:val="single" w:color="auto" w:sz="4" w:space="0"/>
              <w:bottom w:val="single" w:color="auto" w:sz="4" w:space="0"/>
              <w:right w:val="single" w:color="auto" w:sz="4" w:space="0"/>
            </w:tcBorders>
          </w:tcPr>
          <w:p w14:paraId="4726D222">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6C72E94B">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厚度</w:t>
            </w:r>
            <w:r>
              <w:rPr>
                <w:rFonts w:hint="eastAsia" w:asciiTheme="minorEastAsia" w:hAnsiTheme="minorEastAsia" w:eastAsiaTheme="minorEastAsia" w:cstheme="minorEastAsia"/>
                <w:color w:val="auto"/>
                <w:sz w:val="22"/>
                <w:szCs w:val="22"/>
                <w:highlight w:val="none"/>
              </w:rPr>
              <w:t>3mm夹板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，原木纹，纯油漆工艺表面处理；配前后拉手各2个；</w:t>
            </w:r>
          </w:p>
          <w:p w14:paraId="05F55206">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棺体颜色：柚木色；</w:t>
            </w:r>
          </w:p>
          <w:p w14:paraId="0E1A453A">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内衬：黄绸缎；</w:t>
            </w:r>
          </w:p>
          <w:p w14:paraId="31C13937">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棺形：圆形中式棺；</w:t>
            </w:r>
          </w:p>
          <w:p w14:paraId="5E2035F3">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35384CE0">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承重能力：棺内装载180KG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315" w:type="pct"/>
            <w:tcBorders>
              <w:top w:val="single" w:color="auto" w:sz="4" w:space="0"/>
              <w:left w:val="single" w:color="auto" w:sz="4" w:space="0"/>
              <w:bottom w:val="single" w:color="auto" w:sz="4" w:space="0"/>
              <w:right w:val="single" w:color="auto" w:sz="4" w:space="0"/>
            </w:tcBorders>
            <w:vAlign w:val="center"/>
          </w:tcPr>
          <w:p w14:paraId="47B5C6D9">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副</w:t>
            </w:r>
          </w:p>
        </w:tc>
        <w:tc>
          <w:tcPr>
            <w:tcW w:w="541" w:type="pct"/>
            <w:tcBorders>
              <w:top w:val="single" w:color="auto" w:sz="4" w:space="0"/>
              <w:left w:val="single" w:color="auto" w:sz="4" w:space="0"/>
              <w:bottom w:val="single" w:color="auto" w:sz="4" w:space="0"/>
              <w:right w:val="single" w:color="auto" w:sz="4" w:space="0"/>
            </w:tcBorders>
            <w:vAlign w:val="center"/>
          </w:tcPr>
          <w:p w14:paraId="112CA4B9">
            <w:pPr>
              <w:jc w:val="center"/>
              <w:rPr>
                <w:rFonts w:hint="default"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cstheme="minorEastAsia"/>
                <w:color w:val="auto"/>
                <w:sz w:val="22"/>
                <w:szCs w:val="22"/>
                <w:highlight w:val="none"/>
                <w:lang w:val="en-US" w:eastAsia="zh-CN"/>
              </w:rPr>
              <w:t>840</w:t>
            </w:r>
          </w:p>
        </w:tc>
      </w:tr>
      <w:tr w14:paraId="7BD11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8" w:hRule="atLeast"/>
          <w:jc w:val="center"/>
        </w:trPr>
        <w:tc>
          <w:tcPr>
            <w:tcW w:w="292" w:type="pct"/>
            <w:tcBorders>
              <w:top w:val="single" w:color="auto" w:sz="4" w:space="0"/>
              <w:left w:val="single" w:color="auto" w:sz="4" w:space="0"/>
              <w:bottom w:val="single" w:color="auto" w:sz="4" w:space="0"/>
              <w:right w:val="single" w:color="auto" w:sz="4" w:space="0"/>
            </w:tcBorders>
            <w:vAlign w:val="center"/>
          </w:tcPr>
          <w:p w14:paraId="355C0323">
            <w:pPr>
              <w:jc w:val="cente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lang w:val="en-US" w:eastAsia="zh-CN"/>
              </w:rPr>
              <w:t>4</w:t>
            </w:r>
          </w:p>
        </w:tc>
        <w:tc>
          <w:tcPr>
            <w:tcW w:w="806" w:type="pct"/>
            <w:tcBorders>
              <w:top w:val="single" w:color="auto" w:sz="4" w:space="0"/>
              <w:left w:val="single" w:color="auto" w:sz="4" w:space="0"/>
              <w:bottom w:val="single" w:color="auto" w:sz="4" w:space="0"/>
              <w:right w:val="single" w:color="auto" w:sz="4" w:space="0"/>
            </w:tcBorders>
            <w:shd w:val="clear" w:color="auto" w:fill="auto"/>
            <w:vAlign w:val="center"/>
          </w:tcPr>
          <w:p w14:paraId="6F1DB3D5">
            <w:pPr>
              <w:jc w:val="center"/>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sz w:val="22"/>
                <w:szCs w:val="22"/>
                <w:highlight w:val="none"/>
                <w:lang w:val="en-US" w:eastAsia="zh-CN"/>
              </w:rPr>
              <w:t>吉祥棺（环保型纸棺）</w:t>
            </w:r>
          </w:p>
        </w:tc>
        <w:tc>
          <w:tcPr>
            <w:tcW w:w="1123" w:type="pct"/>
            <w:tcBorders>
              <w:top w:val="single" w:color="auto" w:sz="4" w:space="0"/>
              <w:left w:val="single" w:color="auto" w:sz="4" w:space="0"/>
              <w:bottom w:val="single" w:color="auto" w:sz="4" w:space="0"/>
              <w:right w:val="single" w:color="auto" w:sz="4" w:space="0"/>
            </w:tcBorders>
            <w:shd w:val="clear" w:color="auto" w:fill="auto"/>
            <w:vAlign w:val="center"/>
          </w:tcPr>
          <w:p w14:paraId="5E61E9F6">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外尺寸：长2050*头高520*</w:t>
            </w:r>
            <w:r>
              <w:rPr>
                <w:rFonts w:hint="eastAsia" w:asciiTheme="minorEastAsia" w:hAnsiTheme="minorEastAsia" w:cstheme="minorEastAsia"/>
                <w:color w:val="auto"/>
                <w:sz w:val="22"/>
                <w:szCs w:val="22"/>
                <w:highlight w:val="none"/>
                <w:lang w:val="en-US" w:eastAsia="zh-CN"/>
              </w:rPr>
              <w:t>尾高485</w:t>
            </w:r>
            <w:r>
              <w:rPr>
                <w:rFonts w:hint="eastAsia" w:asciiTheme="minorEastAsia" w:hAnsiTheme="minorEastAsia" w:eastAsiaTheme="minorEastAsia" w:cstheme="minorEastAsia"/>
                <w:color w:val="auto"/>
                <w:sz w:val="22"/>
                <w:szCs w:val="22"/>
                <w:highlight w:val="none"/>
                <w:lang w:val="en-US" w:eastAsia="zh-CN"/>
              </w:rPr>
              <w:t>*头宽660*尾宽610</w:t>
            </w:r>
          </w:p>
          <w:p w14:paraId="411CB2F8">
            <w:pPr>
              <w:keepNext w:val="0"/>
              <w:keepLines w:val="0"/>
              <w:widowControl/>
              <w:suppressLineNumbers w:val="0"/>
              <w:jc w:val="left"/>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内尺寸：长1920*高310*头宽500*尾宽410（棺木内外尺寸允许偏差±10mm）；板材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20</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p w14:paraId="47ACE8CD">
            <w:pPr>
              <w:jc w:val="center"/>
              <w:rPr>
                <w:rFonts w:hint="eastAsia" w:asciiTheme="minorEastAsia" w:hAnsiTheme="minorEastAsia" w:eastAsiaTheme="minorEastAsia" w:cstheme="minorEastAsia"/>
                <w:color w:val="auto"/>
                <w:kern w:val="2"/>
                <w:sz w:val="22"/>
                <w:szCs w:val="22"/>
                <w:highlight w:val="none"/>
                <w:lang w:val="en-US" w:eastAsia="zh-CN" w:bidi="ar-SA"/>
              </w:rPr>
            </w:pPr>
          </w:p>
        </w:tc>
        <w:tc>
          <w:tcPr>
            <w:tcW w:w="1920" w:type="pct"/>
            <w:tcBorders>
              <w:top w:val="single" w:color="auto" w:sz="4" w:space="0"/>
              <w:left w:val="single" w:color="auto" w:sz="4" w:space="0"/>
              <w:bottom w:val="single" w:color="auto" w:sz="4" w:space="0"/>
              <w:right w:val="single" w:color="auto" w:sz="4" w:space="0"/>
            </w:tcBorders>
            <w:shd w:val="clear" w:color="auto" w:fill="auto"/>
            <w:vAlign w:val="top"/>
          </w:tcPr>
          <w:p w14:paraId="73AE087E">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345DBE01">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蜂窝板</w:t>
            </w:r>
            <w:r>
              <w:rPr>
                <w:rFonts w:hint="eastAsia" w:asciiTheme="minorEastAsia" w:hAnsiTheme="minorEastAsia" w:cstheme="minorEastAsia"/>
                <w:color w:val="auto"/>
                <w:sz w:val="22"/>
                <w:szCs w:val="22"/>
                <w:highlight w:val="none"/>
                <w:lang w:val="en-US" w:eastAsia="zh-CN"/>
              </w:rPr>
              <w:t>厚度</w:t>
            </w:r>
            <w:r>
              <w:rPr>
                <w:rFonts w:hint="eastAsia" w:asciiTheme="minorEastAsia" w:hAnsiTheme="minorEastAsia" w:eastAsiaTheme="minorEastAsia" w:cstheme="minorEastAsia"/>
                <w:color w:val="auto"/>
                <w:sz w:val="22"/>
                <w:szCs w:val="22"/>
                <w:highlight w:val="none"/>
                <w:lang w:val="en-US" w:eastAsia="zh-CN"/>
              </w:rPr>
              <w:t>20mm</w:t>
            </w:r>
            <w:r>
              <w:rPr>
                <w:rFonts w:hint="eastAsia" w:asciiTheme="minorEastAsia" w:hAnsiTheme="minorEastAsia" w:eastAsiaTheme="minorEastAsia" w:cstheme="minorEastAsia"/>
                <w:color w:val="auto"/>
                <w:sz w:val="22"/>
                <w:szCs w:val="22"/>
                <w:highlight w:val="none"/>
              </w:rPr>
              <w:t>，表面</w:t>
            </w:r>
            <w:r>
              <w:rPr>
                <w:rFonts w:hint="eastAsia" w:asciiTheme="minorEastAsia" w:hAnsiTheme="minorEastAsia" w:eastAsiaTheme="minorEastAsia" w:cstheme="minorEastAsia"/>
                <w:color w:val="auto"/>
                <w:sz w:val="22"/>
                <w:szCs w:val="22"/>
                <w:highlight w:val="none"/>
                <w:lang w:eastAsia="zh-CN"/>
              </w:rPr>
              <w:t>提花织造花纹绸布包裹</w:t>
            </w:r>
            <w:r>
              <w:rPr>
                <w:rFonts w:hint="eastAsia" w:asciiTheme="minorEastAsia" w:hAnsiTheme="minorEastAsia" w:eastAsiaTheme="minorEastAsia" w:cstheme="minorEastAsia"/>
                <w:color w:val="auto"/>
                <w:sz w:val="22"/>
                <w:szCs w:val="22"/>
                <w:highlight w:val="none"/>
              </w:rPr>
              <w:t>，</w:t>
            </w:r>
            <w:r>
              <w:rPr>
                <w:rFonts w:hint="eastAsia" w:asciiTheme="minorEastAsia" w:hAnsiTheme="minorEastAsia" w:eastAsiaTheme="minorEastAsia" w:cstheme="minorEastAsia"/>
                <w:color w:val="auto"/>
                <w:sz w:val="22"/>
                <w:szCs w:val="22"/>
                <w:highlight w:val="none"/>
                <w:lang w:eastAsia="zh-CN"/>
              </w:rPr>
              <w:t>棺体左右两侧各</w:t>
            </w:r>
            <w:r>
              <w:rPr>
                <w:rFonts w:hint="eastAsia" w:asciiTheme="minorEastAsia" w:hAnsiTheme="minorEastAsia" w:eastAsiaTheme="minorEastAsia" w:cstheme="minorEastAsia"/>
                <w:color w:val="auto"/>
                <w:sz w:val="22"/>
                <w:szCs w:val="22"/>
                <w:highlight w:val="none"/>
              </w:rPr>
              <w:t>配拉手2个；</w:t>
            </w:r>
          </w:p>
          <w:p w14:paraId="76977A66">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w:t>
            </w:r>
            <w:r>
              <w:rPr>
                <w:rFonts w:hint="eastAsia" w:asciiTheme="minorEastAsia" w:hAnsiTheme="minorEastAsia" w:eastAsiaTheme="minorEastAsia" w:cstheme="minorEastAsia"/>
                <w:color w:val="auto"/>
                <w:sz w:val="22"/>
                <w:szCs w:val="22"/>
                <w:highlight w:val="none"/>
                <w:lang w:eastAsia="zh-CN"/>
              </w:rPr>
              <w:t>同款造型、花纹提供红、黄两种颜色供家属选择</w:t>
            </w:r>
            <w:r>
              <w:rPr>
                <w:rFonts w:hint="eastAsia" w:asciiTheme="minorEastAsia" w:hAnsiTheme="minorEastAsia" w:eastAsiaTheme="minorEastAsia" w:cstheme="minorEastAsia"/>
                <w:color w:val="auto"/>
                <w:sz w:val="22"/>
                <w:szCs w:val="22"/>
                <w:highlight w:val="none"/>
              </w:rPr>
              <w:t>；</w:t>
            </w:r>
          </w:p>
          <w:p w14:paraId="36A1A34B">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内衬：黄绸缎加花边；</w:t>
            </w:r>
          </w:p>
          <w:p w14:paraId="13735A70">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棺形：头粗尾细传统圆形中式棺木；</w:t>
            </w:r>
          </w:p>
          <w:p w14:paraId="606C9477">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以上外观及安全性能不受影响；棺体内部需刷防水涂料，保证注水高度约100mm</w:t>
            </w:r>
            <w:r>
              <w:rPr>
                <w:rFonts w:hint="eastAsia" w:asciiTheme="minorEastAsia" w:hAnsiTheme="minorEastAsia" w:eastAsiaTheme="minorEastAsia" w:cstheme="minorEastAsia"/>
                <w:color w:val="auto"/>
                <w:sz w:val="22"/>
                <w:szCs w:val="22"/>
                <w:highlight w:val="none"/>
                <w:lang w:eastAsia="zh-CN"/>
              </w:rPr>
              <w:t>情况下</w:t>
            </w:r>
            <w:r>
              <w:rPr>
                <w:rFonts w:hint="eastAsia" w:asciiTheme="minorEastAsia" w:hAnsiTheme="minorEastAsia" w:eastAsiaTheme="minorEastAsia" w:cstheme="minorEastAsia"/>
                <w:color w:val="auto"/>
                <w:sz w:val="22"/>
                <w:szCs w:val="22"/>
                <w:highlight w:val="none"/>
              </w:rPr>
              <w:t>棺体无渗水、漏水现象。</w:t>
            </w:r>
          </w:p>
          <w:p w14:paraId="4D36F716">
            <w:pPr>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sz w:val="22"/>
                <w:szCs w:val="22"/>
                <w:highlight w:val="none"/>
              </w:rPr>
              <w:t>承重能力：棺内装载130KG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315" w:type="pct"/>
            <w:tcBorders>
              <w:top w:val="single" w:color="auto" w:sz="4" w:space="0"/>
              <w:left w:val="single" w:color="auto" w:sz="4" w:space="0"/>
              <w:bottom w:val="single" w:color="auto" w:sz="4" w:space="0"/>
              <w:right w:val="single" w:color="auto" w:sz="4" w:space="0"/>
            </w:tcBorders>
            <w:shd w:val="clear" w:color="auto" w:fill="auto"/>
            <w:vAlign w:val="center"/>
          </w:tcPr>
          <w:p w14:paraId="68820B7C">
            <w:pPr>
              <w:jc w:val="center"/>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sz w:val="22"/>
                <w:szCs w:val="22"/>
                <w:highlight w:val="none"/>
              </w:rPr>
              <w:t>副</w:t>
            </w:r>
          </w:p>
        </w:tc>
        <w:tc>
          <w:tcPr>
            <w:tcW w:w="541" w:type="pct"/>
            <w:tcBorders>
              <w:top w:val="single" w:color="auto" w:sz="4" w:space="0"/>
              <w:left w:val="single" w:color="auto" w:sz="4" w:space="0"/>
              <w:bottom w:val="single" w:color="auto" w:sz="4" w:space="0"/>
              <w:right w:val="single" w:color="auto" w:sz="4" w:space="0"/>
            </w:tcBorders>
            <w:shd w:val="clear" w:color="auto" w:fill="auto"/>
            <w:vAlign w:val="center"/>
          </w:tcPr>
          <w:p w14:paraId="561C1FC0">
            <w:pPr>
              <w:jc w:val="center"/>
              <w:rPr>
                <w:rFonts w:hint="default"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cstheme="minorEastAsia"/>
                <w:color w:val="auto"/>
                <w:sz w:val="22"/>
                <w:szCs w:val="22"/>
                <w:highlight w:val="none"/>
                <w:lang w:val="en-US" w:eastAsia="zh-CN"/>
              </w:rPr>
              <w:t>620</w:t>
            </w:r>
          </w:p>
        </w:tc>
      </w:tr>
    </w:tbl>
    <w:p w14:paraId="6B64F87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42" w:firstLineChars="200"/>
        <w:jc w:val="both"/>
        <w:textAlignment w:val="auto"/>
        <w:rPr>
          <w:rFonts w:hint="eastAsia"/>
          <w:b/>
          <w:bCs w:val="0"/>
          <w:color w:val="auto"/>
          <w:sz w:val="22"/>
          <w:szCs w:val="22"/>
          <w:lang w:val="en-US" w:eastAsia="zh-CN"/>
        </w:rPr>
      </w:pPr>
      <w:r>
        <w:rPr>
          <w:rFonts w:hint="eastAsia"/>
          <w:b/>
          <w:bCs w:val="0"/>
          <w:color w:val="auto"/>
          <w:sz w:val="22"/>
          <w:szCs w:val="22"/>
          <w:lang w:val="en-US" w:eastAsia="zh-CN"/>
        </w:rPr>
        <w:t>包组二:西式棺</w:t>
      </w:r>
    </w:p>
    <w:tbl>
      <w:tblPr>
        <w:tblStyle w:val="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2"/>
        <w:gridCol w:w="1588"/>
        <w:gridCol w:w="1870"/>
        <w:gridCol w:w="4148"/>
        <w:gridCol w:w="844"/>
        <w:gridCol w:w="876"/>
      </w:tblGrid>
      <w:tr w14:paraId="5CFF9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320" w:type="pct"/>
            <w:tcBorders>
              <w:top w:val="single" w:color="auto" w:sz="4" w:space="0"/>
              <w:left w:val="single" w:color="auto" w:sz="4" w:space="0"/>
              <w:bottom w:val="single" w:color="auto" w:sz="4" w:space="0"/>
              <w:right w:val="single" w:color="auto" w:sz="4" w:space="0"/>
            </w:tcBorders>
            <w:vAlign w:val="center"/>
          </w:tcPr>
          <w:p w14:paraId="3080BD08">
            <w:pPr>
              <w:spacing w:line="320" w:lineRule="exact"/>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序号</w:t>
            </w:r>
          </w:p>
        </w:tc>
        <w:tc>
          <w:tcPr>
            <w:tcW w:w="800" w:type="pct"/>
            <w:tcBorders>
              <w:top w:val="single" w:color="auto" w:sz="4" w:space="0"/>
              <w:left w:val="single" w:color="auto" w:sz="4" w:space="0"/>
              <w:bottom w:val="single" w:color="auto" w:sz="4" w:space="0"/>
              <w:right w:val="single" w:color="auto" w:sz="4" w:space="0"/>
            </w:tcBorders>
            <w:vAlign w:val="center"/>
          </w:tcPr>
          <w:p w14:paraId="7A8B16DE">
            <w:pPr>
              <w:spacing w:line="320" w:lineRule="exact"/>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款式</w:t>
            </w:r>
          </w:p>
        </w:tc>
        <w:tc>
          <w:tcPr>
            <w:tcW w:w="941" w:type="pct"/>
            <w:tcBorders>
              <w:top w:val="single" w:color="auto" w:sz="4" w:space="0"/>
              <w:left w:val="single" w:color="auto" w:sz="4" w:space="0"/>
              <w:bottom w:val="single" w:color="auto" w:sz="4" w:space="0"/>
              <w:right w:val="single" w:color="auto" w:sz="4" w:space="0"/>
            </w:tcBorders>
            <w:vAlign w:val="center"/>
          </w:tcPr>
          <w:p w14:paraId="4FEE6420">
            <w:pPr>
              <w:spacing w:line="320" w:lineRule="exact"/>
              <w:jc w:val="center"/>
              <w:rPr>
                <w:rFonts w:hint="eastAsia" w:asciiTheme="minorEastAsia" w:hAnsiTheme="minorEastAsia" w:eastAsiaTheme="minorEastAsia" w:cstheme="minorEastAsia"/>
                <w:bCs/>
                <w:color w:val="auto"/>
                <w:sz w:val="22"/>
                <w:szCs w:val="22"/>
                <w:highlight w:val="none"/>
              </w:rPr>
            </w:pPr>
            <w:r>
              <w:rPr>
                <w:rFonts w:hint="eastAsia" w:asciiTheme="minorEastAsia" w:hAnsiTheme="minorEastAsia" w:eastAsiaTheme="minorEastAsia" w:cstheme="minorEastAsia"/>
                <w:bCs/>
                <w:color w:val="auto"/>
                <w:sz w:val="22"/>
                <w:szCs w:val="22"/>
                <w:highlight w:val="none"/>
              </w:rPr>
              <w:t>规格（mm）</w:t>
            </w:r>
          </w:p>
          <w:p w14:paraId="6EF9716B">
            <w:pPr>
              <w:spacing w:line="320" w:lineRule="exact"/>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bCs/>
                <w:color w:val="auto"/>
                <w:sz w:val="22"/>
                <w:szCs w:val="22"/>
                <w:highlight w:val="none"/>
              </w:rPr>
              <w:t>（长宽高）</w:t>
            </w:r>
          </w:p>
        </w:tc>
        <w:tc>
          <w:tcPr>
            <w:tcW w:w="2084" w:type="pct"/>
            <w:tcBorders>
              <w:top w:val="single" w:color="auto" w:sz="4" w:space="0"/>
              <w:left w:val="single" w:color="auto" w:sz="4" w:space="0"/>
              <w:bottom w:val="single" w:color="auto" w:sz="4" w:space="0"/>
              <w:right w:val="single" w:color="auto" w:sz="4" w:space="0"/>
            </w:tcBorders>
            <w:vAlign w:val="center"/>
          </w:tcPr>
          <w:p w14:paraId="085370D8">
            <w:pPr>
              <w:spacing w:line="320" w:lineRule="exact"/>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材质</w:t>
            </w:r>
          </w:p>
        </w:tc>
        <w:tc>
          <w:tcPr>
            <w:tcW w:w="426" w:type="pct"/>
            <w:tcBorders>
              <w:top w:val="single" w:color="auto" w:sz="4" w:space="0"/>
              <w:left w:val="single" w:color="auto" w:sz="4" w:space="0"/>
              <w:bottom w:val="single" w:color="auto" w:sz="4" w:space="0"/>
              <w:right w:val="single" w:color="auto" w:sz="4" w:space="0"/>
            </w:tcBorders>
            <w:vAlign w:val="center"/>
          </w:tcPr>
          <w:p w14:paraId="1F964A56">
            <w:pPr>
              <w:spacing w:line="320" w:lineRule="exact"/>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bCs/>
                <w:color w:val="auto"/>
                <w:sz w:val="22"/>
                <w:szCs w:val="22"/>
                <w:highlight w:val="none"/>
              </w:rPr>
              <w:t>单位</w:t>
            </w:r>
          </w:p>
        </w:tc>
        <w:tc>
          <w:tcPr>
            <w:tcW w:w="426" w:type="pct"/>
            <w:tcBorders>
              <w:top w:val="single" w:color="auto" w:sz="4" w:space="0"/>
              <w:left w:val="single" w:color="auto" w:sz="4" w:space="0"/>
              <w:bottom w:val="single" w:color="auto" w:sz="4" w:space="0"/>
              <w:right w:val="single" w:color="auto" w:sz="4" w:space="0"/>
            </w:tcBorders>
            <w:vAlign w:val="center"/>
          </w:tcPr>
          <w:p w14:paraId="4C39C22A">
            <w:pPr>
              <w:spacing w:line="320" w:lineRule="exact"/>
              <w:jc w:val="center"/>
              <w:rPr>
                <w:rFonts w:hint="eastAsia" w:asciiTheme="minorEastAsia" w:hAnsiTheme="minorEastAsia" w:eastAsiaTheme="minorEastAsia" w:cstheme="minorEastAsia"/>
                <w:bCs/>
                <w:color w:val="auto"/>
                <w:sz w:val="22"/>
                <w:szCs w:val="22"/>
                <w:highlight w:val="none"/>
              </w:rPr>
            </w:pPr>
            <w:r>
              <w:rPr>
                <w:rFonts w:hint="eastAsia" w:asciiTheme="minorEastAsia" w:hAnsiTheme="minorEastAsia" w:cstheme="minorEastAsia"/>
                <w:bCs/>
                <w:color w:val="auto"/>
                <w:sz w:val="22"/>
                <w:szCs w:val="22"/>
                <w:lang w:val="en-US" w:eastAsia="zh-CN"/>
              </w:rPr>
              <w:t>最高单价限价（元）</w:t>
            </w:r>
          </w:p>
        </w:tc>
      </w:tr>
      <w:tr w14:paraId="70824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320" w:type="pct"/>
            <w:tcBorders>
              <w:top w:val="single" w:color="auto" w:sz="4" w:space="0"/>
              <w:left w:val="single" w:color="auto" w:sz="4" w:space="0"/>
              <w:bottom w:val="single" w:color="auto" w:sz="4" w:space="0"/>
              <w:right w:val="single" w:color="auto" w:sz="4" w:space="0"/>
            </w:tcBorders>
            <w:vAlign w:val="center"/>
          </w:tcPr>
          <w:p w14:paraId="32F0E449">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1</w:t>
            </w:r>
          </w:p>
        </w:tc>
        <w:tc>
          <w:tcPr>
            <w:tcW w:w="800" w:type="pct"/>
            <w:tcBorders>
              <w:top w:val="single" w:color="auto" w:sz="4" w:space="0"/>
              <w:left w:val="single" w:color="auto" w:sz="4" w:space="0"/>
              <w:bottom w:val="single" w:color="auto" w:sz="4" w:space="0"/>
              <w:right w:val="single" w:color="auto" w:sz="4" w:space="0"/>
            </w:tcBorders>
            <w:vAlign w:val="center"/>
          </w:tcPr>
          <w:p w14:paraId="6EEBC822">
            <w:pPr>
              <w:jc w:val="cente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lang w:eastAsia="zh-CN"/>
              </w:rPr>
              <w:t>鸿运棺（</w:t>
            </w:r>
            <w:r>
              <w:rPr>
                <w:rFonts w:hint="eastAsia" w:asciiTheme="minorEastAsia" w:hAnsiTheme="minorEastAsia" w:eastAsiaTheme="minorEastAsia" w:cstheme="minorEastAsia"/>
                <w:color w:val="auto"/>
                <w:sz w:val="22"/>
                <w:szCs w:val="22"/>
                <w:highlight w:val="none"/>
              </w:rPr>
              <w:t>加厚</w:t>
            </w:r>
            <w:r>
              <w:rPr>
                <w:rFonts w:hint="eastAsia" w:asciiTheme="minorEastAsia" w:hAnsiTheme="minorEastAsia" w:eastAsiaTheme="minorEastAsia" w:cstheme="minorEastAsia"/>
                <w:color w:val="auto"/>
                <w:sz w:val="22"/>
                <w:szCs w:val="22"/>
                <w:highlight w:val="none"/>
                <w:lang w:val="en-US" w:eastAsia="zh-CN"/>
              </w:rPr>
              <w:t>环保型</w:t>
            </w:r>
            <w:r>
              <w:rPr>
                <w:rFonts w:hint="eastAsia" w:asciiTheme="minorEastAsia" w:hAnsiTheme="minorEastAsia" w:eastAsiaTheme="minorEastAsia" w:cstheme="minorEastAsia"/>
                <w:color w:val="auto"/>
                <w:sz w:val="22"/>
                <w:szCs w:val="22"/>
                <w:highlight w:val="none"/>
              </w:rPr>
              <w:t>夹板棺</w:t>
            </w:r>
            <w:r>
              <w:rPr>
                <w:rFonts w:hint="eastAsia" w:asciiTheme="minorEastAsia" w:hAnsiTheme="minorEastAsia" w:eastAsiaTheme="minorEastAsia" w:cstheme="minorEastAsia"/>
                <w:color w:val="auto"/>
                <w:sz w:val="22"/>
                <w:szCs w:val="22"/>
                <w:highlight w:val="none"/>
                <w:lang w:eastAsia="zh-CN"/>
              </w:rPr>
              <w:t>）</w:t>
            </w:r>
          </w:p>
        </w:tc>
        <w:tc>
          <w:tcPr>
            <w:tcW w:w="941" w:type="pct"/>
            <w:tcBorders>
              <w:top w:val="single" w:color="auto" w:sz="4" w:space="0"/>
              <w:left w:val="single" w:color="auto" w:sz="4" w:space="0"/>
              <w:bottom w:val="single" w:color="auto" w:sz="4" w:space="0"/>
              <w:right w:val="single" w:color="auto" w:sz="4" w:space="0"/>
            </w:tcBorders>
            <w:vAlign w:val="center"/>
          </w:tcPr>
          <w:p w14:paraId="43D7EA5A">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外尺寸：2</w:t>
            </w:r>
            <w:r>
              <w:rPr>
                <w:rFonts w:hint="eastAsia" w:asciiTheme="minorEastAsia" w:hAnsiTheme="minorEastAsia" w:eastAsiaTheme="minorEastAsia" w:cstheme="minorEastAsia"/>
                <w:color w:val="auto"/>
                <w:sz w:val="22"/>
                <w:szCs w:val="22"/>
                <w:highlight w:val="none"/>
                <w:lang w:val="en-US" w:eastAsia="zh-CN"/>
              </w:rPr>
              <w:t>10</w:t>
            </w:r>
            <w:r>
              <w:rPr>
                <w:rFonts w:hint="eastAsia" w:asciiTheme="minorEastAsia" w:hAnsiTheme="minorEastAsia" w:eastAsiaTheme="minorEastAsia" w:cstheme="minorEastAsia"/>
                <w:color w:val="auto"/>
                <w:sz w:val="22"/>
                <w:szCs w:val="22"/>
                <w:highlight w:val="none"/>
              </w:rPr>
              <w:t>0*6</w:t>
            </w:r>
            <w:r>
              <w:rPr>
                <w:rFonts w:hint="eastAsia" w:asciiTheme="minorEastAsia" w:hAnsiTheme="minorEastAsia" w:eastAsiaTheme="minorEastAsia" w:cstheme="minorEastAsia"/>
                <w:color w:val="auto"/>
                <w:sz w:val="22"/>
                <w:szCs w:val="22"/>
                <w:highlight w:val="none"/>
                <w:lang w:val="en-US" w:eastAsia="zh-CN"/>
              </w:rPr>
              <w:t>9</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rPr>
              <w:t>60</w:t>
            </w:r>
          </w:p>
          <w:p w14:paraId="1C74CE35">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内尺寸：2010*6</w:t>
            </w:r>
            <w:r>
              <w:rPr>
                <w:rFonts w:hint="eastAsia" w:asciiTheme="minorEastAsia" w:hAnsiTheme="minorEastAsia" w:eastAsiaTheme="minorEastAsia" w:cstheme="minorEastAsia"/>
                <w:color w:val="auto"/>
                <w:sz w:val="22"/>
                <w:szCs w:val="22"/>
                <w:highlight w:val="none"/>
                <w:lang w:val="en-US" w:eastAsia="zh-CN"/>
              </w:rPr>
              <w:t>1</w:t>
            </w:r>
            <w:r>
              <w:rPr>
                <w:rFonts w:hint="eastAsia" w:asciiTheme="minorEastAsia" w:hAnsiTheme="minorEastAsia" w:eastAsiaTheme="minorEastAsia" w:cstheme="minorEastAsia"/>
                <w:color w:val="auto"/>
                <w:sz w:val="22"/>
                <w:szCs w:val="22"/>
                <w:highlight w:val="none"/>
              </w:rPr>
              <w:t>0*3</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0</w:t>
            </w:r>
          </w:p>
          <w:p w14:paraId="2220DB99">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tc>
        <w:tc>
          <w:tcPr>
            <w:tcW w:w="2084" w:type="pct"/>
            <w:tcBorders>
              <w:top w:val="single" w:color="auto" w:sz="4" w:space="0"/>
              <w:left w:val="single" w:color="auto" w:sz="4" w:space="0"/>
              <w:bottom w:val="single" w:color="auto" w:sz="4" w:space="0"/>
              <w:right w:val="single" w:color="auto" w:sz="4" w:space="0"/>
            </w:tcBorders>
          </w:tcPr>
          <w:p w14:paraId="35F4A9D1">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563DA379">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厚度</w:t>
            </w:r>
            <w:r>
              <w:rPr>
                <w:rFonts w:hint="eastAsia" w:asciiTheme="minorEastAsia" w:hAnsiTheme="minorEastAsia" w:eastAsiaTheme="minorEastAsia" w:cstheme="minorEastAsia"/>
                <w:color w:val="auto"/>
                <w:sz w:val="22"/>
                <w:szCs w:val="22"/>
                <w:highlight w:val="none"/>
              </w:rPr>
              <w:t>5mm优质夹板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，沙比利装饰边及雕花，原木纹，亮光漆面处理，配前后拉手各2个；</w:t>
            </w:r>
          </w:p>
          <w:p w14:paraId="1A284D87">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棺体颜色：沙比利</w:t>
            </w:r>
            <w:r>
              <w:rPr>
                <w:rFonts w:hint="eastAsia" w:asciiTheme="minorEastAsia" w:hAnsiTheme="minorEastAsia" w:eastAsiaTheme="minorEastAsia" w:cstheme="minorEastAsia"/>
                <w:color w:val="auto"/>
                <w:sz w:val="22"/>
                <w:szCs w:val="22"/>
                <w:highlight w:val="none"/>
                <w:lang w:val="en-US" w:eastAsia="zh-CN"/>
              </w:rPr>
              <w:t>胡桃</w:t>
            </w:r>
            <w:r>
              <w:rPr>
                <w:rFonts w:hint="eastAsia" w:asciiTheme="minorEastAsia" w:hAnsiTheme="minorEastAsia" w:eastAsiaTheme="minorEastAsia" w:cstheme="minorEastAsia"/>
                <w:color w:val="auto"/>
                <w:sz w:val="22"/>
                <w:szCs w:val="22"/>
                <w:highlight w:val="none"/>
              </w:rPr>
              <w:t>木色；</w:t>
            </w:r>
          </w:p>
          <w:p w14:paraId="235C98D1">
            <w:pP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rPr>
              <w:t>内衬：黄色绸缎</w:t>
            </w:r>
            <w:r>
              <w:rPr>
                <w:rFonts w:hint="eastAsia" w:asciiTheme="minorEastAsia" w:hAnsiTheme="minorEastAsia" w:eastAsiaTheme="minorEastAsia" w:cstheme="minorEastAsia"/>
                <w:color w:val="auto"/>
                <w:sz w:val="22"/>
                <w:szCs w:val="22"/>
                <w:highlight w:val="none"/>
                <w:lang w:eastAsia="zh-CN"/>
              </w:rPr>
              <w:t>；</w:t>
            </w:r>
          </w:p>
          <w:p w14:paraId="769C11A1">
            <w:pP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rPr>
              <w:t>棺形：方形西式棺</w:t>
            </w:r>
            <w:r>
              <w:rPr>
                <w:rFonts w:hint="eastAsia" w:asciiTheme="minorEastAsia" w:hAnsiTheme="minorEastAsia" w:eastAsiaTheme="minorEastAsia" w:cstheme="minorEastAsia"/>
                <w:color w:val="auto"/>
                <w:sz w:val="22"/>
                <w:szCs w:val="22"/>
                <w:highlight w:val="none"/>
                <w:lang w:eastAsia="zh-CN"/>
              </w:rPr>
              <w:t>；</w:t>
            </w:r>
          </w:p>
          <w:p w14:paraId="26A3AA49">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防水性能标准：外表面防水，整体湿水情况下，保持60分钟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66B403C7">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承重能力：棺内装载2</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以上且人工持续搬抬2小时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426" w:type="pct"/>
            <w:tcBorders>
              <w:top w:val="single" w:color="auto" w:sz="4" w:space="0"/>
              <w:left w:val="single" w:color="auto" w:sz="4" w:space="0"/>
              <w:bottom w:val="single" w:color="auto" w:sz="4" w:space="0"/>
              <w:right w:val="single" w:color="auto" w:sz="4" w:space="0"/>
            </w:tcBorders>
            <w:vAlign w:val="center"/>
          </w:tcPr>
          <w:p w14:paraId="58882B4F">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副</w:t>
            </w:r>
          </w:p>
        </w:tc>
        <w:tc>
          <w:tcPr>
            <w:tcW w:w="426" w:type="pct"/>
            <w:tcBorders>
              <w:top w:val="single" w:color="auto" w:sz="4" w:space="0"/>
              <w:left w:val="single" w:color="auto" w:sz="4" w:space="0"/>
              <w:bottom w:val="single" w:color="auto" w:sz="4" w:space="0"/>
              <w:right w:val="single" w:color="auto" w:sz="4" w:space="0"/>
            </w:tcBorders>
            <w:vAlign w:val="center"/>
          </w:tcPr>
          <w:p w14:paraId="4008B346">
            <w:pPr>
              <w:jc w:val="center"/>
              <w:rPr>
                <w:rFonts w:hint="default"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cstheme="minorEastAsia"/>
                <w:color w:val="auto"/>
                <w:sz w:val="22"/>
                <w:szCs w:val="22"/>
                <w:highlight w:val="none"/>
                <w:lang w:val="en-US" w:eastAsia="zh-CN"/>
              </w:rPr>
              <w:t>993</w:t>
            </w:r>
          </w:p>
        </w:tc>
      </w:tr>
      <w:tr w14:paraId="5C016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320" w:type="pct"/>
            <w:tcBorders>
              <w:top w:val="single" w:color="auto" w:sz="4" w:space="0"/>
              <w:left w:val="single" w:color="auto" w:sz="4" w:space="0"/>
              <w:bottom w:val="single" w:color="auto" w:sz="4" w:space="0"/>
              <w:right w:val="single" w:color="auto" w:sz="4" w:space="0"/>
            </w:tcBorders>
            <w:vAlign w:val="center"/>
          </w:tcPr>
          <w:p w14:paraId="28E7ECB8">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2</w:t>
            </w:r>
          </w:p>
        </w:tc>
        <w:tc>
          <w:tcPr>
            <w:tcW w:w="800" w:type="pct"/>
            <w:tcBorders>
              <w:top w:val="single" w:color="auto" w:sz="4" w:space="0"/>
              <w:left w:val="single" w:color="auto" w:sz="4" w:space="0"/>
              <w:bottom w:val="single" w:color="auto" w:sz="4" w:space="0"/>
              <w:right w:val="single" w:color="auto" w:sz="4" w:space="0"/>
            </w:tcBorders>
            <w:vAlign w:val="center"/>
          </w:tcPr>
          <w:p w14:paraId="469DB0B2">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eastAsia="zh-CN"/>
              </w:rPr>
              <w:t>富贵棺（</w:t>
            </w:r>
            <w:r>
              <w:rPr>
                <w:rFonts w:hint="eastAsia" w:asciiTheme="minorEastAsia" w:hAnsiTheme="minorEastAsia" w:eastAsiaTheme="minorEastAsia" w:cstheme="minorEastAsia"/>
                <w:color w:val="auto"/>
                <w:sz w:val="22"/>
                <w:szCs w:val="22"/>
                <w:highlight w:val="none"/>
              </w:rPr>
              <w:t>加厚</w:t>
            </w:r>
            <w:r>
              <w:rPr>
                <w:rFonts w:hint="eastAsia" w:asciiTheme="minorEastAsia" w:hAnsiTheme="minorEastAsia" w:eastAsiaTheme="minorEastAsia" w:cstheme="minorEastAsia"/>
                <w:color w:val="auto"/>
                <w:sz w:val="22"/>
                <w:szCs w:val="22"/>
                <w:highlight w:val="none"/>
                <w:lang w:val="en-US" w:eastAsia="zh-CN"/>
              </w:rPr>
              <w:t>环保型</w:t>
            </w:r>
            <w:r>
              <w:rPr>
                <w:rFonts w:hint="eastAsia" w:asciiTheme="minorEastAsia" w:hAnsiTheme="minorEastAsia" w:eastAsiaTheme="minorEastAsia" w:cstheme="minorEastAsia"/>
                <w:color w:val="auto"/>
                <w:sz w:val="22"/>
                <w:szCs w:val="22"/>
                <w:highlight w:val="none"/>
              </w:rPr>
              <w:t>夹板棺</w:t>
            </w:r>
            <w:r>
              <w:rPr>
                <w:rFonts w:hint="eastAsia" w:asciiTheme="minorEastAsia" w:hAnsiTheme="minorEastAsia" w:eastAsiaTheme="minorEastAsia" w:cstheme="minorEastAsia"/>
                <w:color w:val="auto"/>
                <w:sz w:val="22"/>
                <w:szCs w:val="22"/>
                <w:highlight w:val="none"/>
                <w:lang w:eastAsia="zh-CN"/>
              </w:rPr>
              <w:t>）</w:t>
            </w:r>
          </w:p>
        </w:tc>
        <w:tc>
          <w:tcPr>
            <w:tcW w:w="941" w:type="pct"/>
            <w:tcBorders>
              <w:top w:val="single" w:color="auto" w:sz="4" w:space="0"/>
              <w:left w:val="single" w:color="auto" w:sz="4" w:space="0"/>
              <w:bottom w:val="single" w:color="auto" w:sz="4" w:space="0"/>
              <w:right w:val="single" w:color="auto" w:sz="4" w:space="0"/>
            </w:tcBorders>
            <w:vAlign w:val="center"/>
          </w:tcPr>
          <w:p w14:paraId="079103AD">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外尺寸：20</w:t>
            </w: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61</w:t>
            </w:r>
            <w:r>
              <w:rPr>
                <w:rFonts w:hint="eastAsia" w:asciiTheme="minorEastAsia" w:hAnsiTheme="minorEastAsia" w:eastAsiaTheme="minorEastAsia" w:cstheme="minorEastAsia"/>
                <w:color w:val="auto"/>
                <w:sz w:val="22"/>
                <w:szCs w:val="22"/>
                <w:highlight w:val="none"/>
              </w:rPr>
              <w:t>0*5</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w:t>
            </w:r>
          </w:p>
          <w:p w14:paraId="35104167">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内尺寸：1</w:t>
            </w:r>
            <w:r>
              <w:rPr>
                <w:rFonts w:hint="eastAsia" w:asciiTheme="minorEastAsia" w:hAnsiTheme="minorEastAsia" w:eastAsiaTheme="minorEastAsia" w:cstheme="minorEastAsia"/>
                <w:color w:val="auto"/>
                <w:sz w:val="22"/>
                <w:szCs w:val="22"/>
                <w:highlight w:val="none"/>
                <w:lang w:val="en-US" w:eastAsia="zh-CN"/>
              </w:rPr>
              <w:t>95</w:t>
            </w:r>
            <w:r>
              <w:rPr>
                <w:rFonts w:hint="eastAsia" w:asciiTheme="minorEastAsia" w:hAnsiTheme="minorEastAsia" w:eastAsiaTheme="minorEastAsia" w:cstheme="minorEastAsia"/>
                <w:color w:val="auto"/>
                <w:sz w:val="22"/>
                <w:szCs w:val="22"/>
                <w:highlight w:val="none"/>
              </w:rPr>
              <w:t>0*5</w:t>
            </w: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0*3</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w:t>
            </w:r>
          </w:p>
          <w:p w14:paraId="0B27FF8D">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tc>
        <w:tc>
          <w:tcPr>
            <w:tcW w:w="2084" w:type="pct"/>
            <w:tcBorders>
              <w:top w:val="single" w:color="auto" w:sz="4" w:space="0"/>
              <w:left w:val="single" w:color="auto" w:sz="4" w:space="0"/>
              <w:bottom w:val="single" w:color="auto" w:sz="4" w:space="0"/>
              <w:right w:val="single" w:color="auto" w:sz="4" w:space="0"/>
            </w:tcBorders>
          </w:tcPr>
          <w:p w14:paraId="40F512C0">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1AC4CDE5">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厚度</w:t>
            </w:r>
            <w:r>
              <w:rPr>
                <w:rFonts w:hint="eastAsia" w:asciiTheme="minorEastAsia" w:hAnsiTheme="minorEastAsia" w:eastAsiaTheme="minorEastAsia" w:cstheme="minorEastAsia"/>
                <w:color w:val="auto"/>
                <w:sz w:val="22"/>
                <w:szCs w:val="22"/>
                <w:highlight w:val="none"/>
              </w:rPr>
              <w:t>5mm优质夹板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，沙比利装饰边及雕花，原木纹，亮光漆面处理，配前后拉手各2个；</w:t>
            </w:r>
          </w:p>
          <w:p w14:paraId="2D97E9A5">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棺体颜色：红木色；</w:t>
            </w:r>
          </w:p>
          <w:p w14:paraId="6B6119AA">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内衬：黄色绸缎，美工折叠，高档花边；</w:t>
            </w:r>
          </w:p>
          <w:p w14:paraId="786F1ED8">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棺形：方形西式棺；</w:t>
            </w:r>
          </w:p>
          <w:p w14:paraId="7DC6C6F8">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6D0AA481">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承重能力：棺内装载2</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426" w:type="pct"/>
            <w:tcBorders>
              <w:top w:val="single" w:color="auto" w:sz="4" w:space="0"/>
              <w:left w:val="single" w:color="auto" w:sz="4" w:space="0"/>
              <w:bottom w:val="single" w:color="auto" w:sz="4" w:space="0"/>
              <w:right w:val="single" w:color="auto" w:sz="4" w:space="0"/>
            </w:tcBorders>
            <w:vAlign w:val="center"/>
          </w:tcPr>
          <w:p w14:paraId="487A0338">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副</w:t>
            </w:r>
          </w:p>
        </w:tc>
        <w:tc>
          <w:tcPr>
            <w:tcW w:w="426" w:type="pct"/>
            <w:tcBorders>
              <w:top w:val="single" w:color="auto" w:sz="4" w:space="0"/>
              <w:left w:val="single" w:color="auto" w:sz="4" w:space="0"/>
              <w:bottom w:val="single" w:color="auto" w:sz="4" w:space="0"/>
              <w:right w:val="single" w:color="auto" w:sz="4" w:space="0"/>
            </w:tcBorders>
            <w:vAlign w:val="center"/>
          </w:tcPr>
          <w:p w14:paraId="755463BB">
            <w:pPr>
              <w:jc w:val="center"/>
              <w:rPr>
                <w:rFonts w:hint="default"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cstheme="minorEastAsia"/>
                <w:color w:val="auto"/>
                <w:sz w:val="22"/>
                <w:szCs w:val="22"/>
                <w:highlight w:val="none"/>
                <w:lang w:val="en-US" w:eastAsia="zh-CN"/>
              </w:rPr>
              <w:t>808</w:t>
            </w:r>
          </w:p>
        </w:tc>
      </w:tr>
      <w:tr w14:paraId="6AAF7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8" w:hRule="atLeast"/>
          <w:jc w:val="center"/>
        </w:trPr>
        <w:tc>
          <w:tcPr>
            <w:tcW w:w="320" w:type="pct"/>
            <w:tcBorders>
              <w:top w:val="single" w:color="auto" w:sz="4" w:space="0"/>
              <w:left w:val="single" w:color="auto" w:sz="4" w:space="0"/>
              <w:bottom w:val="single" w:color="auto" w:sz="4" w:space="0"/>
              <w:right w:val="single" w:color="auto" w:sz="4" w:space="0"/>
            </w:tcBorders>
            <w:vAlign w:val="center"/>
          </w:tcPr>
          <w:p w14:paraId="125A6634">
            <w:pPr>
              <w:jc w:val="center"/>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3</w:t>
            </w:r>
          </w:p>
        </w:tc>
        <w:tc>
          <w:tcPr>
            <w:tcW w:w="800" w:type="pct"/>
            <w:tcBorders>
              <w:top w:val="single" w:color="auto" w:sz="4" w:space="0"/>
              <w:left w:val="single" w:color="auto" w:sz="4" w:space="0"/>
              <w:bottom w:val="single" w:color="auto" w:sz="4" w:space="0"/>
              <w:right w:val="single" w:color="auto" w:sz="4" w:space="0"/>
            </w:tcBorders>
            <w:vAlign w:val="center"/>
          </w:tcPr>
          <w:p w14:paraId="1D372F36">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eastAsia="zh-CN"/>
              </w:rPr>
              <w:t>如意棺（</w:t>
            </w:r>
            <w:r>
              <w:rPr>
                <w:rFonts w:hint="eastAsia" w:asciiTheme="minorEastAsia" w:hAnsiTheme="minorEastAsia" w:eastAsiaTheme="minorEastAsia" w:cstheme="minorEastAsia"/>
                <w:color w:val="auto"/>
                <w:sz w:val="22"/>
                <w:szCs w:val="22"/>
                <w:highlight w:val="none"/>
                <w:lang w:val="en-US" w:eastAsia="zh-CN"/>
              </w:rPr>
              <w:t>环保型</w:t>
            </w:r>
            <w:r>
              <w:rPr>
                <w:rFonts w:hint="eastAsia" w:asciiTheme="minorEastAsia" w:hAnsiTheme="minorEastAsia" w:eastAsiaTheme="minorEastAsia" w:cstheme="minorEastAsia"/>
                <w:color w:val="auto"/>
                <w:sz w:val="22"/>
                <w:szCs w:val="22"/>
                <w:highlight w:val="none"/>
              </w:rPr>
              <w:t>夹板棺</w:t>
            </w:r>
            <w:r>
              <w:rPr>
                <w:rFonts w:hint="eastAsia" w:asciiTheme="minorEastAsia" w:hAnsiTheme="minorEastAsia" w:eastAsiaTheme="minorEastAsia" w:cstheme="minorEastAsia"/>
                <w:color w:val="auto"/>
                <w:sz w:val="22"/>
                <w:szCs w:val="22"/>
                <w:highlight w:val="none"/>
                <w:lang w:eastAsia="zh-CN"/>
              </w:rPr>
              <w:t>）</w:t>
            </w:r>
          </w:p>
        </w:tc>
        <w:tc>
          <w:tcPr>
            <w:tcW w:w="941" w:type="pct"/>
            <w:tcBorders>
              <w:top w:val="single" w:color="auto" w:sz="4" w:space="0"/>
              <w:left w:val="single" w:color="auto" w:sz="4" w:space="0"/>
              <w:bottom w:val="single" w:color="auto" w:sz="4" w:space="0"/>
              <w:right w:val="single" w:color="auto" w:sz="4" w:space="0"/>
            </w:tcBorders>
            <w:vAlign w:val="center"/>
          </w:tcPr>
          <w:p w14:paraId="7CDD503D">
            <w:pPr>
              <w:jc w:val="center"/>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rPr>
              <w:t>外尺寸：20</w:t>
            </w: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58</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490</w:t>
            </w:r>
          </w:p>
          <w:p w14:paraId="06A8ADE7">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内尺寸：1</w:t>
            </w:r>
            <w:r>
              <w:rPr>
                <w:rFonts w:hint="eastAsia" w:asciiTheme="minorEastAsia" w:hAnsiTheme="minorEastAsia" w:eastAsiaTheme="minorEastAsia" w:cstheme="minorEastAsia"/>
                <w:color w:val="auto"/>
                <w:sz w:val="22"/>
                <w:szCs w:val="22"/>
                <w:highlight w:val="none"/>
                <w:lang w:val="en-US" w:eastAsia="zh-CN"/>
              </w:rPr>
              <w:t>95</w:t>
            </w:r>
            <w:r>
              <w:rPr>
                <w:rFonts w:hint="eastAsia" w:asciiTheme="minorEastAsia" w:hAnsiTheme="minorEastAsia" w:eastAsiaTheme="minorEastAsia" w:cstheme="minorEastAsia"/>
                <w:color w:val="auto"/>
                <w:sz w:val="22"/>
                <w:szCs w:val="22"/>
                <w:highlight w:val="none"/>
              </w:rPr>
              <w:t>0*5</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0*3</w:t>
            </w:r>
            <w:r>
              <w:rPr>
                <w:rFonts w:hint="eastAsia" w:asciiTheme="minorEastAsia" w:hAnsiTheme="minorEastAsia" w:eastAsiaTheme="minorEastAsia" w:cstheme="minorEastAsia"/>
                <w:color w:val="auto"/>
                <w:sz w:val="22"/>
                <w:szCs w:val="22"/>
                <w:highlight w:val="none"/>
                <w:lang w:val="en-US" w:eastAsia="zh-CN"/>
              </w:rPr>
              <w:t>0</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tc>
        <w:tc>
          <w:tcPr>
            <w:tcW w:w="2084" w:type="pct"/>
            <w:tcBorders>
              <w:top w:val="single" w:color="auto" w:sz="4" w:space="0"/>
              <w:left w:val="single" w:color="auto" w:sz="4" w:space="0"/>
              <w:bottom w:val="single" w:color="auto" w:sz="4" w:space="0"/>
              <w:right w:val="single" w:color="auto" w:sz="4" w:space="0"/>
            </w:tcBorders>
          </w:tcPr>
          <w:p w14:paraId="5E794D26">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191105ED">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厚度</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mm优质夹板</w:t>
            </w:r>
            <w:r>
              <w:rPr>
                <w:rFonts w:hint="eastAsia" w:asciiTheme="minorEastAsia" w:hAnsiTheme="minorEastAsia" w:eastAsiaTheme="minorEastAsia" w:cstheme="minorEastAsia"/>
                <w:color w:val="auto"/>
                <w:sz w:val="22"/>
                <w:szCs w:val="22"/>
                <w:highlight w:val="none"/>
                <w:lang w:eastAsia="zh-CN"/>
              </w:rPr>
              <w:t>（非高密度板）</w:t>
            </w:r>
            <w:r>
              <w:rPr>
                <w:rFonts w:hint="eastAsia" w:asciiTheme="minorEastAsia" w:hAnsiTheme="minorEastAsia" w:eastAsiaTheme="minorEastAsia" w:cstheme="minorEastAsia"/>
                <w:color w:val="auto"/>
                <w:sz w:val="22"/>
                <w:szCs w:val="22"/>
                <w:highlight w:val="none"/>
              </w:rPr>
              <w:t>，纯油漆工艺表面处理；</w:t>
            </w:r>
          </w:p>
          <w:p w14:paraId="149046D5">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棺体颜色：杉木色，天然木纹；</w:t>
            </w:r>
          </w:p>
          <w:p w14:paraId="465299A1">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内衬：黄色绸缎，美工折叠，加花边；</w:t>
            </w:r>
          </w:p>
          <w:p w14:paraId="37D39060">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棺形：方形西式棺；</w:t>
            </w:r>
          </w:p>
          <w:p w14:paraId="407F5AF0">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防水性能标准：外表面防水，整体湿水情况下，保持30分钟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p>
          <w:p w14:paraId="4EF8B933">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承重能力：棺内装载180KG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426" w:type="pct"/>
            <w:tcBorders>
              <w:top w:val="single" w:color="auto" w:sz="4" w:space="0"/>
              <w:left w:val="single" w:color="auto" w:sz="4" w:space="0"/>
              <w:bottom w:val="single" w:color="auto" w:sz="4" w:space="0"/>
              <w:right w:val="single" w:color="auto" w:sz="4" w:space="0"/>
            </w:tcBorders>
            <w:vAlign w:val="center"/>
          </w:tcPr>
          <w:p w14:paraId="5F550B1D">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副</w:t>
            </w:r>
          </w:p>
        </w:tc>
        <w:tc>
          <w:tcPr>
            <w:tcW w:w="426" w:type="pct"/>
            <w:tcBorders>
              <w:top w:val="single" w:color="auto" w:sz="4" w:space="0"/>
              <w:left w:val="single" w:color="auto" w:sz="4" w:space="0"/>
              <w:bottom w:val="single" w:color="auto" w:sz="4" w:space="0"/>
              <w:right w:val="single" w:color="auto" w:sz="4" w:space="0"/>
            </w:tcBorders>
            <w:vAlign w:val="center"/>
          </w:tcPr>
          <w:p w14:paraId="24B4558C">
            <w:pPr>
              <w:jc w:val="center"/>
              <w:rPr>
                <w:rFonts w:hint="default"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cstheme="minorEastAsia"/>
                <w:color w:val="auto"/>
                <w:sz w:val="22"/>
                <w:szCs w:val="22"/>
                <w:highlight w:val="none"/>
                <w:lang w:val="en-US" w:eastAsia="zh-CN"/>
              </w:rPr>
              <w:t>628</w:t>
            </w:r>
          </w:p>
        </w:tc>
      </w:tr>
      <w:tr w14:paraId="3338A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320" w:type="pct"/>
            <w:tcBorders>
              <w:top w:val="single" w:color="auto" w:sz="4" w:space="0"/>
              <w:left w:val="single" w:color="auto" w:sz="4" w:space="0"/>
              <w:bottom w:val="single" w:color="auto" w:sz="4" w:space="0"/>
              <w:right w:val="single" w:color="auto" w:sz="4" w:space="0"/>
            </w:tcBorders>
            <w:vAlign w:val="center"/>
          </w:tcPr>
          <w:p w14:paraId="2981B80D">
            <w:pPr>
              <w:pStyle w:val="3"/>
              <w:jc w:val="center"/>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4</w:t>
            </w:r>
          </w:p>
        </w:tc>
        <w:tc>
          <w:tcPr>
            <w:tcW w:w="800" w:type="pct"/>
            <w:tcBorders>
              <w:top w:val="single" w:color="auto" w:sz="4" w:space="0"/>
              <w:left w:val="single" w:color="auto" w:sz="4" w:space="0"/>
              <w:bottom w:val="single" w:color="auto" w:sz="4" w:space="0"/>
              <w:right w:val="single" w:color="auto" w:sz="4" w:space="0"/>
            </w:tcBorders>
            <w:vAlign w:val="center"/>
          </w:tcPr>
          <w:p w14:paraId="289F9AF3">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eastAsia="zh-CN"/>
              </w:rPr>
              <w:t>祥和棺（</w:t>
            </w:r>
            <w:r>
              <w:rPr>
                <w:rFonts w:hint="eastAsia" w:asciiTheme="minorEastAsia" w:hAnsiTheme="minorEastAsia" w:eastAsiaTheme="minorEastAsia" w:cstheme="minorEastAsia"/>
                <w:color w:val="auto"/>
                <w:sz w:val="22"/>
                <w:szCs w:val="22"/>
                <w:highlight w:val="none"/>
              </w:rPr>
              <w:t>环保型</w:t>
            </w:r>
            <w:r>
              <w:rPr>
                <w:rFonts w:hint="eastAsia" w:asciiTheme="minorEastAsia" w:hAnsiTheme="minorEastAsia" w:eastAsiaTheme="minorEastAsia" w:cstheme="minorEastAsia"/>
                <w:color w:val="auto"/>
                <w:sz w:val="22"/>
                <w:szCs w:val="22"/>
                <w:highlight w:val="none"/>
                <w:lang w:eastAsia="zh-CN"/>
              </w:rPr>
              <w:t>纸</w:t>
            </w:r>
            <w:r>
              <w:rPr>
                <w:rFonts w:hint="eastAsia" w:asciiTheme="minorEastAsia" w:hAnsiTheme="minorEastAsia" w:eastAsiaTheme="minorEastAsia" w:cstheme="minorEastAsia"/>
                <w:color w:val="auto"/>
                <w:sz w:val="22"/>
                <w:szCs w:val="22"/>
                <w:highlight w:val="none"/>
              </w:rPr>
              <w:t>棺</w:t>
            </w:r>
            <w:r>
              <w:rPr>
                <w:rFonts w:hint="eastAsia" w:asciiTheme="minorEastAsia" w:hAnsiTheme="minorEastAsia" w:eastAsiaTheme="minorEastAsia" w:cstheme="minorEastAsia"/>
                <w:color w:val="auto"/>
                <w:sz w:val="22"/>
                <w:szCs w:val="22"/>
                <w:highlight w:val="none"/>
                <w:lang w:eastAsia="zh-CN"/>
              </w:rPr>
              <w:t>）</w:t>
            </w:r>
          </w:p>
        </w:tc>
        <w:tc>
          <w:tcPr>
            <w:tcW w:w="941" w:type="pct"/>
            <w:tcBorders>
              <w:top w:val="single" w:color="auto" w:sz="4" w:space="0"/>
              <w:left w:val="single" w:color="auto" w:sz="4" w:space="0"/>
              <w:bottom w:val="single" w:color="auto" w:sz="4" w:space="0"/>
              <w:right w:val="single" w:color="auto" w:sz="4" w:space="0"/>
            </w:tcBorders>
            <w:vAlign w:val="center"/>
          </w:tcPr>
          <w:p w14:paraId="2ED4B4A3">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外尺寸：</w:t>
            </w:r>
            <w:r>
              <w:rPr>
                <w:rFonts w:hint="eastAsia" w:asciiTheme="minorEastAsia" w:hAnsiTheme="minorEastAsia" w:eastAsiaTheme="minorEastAsia" w:cstheme="minorEastAsia"/>
                <w:color w:val="auto"/>
                <w:sz w:val="22"/>
                <w:szCs w:val="22"/>
                <w:highlight w:val="none"/>
                <w:lang w:val="en-US" w:eastAsia="zh-CN"/>
              </w:rPr>
              <w:t>1980</w:t>
            </w:r>
            <w:r>
              <w:rPr>
                <w:rFonts w:hint="eastAsia" w:asciiTheme="minorEastAsia" w:hAnsiTheme="minorEastAsia" w:eastAsiaTheme="minorEastAsia" w:cstheme="minorEastAsia"/>
                <w:color w:val="auto"/>
                <w:sz w:val="22"/>
                <w:szCs w:val="22"/>
                <w:highlight w:val="none"/>
              </w:rPr>
              <w:t>*</w:t>
            </w:r>
            <w:r>
              <w:rPr>
                <w:rFonts w:hint="eastAsia" w:asciiTheme="minorEastAsia" w:hAnsiTheme="minorEastAsia" w:eastAsiaTheme="minorEastAsia" w:cstheme="minorEastAsia"/>
                <w:color w:val="auto"/>
                <w:sz w:val="22"/>
                <w:szCs w:val="22"/>
                <w:highlight w:val="none"/>
                <w:lang w:val="en-US" w:eastAsia="zh-CN"/>
              </w:rPr>
              <w:t>580</w:t>
            </w:r>
            <w:r>
              <w:rPr>
                <w:rFonts w:hint="eastAsia" w:asciiTheme="minorEastAsia" w:hAnsiTheme="minorEastAsia" w:eastAsiaTheme="minorEastAsia" w:cstheme="minorEastAsia"/>
                <w:color w:val="auto"/>
                <w:sz w:val="22"/>
                <w:szCs w:val="22"/>
                <w:highlight w:val="none"/>
              </w:rPr>
              <w:t>*</w:t>
            </w:r>
            <w:r>
              <w:rPr>
                <w:rFonts w:hint="eastAsia" w:asciiTheme="minorEastAsia" w:hAnsiTheme="minorEastAsia" w:eastAsiaTheme="minorEastAsia" w:cstheme="minorEastAsia"/>
                <w:color w:val="auto"/>
                <w:sz w:val="22"/>
                <w:szCs w:val="22"/>
                <w:highlight w:val="none"/>
                <w:lang w:val="en-US" w:eastAsia="zh-CN"/>
              </w:rPr>
              <w:t>450</w:t>
            </w:r>
          </w:p>
          <w:p w14:paraId="579363F4">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内尺寸：1</w:t>
            </w:r>
            <w:r>
              <w:rPr>
                <w:rFonts w:hint="eastAsia" w:asciiTheme="minorEastAsia" w:hAnsiTheme="minorEastAsia" w:eastAsiaTheme="minorEastAsia" w:cstheme="minorEastAsia"/>
                <w:color w:val="auto"/>
                <w:sz w:val="22"/>
                <w:szCs w:val="22"/>
                <w:highlight w:val="none"/>
                <w:lang w:val="en-US" w:eastAsia="zh-CN"/>
              </w:rPr>
              <w:t>920</w:t>
            </w:r>
            <w:r>
              <w:rPr>
                <w:rFonts w:hint="eastAsia" w:asciiTheme="minorEastAsia" w:hAnsiTheme="minorEastAsia" w:eastAsiaTheme="minorEastAsia" w:cstheme="minorEastAsia"/>
                <w:color w:val="auto"/>
                <w:sz w:val="22"/>
                <w:szCs w:val="22"/>
                <w:highlight w:val="none"/>
              </w:rPr>
              <w:t>*5</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41</w:t>
            </w:r>
            <w:r>
              <w:rPr>
                <w:rFonts w:hint="eastAsia" w:asciiTheme="minorEastAsia" w:hAnsiTheme="minorEastAsia" w:eastAsiaTheme="minorEastAsia" w:cstheme="minorEastAsia"/>
                <w:color w:val="auto"/>
                <w:sz w:val="22"/>
                <w:szCs w:val="22"/>
                <w:highlight w:val="none"/>
              </w:rPr>
              <w:t>0</w:t>
            </w:r>
          </w:p>
          <w:p w14:paraId="21CEF471">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（棺木内外尺寸允许偏差±10mm）；板材</w:t>
            </w:r>
            <w:r>
              <w:rPr>
                <w:rFonts w:hint="eastAsia" w:asciiTheme="minorEastAsia" w:hAnsiTheme="minorEastAsia" w:eastAsiaTheme="minorEastAsia" w:cstheme="minorEastAsia"/>
                <w:color w:val="auto"/>
                <w:sz w:val="22"/>
                <w:szCs w:val="22"/>
                <w:highlight w:val="none"/>
              </w:rPr>
              <w:t>厚度</w:t>
            </w:r>
            <w:r>
              <w:rPr>
                <w:rFonts w:hint="eastAsia" w:asciiTheme="minorEastAsia" w:hAnsiTheme="minorEastAsia" w:eastAsiaTheme="minorEastAsia" w:cstheme="minorEastAsia"/>
                <w:color w:val="auto"/>
                <w:sz w:val="22"/>
                <w:szCs w:val="22"/>
                <w:highlight w:val="none"/>
                <w:lang w:val="en-US" w:eastAsia="zh-CN"/>
              </w:rPr>
              <w:t>20</w:t>
            </w:r>
            <w:r>
              <w:rPr>
                <w:rFonts w:hint="eastAsia" w:asciiTheme="minorEastAsia" w:hAnsiTheme="minorEastAsia" w:eastAsiaTheme="minorEastAsia" w:cstheme="minorEastAsia"/>
                <w:color w:val="auto"/>
                <w:sz w:val="22"/>
                <w:szCs w:val="22"/>
                <w:highlight w:val="none"/>
              </w:rPr>
              <w:t>mm</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厚度不得超过±3%的偏离</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w:t>
            </w:r>
          </w:p>
        </w:tc>
        <w:tc>
          <w:tcPr>
            <w:tcW w:w="2084" w:type="pct"/>
            <w:tcBorders>
              <w:top w:val="single" w:color="auto" w:sz="4" w:space="0"/>
              <w:left w:val="single" w:color="auto" w:sz="4" w:space="0"/>
              <w:bottom w:val="single" w:color="auto" w:sz="4" w:space="0"/>
              <w:right w:val="single" w:color="auto" w:sz="4" w:space="0"/>
            </w:tcBorders>
          </w:tcPr>
          <w:p w14:paraId="5575CC7F">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棺体框架：优质强力原木方；</w:t>
            </w:r>
          </w:p>
          <w:p w14:paraId="283B0B1C">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棺体主材及表面：</w:t>
            </w:r>
            <w:r>
              <w:rPr>
                <w:rFonts w:hint="eastAsia" w:asciiTheme="minorEastAsia" w:hAnsiTheme="minorEastAsia" w:eastAsiaTheme="minorEastAsia" w:cstheme="minorEastAsia"/>
                <w:color w:val="auto"/>
                <w:sz w:val="22"/>
                <w:szCs w:val="22"/>
                <w:highlight w:val="none"/>
                <w:lang w:eastAsia="zh-CN"/>
              </w:rPr>
              <w:t>蜂窝板</w:t>
            </w:r>
            <w:r>
              <w:rPr>
                <w:rFonts w:hint="eastAsia" w:asciiTheme="minorEastAsia" w:hAnsiTheme="minorEastAsia" w:cstheme="minorEastAsia"/>
                <w:color w:val="auto"/>
                <w:sz w:val="22"/>
                <w:szCs w:val="22"/>
                <w:highlight w:val="none"/>
                <w:lang w:val="en-US" w:eastAsia="zh-CN"/>
              </w:rPr>
              <w:t>厚度</w:t>
            </w:r>
            <w:r>
              <w:rPr>
                <w:rFonts w:hint="eastAsia" w:asciiTheme="minorEastAsia" w:hAnsiTheme="minorEastAsia" w:eastAsiaTheme="minorEastAsia" w:cstheme="minorEastAsia"/>
                <w:color w:val="auto"/>
                <w:sz w:val="22"/>
                <w:szCs w:val="22"/>
                <w:highlight w:val="none"/>
                <w:lang w:val="en-US" w:eastAsia="zh-CN"/>
              </w:rPr>
              <w:t>20mm</w:t>
            </w:r>
            <w:r>
              <w:rPr>
                <w:rFonts w:hint="eastAsia" w:asciiTheme="minorEastAsia" w:hAnsiTheme="minorEastAsia" w:eastAsiaTheme="minorEastAsia" w:cstheme="minorEastAsia"/>
                <w:color w:val="auto"/>
                <w:sz w:val="22"/>
                <w:szCs w:val="22"/>
                <w:highlight w:val="none"/>
              </w:rPr>
              <w:t>，表面</w:t>
            </w:r>
            <w:r>
              <w:rPr>
                <w:rFonts w:hint="eastAsia" w:asciiTheme="minorEastAsia" w:hAnsiTheme="minorEastAsia" w:eastAsiaTheme="minorEastAsia" w:cstheme="minorEastAsia"/>
                <w:color w:val="auto"/>
                <w:sz w:val="22"/>
                <w:szCs w:val="22"/>
                <w:highlight w:val="none"/>
                <w:lang w:eastAsia="zh-CN"/>
              </w:rPr>
              <w:t>提花织造花纹绸布包裹</w:t>
            </w:r>
            <w:r>
              <w:rPr>
                <w:rFonts w:hint="eastAsia" w:asciiTheme="minorEastAsia" w:hAnsiTheme="minorEastAsia" w:eastAsiaTheme="minorEastAsia" w:cstheme="minorEastAsia"/>
                <w:color w:val="auto"/>
                <w:sz w:val="22"/>
                <w:szCs w:val="22"/>
                <w:highlight w:val="none"/>
              </w:rPr>
              <w:t>，</w:t>
            </w:r>
            <w:r>
              <w:rPr>
                <w:rFonts w:hint="eastAsia" w:asciiTheme="minorEastAsia" w:hAnsiTheme="minorEastAsia" w:eastAsiaTheme="minorEastAsia" w:cstheme="minorEastAsia"/>
                <w:color w:val="auto"/>
                <w:sz w:val="22"/>
                <w:szCs w:val="22"/>
                <w:highlight w:val="none"/>
                <w:lang w:eastAsia="zh-CN"/>
              </w:rPr>
              <w:t>棺体左右两侧各</w:t>
            </w:r>
            <w:r>
              <w:rPr>
                <w:rFonts w:hint="eastAsia" w:asciiTheme="minorEastAsia" w:hAnsiTheme="minorEastAsia" w:eastAsiaTheme="minorEastAsia" w:cstheme="minorEastAsia"/>
                <w:color w:val="auto"/>
                <w:sz w:val="22"/>
                <w:szCs w:val="22"/>
                <w:highlight w:val="none"/>
              </w:rPr>
              <w:t>配拉手2个；</w:t>
            </w:r>
          </w:p>
          <w:p w14:paraId="58EC3276">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棺体颜色：</w:t>
            </w:r>
            <w:r>
              <w:rPr>
                <w:rFonts w:hint="eastAsia" w:asciiTheme="minorEastAsia" w:hAnsiTheme="minorEastAsia" w:eastAsiaTheme="minorEastAsia" w:cstheme="minorEastAsia"/>
                <w:color w:val="auto"/>
                <w:sz w:val="22"/>
                <w:szCs w:val="22"/>
                <w:highlight w:val="none"/>
                <w:lang w:eastAsia="zh-CN"/>
              </w:rPr>
              <w:t>同款造型、花纹提供红、黄两种颜色供家属选择</w:t>
            </w:r>
            <w:r>
              <w:rPr>
                <w:rFonts w:hint="eastAsia" w:asciiTheme="minorEastAsia" w:hAnsiTheme="minorEastAsia" w:eastAsiaTheme="minorEastAsia" w:cstheme="minorEastAsia"/>
                <w:color w:val="auto"/>
                <w:sz w:val="22"/>
                <w:szCs w:val="22"/>
                <w:highlight w:val="none"/>
              </w:rPr>
              <w:t>；</w:t>
            </w:r>
          </w:p>
          <w:p w14:paraId="478D5DAC">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内衬：黄绸缎加花边；</w:t>
            </w:r>
          </w:p>
          <w:p w14:paraId="38B34A81">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棺形：方形</w:t>
            </w:r>
            <w:r>
              <w:rPr>
                <w:rFonts w:hint="eastAsia" w:asciiTheme="minorEastAsia" w:hAnsiTheme="minorEastAsia" w:eastAsiaTheme="minorEastAsia" w:cstheme="minorEastAsia"/>
                <w:color w:val="auto"/>
                <w:sz w:val="22"/>
                <w:szCs w:val="22"/>
                <w:highlight w:val="none"/>
                <w:lang w:eastAsia="zh-CN"/>
              </w:rPr>
              <w:t>西式棺</w:t>
            </w:r>
            <w:r>
              <w:rPr>
                <w:rFonts w:hint="eastAsia" w:asciiTheme="minorEastAsia" w:hAnsiTheme="minorEastAsia" w:eastAsiaTheme="minorEastAsia" w:cstheme="minorEastAsia"/>
                <w:color w:val="auto"/>
                <w:sz w:val="22"/>
                <w:szCs w:val="22"/>
                <w:highlight w:val="none"/>
              </w:rPr>
              <w:t>；</w:t>
            </w:r>
          </w:p>
          <w:p w14:paraId="7836D79D">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防水性能标准：外表面防水，湿水情况下保持30分钟</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以上外观及安全性能不受影响</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rPr>
              <w:t>棺体内部需刷防水涂料，保证注水高度约100mm</w:t>
            </w:r>
            <w:r>
              <w:rPr>
                <w:rFonts w:hint="eastAsia" w:asciiTheme="minorEastAsia" w:hAnsiTheme="minorEastAsia" w:eastAsiaTheme="minorEastAsia" w:cstheme="minorEastAsia"/>
                <w:color w:val="auto"/>
                <w:sz w:val="22"/>
                <w:szCs w:val="22"/>
                <w:highlight w:val="none"/>
                <w:lang w:eastAsia="zh-CN"/>
              </w:rPr>
              <w:t>情况下</w:t>
            </w:r>
            <w:r>
              <w:rPr>
                <w:rFonts w:hint="eastAsia" w:asciiTheme="minorEastAsia" w:hAnsiTheme="minorEastAsia" w:eastAsiaTheme="minorEastAsia" w:cstheme="minorEastAsia"/>
                <w:color w:val="auto"/>
                <w:sz w:val="22"/>
                <w:szCs w:val="22"/>
                <w:highlight w:val="none"/>
              </w:rPr>
              <w:t>棺体无渗水、漏水现象。</w:t>
            </w:r>
          </w:p>
          <w:p w14:paraId="5807F6A0">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承重能力：棺内装载130KG</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以上且人工持续搬抬1小时</w:t>
            </w:r>
            <w:r>
              <w:rPr>
                <w:rFonts w:hint="eastAsia" w:asciiTheme="minorEastAsia" w:hAnsiTheme="minorEastAsia" w:cstheme="minorEastAsia"/>
                <w:color w:val="auto"/>
                <w:sz w:val="22"/>
                <w:szCs w:val="22"/>
                <w:highlight w:val="none"/>
                <w:lang w:val="en-US" w:eastAsia="zh-CN"/>
              </w:rPr>
              <w:t>或</w:t>
            </w:r>
            <w:r>
              <w:rPr>
                <w:rFonts w:hint="eastAsia" w:asciiTheme="minorEastAsia" w:hAnsiTheme="minorEastAsia" w:eastAsiaTheme="minorEastAsia" w:cstheme="minorEastAsia"/>
                <w:color w:val="auto"/>
                <w:sz w:val="22"/>
                <w:szCs w:val="22"/>
                <w:highlight w:val="none"/>
              </w:rPr>
              <w:t>以上不</w:t>
            </w:r>
            <w:r>
              <w:rPr>
                <w:rFonts w:hint="eastAsia" w:asciiTheme="minorEastAsia" w:hAnsiTheme="minorEastAsia" w:cstheme="minorEastAsia"/>
                <w:color w:val="auto"/>
                <w:sz w:val="22"/>
                <w:szCs w:val="22"/>
                <w:highlight w:val="none"/>
                <w:lang w:eastAsia="zh-CN"/>
              </w:rPr>
              <w:t>变形</w:t>
            </w:r>
            <w:r>
              <w:rPr>
                <w:rFonts w:hint="eastAsia" w:asciiTheme="minorEastAsia" w:hAnsiTheme="minorEastAsia" w:eastAsiaTheme="minorEastAsia" w:cstheme="minorEastAsia"/>
                <w:color w:val="auto"/>
                <w:sz w:val="22"/>
                <w:szCs w:val="22"/>
                <w:highlight w:val="none"/>
              </w:rPr>
              <w:t>、不损坏。</w:t>
            </w:r>
          </w:p>
        </w:tc>
        <w:tc>
          <w:tcPr>
            <w:tcW w:w="426" w:type="pct"/>
            <w:tcBorders>
              <w:top w:val="single" w:color="auto" w:sz="4" w:space="0"/>
              <w:left w:val="single" w:color="auto" w:sz="4" w:space="0"/>
              <w:bottom w:val="single" w:color="auto" w:sz="4" w:space="0"/>
              <w:right w:val="single" w:color="auto" w:sz="4" w:space="0"/>
            </w:tcBorders>
            <w:shd w:val="clear" w:color="auto" w:fill="auto"/>
            <w:vAlign w:val="center"/>
          </w:tcPr>
          <w:p w14:paraId="7713E5E2">
            <w:pPr>
              <w:jc w:val="center"/>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sz w:val="22"/>
                <w:szCs w:val="22"/>
                <w:highlight w:val="none"/>
              </w:rPr>
              <w:t>副</w:t>
            </w:r>
          </w:p>
        </w:tc>
        <w:tc>
          <w:tcPr>
            <w:tcW w:w="426" w:type="pct"/>
            <w:tcBorders>
              <w:top w:val="single" w:color="auto" w:sz="4" w:space="0"/>
              <w:left w:val="single" w:color="auto" w:sz="4" w:space="0"/>
              <w:bottom w:val="single" w:color="auto" w:sz="4" w:space="0"/>
              <w:right w:val="single" w:color="auto" w:sz="4" w:space="0"/>
            </w:tcBorders>
            <w:shd w:val="clear" w:color="auto" w:fill="auto"/>
            <w:vAlign w:val="center"/>
          </w:tcPr>
          <w:p w14:paraId="722AF185">
            <w:pPr>
              <w:jc w:val="center"/>
              <w:rPr>
                <w:rFonts w:hint="default"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cstheme="minorEastAsia"/>
                <w:color w:val="auto"/>
                <w:sz w:val="22"/>
                <w:szCs w:val="22"/>
                <w:highlight w:val="none"/>
                <w:lang w:val="en-US" w:eastAsia="zh-CN"/>
              </w:rPr>
              <w:t>285</w:t>
            </w:r>
          </w:p>
        </w:tc>
      </w:tr>
      <w:tr w14:paraId="6CBDE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8" w:hRule="atLeast"/>
          <w:jc w:val="center"/>
        </w:trPr>
        <w:tc>
          <w:tcPr>
            <w:tcW w:w="320" w:type="pct"/>
            <w:tcBorders>
              <w:top w:val="single" w:color="auto" w:sz="4" w:space="0"/>
              <w:left w:val="single" w:color="auto" w:sz="4" w:space="0"/>
              <w:bottom w:val="single" w:color="auto" w:sz="4" w:space="0"/>
              <w:right w:val="single" w:color="auto" w:sz="4" w:space="0"/>
            </w:tcBorders>
            <w:vAlign w:val="center"/>
          </w:tcPr>
          <w:p w14:paraId="29035BB0">
            <w:pPr>
              <w:jc w:val="cente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lang w:val="en-US" w:eastAsia="zh-CN"/>
              </w:rPr>
              <w:t>5</w:t>
            </w:r>
          </w:p>
        </w:tc>
        <w:tc>
          <w:tcPr>
            <w:tcW w:w="800" w:type="pct"/>
            <w:tcBorders>
              <w:top w:val="single" w:color="auto" w:sz="4" w:space="0"/>
              <w:left w:val="single" w:color="auto" w:sz="4" w:space="0"/>
              <w:bottom w:val="single" w:color="auto" w:sz="4" w:space="0"/>
              <w:right w:val="single" w:color="auto" w:sz="4" w:space="0"/>
            </w:tcBorders>
            <w:vAlign w:val="center"/>
          </w:tcPr>
          <w:p w14:paraId="00E516DE">
            <w:pPr>
              <w:jc w:val="cente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lang w:eastAsia="zh-CN"/>
              </w:rPr>
              <w:t>火化包装盒（无盖）</w:t>
            </w:r>
          </w:p>
        </w:tc>
        <w:tc>
          <w:tcPr>
            <w:tcW w:w="941" w:type="pct"/>
            <w:tcBorders>
              <w:top w:val="single" w:color="auto" w:sz="4" w:space="0"/>
              <w:left w:val="single" w:color="auto" w:sz="4" w:space="0"/>
              <w:bottom w:val="single" w:color="auto" w:sz="4" w:space="0"/>
              <w:right w:val="single" w:color="auto" w:sz="4" w:space="0"/>
            </w:tcBorders>
            <w:vAlign w:val="center"/>
          </w:tcPr>
          <w:p w14:paraId="5BC2ECF7">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外尺寸：</w:t>
            </w:r>
            <w:r>
              <w:rPr>
                <w:rFonts w:hint="eastAsia" w:asciiTheme="minorEastAsia" w:hAnsiTheme="minorEastAsia" w:eastAsiaTheme="minorEastAsia" w:cstheme="minorEastAsia"/>
                <w:color w:val="auto"/>
                <w:sz w:val="22"/>
                <w:szCs w:val="22"/>
                <w:highlight w:val="none"/>
                <w:lang w:val="en-US" w:eastAsia="zh-CN"/>
              </w:rPr>
              <w:t>2000</w:t>
            </w:r>
            <w:r>
              <w:rPr>
                <w:rFonts w:hint="eastAsia" w:asciiTheme="minorEastAsia" w:hAnsiTheme="minorEastAsia" w:eastAsiaTheme="minorEastAsia" w:cstheme="minorEastAsia"/>
                <w:color w:val="auto"/>
                <w:sz w:val="22"/>
                <w:szCs w:val="22"/>
                <w:highlight w:val="none"/>
              </w:rPr>
              <w:t>*5</w:t>
            </w:r>
            <w:r>
              <w:rPr>
                <w:rFonts w:hint="eastAsia" w:asciiTheme="minorEastAsia" w:hAnsiTheme="minorEastAsia" w:eastAsiaTheme="minorEastAsia" w:cstheme="minorEastAsia"/>
                <w:color w:val="auto"/>
                <w:sz w:val="22"/>
                <w:szCs w:val="22"/>
                <w:highlight w:val="none"/>
                <w:lang w:val="en-US" w:eastAsia="zh-CN"/>
              </w:rPr>
              <w:t>8</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43</w:t>
            </w:r>
            <w:r>
              <w:rPr>
                <w:rFonts w:hint="eastAsia" w:asciiTheme="minorEastAsia" w:hAnsiTheme="minorEastAsia" w:eastAsiaTheme="minorEastAsia" w:cstheme="minorEastAsia"/>
                <w:color w:val="auto"/>
                <w:sz w:val="22"/>
                <w:szCs w:val="22"/>
                <w:highlight w:val="none"/>
              </w:rPr>
              <w:t>0</w:t>
            </w:r>
          </w:p>
          <w:p w14:paraId="5ECB8309">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内尺寸：1</w:t>
            </w:r>
            <w:r>
              <w:rPr>
                <w:rFonts w:hint="eastAsia" w:asciiTheme="minorEastAsia" w:hAnsiTheme="minorEastAsia" w:eastAsiaTheme="minorEastAsia" w:cstheme="minorEastAsia"/>
                <w:color w:val="auto"/>
                <w:sz w:val="22"/>
                <w:szCs w:val="22"/>
                <w:highlight w:val="none"/>
                <w:lang w:val="en-US" w:eastAsia="zh-CN"/>
              </w:rPr>
              <w:t>98</w:t>
            </w:r>
            <w:r>
              <w:rPr>
                <w:rFonts w:hint="eastAsia" w:asciiTheme="minorEastAsia" w:hAnsiTheme="minorEastAsia" w:eastAsiaTheme="minorEastAsia" w:cstheme="minorEastAsia"/>
                <w:color w:val="auto"/>
                <w:sz w:val="22"/>
                <w:szCs w:val="22"/>
                <w:highlight w:val="none"/>
              </w:rPr>
              <w:t>0*5</w:t>
            </w: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0*</w:t>
            </w:r>
            <w:r>
              <w:rPr>
                <w:rFonts w:hint="eastAsia" w:asciiTheme="minorEastAsia" w:hAnsiTheme="minorEastAsia" w:eastAsiaTheme="minorEastAsia" w:cstheme="minorEastAsia"/>
                <w:color w:val="auto"/>
                <w:sz w:val="22"/>
                <w:szCs w:val="22"/>
                <w:highlight w:val="none"/>
                <w:lang w:val="en-US" w:eastAsia="zh-CN"/>
              </w:rPr>
              <w:t>41</w:t>
            </w:r>
            <w:r>
              <w:rPr>
                <w:rFonts w:hint="eastAsia" w:asciiTheme="minorEastAsia" w:hAnsiTheme="minorEastAsia" w:eastAsiaTheme="minorEastAsia" w:cstheme="minorEastAsia"/>
                <w:color w:val="auto"/>
                <w:sz w:val="22"/>
                <w:szCs w:val="22"/>
                <w:highlight w:val="none"/>
              </w:rPr>
              <w:t>0</w:t>
            </w:r>
          </w:p>
          <w:p w14:paraId="4DC9F814">
            <w:pPr>
              <w:jc w:val="cente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（内外尺寸允许偏差±10mm）；</w:t>
            </w:r>
            <w:r>
              <w:rPr>
                <w:rFonts w:hint="eastAsia" w:asciiTheme="minorEastAsia" w:hAnsiTheme="minorEastAsia" w:cstheme="minorEastAsia"/>
                <w:color w:val="auto"/>
                <w:sz w:val="22"/>
                <w:szCs w:val="22"/>
                <w:highlight w:val="none"/>
                <w:lang w:val="en-US" w:eastAsia="zh-CN"/>
              </w:rPr>
              <w:t>主材及辅材</w:t>
            </w:r>
            <w:r>
              <w:rPr>
                <w:rFonts w:hint="eastAsia" w:asciiTheme="minorEastAsia" w:hAnsiTheme="minorEastAsia" w:eastAsiaTheme="minorEastAsia" w:cstheme="minorEastAsia"/>
                <w:color w:val="auto"/>
                <w:sz w:val="22"/>
                <w:szCs w:val="22"/>
                <w:highlight w:val="none"/>
                <w:lang w:val="en-US" w:eastAsia="zh-CN"/>
              </w:rPr>
              <w:t>厚度不得超过±3%的偏离。</w:t>
            </w:r>
          </w:p>
        </w:tc>
        <w:tc>
          <w:tcPr>
            <w:tcW w:w="2084" w:type="pct"/>
            <w:tcBorders>
              <w:top w:val="single" w:color="auto" w:sz="4" w:space="0"/>
              <w:left w:val="single" w:color="auto" w:sz="4" w:space="0"/>
              <w:bottom w:val="single" w:color="auto" w:sz="4" w:space="0"/>
              <w:right w:val="single" w:color="auto" w:sz="4" w:space="0"/>
            </w:tcBorders>
          </w:tcPr>
          <w:p w14:paraId="67C7807E">
            <w:pPr>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主材：①蜂窝纸，300G牛卡纸，100G高强瓦楞纸芯，孔径边6mm，厚度15mm，两侧长边立面与底板一体成型（非拼接）；②两头短边立面与两侧长边立面、底板拼接，材质同上。</w:t>
            </w:r>
          </w:p>
          <w:p w14:paraId="7A5B82DE">
            <w:pP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rPr>
              <w:t>辅材：①四边立面，贴45克原木色木纹纸；②主材拼接处纸护角，沙管纸,长1100mm*宽100mm*3mm厚，对折包边；③白布条拉手，长3800mm*500mm宽*4层</w:t>
            </w:r>
            <w:r>
              <w:rPr>
                <w:rFonts w:hint="eastAsia"/>
                <w:color w:val="auto"/>
                <w:lang w:eastAsia="zh-CN"/>
              </w:rPr>
              <w:t>，</w:t>
            </w:r>
            <w:r>
              <w:rPr>
                <w:rFonts w:hint="eastAsia" w:asciiTheme="minorEastAsia" w:hAnsiTheme="minorEastAsia" w:eastAsiaTheme="minorEastAsia" w:cstheme="minorEastAsia"/>
                <w:color w:val="auto"/>
                <w:sz w:val="22"/>
                <w:szCs w:val="22"/>
                <w:highlight w:val="none"/>
              </w:rPr>
              <w:t>共2条；④白布条固定硬纸板，长540mm*宽150mm*厚3mm，共2</w:t>
            </w:r>
            <w:r>
              <w:rPr>
                <w:rFonts w:hint="eastAsia" w:asciiTheme="minorEastAsia" w:hAnsiTheme="minorEastAsia" w:cstheme="minorEastAsia"/>
                <w:color w:val="auto"/>
                <w:sz w:val="22"/>
                <w:szCs w:val="22"/>
                <w:highlight w:val="none"/>
                <w:lang w:eastAsia="zh-CN"/>
              </w:rPr>
              <w:t>张</w:t>
            </w:r>
            <w:r>
              <w:rPr>
                <w:rFonts w:hint="eastAsia" w:asciiTheme="minorEastAsia" w:hAnsiTheme="minorEastAsia" w:eastAsiaTheme="minorEastAsia" w:cstheme="minorEastAsia"/>
                <w:color w:val="auto"/>
                <w:sz w:val="22"/>
                <w:szCs w:val="22"/>
                <w:highlight w:val="none"/>
                <w:lang w:eastAsia="zh-CN"/>
              </w:rPr>
              <w:t>。</w:t>
            </w:r>
          </w:p>
        </w:tc>
        <w:tc>
          <w:tcPr>
            <w:tcW w:w="426" w:type="pct"/>
            <w:tcBorders>
              <w:top w:val="single" w:color="auto" w:sz="4" w:space="0"/>
              <w:left w:val="single" w:color="auto" w:sz="4" w:space="0"/>
              <w:bottom w:val="single" w:color="auto" w:sz="4" w:space="0"/>
              <w:right w:val="single" w:color="auto" w:sz="4" w:space="0"/>
            </w:tcBorders>
            <w:vAlign w:val="center"/>
          </w:tcPr>
          <w:p w14:paraId="07C6BBD4">
            <w:pPr>
              <w:jc w:val="center"/>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lang w:eastAsia="zh-CN"/>
              </w:rPr>
              <w:t>个</w:t>
            </w:r>
          </w:p>
        </w:tc>
        <w:tc>
          <w:tcPr>
            <w:tcW w:w="426" w:type="pct"/>
            <w:tcBorders>
              <w:top w:val="single" w:color="auto" w:sz="4" w:space="0"/>
              <w:left w:val="single" w:color="auto" w:sz="4" w:space="0"/>
              <w:bottom w:val="single" w:color="auto" w:sz="4" w:space="0"/>
              <w:right w:val="single" w:color="auto" w:sz="4" w:space="0"/>
            </w:tcBorders>
            <w:vAlign w:val="center"/>
          </w:tcPr>
          <w:p w14:paraId="7578DB43">
            <w:pPr>
              <w:jc w:val="center"/>
              <w:rPr>
                <w:rFonts w:hint="default"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cstheme="minorEastAsia"/>
                <w:color w:val="auto"/>
                <w:sz w:val="22"/>
                <w:szCs w:val="22"/>
                <w:highlight w:val="none"/>
                <w:lang w:val="en-US" w:eastAsia="zh-CN"/>
              </w:rPr>
              <w:t>130</w:t>
            </w:r>
          </w:p>
        </w:tc>
      </w:tr>
    </w:tbl>
    <w:p w14:paraId="31ADEE4A">
      <w:pPr>
        <w:keepNext w:val="0"/>
        <w:keepLines w:val="0"/>
        <w:pageBreakBefore w:val="0"/>
        <w:widowControl w:val="0"/>
        <w:numPr>
          <w:ilvl w:val="0"/>
          <w:numId w:val="1"/>
        </w:numPr>
        <w:kinsoku/>
        <w:wordWrap/>
        <w:overflowPunct/>
        <w:topLinePunct w:val="0"/>
        <w:autoSpaceDE/>
        <w:autoSpaceDN/>
        <w:bidi w:val="0"/>
        <w:adjustRightInd/>
        <w:snapToGrid/>
        <w:spacing w:before="157" w:beforeLines="50" w:line="360" w:lineRule="auto"/>
        <w:jc w:val="both"/>
        <w:textAlignment w:val="auto"/>
        <w:rPr>
          <w:rFonts w:hint="eastAsia"/>
          <w:b/>
          <w:color w:val="auto"/>
          <w:sz w:val="22"/>
          <w:szCs w:val="22"/>
          <w:lang w:val="en-US" w:eastAsia="zh-CN"/>
        </w:rPr>
      </w:pPr>
      <w:r>
        <w:rPr>
          <w:rFonts w:hint="eastAsia"/>
          <w:b/>
          <w:color w:val="auto"/>
          <w:sz w:val="22"/>
          <w:szCs w:val="22"/>
          <w:lang w:val="en-US" w:eastAsia="zh-CN"/>
        </w:rPr>
        <w:t>报价要求</w:t>
      </w:r>
    </w:p>
    <w:p w14:paraId="4878DC62">
      <w:pPr>
        <w:keepNext w:val="0"/>
        <w:keepLines w:val="0"/>
        <w:pageBreakBefore w:val="0"/>
        <w:kinsoku/>
        <w:wordWrap/>
        <w:overflowPunct/>
        <w:topLinePunct w:val="0"/>
        <w:autoSpaceDE/>
        <w:autoSpaceDN/>
        <w:bidi w:val="0"/>
        <w:adjustRightInd/>
        <w:snapToGrid/>
        <w:spacing w:line="560" w:lineRule="exact"/>
        <w:ind w:firstLine="440" w:firstLineChars="200"/>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1.投标人根据包组款式货物最高上限单价报出统一折扣率（不得出现零</w:t>
      </w:r>
      <w:r>
        <w:rPr>
          <w:rFonts w:hint="eastAsia"/>
          <w:color w:val="auto"/>
          <w:sz w:val="22"/>
          <w:szCs w:val="28"/>
          <w:lang w:eastAsia="zh-CN"/>
        </w:rPr>
        <w:t>或负数</w:t>
      </w:r>
      <w:r>
        <w:rPr>
          <w:rFonts w:hint="eastAsia" w:asciiTheme="minorEastAsia" w:hAnsiTheme="minorEastAsia" w:eastAsiaTheme="minorEastAsia" w:cstheme="minorEastAsia"/>
          <w:color w:val="auto"/>
          <w:kern w:val="2"/>
          <w:sz w:val="22"/>
          <w:szCs w:val="22"/>
          <w:highlight w:val="none"/>
          <w:lang w:val="en-US" w:eastAsia="zh-CN" w:bidi="ar-SA"/>
        </w:rPr>
        <w:t>报价）。例如：包组内5个款式货物的最高上限单价分别为500元、400元、300元、200元、100元，投标人所报的统一折扣率为95%，则5个款式货物的折后价分别为500元×95%=475元、400元×95%=380元、300元×95%=285元、200元×95%=190元、100元×95%=95元。</w:t>
      </w:r>
    </w:p>
    <w:p w14:paraId="27F87BD5">
      <w:pPr>
        <w:keepNext w:val="0"/>
        <w:keepLines w:val="0"/>
        <w:pageBreakBefore w:val="0"/>
        <w:kinsoku/>
        <w:wordWrap/>
        <w:overflowPunct/>
        <w:topLinePunct w:val="0"/>
        <w:autoSpaceDE/>
        <w:autoSpaceDN/>
        <w:bidi w:val="0"/>
        <w:adjustRightInd/>
        <w:snapToGrid/>
        <w:spacing w:line="560" w:lineRule="exact"/>
        <w:ind w:firstLine="440" w:firstLineChars="200"/>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2.本项目包组各款式货物的最高上限单价包含</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lang w:val="en-US" w:eastAsia="zh-CN" w:bidi="ar-SA"/>
        </w:rPr>
        <w:t>向</w:t>
      </w:r>
      <w:r>
        <w:rPr>
          <w:rFonts w:hint="eastAsia" w:asciiTheme="minorEastAsia" w:hAnsiTheme="minorEastAsia" w:cstheme="minorEastAsia"/>
          <w:color w:val="auto"/>
          <w:kern w:val="2"/>
          <w:sz w:val="22"/>
          <w:szCs w:val="22"/>
          <w:lang w:val="en-US" w:eastAsia="zh-CN" w:bidi="ar-SA"/>
        </w:rPr>
        <w:t>采购人</w:t>
      </w:r>
      <w:r>
        <w:rPr>
          <w:rFonts w:hint="eastAsia" w:asciiTheme="minorEastAsia" w:hAnsiTheme="minorEastAsia" w:eastAsiaTheme="minorEastAsia" w:cstheme="minorEastAsia"/>
          <w:color w:val="auto"/>
          <w:kern w:val="2"/>
          <w:sz w:val="22"/>
          <w:szCs w:val="22"/>
          <w:lang w:val="en-US" w:eastAsia="zh-CN" w:bidi="ar-SA"/>
        </w:rPr>
        <w:t>供应货物所产生的全部费用，包括但不限于货物本身、人工、运输、保管、验收、售后服务、保险、税费等。投标人投标报价时应综合考虑各种风险因素。</w:t>
      </w:r>
    </w:p>
    <w:p w14:paraId="09DF6BB9">
      <w:pPr>
        <w:keepNext w:val="0"/>
        <w:keepLines w:val="0"/>
        <w:pageBreakBefore w:val="0"/>
        <w:kinsoku/>
        <w:wordWrap/>
        <w:overflowPunct/>
        <w:topLinePunct w:val="0"/>
        <w:autoSpaceDE/>
        <w:autoSpaceDN/>
        <w:bidi w:val="0"/>
        <w:adjustRightInd/>
        <w:snapToGrid/>
        <w:spacing w:line="560" w:lineRule="exact"/>
        <w:ind w:firstLine="440" w:firstLineChars="200"/>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eastAsiaTheme="minorEastAsia" w:cstheme="minorEastAsia"/>
          <w:color w:val="auto"/>
          <w:kern w:val="2"/>
          <w:sz w:val="22"/>
          <w:szCs w:val="22"/>
          <w:lang w:val="en-US" w:eastAsia="zh-CN" w:bidi="ar-SA"/>
        </w:rPr>
        <w:t>3.本项目统一折扣率上限为100%，高于此上限的报价无效。</w:t>
      </w:r>
    </w:p>
    <w:p w14:paraId="273A54BB">
      <w:pPr>
        <w:keepNext w:val="0"/>
        <w:keepLines w:val="0"/>
        <w:pageBreakBefore w:val="0"/>
        <w:widowControl w:val="0"/>
        <w:numPr>
          <w:ilvl w:val="0"/>
          <w:numId w:val="1"/>
        </w:numPr>
        <w:kinsoku/>
        <w:wordWrap/>
        <w:overflowPunct/>
        <w:topLinePunct w:val="0"/>
        <w:autoSpaceDE/>
        <w:autoSpaceDN/>
        <w:bidi w:val="0"/>
        <w:adjustRightInd/>
        <w:snapToGrid/>
        <w:spacing w:before="157" w:beforeLines="50" w:line="360" w:lineRule="auto"/>
        <w:jc w:val="both"/>
        <w:textAlignment w:val="auto"/>
        <w:rPr>
          <w:rFonts w:hint="eastAsia" w:asciiTheme="minorEastAsia" w:hAnsiTheme="minorEastAsia" w:eastAsiaTheme="minorEastAsia" w:cstheme="minorEastAsia"/>
          <w:b/>
          <w:bCs/>
          <w:color w:val="auto"/>
          <w:kern w:val="2"/>
          <w:sz w:val="22"/>
          <w:szCs w:val="22"/>
          <w:lang w:val="en-US" w:eastAsia="zh-CN" w:bidi="ar-SA"/>
        </w:rPr>
      </w:pPr>
      <w:r>
        <w:rPr>
          <w:rFonts w:hint="eastAsia" w:asciiTheme="minorEastAsia" w:hAnsiTheme="minorEastAsia" w:eastAsiaTheme="minorEastAsia" w:cstheme="minorEastAsia"/>
          <w:b/>
          <w:bCs/>
          <w:color w:val="auto"/>
          <w:kern w:val="2"/>
          <w:sz w:val="22"/>
          <w:szCs w:val="22"/>
          <w:lang w:val="en-US" w:eastAsia="zh-CN" w:bidi="ar-SA"/>
        </w:rPr>
        <w:t>投标</w:t>
      </w:r>
      <w:r>
        <w:rPr>
          <w:rFonts w:hint="eastAsia"/>
          <w:b/>
          <w:color w:val="auto"/>
          <w:sz w:val="22"/>
          <w:szCs w:val="22"/>
          <w:lang w:val="en-US" w:eastAsia="zh-CN"/>
        </w:rPr>
        <w:t>样品</w:t>
      </w:r>
    </w:p>
    <w:p w14:paraId="7A3E741E">
      <w:pPr>
        <w:pStyle w:val="10"/>
        <w:keepNext w:val="0"/>
        <w:keepLines w:val="0"/>
        <w:pageBreakBefore w:val="0"/>
        <w:kinsoku/>
        <w:wordWrap/>
        <w:overflowPunct/>
        <w:topLinePunct w:val="0"/>
        <w:autoSpaceDE/>
        <w:autoSpaceDN/>
        <w:bidi w:val="0"/>
        <w:adjustRightInd/>
        <w:snapToGrid/>
        <w:spacing w:line="560" w:lineRule="exact"/>
        <w:ind w:left="0" w:leftChars="0" w:firstLine="442" w:firstLineChars="200"/>
        <w:jc w:val="both"/>
        <w:textAlignment w:val="auto"/>
        <w:rPr>
          <w:rFonts w:hint="eastAsia" w:asciiTheme="minorEastAsia" w:hAnsiTheme="minorEastAsia" w:eastAsiaTheme="minorEastAsia" w:cstheme="minorEastAsia"/>
          <w:b/>
          <w:bCs/>
          <w:color w:val="auto"/>
          <w:kern w:val="2"/>
          <w:sz w:val="22"/>
          <w:szCs w:val="22"/>
          <w:lang w:val="en-US" w:eastAsia="zh-CN" w:bidi="ar-SA"/>
        </w:rPr>
      </w:pPr>
      <w:r>
        <w:rPr>
          <w:rFonts w:hint="eastAsia" w:asciiTheme="minorEastAsia" w:hAnsiTheme="minorEastAsia" w:eastAsiaTheme="minorEastAsia" w:cstheme="minorEastAsia"/>
          <w:b/>
          <w:bCs/>
          <w:color w:val="auto"/>
          <w:kern w:val="2"/>
          <w:sz w:val="22"/>
          <w:szCs w:val="22"/>
          <w:lang w:val="en-US" w:eastAsia="zh-CN" w:bidi="ar-SA"/>
        </w:rPr>
        <w:t>（一）实物图片</w:t>
      </w:r>
    </w:p>
    <w:p w14:paraId="303CB802">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eastAsiaTheme="minorEastAsia" w:cstheme="minorEastAsia"/>
          <w:color w:val="auto"/>
          <w:kern w:val="2"/>
          <w:sz w:val="22"/>
          <w:szCs w:val="22"/>
          <w:lang w:val="en-US" w:eastAsia="zh-CN" w:bidi="ar-SA"/>
        </w:rPr>
        <w:t>1.投标人须提供包组内各款式货物的图片各4张（棺木长边正面、45度侧面、俯视外观、俯视内里图片各1张），并装订在投标文件中递交评审委员会评审。所提供的图片须注明货物所属的款式、内外尺寸、货物名称</w:t>
      </w:r>
      <w:r>
        <w:rPr>
          <w:rFonts w:hint="eastAsia" w:asciiTheme="minorEastAsia" w:hAnsiTheme="minorEastAsia" w:eastAsiaTheme="minorEastAsia" w:cstheme="minorEastAsia"/>
          <w:color w:val="auto"/>
          <w:kern w:val="2"/>
          <w:sz w:val="22"/>
          <w:szCs w:val="22"/>
          <w:highlight w:val="none"/>
          <w:lang w:val="en-US" w:eastAsia="zh-CN" w:bidi="ar-SA"/>
        </w:rPr>
        <w:t>（根据采购人货物需求的殡葬用品名称进行命名）</w:t>
      </w:r>
      <w:r>
        <w:rPr>
          <w:rFonts w:hint="eastAsia" w:asciiTheme="minorEastAsia" w:hAnsiTheme="minorEastAsia" w:eastAsiaTheme="minorEastAsia" w:cstheme="minorEastAsia"/>
          <w:color w:val="auto"/>
          <w:kern w:val="2"/>
          <w:sz w:val="22"/>
          <w:szCs w:val="22"/>
          <w:lang w:val="en-US" w:eastAsia="zh-CN" w:bidi="ar-SA"/>
        </w:rPr>
        <w:t>、材质、生产工艺等信息。</w:t>
      </w:r>
    </w:p>
    <w:p w14:paraId="6FC0CD1F">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eastAsiaTheme="minorEastAsia" w:cstheme="minorEastAsia"/>
          <w:color w:val="auto"/>
          <w:kern w:val="2"/>
          <w:sz w:val="22"/>
          <w:szCs w:val="22"/>
          <w:lang w:val="en-US" w:eastAsia="zh-CN" w:bidi="ar-SA"/>
        </w:rPr>
        <w:t>2.投标人所提供的图片必须为清晰可辨的彩色图片，所提供的图片作为评审依据之一，且作为中标后供货的标准之一。</w:t>
      </w:r>
    </w:p>
    <w:p w14:paraId="5584F294">
      <w:pPr>
        <w:pStyle w:val="10"/>
        <w:keepNext w:val="0"/>
        <w:keepLines w:val="0"/>
        <w:pageBreakBefore w:val="0"/>
        <w:kinsoku/>
        <w:wordWrap/>
        <w:overflowPunct/>
        <w:topLinePunct w:val="0"/>
        <w:autoSpaceDE/>
        <w:autoSpaceDN/>
        <w:bidi w:val="0"/>
        <w:adjustRightInd/>
        <w:snapToGrid/>
        <w:spacing w:line="560" w:lineRule="exact"/>
        <w:ind w:left="0" w:leftChars="0" w:firstLine="442" w:firstLineChars="200"/>
        <w:jc w:val="both"/>
        <w:textAlignment w:val="auto"/>
        <w:rPr>
          <w:rFonts w:hint="eastAsia" w:asciiTheme="minorEastAsia" w:hAnsiTheme="minorEastAsia" w:eastAsiaTheme="minorEastAsia" w:cstheme="minorEastAsia"/>
          <w:b/>
          <w:bCs/>
          <w:color w:val="auto"/>
          <w:kern w:val="2"/>
          <w:sz w:val="22"/>
          <w:szCs w:val="22"/>
          <w:lang w:val="en-US" w:eastAsia="zh-CN" w:bidi="ar-SA"/>
        </w:rPr>
      </w:pPr>
      <w:r>
        <w:rPr>
          <w:rFonts w:hint="eastAsia" w:asciiTheme="minorEastAsia" w:hAnsiTheme="minorEastAsia" w:eastAsiaTheme="minorEastAsia" w:cstheme="minorEastAsia"/>
          <w:b/>
          <w:bCs/>
          <w:color w:val="auto"/>
          <w:kern w:val="2"/>
          <w:sz w:val="22"/>
          <w:szCs w:val="22"/>
          <w:lang w:val="en-US" w:eastAsia="zh-CN" w:bidi="ar-SA"/>
        </w:rPr>
        <w:t>（二）主材样品</w:t>
      </w:r>
    </w:p>
    <w:p w14:paraId="5C48FE9C">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eastAsiaTheme="minorEastAsia" w:cstheme="minorEastAsia"/>
          <w:color w:val="auto"/>
          <w:kern w:val="2"/>
          <w:sz w:val="22"/>
          <w:szCs w:val="22"/>
          <w:lang w:val="en-US" w:eastAsia="zh-CN" w:bidi="ar-SA"/>
        </w:rPr>
        <w:t>1.投标人提交投标文件的同时，应提交所投项目包组各款式货物的主材样品（表面板材，尺寸：长20cm，宽10cm）各1块。其中一半面积(10cm×10cm)按供货标准做好处理，另一半</w:t>
      </w:r>
      <w:r>
        <w:rPr>
          <w:rFonts w:hint="eastAsia" w:asciiTheme="minorEastAsia" w:hAnsiTheme="minorEastAsia" w:cstheme="minorEastAsia"/>
          <w:color w:val="auto"/>
          <w:kern w:val="2"/>
          <w:sz w:val="22"/>
          <w:szCs w:val="22"/>
          <w:lang w:val="en-US" w:eastAsia="zh-CN" w:bidi="ar-SA"/>
        </w:rPr>
        <w:t>保</w:t>
      </w:r>
      <w:r>
        <w:rPr>
          <w:rFonts w:hint="eastAsia" w:asciiTheme="minorEastAsia" w:hAnsiTheme="minorEastAsia" w:eastAsiaTheme="minorEastAsia" w:cstheme="minorEastAsia"/>
          <w:color w:val="auto"/>
          <w:kern w:val="2"/>
          <w:sz w:val="22"/>
          <w:szCs w:val="22"/>
          <w:lang w:val="en-US" w:eastAsia="zh-CN" w:bidi="ar-SA"/>
        </w:rPr>
        <w:t>留材料原面貌，</w:t>
      </w:r>
      <w:r>
        <w:rPr>
          <w:rFonts w:hint="eastAsia" w:asciiTheme="minorEastAsia" w:hAnsiTheme="minorEastAsia" w:eastAsiaTheme="minorEastAsia" w:cstheme="minorEastAsia"/>
          <w:color w:val="auto"/>
          <w:kern w:val="2"/>
          <w:sz w:val="22"/>
          <w:szCs w:val="22"/>
          <w:highlight w:val="none"/>
          <w:lang w:val="en-US" w:eastAsia="zh-CN" w:bidi="ar-SA"/>
        </w:rPr>
        <w:t>两部分不能分割，须在同一板材上显示。</w:t>
      </w:r>
      <w:r>
        <w:rPr>
          <w:rFonts w:hint="eastAsia" w:asciiTheme="minorEastAsia" w:hAnsiTheme="minorEastAsia" w:eastAsiaTheme="minorEastAsia" w:cstheme="minorEastAsia"/>
          <w:color w:val="auto"/>
          <w:kern w:val="2"/>
          <w:sz w:val="22"/>
          <w:szCs w:val="22"/>
          <w:lang w:val="en-US" w:eastAsia="zh-CN" w:bidi="ar-SA"/>
        </w:rPr>
        <w:t>板材厚度不得超过±3%的偏离。</w:t>
      </w:r>
    </w:p>
    <w:p w14:paraId="688FF63D">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eastAsiaTheme="minorEastAsia" w:cstheme="minorEastAsia"/>
          <w:color w:val="auto"/>
          <w:kern w:val="2"/>
          <w:sz w:val="22"/>
          <w:szCs w:val="22"/>
          <w:lang w:val="en-US" w:eastAsia="zh-CN" w:bidi="ar-SA"/>
        </w:rPr>
        <w:t xml:space="preserve">2.主材样品须贴上标签，标明投标人名称及对应包组的所属产品款式、材料名称等信息；主材样品必须与投标文件分开独立封装，封口处加盖投标人公章。投标人须在封面标注项目编号、投标项目名称、包组号、投标单位名称及“主材样品”字样并加盖公章。 </w:t>
      </w:r>
    </w:p>
    <w:p w14:paraId="196ECB3D">
      <w:pPr>
        <w:pStyle w:val="10"/>
        <w:keepNext w:val="0"/>
        <w:keepLines w:val="0"/>
        <w:pageBreakBefore w:val="0"/>
        <w:kinsoku/>
        <w:wordWrap/>
        <w:overflowPunct/>
        <w:topLinePunct w:val="0"/>
        <w:autoSpaceDE/>
        <w:autoSpaceDN/>
        <w:bidi w:val="0"/>
        <w:adjustRightInd/>
        <w:snapToGrid/>
        <w:spacing w:line="560" w:lineRule="exact"/>
        <w:ind w:left="6" w:leftChars="0" w:firstLine="440" w:firstLineChars="200"/>
        <w:jc w:val="both"/>
        <w:textAlignment w:val="auto"/>
        <w:rPr>
          <w:rFonts w:hint="eastAsia" w:asciiTheme="minorEastAsia" w:hAnsiTheme="minorEastAsia" w:eastAsiaTheme="minorEastAsia" w:cstheme="minorEastAsia"/>
          <w:color w:val="auto"/>
          <w:kern w:val="2"/>
          <w:sz w:val="22"/>
          <w:szCs w:val="22"/>
          <w:lang w:val="en-US" w:eastAsia="zh-CN" w:bidi="ar-SA"/>
        </w:rPr>
      </w:pPr>
      <w:r>
        <w:rPr>
          <w:rFonts w:hint="eastAsia" w:asciiTheme="minorEastAsia" w:hAnsiTheme="minorEastAsia" w:eastAsiaTheme="minorEastAsia" w:cstheme="minorEastAsia"/>
          <w:color w:val="auto"/>
          <w:kern w:val="2"/>
          <w:sz w:val="22"/>
          <w:szCs w:val="22"/>
          <w:lang w:val="en-US" w:eastAsia="zh-CN" w:bidi="ar-SA"/>
        </w:rPr>
        <w:t>3.投标人须于投标截止时间前将投标主材样品和投标文件一并送到中山市公共资源交易中心开标当天指定的开标室，并完成相关登记工作。投标截止时间后递交的投标主材样品评标委员会将不对其进行评审。</w:t>
      </w:r>
    </w:p>
    <w:p w14:paraId="59A8CCC2">
      <w:pPr>
        <w:pStyle w:val="10"/>
        <w:keepNext w:val="0"/>
        <w:keepLines w:val="0"/>
        <w:pageBreakBefore w:val="0"/>
        <w:kinsoku/>
        <w:wordWrap/>
        <w:overflowPunct/>
        <w:topLinePunct w:val="0"/>
        <w:autoSpaceDE/>
        <w:autoSpaceDN/>
        <w:bidi w:val="0"/>
        <w:adjustRightInd/>
        <w:snapToGrid/>
        <w:spacing w:line="560" w:lineRule="exact"/>
        <w:ind w:left="6"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4.投标主材样品是投标人对于投标文件中文字内容的补充，将作为评审小组及</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对采购项目进一步直观的了解和评审的依据之一，材质必须和投标人承诺的文字内容一致。</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所提供的主材样品留存于</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，作为</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验收货物的依据之一。</w:t>
      </w:r>
    </w:p>
    <w:p w14:paraId="698B8F15">
      <w:pPr>
        <w:keepNext w:val="0"/>
        <w:keepLines w:val="0"/>
        <w:pageBreakBefore w:val="0"/>
        <w:widowControl w:val="0"/>
        <w:numPr>
          <w:ilvl w:val="0"/>
          <w:numId w:val="1"/>
        </w:numPr>
        <w:kinsoku/>
        <w:wordWrap/>
        <w:overflowPunct/>
        <w:topLinePunct w:val="0"/>
        <w:autoSpaceDE/>
        <w:autoSpaceDN/>
        <w:bidi w:val="0"/>
        <w:adjustRightInd/>
        <w:snapToGrid/>
        <w:spacing w:before="157" w:beforeLines="50" w:line="360" w:lineRule="auto"/>
        <w:jc w:val="both"/>
        <w:textAlignment w:val="auto"/>
        <w:rPr>
          <w:rFonts w:hint="eastAsia" w:asciiTheme="minorEastAsia" w:hAnsiTheme="minorEastAsia" w:eastAsiaTheme="minorEastAsia" w:cstheme="minorEastAsia"/>
          <w:b/>
          <w:bCs/>
          <w:color w:val="auto"/>
          <w:kern w:val="2"/>
          <w:sz w:val="22"/>
          <w:szCs w:val="22"/>
          <w:highlight w:val="none"/>
          <w:lang w:val="en-US" w:eastAsia="zh-CN" w:bidi="ar-SA"/>
        </w:rPr>
      </w:pPr>
      <w:r>
        <w:rPr>
          <w:rFonts w:hint="eastAsia" w:asciiTheme="minorEastAsia" w:hAnsiTheme="minorEastAsia" w:eastAsiaTheme="minorEastAsia" w:cstheme="minorEastAsia"/>
          <w:b/>
          <w:bCs/>
          <w:color w:val="auto"/>
          <w:kern w:val="2"/>
          <w:sz w:val="22"/>
          <w:szCs w:val="22"/>
          <w:highlight w:val="none"/>
          <w:lang w:val="en-US" w:eastAsia="zh-CN" w:bidi="ar-SA"/>
        </w:rPr>
        <w:t>货物</w:t>
      </w:r>
      <w:r>
        <w:rPr>
          <w:rFonts w:hint="eastAsia"/>
          <w:b/>
          <w:color w:val="auto"/>
          <w:sz w:val="22"/>
          <w:szCs w:val="22"/>
          <w:lang w:val="en-US" w:eastAsia="zh-CN"/>
        </w:rPr>
        <w:t>要求</w:t>
      </w:r>
    </w:p>
    <w:p w14:paraId="44DC43AA">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1.</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应提供已注册品牌制造商原装、全新、符合国家有关质量标准及其投标文件、本项目招标文件有关标准、要求的产品。火化棺上应有铭牌和合格证,铭牌上应标注下列内容</w:t>
      </w:r>
      <w:r>
        <w:rPr>
          <w:rFonts w:hint="eastAsia" w:asciiTheme="minorEastAsia" w:hAnsiTheme="minorEastAsia" w:cstheme="minorEastAsia"/>
          <w:color w:val="auto"/>
          <w:kern w:val="2"/>
          <w:sz w:val="22"/>
          <w:szCs w:val="22"/>
          <w:highlight w:val="none"/>
          <w:lang w:val="en-US" w:eastAsia="zh-CN" w:bidi="ar-SA"/>
        </w:rPr>
        <w:t>：</w:t>
      </w:r>
      <w:r>
        <w:rPr>
          <w:rFonts w:hint="eastAsia" w:asciiTheme="minorEastAsia" w:hAnsiTheme="minorEastAsia" w:eastAsiaTheme="minorEastAsia" w:cstheme="minorEastAsia"/>
          <w:color w:val="auto"/>
          <w:kern w:val="2"/>
          <w:sz w:val="22"/>
          <w:szCs w:val="22"/>
          <w:highlight w:val="none"/>
          <w:lang w:val="en-US" w:eastAsia="zh-CN" w:bidi="ar-SA"/>
        </w:rPr>
        <w:t>制造厂名称、地址</w:t>
      </w:r>
      <w:r>
        <w:rPr>
          <w:rFonts w:hint="eastAsia" w:asciiTheme="minorEastAsia" w:hAnsiTheme="minorEastAsia" w:cstheme="minorEastAsia"/>
          <w:color w:val="auto"/>
          <w:kern w:val="2"/>
          <w:sz w:val="22"/>
          <w:szCs w:val="22"/>
          <w:highlight w:val="none"/>
          <w:lang w:val="en-US" w:eastAsia="zh-CN" w:bidi="ar-SA"/>
        </w:rPr>
        <w:t>；</w:t>
      </w:r>
      <w:r>
        <w:rPr>
          <w:rFonts w:hint="eastAsia" w:asciiTheme="minorEastAsia" w:hAnsiTheme="minorEastAsia" w:eastAsiaTheme="minorEastAsia" w:cstheme="minorEastAsia"/>
          <w:color w:val="auto"/>
          <w:kern w:val="2"/>
          <w:sz w:val="22"/>
          <w:szCs w:val="22"/>
          <w:highlight w:val="none"/>
          <w:lang w:val="en-US" w:eastAsia="zh-CN" w:bidi="ar-SA"/>
        </w:rPr>
        <w:t>产品名称和产品执行标准编号。合格证上应有制造厂名称、产品名称和型号</w:t>
      </w:r>
      <w:r>
        <w:rPr>
          <w:rFonts w:hint="eastAsia" w:asciiTheme="minorEastAsia" w:hAnsiTheme="minorEastAsia" w:cstheme="minorEastAsia"/>
          <w:color w:val="auto"/>
          <w:kern w:val="2"/>
          <w:sz w:val="22"/>
          <w:szCs w:val="22"/>
          <w:highlight w:val="none"/>
          <w:lang w:val="en-US" w:eastAsia="zh-CN" w:bidi="ar-SA"/>
        </w:rPr>
        <w:t>；</w:t>
      </w:r>
      <w:r>
        <w:rPr>
          <w:rFonts w:hint="eastAsia" w:asciiTheme="minorEastAsia" w:hAnsiTheme="minorEastAsia" w:eastAsiaTheme="minorEastAsia" w:cstheme="minorEastAsia"/>
          <w:color w:val="auto"/>
          <w:kern w:val="2"/>
          <w:sz w:val="22"/>
          <w:szCs w:val="22"/>
          <w:highlight w:val="none"/>
          <w:lang w:val="en-US" w:eastAsia="zh-CN" w:bidi="ar-SA"/>
        </w:rPr>
        <w:t>规格尺寸(外廓尺寸</w:t>
      </w:r>
      <w:r>
        <w:rPr>
          <w:rFonts w:hint="eastAsia" w:asciiTheme="minorEastAsia" w:hAnsiTheme="minorEastAsia" w:cstheme="minorEastAsia"/>
          <w:color w:val="auto"/>
          <w:kern w:val="2"/>
          <w:sz w:val="22"/>
          <w:szCs w:val="22"/>
          <w:highlight w:val="none"/>
          <w:lang w:val="en-US" w:eastAsia="zh-CN" w:bidi="ar-SA"/>
        </w:rPr>
        <w:t>：</w:t>
      </w:r>
      <w:r>
        <w:rPr>
          <w:rFonts w:hint="eastAsia" w:asciiTheme="minorEastAsia" w:hAnsiTheme="minorEastAsia" w:eastAsiaTheme="minorEastAsia" w:cstheme="minorEastAsia"/>
          <w:color w:val="auto"/>
          <w:kern w:val="2"/>
          <w:sz w:val="22"/>
          <w:szCs w:val="22"/>
          <w:highlight w:val="none"/>
          <w:lang w:val="en-US" w:eastAsia="zh-CN" w:bidi="ar-SA"/>
        </w:rPr>
        <w:t>长×宽×高</w:t>
      </w:r>
      <w:r>
        <w:rPr>
          <w:rFonts w:hint="eastAsia" w:asciiTheme="minorEastAsia" w:hAnsiTheme="minorEastAsia" w:cstheme="minorEastAsia"/>
          <w:color w:val="auto"/>
          <w:kern w:val="2"/>
          <w:sz w:val="22"/>
          <w:szCs w:val="22"/>
          <w:highlight w:val="none"/>
          <w:lang w:val="en-US" w:eastAsia="zh-CN" w:bidi="ar-SA"/>
        </w:rPr>
        <w:t>；</w:t>
      </w:r>
      <w:r>
        <w:rPr>
          <w:rFonts w:hint="eastAsia" w:asciiTheme="minorEastAsia" w:hAnsiTheme="minorEastAsia" w:eastAsiaTheme="minorEastAsia" w:cstheme="minorEastAsia"/>
          <w:color w:val="auto"/>
          <w:kern w:val="2"/>
          <w:sz w:val="22"/>
          <w:szCs w:val="22"/>
          <w:highlight w:val="none"/>
          <w:lang w:val="en-US" w:eastAsia="zh-CN" w:bidi="ar-SA"/>
        </w:rPr>
        <w:t>内廓尺寸</w:t>
      </w:r>
      <w:r>
        <w:rPr>
          <w:rFonts w:hint="eastAsia" w:asciiTheme="minorEastAsia" w:hAnsiTheme="minorEastAsia" w:cstheme="minorEastAsia"/>
          <w:color w:val="auto"/>
          <w:kern w:val="2"/>
          <w:sz w:val="22"/>
          <w:szCs w:val="22"/>
          <w:highlight w:val="none"/>
          <w:lang w:val="en-US" w:eastAsia="zh-CN" w:bidi="ar-SA"/>
        </w:rPr>
        <w:t>：</w:t>
      </w:r>
      <w:r>
        <w:rPr>
          <w:rFonts w:hint="eastAsia" w:asciiTheme="minorEastAsia" w:hAnsiTheme="minorEastAsia" w:eastAsiaTheme="minorEastAsia" w:cstheme="minorEastAsia"/>
          <w:color w:val="auto"/>
          <w:kern w:val="2"/>
          <w:sz w:val="22"/>
          <w:szCs w:val="22"/>
          <w:highlight w:val="none"/>
          <w:lang w:val="en-US" w:eastAsia="zh-CN" w:bidi="ar-SA"/>
        </w:rPr>
        <w:t>长×宽×高)</w:t>
      </w:r>
      <w:r>
        <w:rPr>
          <w:rFonts w:hint="eastAsia" w:asciiTheme="minorEastAsia" w:hAnsiTheme="minorEastAsia" w:cstheme="minorEastAsia"/>
          <w:color w:val="auto"/>
          <w:kern w:val="2"/>
          <w:sz w:val="22"/>
          <w:szCs w:val="22"/>
          <w:highlight w:val="none"/>
          <w:lang w:val="en-US" w:eastAsia="zh-CN" w:bidi="ar-SA"/>
        </w:rPr>
        <w:t>；</w:t>
      </w:r>
      <w:r>
        <w:rPr>
          <w:rFonts w:hint="eastAsia" w:asciiTheme="minorEastAsia" w:hAnsiTheme="minorEastAsia" w:eastAsiaTheme="minorEastAsia" w:cstheme="minorEastAsia"/>
          <w:color w:val="auto"/>
          <w:kern w:val="2"/>
          <w:sz w:val="22"/>
          <w:szCs w:val="22"/>
          <w:highlight w:val="none"/>
          <w:lang w:val="en-US" w:eastAsia="zh-CN" w:bidi="ar-SA"/>
        </w:rPr>
        <w:t>出厂日期</w:t>
      </w:r>
      <w:r>
        <w:rPr>
          <w:rFonts w:hint="eastAsia" w:asciiTheme="minorEastAsia" w:hAnsiTheme="minorEastAsia" w:cstheme="minorEastAsia"/>
          <w:color w:val="auto"/>
          <w:kern w:val="2"/>
          <w:sz w:val="22"/>
          <w:szCs w:val="22"/>
          <w:highlight w:val="none"/>
          <w:lang w:val="en-US" w:eastAsia="zh-CN" w:bidi="ar-SA"/>
        </w:rPr>
        <w:t>；</w:t>
      </w:r>
      <w:r>
        <w:rPr>
          <w:rFonts w:hint="eastAsia" w:asciiTheme="minorEastAsia" w:hAnsiTheme="minorEastAsia" w:eastAsiaTheme="minorEastAsia" w:cstheme="minorEastAsia"/>
          <w:color w:val="auto"/>
          <w:kern w:val="2"/>
          <w:sz w:val="22"/>
          <w:szCs w:val="22"/>
          <w:highlight w:val="none"/>
          <w:lang w:val="en-US" w:eastAsia="zh-CN" w:bidi="ar-SA"/>
        </w:rPr>
        <w:t>检验合格标记和检验员印章。</w:t>
      </w:r>
    </w:p>
    <w:p w14:paraId="6840247A">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2.所有货物在开箱检验时必须完好，无破损，配置与装箱单相符。质量及性能不低于投标样品的标准，棺木内外尺寸允许偏差±10mm，板材厚度不得超过±3%的偏离。</w:t>
      </w:r>
    </w:p>
    <w:p w14:paraId="359B5EB6">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3.对于影响产品正常工作的必要组成部分，无论在技术规范中指出与否，投标人都应提供并在投标文件中明确列出。</w:t>
      </w:r>
    </w:p>
    <w:p w14:paraId="514A0A07">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4.本项目招标文件中所列货物之材料要求、性能要求、材料参数、尺寸型号为重要参考指标，</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 xml:space="preserve">所提供产品的性能、配置参数等不能低于招标文件所提出的要求，偏离值必须保证在采购要求范围。 </w:t>
      </w:r>
    </w:p>
    <w:p w14:paraId="21E738FF">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5.货物应使用优质材料，不破裂、不断裂、不掉油漆、防湿、防蛀、防霉；螺丝和钉要符合相关行业标准。框架木料应用坚实的木材，不得用松软的木材（如松木、杨木等）或有劈裂、虫蛀、腐朽、疤结截断面超过三分之一的木材；结合处不能有断裂、缺材和松动。货物的制作应采用环保材料，主材、油漆、胶水等均使用符合国家相关质量要求及环保要求，对人体无害的产品，成品不得有刺激性气味。</w:t>
      </w:r>
    </w:p>
    <w:p w14:paraId="4FE9D17F">
      <w:pPr>
        <w:pStyle w:val="10"/>
        <w:keepNext w:val="0"/>
        <w:keepLines w:val="0"/>
        <w:pageBreakBefore w:val="0"/>
        <w:kinsoku/>
        <w:wordWrap/>
        <w:overflowPunct/>
        <w:topLinePunct w:val="0"/>
        <w:autoSpaceDE/>
        <w:autoSpaceDN/>
        <w:bidi w:val="0"/>
        <w:adjustRightInd/>
        <w:snapToGrid/>
        <w:spacing w:line="560" w:lineRule="exact"/>
        <w:ind w:left="6"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6.因货物质量问题导致发生事故（包括但不限于松散、绳索断裂等情况造成坠尸、尸体侧翻等一系列问题），一切责任由</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负责，</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有权不予支付该货物的费用。</w:t>
      </w:r>
    </w:p>
    <w:p w14:paraId="1ED7CB28">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7.如</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提供的某种货物存在质量问题，</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可暂停该品种货物的销售，并向其发出书面整改通知书，</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在收到整改通知书后，应在1个月内完成整改。逾期未整改或整改2次仍不能满足质量要求，</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有权停止该品种货物的销售。</w:t>
      </w:r>
    </w:p>
    <w:p w14:paraId="2697C7EE">
      <w:pPr>
        <w:pStyle w:val="10"/>
        <w:keepNext w:val="0"/>
        <w:keepLines w:val="0"/>
        <w:pageBreakBefore w:val="0"/>
        <w:kinsoku/>
        <w:wordWrap/>
        <w:overflowPunct/>
        <w:topLinePunct w:val="0"/>
        <w:autoSpaceDE/>
        <w:autoSpaceDN/>
        <w:bidi w:val="0"/>
        <w:adjustRightInd/>
        <w:snapToGrid/>
        <w:spacing w:line="560" w:lineRule="exact"/>
        <w:ind w:left="6"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8.在本项目采购合同执行过程中，</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可根据工作需要对产品样式、规格进行局部调整，在货物样式、材质、规格调整不超过5%的前提下，</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应予无条件配合，并不能要求</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调增相关产品的单价。</w:t>
      </w:r>
    </w:p>
    <w:p w14:paraId="7C878272">
      <w:pPr>
        <w:pStyle w:val="3"/>
        <w:keepNext w:val="0"/>
        <w:keepLines w:val="0"/>
        <w:pageBreakBefore w:val="0"/>
        <w:kinsoku/>
        <w:wordWrap/>
        <w:overflowPunct/>
        <w:topLinePunct w:val="0"/>
        <w:autoSpaceDE/>
        <w:autoSpaceDN/>
        <w:bidi w:val="0"/>
        <w:adjustRightInd/>
        <w:snapToGrid/>
        <w:spacing w:after="0" w:line="560" w:lineRule="exact"/>
        <w:ind w:firstLine="440" w:firstLineChars="200"/>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9.在本项目采购合同执行过程中，</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可要求</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提供特殊尺寸和不同材质的棺木类货物，</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应予无条件配合，货物供货价、结算方式可在不违反国家相关法律法规的前提下商定。</w:t>
      </w:r>
    </w:p>
    <w:p w14:paraId="4CBD22DF">
      <w:pPr>
        <w:pStyle w:val="3"/>
        <w:keepNext w:val="0"/>
        <w:keepLines w:val="0"/>
        <w:pageBreakBefore w:val="0"/>
        <w:kinsoku/>
        <w:wordWrap/>
        <w:overflowPunct/>
        <w:topLinePunct w:val="0"/>
        <w:autoSpaceDE/>
        <w:autoSpaceDN/>
        <w:bidi w:val="0"/>
        <w:adjustRightInd/>
        <w:snapToGrid/>
        <w:spacing w:after="0" w:line="560" w:lineRule="exact"/>
        <w:ind w:firstLine="440" w:firstLineChars="200"/>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10.</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有权在供货期内不定期对</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提供的产品进行至少1次的抽检，由</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安排第三方检测机构进行产品质量检测，若抽检结果为合格的，检测费用由</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支付，若抽检结果为不合格的，检测费用由</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支付。若有不合格的产品，</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须在规定时间内进行整改，整改仍不合格的，</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有权取消其供货资格，</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须承担相应的法律责任。</w:t>
      </w:r>
    </w:p>
    <w:p w14:paraId="6DB32747">
      <w:pPr>
        <w:keepNext w:val="0"/>
        <w:keepLines w:val="0"/>
        <w:pageBreakBefore w:val="0"/>
        <w:widowControl w:val="0"/>
        <w:numPr>
          <w:ilvl w:val="0"/>
          <w:numId w:val="1"/>
        </w:numPr>
        <w:kinsoku/>
        <w:wordWrap/>
        <w:overflowPunct/>
        <w:topLinePunct w:val="0"/>
        <w:autoSpaceDE/>
        <w:autoSpaceDN/>
        <w:bidi w:val="0"/>
        <w:adjustRightInd/>
        <w:snapToGrid/>
        <w:spacing w:before="157" w:beforeLines="50" w:line="360" w:lineRule="auto"/>
        <w:jc w:val="both"/>
        <w:textAlignment w:val="auto"/>
        <w:rPr>
          <w:rFonts w:hint="eastAsia" w:asciiTheme="minorEastAsia" w:hAnsiTheme="minorEastAsia" w:eastAsiaTheme="minorEastAsia" w:cstheme="minorEastAsia"/>
          <w:b/>
          <w:bCs/>
          <w:color w:val="auto"/>
          <w:kern w:val="2"/>
          <w:sz w:val="22"/>
          <w:szCs w:val="22"/>
          <w:highlight w:val="none"/>
          <w:lang w:val="en-US" w:eastAsia="zh-CN" w:bidi="ar-SA"/>
        </w:rPr>
      </w:pPr>
      <w:r>
        <w:rPr>
          <w:rFonts w:hint="eastAsia" w:asciiTheme="minorEastAsia" w:hAnsiTheme="minorEastAsia" w:cstheme="minorEastAsia"/>
          <w:b/>
          <w:bCs/>
          <w:color w:val="auto"/>
          <w:kern w:val="2"/>
          <w:sz w:val="22"/>
          <w:szCs w:val="22"/>
          <w:highlight w:val="none"/>
          <w:lang w:val="en-US" w:eastAsia="zh-CN" w:bidi="ar-SA"/>
        </w:rPr>
        <w:t>付款</w:t>
      </w:r>
      <w:r>
        <w:rPr>
          <w:rFonts w:hint="eastAsia" w:asciiTheme="minorEastAsia" w:hAnsiTheme="minorEastAsia" w:eastAsiaTheme="minorEastAsia" w:cstheme="minorEastAsia"/>
          <w:b/>
          <w:bCs/>
          <w:color w:val="auto"/>
          <w:kern w:val="2"/>
          <w:sz w:val="22"/>
          <w:szCs w:val="22"/>
          <w:lang w:val="en-US" w:eastAsia="zh-CN" w:bidi="ar-SA"/>
        </w:rPr>
        <w:t>方式</w:t>
      </w:r>
    </w:p>
    <w:p w14:paraId="13C18295">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1.结算方式：月结，以银行转账方式结算。</w:t>
      </w:r>
    </w:p>
    <w:p w14:paraId="6BEAEB84">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2.供货期开始后，采购人向中标人支付预付款，预付款在合同签订生效后的首月执行（合同期内只支付1次），预付款金额为采购人上一年度各款式货物的月均销售数量（即1个月的平均数量）乘以本项目对应款式货物的合同成交价，采购人取得中标人合法有效的增值税专用发票后，15个工作日内支付预付款，在后续合同履行过程中，实际应结算的合同款在预付款中进行抵扣，直至预付款抵扣完毕后再开始支付后续合同款。</w:t>
      </w:r>
    </w:p>
    <w:p w14:paraId="71B1C9DD">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3.采购人当月的实际销售且最终验收合格的货物数量于次月10日前与中标人进行对账，双方分别在对账单上签字并盖章确认；次月15日前，中标人须根据确认的对账金额向采购人开具有效等额增值税专用发票，采购人于收到发票并审核无误后于按财政部门要求在30日内向中标人支付货款。如遇法定节假日或对账完成时间、发票开具时间延迟等，采购人完成支付的时间可相应延迟。特殊情况下，经双方协商可适当提前或延迟支付时间。</w:t>
      </w:r>
    </w:p>
    <w:p w14:paraId="6084DACA">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4.根据《保障中小企业款项支付条例》规定，从中小企业采购货物、工程、服务，应当自货物、工程、服务交付之日起30日内支付款项；合同另有约定的，从其约定，但付款期限最长不得超过60日。</w:t>
      </w:r>
    </w:p>
    <w:p w14:paraId="3348798A">
      <w:pPr>
        <w:keepNext w:val="0"/>
        <w:keepLines w:val="0"/>
        <w:pageBreakBefore w:val="0"/>
        <w:widowControl w:val="0"/>
        <w:numPr>
          <w:ilvl w:val="0"/>
          <w:numId w:val="1"/>
        </w:numPr>
        <w:kinsoku/>
        <w:wordWrap/>
        <w:overflowPunct/>
        <w:topLinePunct w:val="0"/>
        <w:autoSpaceDE/>
        <w:autoSpaceDN/>
        <w:bidi w:val="0"/>
        <w:adjustRightInd/>
        <w:snapToGrid/>
        <w:spacing w:before="157" w:beforeLines="50" w:line="360" w:lineRule="auto"/>
        <w:jc w:val="both"/>
        <w:textAlignment w:val="auto"/>
        <w:rPr>
          <w:rFonts w:hint="eastAsia" w:asciiTheme="minorEastAsia" w:hAnsiTheme="minorEastAsia" w:eastAsiaTheme="minorEastAsia" w:cstheme="minorEastAsia"/>
          <w:b/>
          <w:bCs/>
          <w:color w:val="auto"/>
          <w:kern w:val="2"/>
          <w:sz w:val="22"/>
          <w:szCs w:val="22"/>
          <w:highlight w:val="none"/>
          <w:lang w:val="en-US" w:eastAsia="zh-CN" w:bidi="ar-SA"/>
        </w:rPr>
      </w:pPr>
      <w:r>
        <w:rPr>
          <w:rFonts w:hint="eastAsia" w:asciiTheme="minorEastAsia" w:hAnsiTheme="minorEastAsia" w:eastAsiaTheme="minorEastAsia" w:cstheme="minorEastAsia"/>
          <w:b/>
          <w:bCs/>
          <w:color w:val="auto"/>
          <w:kern w:val="2"/>
          <w:sz w:val="22"/>
          <w:szCs w:val="22"/>
          <w:highlight w:val="none"/>
          <w:lang w:val="en-US" w:eastAsia="zh-CN" w:bidi="ar-SA"/>
        </w:rPr>
        <w:t>其他要求</w:t>
      </w:r>
    </w:p>
    <w:p w14:paraId="3927EA29">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1.本项目整体专门面向中小企业，投标人须是符合本项目所属行业（工业）政策划分标准的中型/小型/微型企业，监狱企业、残疾人福利单位视同小型、微型企业。</w:t>
      </w:r>
    </w:p>
    <w:p w14:paraId="0684EEDB">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2.</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应自觉接受</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的工作指导、业务协调和监督检查，热情为</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服务。</w:t>
      </w:r>
    </w:p>
    <w:p w14:paraId="431863C9">
      <w:pPr>
        <w:pStyle w:val="10"/>
        <w:keepNext w:val="0"/>
        <w:keepLines w:val="0"/>
        <w:pageBreakBefore w:val="0"/>
        <w:kinsoku/>
        <w:wordWrap/>
        <w:overflowPunct/>
        <w:topLinePunct w:val="0"/>
        <w:autoSpaceDE/>
        <w:autoSpaceDN/>
        <w:bidi w:val="0"/>
        <w:adjustRightInd/>
        <w:snapToGrid/>
        <w:spacing w:line="560" w:lineRule="exact"/>
        <w:ind w:left="0"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3.</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应根据殡葬行业的特殊性提供完善的应急处理方案、供货管理方案、产品包装方案、产品运输方案、售后服务方案、产品质量管控方案、产品质检方案、产品环保监管方案等，保证</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棺木销售工作正常开展。</w:t>
      </w:r>
    </w:p>
    <w:p w14:paraId="719EF20C">
      <w:pPr>
        <w:pStyle w:val="10"/>
        <w:keepNext w:val="0"/>
        <w:keepLines w:val="0"/>
        <w:pageBreakBefore w:val="0"/>
        <w:kinsoku/>
        <w:wordWrap/>
        <w:overflowPunct/>
        <w:topLinePunct w:val="0"/>
        <w:autoSpaceDE/>
        <w:autoSpaceDN/>
        <w:bidi w:val="0"/>
        <w:adjustRightInd/>
        <w:snapToGrid/>
        <w:spacing w:line="560" w:lineRule="exact"/>
        <w:ind w:left="6"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4.</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应设专人负责</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棺木供货服务，确保对</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的供货质量好、数量足、服务优、效率高。在收到</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送货通知后，2个小时内将指定货物送达</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所在地或</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指定的中山市行政区域范围内的地点。</w:t>
      </w:r>
    </w:p>
    <w:p w14:paraId="41C6F611">
      <w:pPr>
        <w:pStyle w:val="10"/>
        <w:keepNext w:val="0"/>
        <w:keepLines w:val="0"/>
        <w:pageBreakBefore w:val="0"/>
        <w:kinsoku/>
        <w:wordWrap/>
        <w:overflowPunct/>
        <w:topLinePunct w:val="0"/>
        <w:autoSpaceDE/>
        <w:autoSpaceDN/>
        <w:bidi w:val="0"/>
        <w:adjustRightInd/>
        <w:snapToGrid/>
        <w:spacing w:line="560" w:lineRule="exact"/>
        <w:ind w:left="6"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5.</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应遵守职业道德和行业规范，严禁弄虚作假、营私舞弊，严格执行财经纪律，按规定缴纳税费，必须提供带税章的合法正规的增值税专用发票。</w:t>
      </w:r>
    </w:p>
    <w:p w14:paraId="3596DBD6">
      <w:pPr>
        <w:pStyle w:val="10"/>
        <w:keepNext w:val="0"/>
        <w:keepLines w:val="0"/>
        <w:pageBreakBefore w:val="0"/>
        <w:kinsoku/>
        <w:wordWrap/>
        <w:overflowPunct/>
        <w:topLinePunct w:val="0"/>
        <w:autoSpaceDE/>
        <w:autoSpaceDN/>
        <w:bidi w:val="0"/>
        <w:adjustRightInd/>
        <w:snapToGrid/>
        <w:spacing w:line="560" w:lineRule="exact"/>
        <w:ind w:left="6"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6.</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应配合中山市财政局及有关部门对</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棺木供货相关事项进行的监督工作。</w:t>
      </w:r>
    </w:p>
    <w:p w14:paraId="31BF31D2">
      <w:pPr>
        <w:pStyle w:val="10"/>
        <w:keepNext w:val="0"/>
        <w:keepLines w:val="0"/>
        <w:pageBreakBefore w:val="0"/>
        <w:kinsoku/>
        <w:wordWrap/>
        <w:overflowPunct/>
        <w:topLinePunct w:val="0"/>
        <w:autoSpaceDE/>
        <w:autoSpaceDN/>
        <w:bidi w:val="0"/>
        <w:adjustRightInd/>
        <w:snapToGrid/>
        <w:spacing w:line="560" w:lineRule="exact"/>
        <w:ind w:left="6"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7.</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对外宣传、刊登广告或涉及</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供货服务问题时，应按</w:t>
      </w:r>
      <w:r>
        <w:rPr>
          <w:rFonts w:hint="eastAsia" w:asciiTheme="minorEastAsia" w:hAnsiTheme="minorEastAsia" w:cstheme="minorEastAsia"/>
          <w:color w:val="auto"/>
          <w:kern w:val="2"/>
          <w:sz w:val="22"/>
          <w:szCs w:val="22"/>
          <w:highlight w:val="none"/>
          <w:lang w:val="en-US" w:eastAsia="zh-CN" w:bidi="ar-SA"/>
        </w:rPr>
        <w:t>采购人</w:t>
      </w:r>
      <w:r>
        <w:rPr>
          <w:rFonts w:hint="eastAsia" w:asciiTheme="minorEastAsia" w:hAnsiTheme="minorEastAsia" w:eastAsiaTheme="minorEastAsia" w:cstheme="minorEastAsia"/>
          <w:color w:val="auto"/>
          <w:kern w:val="2"/>
          <w:sz w:val="22"/>
          <w:szCs w:val="22"/>
          <w:highlight w:val="none"/>
          <w:lang w:val="en-US" w:eastAsia="zh-CN" w:bidi="ar-SA"/>
        </w:rPr>
        <w:t>有关要求执行。</w:t>
      </w:r>
    </w:p>
    <w:p w14:paraId="33B99D62">
      <w:pPr>
        <w:pStyle w:val="10"/>
        <w:keepNext w:val="0"/>
        <w:keepLines w:val="0"/>
        <w:pageBreakBefore w:val="0"/>
        <w:kinsoku/>
        <w:wordWrap/>
        <w:overflowPunct/>
        <w:topLinePunct w:val="0"/>
        <w:autoSpaceDE/>
        <w:autoSpaceDN/>
        <w:bidi w:val="0"/>
        <w:adjustRightInd/>
        <w:snapToGrid/>
        <w:spacing w:line="560" w:lineRule="exact"/>
        <w:ind w:left="6" w:leftChars="0" w:firstLine="440" w:firstLineChars="200"/>
        <w:jc w:val="both"/>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kern w:val="2"/>
          <w:sz w:val="22"/>
          <w:szCs w:val="22"/>
          <w:highlight w:val="none"/>
          <w:lang w:val="en-US" w:eastAsia="zh-CN" w:bidi="ar-SA"/>
        </w:rPr>
        <w:t>8.</w:t>
      </w:r>
      <w:r>
        <w:rPr>
          <w:rFonts w:hint="eastAsia" w:asciiTheme="minorEastAsia" w:hAnsiTheme="minorEastAsia" w:cstheme="minorEastAsia"/>
          <w:color w:val="auto"/>
          <w:kern w:val="2"/>
          <w:sz w:val="22"/>
          <w:szCs w:val="22"/>
          <w:highlight w:val="none"/>
          <w:lang w:val="en-US" w:eastAsia="zh-CN" w:bidi="ar-SA"/>
        </w:rPr>
        <w:t>中标供应商</w:t>
      </w:r>
      <w:r>
        <w:rPr>
          <w:rFonts w:hint="eastAsia" w:asciiTheme="minorEastAsia" w:hAnsiTheme="minorEastAsia" w:eastAsiaTheme="minorEastAsia" w:cstheme="minorEastAsia"/>
          <w:color w:val="auto"/>
          <w:kern w:val="2"/>
          <w:sz w:val="22"/>
          <w:szCs w:val="22"/>
          <w:highlight w:val="none"/>
          <w:lang w:val="en-US" w:eastAsia="zh-CN" w:bidi="ar-SA"/>
        </w:rPr>
        <w:t>不得以任何方式转包或分包本项目。</w:t>
      </w:r>
    </w:p>
    <w:p w14:paraId="5C86761A">
      <w:pPr>
        <w:pStyle w:val="10"/>
        <w:keepNext w:val="0"/>
        <w:keepLines w:val="0"/>
        <w:pageBreakBefore w:val="0"/>
        <w:kinsoku/>
        <w:wordWrap/>
        <w:overflowPunct/>
        <w:topLinePunct w:val="0"/>
        <w:autoSpaceDE/>
        <w:autoSpaceDN/>
        <w:bidi w:val="0"/>
        <w:adjustRightInd/>
        <w:snapToGrid/>
        <w:spacing w:line="560" w:lineRule="exact"/>
        <w:ind w:left="6" w:leftChars="0" w:firstLine="440" w:firstLineChars="200"/>
        <w:jc w:val="both"/>
        <w:textAlignment w:val="auto"/>
        <w:rPr>
          <w:rFonts w:hint="default" w:eastAsiaTheme="minorEastAsia"/>
          <w:color w:val="auto"/>
          <w:sz w:val="22"/>
          <w:szCs w:val="22"/>
          <w:lang w:val="en-US" w:eastAsia="zh-CN"/>
        </w:rPr>
      </w:pPr>
      <w:r>
        <w:rPr>
          <w:rFonts w:hint="eastAsia" w:asciiTheme="minorEastAsia" w:hAnsiTheme="minorEastAsia" w:eastAsiaTheme="minorEastAsia" w:cstheme="minorEastAsia"/>
          <w:color w:val="auto"/>
          <w:kern w:val="2"/>
          <w:sz w:val="22"/>
          <w:szCs w:val="22"/>
          <w:highlight w:val="none"/>
          <w:lang w:val="en-US" w:eastAsia="zh-CN" w:bidi="ar-SA"/>
        </w:rPr>
        <w:t>9.本项目不接受联合体投标。</w:t>
      </w: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0EF20"/>
    <w:multiLevelType w:val="singleLevel"/>
    <w:tmpl w:val="1A10EF2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65C16"/>
    <w:rsid w:val="030F4255"/>
    <w:rsid w:val="06486C23"/>
    <w:rsid w:val="075C0AEE"/>
    <w:rsid w:val="0A64281B"/>
    <w:rsid w:val="0ABE04E4"/>
    <w:rsid w:val="0B9A439E"/>
    <w:rsid w:val="0CC56175"/>
    <w:rsid w:val="0E525D87"/>
    <w:rsid w:val="0E7C5C4A"/>
    <w:rsid w:val="11B57E00"/>
    <w:rsid w:val="12A01D9B"/>
    <w:rsid w:val="12AE765D"/>
    <w:rsid w:val="14626FCB"/>
    <w:rsid w:val="192B2C59"/>
    <w:rsid w:val="1AB92A08"/>
    <w:rsid w:val="1CB9388F"/>
    <w:rsid w:val="1DF512B5"/>
    <w:rsid w:val="1E203D51"/>
    <w:rsid w:val="1F3C5FAD"/>
    <w:rsid w:val="1FD16A3E"/>
    <w:rsid w:val="220D3D43"/>
    <w:rsid w:val="223777B1"/>
    <w:rsid w:val="24597103"/>
    <w:rsid w:val="24ED61C8"/>
    <w:rsid w:val="253F6C9C"/>
    <w:rsid w:val="276E47BD"/>
    <w:rsid w:val="27DE280D"/>
    <w:rsid w:val="2A0F0515"/>
    <w:rsid w:val="2A555EB4"/>
    <w:rsid w:val="2C261E29"/>
    <w:rsid w:val="2C8A0575"/>
    <w:rsid w:val="2ED84408"/>
    <w:rsid w:val="2F230C9C"/>
    <w:rsid w:val="2F6B28DA"/>
    <w:rsid w:val="2F9E64A7"/>
    <w:rsid w:val="30CE2537"/>
    <w:rsid w:val="31300B94"/>
    <w:rsid w:val="319461A3"/>
    <w:rsid w:val="32B31E86"/>
    <w:rsid w:val="33857B1D"/>
    <w:rsid w:val="338E1E00"/>
    <w:rsid w:val="33B5617F"/>
    <w:rsid w:val="33F66C77"/>
    <w:rsid w:val="346B509E"/>
    <w:rsid w:val="350F2B1D"/>
    <w:rsid w:val="396D4613"/>
    <w:rsid w:val="3BAC5E63"/>
    <w:rsid w:val="3D8107BF"/>
    <w:rsid w:val="3E2975CC"/>
    <w:rsid w:val="3E882890"/>
    <w:rsid w:val="412D502F"/>
    <w:rsid w:val="418F0F47"/>
    <w:rsid w:val="41E75C3F"/>
    <w:rsid w:val="44824192"/>
    <w:rsid w:val="45886FF9"/>
    <w:rsid w:val="4799146C"/>
    <w:rsid w:val="48CF6B3D"/>
    <w:rsid w:val="49C62F5E"/>
    <w:rsid w:val="4BE5261E"/>
    <w:rsid w:val="4BFF27DE"/>
    <w:rsid w:val="532875DD"/>
    <w:rsid w:val="53332E43"/>
    <w:rsid w:val="55630945"/>
    <w:rsid w:val="556D0EF6"/>
    <w:rsid w:val="55CF20A0"/>
    <w:rsid w:val="5ABA4860"/>
    <w:rsid w:val="5E26688F"/>
    <w:rsid w:val="5E5C6D68"/>
    <w:rsid w:val="616D6CE4"/>
    <w:rsid w:val="6170094B"/>
    <w:rsid w:val="61966C6E"/>
    <w:rsid w:val="61996BAE"/>
    <w:rsid w:val="64E234AB"/>
    <w:rsid w:val="66CE49F7"/>
    <w:rsid w:val="679F319D"/>
    <w:rsid w:val="69F62D91"/>
    <w:rsid w:val="6AC13001"/>
    <w:rsid w:val="6B8F6B7F"/>
    <w:rsid w:val="6C1E7646"/>
    <w:rsid w:val="712B366F"/>
    <w:rsid w:val="716C7CAF"/>
    <w:rsid w:val="737749FC"/>
    <w:rsid w:val="7B1A00AA"/>
    <w:rsid w:val="7B480452"/>
    <w:rsid w:val="7C03384D"/>
    <w:rsid w:val="7CEF3DE0"/>
    <w:rsid w:val="7D2161EB"/>
    <w:rsid w:val="7EF54F60"/>
    <w:rsid w:val="7F5A0D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semiHidden/>
    <w:unhideWhenUsed/>
    <w:qFormat/>
    <w:uiPriority w:val="99"/>
    <w:pPr>
      <w:spacing w:after="120"/>
    </w:pPr>
  </w:style>
  <w:style w:type="paragraph" w:styleId="4">
    <w:name w:val="Plain Text"/>
    <w:basedOn w:val="1"/>
    <w:semiHidden/>
    <w:unhideWhenUsed/>
    <w:qFormat/>
    <w:uiPriority w:val="99"/>
    <w:pPr>
      <w:autoSpaceDE/>
      <w:autoSpaceDN/>
      <w:adjustRightInd/>
      <w:jc w:val="both"/>
    </w:pPr>
    <w:rPr>
      <w:rFonts w:hAnsi="Courier New"/>
      <w:kern w:val="2"/>
      <w:sz w:val="21"/>
    </w:rPr>
  </w:style>
  <w:style w:type="paragraph" w:styleId="5">
    <w:name w:val="footer"/>
    <w:basedOn w:val="1"/>
    <w:qFormat/>
    <w:uiPriority w:val="0"/>
    <w:pPr>
      <w:tabs>
        <w:tab w:val="center" w:pos="4153"/>
        <w:tab w:val="right" w:pos="8306"/>
      </w:tabs>
      <w:snapToGrid w:val="0"/>
      <w:jc w:val="left"/>
    </w:pPr>
    <w:rPr>
      <w:sz w:val="18"/>
    </w:rPr>
  </w:style>
  <w:style w:type="character" w:styleId="8">
    <w:name w:val="Strong"/>
    <w:basedOn w:val="7"/>
    <w:qFormat/>
    <w:uiPriority w:val="0"/>
    <w:rPr>
      <w:b/>
    </w:rPr>
  </w:style>
  <w:style w:type="paragraph" w:customStyle="1" w:styleId="9">
    <w:name w:val="null3"/>
    <w:hidden/>
    <w:qFormat/>
    <w:uiPriority w:val="0"/>
    <w:rPr>
      <w:rFonts w:hint="eastAsia" w:asciiTheme="minorHAnsi" w:hAnsiTheme="minorHAnsi" w:eastAsiaTheme="minorEastAsia" w:cstheme="minorBidi"/>
      <w:lang w:val="en-US" w:eastAsia="zh-Hans"/>
    </w:rPr>
  </w:style>
  <w:style w:type="paragraph" w:customStyle="1" w:styleId="10">
    <w:name w:val="列出段落5"/>
    <w:basedOn w:val="1"/>
    <w:autoRedefine/>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e6a9bb5e-db91-498e-9349-c3e2d005d301</errorID>
      <errorWord>变型</errorWord>
      <group>L1_Word</group>
      <groupName>字词问题</groupName>
      <ability>L2_Typo</ability>
      <abilityName>字词错误</abilityName>
      <candidateList>
        <item>变形</item>
      </candidateList>
      <explain>〈动〉〈形〉状、格式起变化：这个零件已经～｜一场大病，瘦得人都～了。</explain>
      <paraID>1F564178</paraID>
      <start>29</start>
      <end>31</end>
      <status>unmodified</status>
      <modifiedWord/>
      <trackRevisions>false</trackRevisions>
    </reviewItem>
    <reviewItem>
      <errorID>6ba62ce3-d249-45de-bcc5-3fa44e81d536</errorID>
      <errorWord>变型</errorWord>
      <group>L1_Word</group>
      <groupName>字词问题</groupName>
      <ability>L2_Typo</ability>
      <abilityName>字词错误</abilityName>
      <candidateList>
        <item>变形</item>
      </candidateList>
      <explain>〈动〉〈形〉状、格式起变化：这个零件已经～｜一场大病，瘦得人都～了。</explain>
      <paraID>719CBCBE</paraID>
      <start>29</start>
      <end>31</end>
      <status>unmodified</status>
      <modifiedWord/>
      <trackRevisions>false</trackRevisions>
    </reviewItem>
    <reviewItem>
      <errorID>c3ba8ccd-dcee-4c74-b9d8-7fb7ab009a22</errorID>
      <errorWord>变型</errorWord>
      <group>L1_Word</group>
      <groupName>字词问题</groupName>
      <ability>L2_Typo</ability>
      <abilityName>字词错误</abilityName>
      <candidateList>
        <item>变形</item>
      </candidateList>
      <explain>〈动〉〈形〉状、格式起变化：这个零件已经～｜一场大病，瘦得人都～了。</explain>
      <paraID>35384CE0</paraID>
      <start>29</start>
      <end>31</end>
      <status>unmodified</status>
      <modifiedWord/>
      <trackRevisions>false</trackRevisions>
    </reviewItem>
    <reviewItem>
      <errorID>b1c011be-1069-4b20-a9ef-ccc77f3969fc</errorID>
      <errorWord>变型</errorWord>
      <group>L1_Word</group>
      <groupName>字词问题</groupName>
      <ability>L2_Typo</ability>
      <abilityName>字词错误</abilityName>
      <candidateList>
        <item>变形</item>
      </candidateList>
      <explain>〈动〉〈形〉状、格式起变化：这个零件已经～｜一场大病，瘦得人都～了。</explain>
      <paraID>4D36F716</paraID>
      <start>29</start>
      <end>31</end>
      <status>unmodified</status>
      <modifiedWord/>
      <trackRevisions>false</trackRevisions>
    </reviewItem>
    <reviewItem>
      <errorID>08c17580-fd80-4bd4-a6e3-b3bab5665fba</errorID>
      <errorWord>:</errorWord>
      <group>L1_Format</group>
      <groupName>格式问题</groupName>
      <ability>L2_HalfPunc</ability>
      <abilityName>全半角检查</abilityName>
      <candidateList>
        <item>：</item>
      </candidateList>
      <explain>文本全半角错误。</explain>
      <paraID>6B64F871</paraID>
      <start>3</start>
      <end>4</end>
      <status>unmodified</status>
      <modifiedWord/>
      <trackRevisions>false</trackRevisions>
    </reviewItem>
    <reviewItem>
      <errorID>4728a401-0181-4755-808b-b3375dad81e7</errorID>
      <errorWord>变型</errorWord>
      <group>L1_Word</group>
      <groupName>字词问题</groupName>
      <ability>L2_Typo</ability>
      <abilityName>字词错误</abilityName>
      <candidateList>
        <item>变形</item>
      </candidateList>
      <explain>〈动〉〈形〉状、格式起变化：这个零件已经～｜一场大病，瘦得人都～了。</explain>
      <paraID>66B403C7</paraID>
      <start>29</start>
      <end>31</end>
      <status>unmodified</status>
      <modifiedWord/>
      <trackRevisions>false</trackRevisions>
    </reviewItem>
    <reviewItem>
      <errorID>4916d571-3127-4f34-9160-c7e0af04e976</errorID>
      <errorWord>变型</errorWord>
      <group>L1_Word</group>
      <groupName>字词问题</groupName>
      <ability>L2_Typo</ability>
      <abilityName>字词错误</abilityName>
      <candidateList>
        <item>变形</item>
      </candidateList>
      <explain>〈动〉〈形〉状、格式起变化：这个零件已经～｜一场大病，瘦得人都～了。</explain>
      <paraID>6D0AA481</paraID>
      <start>29</start>
      <end>31</end>
      <status>unmodified</status>
      <modifiedWord/>
      <trackRevisions>false</trackRevisions>
    </reviewItem>
    <reviewItem>
      <errorID>701cdbad-91ed-47ac-aa13-21a957629a9f</errorID>
      <errorWord>变型</errorWord>
      <group>L1_Word</group>
      <groupName>字词问题</groupName>
      <ability>L2_Typo</ability>
      <abilityName>字词错误</abilityName>
      <candidateList>
        <item>变形</item>
      </candidateList>
      <explain>〈动〉〈形〉状、格式起变化：这个零件已经～｜一场大病，瘦得人都～了。</explain>
      <paraID>4EF8B933</paraID>
      <start>29</start>
      <end>31</end>
      <status>unmodified</status>
      <modifiedWord/>
      <trackRevisions>false</trackRevisions>
    </reviewItem>
    <reviewItem>
      <errorID>dbf0bdea-7f49-488f-9509-2472d5d2d05c</errorID>
      <errorWord>变型</errorWord>
      <group>L1_Word</group>
      <groupName>字词问题</groupName>
      <ability>L2_Typo</ability>
      <abilityName>字词错误</abilityName>
      <candidateList>
        <item>变形</item>
      </candidateList>
      <explain>〈动〉〈形〉状、格式起变化：这个零件已经～｜一场大病，瘦得人都～了。</explain>
      <paraID>5807F6A0</paraID>
      <start>29</start>
      <end>31</end>
      <status>unmodified</status>
      <modifiedWord/>
      <trackRevisions>false</trackRevisions>
    </reviewItem>
    <reviewItem>
      <errorID>fbd28095-b3ef-4ee6-aa94-9803cd3c90f0</errorID>
      <errorWord>,</errorWord>
      <group>L1_Format</group>
      <groupName>格式问题</groupName>
      <ability>L2_HalfPunc</ability>
      <abilityName>全半角检查</abilityName>
      <candidateList>
        <item>，</item>
      </candidateList>
      <explain>文本全半角错误。</explain>
      <paraID>7A5B82DE</paraID>
      <start>33</start>
      <end>34</end>
      <status>unmodified</status>
      <modifiedWord/>
      <trackRevisions>false</trackRevisions>
    </reviewItem>
    <reviewItem>
      <errorID>3c5ca9f2-79d8-45cc-ae8a-75c405486213</errorID>
      <errorWord>(</errorWord>
      <group>L1_Format</group>
      <groupName>格式问题</groupName>
      <ability>L2_HalfPunc</ability>
      <abilityName>全半角检查</abilityName>
      <candidateList>
        <item>（</item>
      </candidateList>
      <explain>文本全半角错误。</explain>
      <paraID>5C48FE9C</paraID>
      <start>65</start>
      <end>66</end>
      <status>unmodified</status>
      <modifiedWord/>
      <trackRevisions>false</trackRevisions>
    </reviewItem>
    <reviewItem>
      <errorID>478d1dbf-f223-4107-a0dc-05082b2cb7b4</errorID>
      <errorWord>)</errorWord>
      <group>L1_Format</group>
      <groupName>格式问题</groupName>
      <ability>L2_HalfPunc</ability>
      <abilityName>全半角检查</abilityName>
      <candidateList>
        <item>）</item>
      </candidateList>
      <explain>文本全半角错误。</explain>
      <paraID>5C48FE9C</paraID>
      <start>75</start>
      <end>76</end>
      <status>unmodified</status>
      <modifiedWord/>
      <trackRevisions>false</trackRevisions>
    </reviewItem>
    <reviewItem>
      <errorID>9b74a865-ace6-4171-b7c5-1eedc47b8912</errorID>
      <errorWord>半</errorWord>
      <group>L1_Word</group>
      <groupName>字词问题</groupName>
      <ability>L2_Typo</ability>
      <abilityName>字词错误</abilityName>
      <candidateList>
        <item>半保</item>
      </candidateList>
      <explain/>
      <paraID>5C48FE9C</paraID>
      <start>88</start>
      <end>89</end>
      <status>unmodified</status>
      <modifiedWord/>
      <trackRevisions>false</trackRevisions>
    </reviewItem>
    <reviewItem>
      <errorID>2b209284-e266-4c9b-af16-cf37eb0edeef</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59A8CCC2</paraID>
      <start>50</start>
      <end>51</end>
      <status>unmodified</status>
      <modifiedWord/>
      <trackRevisions>false</trackRevisions>
    </reviewItem>
    <reviewItem>
      <errorID>cee79ad7-8980-40cb-ba88-6c7694549031</errorID>
      <errorWord>,</errorWord>
      <group>L1_Format</group>
      <groupName>格式问题</groupName>
      <ability>L2_HalfPunc</ability>
      <abilityName>全半角检查</abilityName>
      <candidateList>
        <item>，</item>
      </candidateList>
      <explain>文本全半角错误。</explain>
      <paraID>44DC43AA</paraID>
      <start>71</start>
      <end>72</end>
      <status>unmodified</status>
      <modifiedWord/>
      <trackRevisions>false</trackRevisions>
    </reviewItem>
    <reviewItem>
      <errorID>e5c5847f-6549-4a4e-b87c-9f2cb4bd2539</errorID>
      <errorWord>:</errorWord>
      <group>L1_Format</group>
      <groupName>格式问题</groupName>
      <ability>L2_HalfPunc</ability>
      <abilityName>全半角检查</abilityName>
      <candidateList>
        <item>：</item>
      </candidateList>
      <explain>文本全半角错误。</explain>
      <paraID>44DC43AA</paraID>
      <start>82</start>
      <end>83</end>
      <status>unmodified</status>
      <modifiedWord/>
      <trackRevisions>false</trackRevisions>
    </reviewItem>
    <reviewItem>
      <errorID>d81fb1f9-13f6-48ef-81a7-9c8226445b6d</errorID>
      <errorWord>(</errorWord>
      <group>L1_Format</group>
      <groupName>格式问题</groupName>
      <ability>L2_HalfPunc</ability>
      <abilityName>全半角检查</abilityName>
      <candidateList>
        <item>（</item>
      </candidateList>
      <explain>文本全半角错误。</explain>
      <paraID>44DC43AA</paraID>
      <start>130</start>
      <end>131</end>
      <status>unmodified</status>
      <modifiedWord/>
      <trackRevisions>false</trackRevisions>
    </reviewItem>
    <reviewItem>
      <errorID>d350f577-d5fb-4579-8a59-48e92233c3b1</errorID>
      <errorWord>)</errorWord>
      <group>L1_Format</group>
      <groupName>格式问题</groupName>
      <ability>L2_HalfPunc</ability>
      <abilityName>全半角检查</abilityName>
      <candidateList>
        <item>）</item>
      </candidateList>
      <explain>文本全半角错误。</explain>
      <paraID>44DC43AA</paraID>
      <start>151</start>
      <end>152</end>
      <status>unmodified</status>
      <modifiedWord/>
      <trackRevisions>false</trackRevisions>
    </reviewItem>
    <reviewItem>
      <errorID>00da832a-9b07-4cfc-886a-f2ea096bdd4a</errorID>
      <errorWord>价</errorWord>
      <group>L1_Word</group>
      <groupName>字词问题</groupName>
      <ability>L2_Typo</ability>
      <abilityName>字词错误</abilityName>
      <candidateList>
        <item>价格</item>
      </candidateList>
      <explain/>
      <paraID>7C878272</paraID>
      <start>64</start>
      <end>65</end>
      <status>unmodified</status>
      <modifiedWord/>
      <trackRevisions>false</trackRevisions>
    </reviewItem>
    <reviewItem>
      <errorID>215f8fdb-6088-4823-b444-d66ff30bc3ea</errorID>
      <errorWord>前内</errorWord>
      <group>L1_Word</group>
      <groupName>字词问题</groupName>
      <ability>L2_Typo</ability>
      <abilityName>字词错误</abilityName>
      <candidateList>
        <item>前</item>
      </candidateList>
      <explain>❶〈名〉方位词。在正面的（指空间，跟“后”相对）：～门｜村～村后。❷往前走：勇往直～｜畏缩不～。❸〈名〉方位词。次序靠近头里的（跟“后”相对）：～排｜他的成绩在班里总是～三名。❹〈名〉方位词。过去的；较早的（指时间，跟“后”相对）：～天｜从～｜～几年｜～功尽弃｜～所未有｜～无古人，后无来者。❺〈名〉方位词。</explain>
      <paraID>710A0DFD</paraID>
      <start>88</start>
      <end>90</end>
      <status>unmodified</status>
      <modifiedWord/>
      <trackRevisions>false</trackRevisions>
    </reviewItem>
  </reviewItems>
  <config/>
</contractReview>
</file>

<file path=customXml/itemProps1.xml><?xml version="1.0" encoding="utf-8"?>
<ds:datastoreItem xmlns:ds="http://schemas.openxmlformats.org/officeDocument/2006/customXml" ds:itemID="{86624e82-db4f-4707-a194-99dcf45d9e2b}">
  <ds:schemaRefs/>
</ds:datastoreItem>
</file>

<file path=docProps/app.xml><?xml version="1.0" encoding="utf-8"?>
<Properties xmlns="http://schemas.openxmlformats.org/officeDocument/2006/extended-properties" xmlns:vt="http://schemas.openxmlformats.org/officeDocument/2006/docPropsVTypes">
  <Template>Normal.dotm</Template>
  <Pages>8</Pages>
  <Words>1317</Words>
  <Characters>1513</Characters>
  <Lines>0</Lines>
  <Paragraphs>0</Paragraphs>
  <TotalTime>4</TotalTime>
  <ScaleCrop>false</ScaleCrop>
  <LinksUpToDate>false</LinksUpToDate>
  <CharactersWithSpaces>1513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2025-04-14T14:42:00Z</dcterms:created>
  <dc:creator>Administrator</dc:creator>
  <cp:lastModifiedBy>李欧</cp:lastModifiedBy>
  <dcterms:modified xsi:type="dcterms:W3CDTF">2026-03-26T02:38:41Z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8D5D4CEB1A0B4D5D96FC350904BBE6BB_13</vt:lpwstr>
  </property>
  <property fmtid="{D5CDD505-2E9C-101B-9397-08002B2CF9AE}" pid="4" name="KSOTemplateDocerSaveRecord">
    <vt:lpwstr>eyJoZGlkIjoiYjk3OTUyZTJlZDY3Yzc3ZDJhNjc2MWE3Nzk2N2Y1MDYiLCJ1c2VySWQiOiIzODg4MTI3MDEifQ==</vt:lpwstr>
  </property>
</Properties>
</file>