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南方医科大学南方医院病理科、旧外科楼部分区域空气检测服务采购项目报价单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2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546"/>
        <w:gridCol w:w="1322"/>
        <w:gridCol w:w="2254"/>
        <w:gridCol w:w="1971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服务项目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检测点位数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整形外科手术室和皮肤科室内空气检测服务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after="0" w:line="240" w:lineRule="auto"/>
              <w:ind w:left="0" w:leftChars="0" w:right="0" w:rightChars="0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26个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7C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7E385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2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ADE62C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</w:rPr>
              <w:t>整形外科手术室洁净检测服务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39550F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35个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6D77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9A848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A8C1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81F608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3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6CF3A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</w:rPr>
              <w:t>病理科甲醛、二甲苯浓度检测服务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B8613E">
            <w:pPr>
              <w:spacing w:after="0" w:line="240" w:lineRule="auto"/>
              <w:ind w:left="0" w:leftChars="0" w:right="0" w:rightChars="0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14个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CCD09E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4740D2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0BC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2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D2C41A">
            <w:pPr>
              <w:spacing w:after="0" w:line="240" w:lineRule="auto"/>
              <w:ind w:left="0" w:leftChars="0" w:right="0" w:rightChars="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2979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）已查阅并完全响应及询价公告及附件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需求书，并知悉项目详情。</w:t>
      </w:r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B302C9E"/>
    <w:rsid w:val="36220828"/>
    <w:rsid w:val="3AD962DE"/>
    <w:rsid w:val="40120830"/>
    <w:rsid w:val="40971BD9"/>
    <w:rsid w:val="41F20B4F"/>
    <w:rsid w:val="426B366F"/>
    <w:rsid w:val="44EC250B"/>
    <w:rsid w:val="530E18C2"/>
    <w:rsid w:val="560111F1"/>
    <w:rsid w:val="57C126A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219</Characters>
  <TotalTime>0</TotalTime>
  <ScaleCrop>false</ScaleCrop>
  <LinksUpToDate>false</LinksUpToDate>
  <CharactersWithSpaces>222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2026-09-04T00:48:59Z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2052-12.1.0.28505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