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86627D" w14:textId="77777777" w:rsidR="00303F53" w:rsidRDefault="00303F53">
      <w:pPr>
        <w:rPr>
          <w:rFonts w:hint="eastAsia"/>
        </w:rPr>
      </w:pPr>
    </w:p>
    <w:p w14:paraId="197D1B52" w14:textId="77777777" w:rsidR="00303F53" w:rsidRDefault="00000000">
      <w:pPr>
        <w:jc w:val="center"/>
        <w:rPr>
          <w:rFonts w:hint="eastAsia"/>
          <w:b/>
          <w:sz w:val="36"/>
        </w:rPr>
      </w:pPr>
      <w:r>
        <w:rPr>
          <w:rFonts w:hint="eastAsia"/>
          <w:b/>
          <w:sz w:val="36"/>
        </w:rPr>
        <w:t>药品全链条精细化管理系统软件（SPD）实施项目需求</w:t>
      </w:r>
    </w:p>
    <w:p w14:paraId="6F8DDE52" w14:textId="77777777" w:rsidR="00303F53" w:rsidRDefault="00303F53">
      <w:pPr>
        <w:jc w:val="center"/>
        <w:rPr>
          <w:rFonts w:hint="eastAsia"/>
          <w:b/>
          <w:sz w:val="36"/>
        </w:rPr>
      </w:pPr>
    </w:p>
    <w:p w14:paraId="3096DF35" w14:textId="77777777" w:rsidR="00303F53" w:rsidRDefault="00000000">
      <w:pPr>
        <w:numPr>
          <w:ilvl w:val="0"/>
          <w:numId w:val="1"/>
        </w:numPr>
        <w:outlineLvl w:val="0"/>
        <w:rPr>
          <w:rFonts w:hint="eastAsia"/>
          <w:b/>
          <w:bCs/>
          <w:sz w:val="28"/>
          <w:szCs w:val="32"/>
        </w:rPr>
      </w:pPr>
      <w:r>
        <w:rPr>
          <w:rFonts w:hint="eastAsia"/>
          <w:b/>
          <w:bCs/>
          <w:sz w:val="28"/>
          <w:szCs w:val="32"/>
        </w:rPr>
        <w:t>项目目标</w:t>
      </w:r>
    </w:p>
    <w:p w14:paraId="26FDD1FE" w14:textId="77777777" w:rsidR="00303F53" w:rsidRDefault="00000000">
      <w:pPr>
        <w:spacing w:line="360" w:lineRule="auto"/>
        <w:ind w:firstLineChars="200" w:firstLine="480"/>
        <w:rPr>
          <w:rFonts w:hint="eastAsia"/>
          <w:szCs w:val="21"/>
        </w:rPr>
      </w:pPr>
      <w:r>
        <w:rPr>
          <w:rFonts w:hint="eastAsia"/>
          <w:szCs w:val="21"/>
        </w:rPr>
        <w:t>在药品管理信息化建设方面，实现从供应商→一级库→二级库→临床科室的一体化设计。药品供应实现全链条精细化管理、药品信息全流程可追溯管理。优化医院药品物流流程，降低院内药品库存积压与损耗，提升药品供应系统响应速度。整合现有二级库硬件设备，提升住院调剂无纸化、智慧化水平；通过条码技术等持续提升调剂质量与提高防止调剂差错的能力。进而提升药品供应中的服务质量，降低药学供应中的工作强度和管理难度。</w:t>
      </w:r>
    </w:p>
    <w:p w14:paraId="726DB9AA" w14:textId="77777777" w:rsidR="00303F53" w:rsidRDefault="00000000">
      <w:pPr>
        <w:pStyle w:val="2"/>
        <w:numPr>
          <w:ilvl w:val="0"/>
          <w:numId w:val="2"/>
        </w:numPr>
        <w:ind w:left="425" w:hanging="425"/>
        <w:rPr>
          <w:rFonts w:ascii="宋体" w:eastAsia="宋体" w:hAnsi="宋体" w:cs="宋体" w:hint="eastAsia"/>
          <w:b/>
          <w:bCs/>
          <w:color w:val="auto"/>
          <w:sz w:val="24"/>
          <w:szCs w:val="24"/>
        </w:rPr>
      </w:pPr>
      <w:r>
        <w:rPr>
          <w:rFonts w:ascii="宋体" w:eastAsia="宋体" w:hAnsi="宋体" w:cs="宋体" w:hint="eastAsia"/>
          <w:b/>
          <w:bCs/>
          <w:color w:val="auto"/>
          <w:sz w:val="24"/>
          <w:szCs w:val="24"/>
        </w:rPr>
        <w:t>项目背景</w:t>
      </w:r>
    </w:p>
    <w:p w14:paraId="76789807" w14:textId="77777777" w:rsidR="00303F53" w:rsidRDefault="00000000">
      <w:pPr>
        <w:spacing w:line="360" w:lineRule="auto"/>
        <w:ind w:firstLine="420"/>
        <w:rPr>
          <w:rFonts w:hint="eastAsia"/>
        </w:rPr>
      </w:pPr>
      <w:r>
        <w:rPr>
          <w:rFonts w:hint="eastAsia"/>
        </w:rPr>
        <w:t>根据国家关于加快推进公立医院改革的指导意见，落实国务院办公厅《关于促进“互联网+医疗健康”发展的意见》和《国务院办公厅关于进一步改革完善药品生产流通使用政策的若干意见》等相关要求，鼓励有条件的地区依托现有信息体系，完善药品供应保障机制，建立医院现代物流管理平台。通过信息平台的建设，院内药品物流效率提升，有利于医院药品供应保障。作为高水平医院，药品管理的智能化、精细化、规范化、降低运营成本等是医院管理的关键目标之一。</w:t>
      </w:r>
    </w:p>
    <w:p w14:paraId="0B6D4CB1" w14:textId="77777777" w:rsidR="00303F53" w:rsidRDefault="00000000">
      <w:pPr>
        <w:pStyle w:val="2"/>
        <w:numPr>
          <w:ilvl w:val="0"/>
          <w:numId w:val="2"/>
        </w:numPr>
        <w:ind w:left="425" w:hanging="425"/>
        <w:rPr>
          <w:rFonts w:ascii="宋体" w:eastAsia="宋体" w:hAnsi="宋体" w:cs="宋体" w:hint="eastAsia"/>
          <w:b/>
          <w:bCs/>
          <w:color w:val="auto"/>
          <w:sz w:val="24"/>
          <w:szCs w:val="24"/>
        </w:rPr>
      </w:pPr>
      <w:r>
        <w:rPr>
          <w:rFonts w:ascii="宋体" w:eastAsia="宋体" w:hAnsi="宋体" w:cs="宋体" w:hint="eastAsia"/>
          <w:b/>
          <w:bCs/>
          <w:color w:val="auto"/>
          <w:sz w:val="24"/>
          <w:szCs w:val="24"/>
        </w:rPr>
        <w:t>项目目标</w:t>
      </w:r>
    </w:p>
    <w:p w14:paraId="7B23D76C"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降低沟通成本，实现药品的追溯全流程。</w:t>
      </w:r>
    </w:p>
    <w:p w14:paraId="290C421F"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建立标准产品目录，并与各医院HIS品种对码关联。</w:t>
      </w:r>
    </w:p>
    <w:p w14:paraId="56516AB7"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实现平台报量智能化，合同管理规范化，支持多样化。</w:t>
      </w:r>
    </w:p>
    <w:p w14:paraId="0C77C4F4"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供应商管理及各供应商供应目录管理，供应商KPI考核。</w:t>
      </w:r>
    </w:p>
    <w:p w14:paraId="69CB6947"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申领及采购管理，各药房/科室采购申请。</w:t>
      </w:r>
    </w:p>
    <w:p w14:paraId="3B92C22D"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实现药库，药房扫码（支持交接单条码、发票码、箱码）入库。</w:t>
      </w:r>
    </w:p>
    <w:p w14:paraId="08301C15"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实现科室大输液的自动备货申请。</w:t>
      </w:r>
    </w:p>
    <w:p w14:paraId="38B1FC0A" w14:textId="77777777" w:rsidR="00303F53" w:rsidRDefault="00000000">
      <w:pPr>
        <w:pStyle w:val="af0"/>
        <w:widowControl w:val="0"/>
        <w:numPr>
          <w:ilvl w:val="0"/>
          <w:numId w:val="3"/>
        </w:numPr>
        <w:spacing w:line="360" w:lineRule="auto"/>
        <w:contextualSpacing w:val="0"/>
        <w:jc w:val="both"/>
        <w:rPr>
          <w:rFonts w:hint="eastAsia"/>
        </w:rPr>
      </w:pPr>
      <w:r>
        <w:rPr>
          <w:rFonts w:hint="eastAsia"/>
        </w:rPr>
        <w:t>支持医保药监码溯源体系建设，并按医保监管部门管理要求持续合规化升级。</w:t>
      </w:r>
    </w:p>
    <w:p w14:paraId="1F1EDE22" w14:textId="77777777" w:rsidR="00303F53" w:rsidRDefault="00000000">
      <w:pPr>
        <w:pStyle w:val="2"/>
        <w:numPr>
          <w:ilvl w:val="0"/>
          <w:numId w:val="2"/>
        </w:numPr>
        <w:spacing w:line="360" w:lineRule="auto"/>
        <w:ind w:left="425" w:hanging="425"/>
        <w:rPr>
          <w:rFonts w:ascii="宋体" w:eastAsia="宋体" w:hAnsi="宋体" w:cs="宋体" w:hint="eastAsia"/>
          <w:b/>
          <w:bCs/>
          <w:color w:val="auto"/>
          <w:sz w:val="24"/>
          <w:szCs w:val="24"/>
        </w:rPr>
      </w:pPr>
      <w:bookmarkStart w:id="0" w:name="_Toc27843"/>
      <w:r>
        <w:rPr>
          <w:rFonts w:ascii="宋体" w:eastAsia="宋体" w:hAnsi="宋体" w:cs="宋体" w:hint="eastAsia"/>
          <w:b/>
          <w:bCs/>
          <w:color w:val="auto"/>
          <w:sz w:val="24"/>
          <w:szCs w:val="24"/>
        </w:rPr>
        <w:lastRenderedPageBreak/>
        <w:t>项目</w:t>
      </w:r>
      <w:bookmarkEnd w:id="0"/>
      <w:r>
        <w:rPr>
          <w:rFonts w:ascii="宋体" w:eastAsia="宋体" w:hAnsi="宋体" w:cs="宋体" w:hint="eastAsia"/>
          <w:b/>
          <w:bCs/>
          <w:color w:val="auto"/>
          <w:sz w:val="24"/>
          <w:szCs w:val="24"/>
        </w:rPr>
        <w:t>可行性</w:t>
      </w:r>
    </w:p>
    <w:p w14:paraId="7E3C714D" w14:textId="77777777" w:rsidR="00303F53" w:rsidRDefault="00000000">
      <w:pPr>
        <w:spacing w:line="360" w:lineRule="auto"/>
        <w:ind w:firstLine="420"/>
        <w:rPr>
          <w:rFonts w:hint="eastAsia"/>
        </w:rPr>
      </w:pPr>
      <w:r>
        <w:rPr>
          <w:rFonts w:hint="eastAsia"/>
        </w:rPr>
        <w:t>2021年5月，国务院办公厅印发《关于推动公立医院高质量发展的意见》，明确提出公立医院要建立健全现代医院管理制度，强化体系创新、技术创新、模式创新、管理创新，发展方式从规模扩张转向提质增效，运行模式从粗放管理转向精细化管理。推进电子病历、智慧服务、智慧管理“三位一体”的智慧医院建设和医院信息标准化建设。整合医疗、教学、科研等业务系统和人、财、物等资源系统，建立医院运营管理决策支持系统，推动医院运营管理的科学化、规范化、精细化。</w:t>
      </w:r>
    </w:p>
    <w:p w14:paraId="6FD38497" w14:textId="77777777" w:rsidR="00303F53" w:rsidRDefault="00000000">
      <w:pPr>
        <w:numPr>
          <w:ilvl w:val="0"/>
          <w:numId w:val="1"/>
        </w:numPr>
        <w:outlineLvl w:val="0"/>
        <w:rPr>
          <w:rFonts w:hint="eastAsia"/>
          <w:b/>
          <w:bCs/>
          <w:sz w:val="28"/>
          <w:szCs w:val="32"/>
        </w:rPr>
      </w:pPr>
      <w:r>
        <w:rPr>
          <w:rFonts w:hint="eastAsia"/>
          <w:b/>
          <w:bCs/>
          <w:sz w:val="28"/>
          <w:szCs w:val="32"/>
        </w:rPr>
        <w:t>需求清单</w:t>
      </w:r>
    </w:p>
    <w:tbl>
      <w:tblPr>
        <w:tblStyle w:val="110"/>
        <w:tblW w:w="9704" w:type="dxa"/>
        <w:tblLayout w:type="fixed"/>
        <w:tblLook w:val="04A0" w:firstRow="1" w:lastRow="0" w:firstColumn="1" w:lastColumn="0" w:noHBand="0" w:noVBand="1"/>
      </w:tblPr>
      <w:tblGrid>
        <w:gridCol w:w="684"/>
        <w:gridCol w:w="1110"/>
        <w:gridCol w:w="806"/>
        <w:gridCol w:w="1071"/>
        <w:gridCol w:w="5245"/>
        <w:gridCol w:w="788"/>
      </w:tblGrid>
      <w:tr w:rsidR="00303F53" w14:paraId="29BDF53B" w14:textId="77777777" w:rsidTr="00303F53">
        <w:trPr>
          <w:cnfStyle w:val="100000000000" w:firstRow="1" w:lastRow="0" w:firstColumn="0" w:lastColumn="0" w:oddVBand="0" w:evenVBand="0" w:oddHBand="0"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shd w:val="clear" w:color="auto" w:fill="D0D0D0" w:themeFill="background2" w:themeFillShade="E5"/>
            <w:vAlign w:val="center"/>
          </w:tcPr>
          <w:p w14:paraId="20928B2B" w14:textId="77777777" w:rsidR="00303F53" w:rsidRDefault="00000000">
            <w:pPr>
              <w:jc w:val="center"/>
              <w:rPr>
                <w:rFonts w:hint="eastAsia"/>
                <w:b w:val="0"/>
                <w:color w:val="000000" w:themeColor="text1"/>
                <w:sz w:val="21"/>
                <w:szCs w:val="18"/>
              </w:rPr>
            </w:pPr>
            <w:r>
              <w:rPr>
                <w:rFonts w:hint="eastAsia"/>
                <w:color w:val="000000" w:themeColor="text1"/>
                <w:sz w:val="21"/>
                <w:szCs w:val="18"/>
              </w:rPr>
              <w:t>序号</w:t>
            </w:r>
          </w:p>
        </w:tc>
        <w:tc>
          <w:tcPr>
            <w:tcW w:w="1110" w:type="dxa"/>
            <w:tcBorders>
              <w:top w:val="single" w:sz="4" w:space="0" w:color="auto"/>
              <w:left w:val="single" w:sz="4" w:space="0" w:color="auto"/>
              <w:bottom w:val="single" w:sz="4" w:space="0" w:color="auto"/>
              <w:right w:val="single" w:sz="4" w:space="0" w:color="auto"/>
            </w:tcBorders>
            <w:shd w:val="clear" w:color="auto" w:fill="D0D0D0" w:themeFill="background2" w:themeFillShade="E5"/>
            <w:vAlign w:val="center"/>
          </w:tcPr>
          <w:p w14:paraId="30F1C345" w14:textId="77777777" w:rsidR="00303F53" w:rsidRDefault="00000000">
            <w:pPr>
              <w:jc w:val="center"/>
              <w:cnfStyle w:val="100000000000" w:firstRow="1" w:lastRow="0" w:firstColumn="0" w:lastColumn="0" w:oddVBand="0" w:evenVBand="0" w:oddHBand="0" w:evenHBand="0" w:firstRowFirstColumn="0" w:firstRowLastColumn="0" w:lastRowFirstColumn="0" w:lastRowLastColumn="0"/>
              <w:rPr>
                <w:rFonts w:hint="eastAsia"/>
                <w:b w:val="0"/>
                <w:color w:val="000000" w:themeColor="text1"/>
                <w:sz w:val="21"/>
                <w:szCs w:val="18"/>
              </w:rPr>
            </w:pPr>
            <w:r>
              <w:rPr>
                <w:rFonts w:hint="eastAsia"/>
                <w:color w:val="000000" w:themeColor="text1"/>
                <w:sz w:val="21"/>
                <w:szCs w:val="18"/>
              </w:rPr>
              <w:t>类别</w:t>
            </w:r>
          </w:p>
        </w:tc>
        <w:tc>
          <w:tcPr>
            <w:tcW w:w="806" w:type="dxa"/>
            <w:tcBorders>
              <w:top w:val="single" w:sz="4" w:space="0" w:color="auto"/>
              <w:left w:val="single" w:sz="4" w:space="0" w:color="auto"/>
              <w:bottom w:val="single" w:sz="4" w:space="0" w:color="auto"/>
              <w:right w:val="single" w:sz="4" w:space="0" w:color="auto"/>
            </w:tcBorders>
            <w:shd w:val="clear" w:color="auto" w:fill="D0D0D0" w:themeFill="background2" w:themeFillShade="E5"/>
            <w:vAlign w:val="center"/>
          </w:tcPr>
          <w:p w14:paraId="45DCEEF4" w14:textId="77777777" w:rsidR="00303F53" w:rsidRDefault="00000000">
            <w:pPr>
              <w:jc w:val="center"/>
              <w:cnfStyle w:val="100000000000" w:firstRow="1" w:lastRow="0" w:firstColumn="0" w:lastColumn="0" w:oddVBand="0" w:evenVBand="0" w:oddHBand="0" w:evenHBand="0" w:firstRowFirstColumn="0" w:firstRowLastColumn="0" w:lastRowFirstColumn="0" w:lastRowLastColumn="0"/>
              <w:rPr>
                <w:rFonts w:hint="eastAsia"/>
                <w:b w:val="0"/>
                <w:color w:val="000000" w:themeColor="text1"/>
                <w:sz w:val="21"/>
                <w:szCs w:val="18"/>
              </w:rPr>
            </w:pPr>
            <w:r>
              <w:rPr>
                <w:rFonts w:hint="eastAsia"/>
                <w:color w:val="000000" w:themeColor="text1"/>
                <w:sz w:val="21"/>
                <w:szCs w:val="18"/>
              </w:rPr>
              <w:t>指标</w:t>
            </w:r>
          </w:p>
        </w:tc>
        <w:tc>
          <w:tcPr>
            <w:tcW w:w="1071" w:type="dxa"/>
            <w:tcBorders>
              <w:top w:val="single" w:sz="4" w:space="0" w:color="auto"/>
              <w:left w:val="single" w:sz="4" w:space="0" w:color="auto"/>
              <w:bottom w:val="single" w:sz="4" w:space="0" w:color="auto"/>
              <w:right w:val="single" w:sz="4" w:space="0" w:color="auto"/>
            </w:tcBorders>
            <w:shd w:val="clear" w:color="auto" w:fill="D0D0D0" w:themeFill="background2" w:themeFillShade="E5"/>
            <w:vAlign w:val="center"/>
          </w:tcPr>
          <w:p w14:paraId="47C7EC05" w14:textId="77777777" w:rsidR="00303F53" w:rsidRDefault="00000000">
            <w:pPr>
              <w:jc w:val="center"/>
              <w:cnfStyle w:val="100000000000" w:firstRow="1" w:lastRow="0" w:firstColumn="0" w:lastColumn="0" w:oddVBand="0" w:evenVBand="0" w:oddHBand="0" w:evenHBand="0" w:firstRowFirstColumn="0" w:firstRowLastColumn="0" w:lastRowFirstColumn="0" w:lastRowLastColumn="0"/>
              <w:rPr>
                <w:rFonts w:hint="eastAsia"/>
                <w:b w:val="0"/>
                <w:color w:val="000000" w:themeColor="text1"/>
                <w:sz w:val="21"/>
                <w:szCs w:val="18"/>
              </w:rPr>
            </w:pPr>
            <w:r>
              <w:rPr>
                <w:rFonts w:hint="eastAsia"/>
                <w:color w:val="000000" w:themeColor="text1"/>
                <w:sz w:val="21"/>
                <w:szCs w:val="18"/>
              </w:rPr>
              <w:t>需求</w:t>
            </w:r>
          </w:p>
        </w:tc>
        <w:tc>
          <w:tcPr>
            <w:tcW w:w="5245" w:type="dxa"/>
            <w:tcBorders>
              <w:top w:val="single" w:sz="4" w:space="0" w:color="auto"/>
              <w:left w:val="single" w:sz="4" w:space="0" w:color="auto"/>
              <w:bottom w:val="single" w:sz="4" w:space="0" w:color="auto"/>
              <w:right w:val="single" w:sz="4" w:space="0" w:color="auto"/>
            </w:tcBorders>
            <w:shd w:val="clear" w:color="auto" w:fill="D0D0D0" w:themeFill="background2" w:themeFillShade="E5"/>
            <w:vAlign w:val="center"/>
          </w:tcPr>
          <w:p w14:paraId="5BB64C70" w14:textId="77777777" w:rsidR="00303F53" w:rsidRDefault="00000000">
            <w:pPr>
              <w:jc w:val="center"/>
              <w:cnfStyle w:val="100000000000" w:firstRow="1" w:lastRow="0" w:firstColumn="0" w:lastColumn="0" w:oddVBand="0" w:evenVBand="0" w:oddHBand="0" w:evenHBand="0" w:firstRowFirstColumn="0" w:firstRowLastColumn="0" w:lastRowFirstColumn="0" w:lastRowLastColumn="0"/>
              <w:rPr>
                <w:rFonts w:hint="eastAsia"/>
                <w:b w:val="0"/>
                <w:color w:val="000000" w:themeColor="text1"/>
                <w:sz w:val="22"/>
                <w:szCs w:val="18"/>
              </w:rPr>
            </w:pPr>
            <w:r>
              <w:rPr>
                <w:rFonts w:hint="eastAsia"/>
                <w:color w:val="000000" w:themeColor="text1"/>
                <w:sz w:val="22"/>
                <w:szCs w:val="18"/>
              </w:rPr>
              <w:t>需求细则</w:t>
            </w:r>
          </w:p>
        </w:tc>
        <w:tc>
          <w:tcPr>
            <w:tcW w:w="788" w:type="dxa"/>
            <w:tcBorders>
              <w:top w:val="single" w:sz="4" w:space="0" w:color="auto"/>
              <w:left w:val="single" w:sz="4" w:space="0" w:color="auto"/>
              <w:bottom w:val="single" w:sz="4" w:space="0" w:color="auto"/>
              <w:right w:val="single" w:sz="4" w:space="0" w:color="auto"/>
            </w:tcBorders>
            <w:shd w:val="clear" w:color="auto" w:fill="D0D0D0" w:themeFill="background2" w:themeFillShade="E5"/>
            <w:vAlign w:val="center"/>
          </w:tcPr>
          <w:p w14:paraId="7B9F4F9B" w14:textId="77777777" w:rsidR="00303F53" w:rsidRDefault="00000000">
            <w:pPr>
              <w:jc w:val="center"/>
              <w:cnfStyle w:val="100000000000" w:firstRow="1" w:lastRow="0" w:firstColumn="0" w:lastColumn="0" w:oddVBand="0" w:evenVBand="0" w:oddHBand="0" w:evenHBand="0" w:firstRowFirstColumn="0" w:firstRowLastColumn="0" w:lastRowFirstColumn="0" w:lastRowLastColumn="0"/>
              <w:rPr>
                <w:rFonts w:hint="eastAsia"/>
                <w:b w:val="0"/>
                <w:color w:val="000000" w:themeColor="text1"/>
                <w:sz w:val="22"/>
                <w:szCs w:val="18"/>
              </w:rPr>
            </w:pPr>
            <w:r>
              <w:rPr>
                <w:rFonts w:hint="eastAsia"/>
                <w:color w:val="000000" w:themeColor="text1"/>
                <w:sz w:val="22"/>
                <w:szCs w:val="18"/>
              </w:rPr>
              <w:t>备注</w:t>
            </w:r>
          </w:p>
        </w:tc>
      </w:tr>
      <w:tr w:rsidR="00303F53" w14:paraId="0D848BB5"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77759F17"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1</w:t>
            </w:r>
          </w:p>
        </w:tc>
        <w:tc>
          <w:tcPr>
            <w:tcW w:w="1110" w:type="dxa"/>
            <w:tcBorders>
              <w:top w:val="single" w:sz="4" w:space="0" w:color="auto"/>
              <w:left w:val="single" w:sz="4" w:space="0" w:color="auto"/>
              <w:bottom w:val="single" w:sz="4" w:space="0" w:color="auto"/>
              <w:right w:val="single" w:sz="4" w:space="0" w:color="auto"/>
            </w:tcBorders>
            <w:vAlign w:val="center"/>
          </w:tcPr>
          <w:p w14:paraId="76651A35"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供应商采购平台管理（含中药）</w:t>
            </w:r>
          </w:p>
        </w:tc>
        <w:tc>
          <w:tcPr>
            <w:tcW w:w="806" w:type="dxa"/>
            <w:tcBorders>
              <w:top w:val="single" w:sz="4" w:space="0" w:color="auto"/>
              <w:left w:val="single" w:sz="4" w:space="0" w:color="auto"/>
              <w:bottom w:val="single" w:sz="4" w:space="0" w:color="auto"/>
              <w:right w:val="single" w:sz="4" w:space="0" w:color="auto"/>
            </w:tcBorders>
            <w:vAlign w:val="center"/>
          </w:tcPr>
          <w:p w14:paraId="1FAB4FFA"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建立供应商资质证照信息维护、业务单据、药品订单数据处理系统。</w:t>
            </w:r>
          </w:p>
        </w:tc>
        <w:tc>
          <w:tcPr>
            <w:tcW w:w="1071" w:type="dxa"/>
            <w:tcBorders>
              <w:top w:val="single" w:sz="4" w:space="0" w:color="auto"/>
              <w:left w:val="single" w:sz="4" w:space="0" w:color="auto"/>
              <w:bottom w:val="single" w:sz="4" w:space="0" w:color="auto"/>
              <w:right w:val="single" w:sz="4" w:space="0" w:color="auto"/>
            </w:tcBorders>
            <w:vAlign w:val="center"/>
          </w:tcPr>
          <w:p w14:paraId="0A27F2E1"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监督规范药品配送企业行为，保障临床用药的安全性与连续性；</w:t>
            </w:r>
          </w:p>
          <w:p w14:paraId="399D5909"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依据智能化管理平台合理制定采购计划</w:t>
            </w:r>
          </w:p>
        </w:tc>
        <w:tc>
          <w:tcPr>
            <w:tcW w:w="5245" w:type="dxa"/>
            <w:tcBorders>
              <w:top w:val="single" w:sz="4" w:space="0" w:color="auto"/>
              <w:left w:val="single" w:sz="4" w:space="0" w:color="auto"/>
              <w:bottom w:val="single" w:sz="4" w:space="0" w:color="auto"/>
              <w:right w:val="single" w:sz="4" w:space="0" w:color="auto"/>
            </w:tcBorders>
          </w:tcPr>
          <w:p w14:paraId="646D8A0E"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1、供应商资质信息管理：对供应商的资质、产品证照在线审核确认，归档，效期管理及提醒，对效期超过规定期限的供应商进行业务控制，对证照变更信息有详细的历史记录；</w:t>
            </w:r>
          </w:p>
          <w:p w14:paraId="5956287B"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2、建立配送商质量评估体系：包括评估项目、评估内容以及考核标准，对药品配送公司进行考核,促进其改进配送质量；</w:t>
            </w:r>
          </w:p>
          <w:p w14:paraId="595BD804"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 xml:space="preserve">3、采购合同管理：与多平台对接，采购合同与平台同步，监控合同使用情况、阈值报警，根据消耗量推荐新合同签订数量； </w:t>
            </w:r>
          </w:p>
          <w:p w14:paraId="337AE96C"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4、采购订单管理：根据库存阈值、平均消耗量，中选药品与非中选药品的采购比例等自动生成采购计划，审核通过后批量上传采购平台；（西药：基本线上采购；临采及中药：线下采购）</w:t>
            </w:r>
          </w:p>
          <w:p w14:paraId="0D599128"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5、采购订单流程追溯：一级库和二级库对订单状态全流程追溯。可查看采购计划的备货状态。运输情况，缺货原因，到货时间等，减少沟通，提高效率</w:t>
            </w:r>
          </w:p>
          <w:p w14:paraId="4022527F"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7、建立标准产品库，对医院HIS产品对码。</w:t>
            </w:r>
          </w:p>
        </w:tc>
        <w:tc>
          <w:tcPr>
            <w:tcW w:w="788" w:type="dxa"/>
            <w:tcBorders>
              <w:top w:val="single" w:sz="4" w:space="0" w:color="auto"/>
              <w:left w:val="single" w:sz="4" w:space="0" w:color="auto"/>
              <w:bottom w:val="single" w:sz="4" w:space="0" w:color="auto"/>
              <w:right w:val="single" w:sz="4" w:space="0" w:color="auto"/>
            </w:tcBorders>
          </w:tcPr>
          <w:p w14:paraId="7FC396FE"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10838A43"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30F054EE"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lastRenderedPageBreak/>
              <w:t>2</w:t>
            </w:r>
          </w:p>
        </w:tc>
        <w:tc>
          <w:tcPr>
            <w:tcW w:w="1110" w:type="dxa"/>
            <w:tcBorders>
              <w:top w:val="single" w:sz="4" w:space="0" w:color="auto"/>
              <w:left w:val="single" w:sz="4" w:space="0" w:color="auto"/>
              <w:bottom w:val="single" w:sz="4" w:space="0" w:color="auto"/>
              <w:right w:val="single" w:sz="4" w:space="0" w:color="auto"/>
            </w:tcBorders>
            <w:vAlign w:val="center"/>
          </w:tcPr>
          <w:p w14:paraId="0EF6EE74"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药品库存管理</w:t>
            </w:r>
          </w:p>
        </w:tc>
        <w:tc>
          <w:tcPr>
            <w:tcW w:w="806" w:type="dxa"/>
            <w:tcBorders>
              <w:top w:val="single" w:sz="4" w:space="0" w:color="auto"/>
              <w:left w:val="single" w:sz="4" w:space="0" w:color="auto"/>
              <w:bottom w:val="single" w:sz="4" w:space="0" w:color="auto"/>
              <w:right w:val="single" w:sz="4" w:space="0" w:color="auto"/>
            </w:tcBorders>
            <w:vAlign w:val="center"/>
          </w:tcPr>
          <w:p w14:paraId="32269043"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建立药品验收、仓储、出库管理体系</w:t>
            </w:r>
          </w:p>
        </w:tc>
        <w:tc>
          <w:tcPr>
            <w:tcW w:w="1071" w:type="dxa"/>
            <w:tcBorders>
              <w:top w:val="single" w:sz="4" w:space="0" w:color="auto"/>
              <w:left w:val="single" w:sz="4" w:space="0" w:color="auto"/>
              <w:bottom w:val="single" w:sz="4" w:space="0" w:color="auto"/>
              <w:right w:val="single" w:sz="4" w:space="0" w:color="auto"/>
            </w:tcBorders>
            <w:vAlign w:val="center"/>
          </w:tcPr>
          <w:p w14:paraId="0C79360E"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药品验收、入库、发放智能化无纸化，可视化</w:t>
            </w:r>
          </w:p>
        </w:tc>
        <w:tc>
          <w:tcPr>
            <w:tcW w:w="5245" w:type="dxa"/>
            <w:tcBorders>
              <w:top w:val="single" w:sz="4" w:space="0" w:color="auto"/>
              <w:left w:val="single" w:sz="4" w:space="0" w:color="auto"/>
              <w:bottom w:val="single" w:sz="4" w:space="0" w:color="auto"/>
              <w:right w:val="single" w:sz="4" w:space="0" w:color="auto"/>
            </w:tcBorders>
          </w:tcPr>
          <w:p w14:paraId="211B7727"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1、验收管理：支持PDA扫码验收智能校验，</w:t>
            </w:r>
            <w:r>
              <w:rPr>
                <w:rFonts w:hint="eastAsia"/>
                <w:kern w:val="2"/>
                <w:sz w:val="21"/>
                <w:szCs w:val="18"/>
              </w:rPr>
              <w:fldChar w:fldCharType="begin"/>
            </w:r>
            <w:r>
              <w:rPr>
                <w:rFonts w:hint="eastAsia"/>
                <w:kern w:val="2"/>
                <w:sz w:val="21"/>
                <w:szCs w:val="18"/>
              </w:rPr>
              <w:instrText xml:space="preserve"> = 1 \* GB2 </w:instrText>
            </w:r>
            <w:r>
              <w:rPr>
                <w:rFonts w:hint="eastAsia"/>
                <w:kern w:val="2"/>
                <w:sz w:val="21"/>
                <w:szCs w:val="18"/>
              </w:rPr>
              <w:fldChar w:fldCharType="separate"/>
            </w:r>
            <w:r>
              <w:rPr>
                <w:rFonts w:hint="eastAsia"/>
                <w:kern w:val="2"/>
                <w:sz w:val="21"/>
                <w:szCs w:val="18"/>
              </w:rPr>
              <w:t>⑴</w:t>
            </w:r>
            <w:r>
              <w:rPr>
                <w:rFonts w:hint="eastAsia"/>
                <w:kern w:val="2"/>
                <w:sz w:val="21"/>
                <w:szCs w:val="18"/>
              </w:rPr>
              <w:fldChar w:fldCharType="end"/>
            </w:r>
            <w:r>
              <w:rPr>
                <w:rFonts w:hint="eastAsia"/>
                <w:kern w:val="2"/>
                <w:sz w:val="21"/>
                <w:szCs w:val="18"/>
              </w:rPr>
              <w:t>效期是否满足要求，</w:t>
            </w:r>
            <w:r>
              <w:rPr>
                <w:rFonts w:hint="eastAsia"/>
                <w:kern w:val="2"/>
                <w:sz w:val="21"/>
                <w:szCs w:val="18"/>
              </w:rPr>
              <w:fldChar w:fldCharType="begin"/>
            </w:r>
            <w:r>
              <w:rPr>
                <w:rFonts w:hint="eastAsia"/>
                <w:kern w:val="2"/>
                <w:sz w:val="21"/>
                <w:szCs w:val="18"/>
              </w:rPr>
              <w:instrText xml:space="preserve"> = 2 \* GB2 </w:instrText>
            </w:r>
            <w:r>
              <w:rPr>
                <w:rFonts w:hint="eastAsia"/>
                <w:kern w:val="2"/>
                <w:sz w:val="21"/>
                <w:szCs w:val="18"/>
              </w:rPr>
              <w:fldChar w:fldCharType="separate"/>
            </w:r>
            <w:r>
              <w:rPr>
                <w:rFonts w:hint="eastAsia"/>
                <w:kern w:val="2"/>
                <w:sz w:val="21"/>
                <w:szCs w:val="18"/>
              </w:rPr>
              <w:t>⑵</w:t>
            </w:r>
            <w:r>
              <w:rPr>
                <w:rFonts w:hint="eastAsia"/>
                <w:kern w:val="2"/>
                <w:sz w:val="21"/>
                <w:szCs w:val="18"/>
              </w:rPr>
              <w:fldChar w:fldCharType="end"/>
            </w:r>
            <w:r>
              <w:rPr>
                <w:rFonts w:hint="eastAsia"/>
                <w:kern w:val="2"/>
                <w:sz w:val="21"/>
                <w:szCs w:val="18"/>
              </w:rPr>
              <w:t>价格是否准确，</w:t>
            </w:r>
            <w:r>
              <w:rPr>
                <w:rFonts w:hint="eastAsia"/>
                <w:kern w:val="2"/>
                <w:sz w:val="21"/>
                <w:szCs w:val="18"/>
              </w:rPr>
              <w:fldChar w:fldCharType="begin"/>
            </w:r>
            <w:r>
              <w:rPr>
                <w:rFonts w:hint="eastAsia"/>
                <w:kern w:val="2"/>
                <w:sz w:val="21"/>
                <w:szCs w:val="18"/>
              </w:rPr>
              <w:instrText xml:space="preserve"> = 3 \* GB2 </w:instrText>
            </w:r>
            <w:r>
              <w:rPr>
                <w:rFonts w:hint="eastAsia"/>
                <w:kern w:val="2"/>
                <w:sz w:val="21"/>
                <w:szCs w:val="18"/>
              </w:rPr>
              <w:fldChar w:fldCharType="separate"/>
            </w:r>
            <w:r>
              <w:rPr>
                <w:rFonts w:hint="eastAsia"/>
                <w:kern w:val="2"/>
                <w:sz w:val="21"/>
                <w:szCs w:val="18"/>
              </w:rPr>
              <w:t>⑶</w:t>
            </w:r>
            <w:r>
              <w:rPr>
                <w:rFonts w:hint="eastAsia"/>
                <w:kern w:val="2"/>
                <w:sz w:val="21"/>
                <w:szCs w:val="18"/>
              </w:rPr>
              <w:fldChar w:fldCharType="end"/>
            </w:r>
            <w:r>
              <w:rPr>
                <w:rFonts w:hint="eastAsia"/>
                <w:kern w:val="2"/>
                <w:sz w:val="21"/>
                <w:szCs w:val="18"/>
              </w:rPr>
              <w:t>是否特殊药品等。支持拒收，延期验收，拒收记录等；支持部分药品直接配送到三级库验收；送货单据批量确认与核对；</w:t>
            </w:r>
          </w:p>
          <w:p w14:paraId="35B6D242"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2、仓储管理：PDA扫描药品二维码，指引上架，如有新批号上架，自动提醒；冷链药品全流程温度记录可查询追溯，超温药品自动拦截拒绝入库；</w:t>
            </w:r>
          </w:p>
          <w:p w14:paraId="41AD0591"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3、出库管理：审核二级库的药品请领计划并生成出库单据；小于请领数量的或库存为零的药品该条计划被挂起，再次申领计划时可显示，二级库和药库都可查阅，避免药品计划的重复和遗漏；</w:t>
            </w:r>
          </w:p>
          <w:p w14:paraId="25BB727B"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4、仓库采用条码仓方式管理；</w:t>
            </w:r>
          </w:p>
          <w:p w14:paraId="23239441"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5、申领发货时，可看到已申领未发货数量。</w:t>
            </w:r>
          </w:p>
        </w:tc>
        <w:tc>
          <w:tcPr>
            <w:tcW w:w="788" w:type="dxa"/>
            <w:tcBorders>
              <w:top w:val="single" w:sz="4" w:space="0" w:color="auto"/>
              <w:left w:val="single" w:sz="4" w:space="0" w:color="auto"/>
              <w:bottom w:val="single" w:sz="4" w:space="0" w:color="auto"/>
              <w:right w:val="single" w:sz="4" w:space="0" w:color="auto"/>
            </w:tcBorders>
          </w:tcPr>
          <w:p w14:paraId="26FB449A"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6FD4519E"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215BD64D"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3</w:t>
            </w:r>
          </w:p>
        </w:tc>
        <w:tc>
          <w:tcPr>
            <w:tcW w:w="1110" w:type="dxa"/>
            <w:tcBorders>
              <w:top w:val="single" w:sz="4" w:space="0" w:color="auto"/>
              <w:left w:val="single" w:sz="4" w:space="0" w:color="auto"/>
              <w:bottom w:val="single" w:sz="4" w:space="0" w:color="auto"/>
              <w:right w:val="single" w:sz="4" w:space="0" w:color="auto"/>
            </w:tcBorders>
            <w:vAlign w:val="center"/>
          </w:tcPr>
          <w:p w14:paraId="5B391705"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药库信息数据管理</w:t>
            </w:r>
          </w:p>
        </w:tc>
        <w:tc>
          <w:tcPr>
            <w:tcW w:w="806" w:type="dxa"/>
            <w:tcBorders>
              <w:top w:val="single" w:sz="4" w:space="0" w:color="auto"/>
              <w:left w:val="single" w:sz="4" w:space="0" w:color="auto"/>
              <w:bottom w:val="single" w:sz="4" w:space="0" w:color="auto"/>
              <w:right w:val="single" w:sz="4" w:space="0" w:color="auto"/>
            </w:tcBorders>
            <w:vAlign w:val="center"/>
          </w:tcPr>
          <w:p w14:paraId="38350CDC"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构建药品信息数据管理系统</w:t>
            </w:r>
          </w:p>
        </w:tc>
        <w:tc>
          <w:tcPr>
            <w:tcW w:w="1071" w:type="dxa"/>
            <w:tcBorders>
              <w:top w:val="single" w:sz="4" w:space="0" w:color="auto"/>
              <w:left w:val="single" w:sz="4" w:space="0" w:color="auto"/>
              <w:bottom w:val="single" w:sz="4" w:space="0" w:color="auto"/>
              <w:right w:val="single" w:sz="4" w:space="0" w:color="auto"/>
            </w:tcBorders>
            <w:vAlign w:val="center"/>
          </w:tcPr>
          <w:p w14:paraId="663B18EE"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细化药品信息采集、统计、上报、使用进度监管系统</w:t>
            </w:r>
          </w:p>
        </w:tc>
        <w:tc>
          <w:tcPr>
            <w:tcW w:w="5245" w:type="dxa"/>
            <w:tcBorders>
              <w:top w:val="single" w:sz="4" w:space="0" w:color="auto"/>
              <w:left w:val="single" w:sz="4" w:space="0" w:color="auto"/>
              <w:bottom w:val="single" w:sz="4" w:space="0" w:color="auto"/>
              <w:right w:val="single" w:sz="4" w:space="0" w:color="auto"/>
            </w:tcBorders>
          </w:tcPr>
          <w:p w14:paraId="04384778"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1、业务组管理，整合集采价格、配额余额、实时用量，通过算法进行动态分析与决策推荐。</w:t>
            </w:r>
          </w:p>
          <w:p w14:paraId="7E1A745F"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2、策略推荐：自动计算最优采购渠道（启用集采或执行合同）、预警配额风险，并建议调拨方案。</w:t>
            </w:r>
          </w:p>
          <w:p w14:paraId="57EF600A"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3、一键执行与跟踪：支持采纳推荐策略并自动生成订单或调配指令，全程跟踪闭环。</w:t>
            </w:r>
          </w:p>
          <w:p w14:paraId="15443F78"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4、系统旨在实现从“人脑经验判断”到“数据驱动决策”的升级，实现资源高效配置与成本精准控制。</w:t>
            </w:r>
          </w:p>
          <w:p w14:paraId="76439E48"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5、药品信息：集采批次信息，集采周期，逾期提醒功能、备注栏可手动填写相关信息；</w:t>
            </w:r>
          </w:p>
          <w:p w14:paraId="1B1C1922"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6、药品统计：按集采的批次统计使用量（统计时间可自定义），可批量导出；</w:t>
            </w:r>
          </w:p>
          <w:p w14:paraId="1FFCF343"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7、药品采购进度查询：以验收入库为节点统计集采药品的完成进度；可查询科室集采药品的完成进度；</w:t>
            </w:r>
          </w:p>
          <w:p w14:paraId="460D16E0"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8、集采药品管控：通过软件系统可对集采药品进行动态</w:t>
            </w:r>
            <w:r>
              <w:rPr>
                <w:rFonts w:hint="eastAsia"/>
                <w:kern w:val="2"/>
                <w:sz w:val="21"/>
                <w:szCs w:val="18"/>
              </w:rPr>
              <w:lastRenderedPageBreak/>
              <w:t>监测，分析月度任务，直观了解集采任务总体完成情况。可分析本年度各月的任务分配量，对应品种设置任务。</w:t>
            </w:r>
          </w:p>
        </w:tc>
        <w:tc>
          <w:tcPr>
            <w:tcW w:w="788" w:type="dxa"/>
            <w:tcBorders>
              <w:top w:val="single" w:sz="4" w:space="0" w:color="auto"/>
              <w:left w:val="single" w:sz="4" w:space="0" w:color="auto"/>
              <w:bottom w:val="single" w:sz="4" w:space="0" w:color="auto"/>
              <w:right w:val="single" w:sz="4" w:space="0" w:color="auto"/>
            </w:tcBorders>
          </w:tcPr>
          <w:p w14:paraId="7F33586D"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3BF2CE50"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3F4C1CB3"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4</w:t>
            </w:r>
          </w:p>
        </w:tc>
        <w:tc>
          <w:tcPr>
            <w:tcW w:w="1110" w:type="dxa"/>
            <w:tcBorders>
              <w:top w:val="single" w:sz="4" w:space="0" w:color="auto"/>
              <w:left w:val="single" w:sz="4" w:space="0" w:color="auto"/>
              <w:bottom w:val="single" w:sz="4" w:space="0" w:color="auto"/>
              <w:right w:val="single" w:sz="4" w:space="0" w:color="auto"/>
            </w:tcBorders>
            <w:vAlign w:val="center"/>
          </w:tcPr>
          <w:p w14:paraId="65F5D412"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特殊药品管理</w:t>
            </w:r>
          </w:p>
        </w:tc>
        <w:tc>
          <w:tcPr>
            <w:tcW w:w="806" w:type="dxa"/>
            <w:tcBorders>
              <w:top w:val="single" w:sz="4" w:space="0" w:color="auto"/>
              <w:left w:val="single" w:sz="4" w:space="0" w:color="auto"/>
              <w:bottom w:val="single" w:sz="4" w:space="0" w:color="auto"/>
              <w:right w:val="single" w:sz="4" w:space="0" w:color="auto"/>
            </w:tcBorders>
            <w:vAlign w:val="center"/>
          </w:tcPr>
          <w:p w14:paraId="22D59699"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构建全院的特殊药品管理体系</w:t>
            </w:r>
          </w:p>
        </w:tc>
        <w:tc>
          <w:tcPr>
            <w:tcW w:w="1071" w:type="dxa"/>
            <w:tcBorders>
              <w:top w:val="single" w:sz="4" w:space="0" w:color="auto"/>
              <w:left w:val="single" w:sz="4" w:space="0" w:color="auto"/>
              <w:bottom w:val="single" w:sz="4" w:space="0" w:color="auto"/>
              <w:right w:val="single" w:sz="4" w:space="0" w:color="auto"/>
            </w:tcBorders>
            <w:vAlign w:val="center"/>
          </w:tcPr>
          <w:p w14:paraId="76FF402C"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按照特殊药品管理需求，实现精细化、智慧化的特殊药品三级管理、批号追踪管理、五专管理、基数管理。</w:t>
            </w:r>
          </w:p>
        </w:tc>
        <w:tc>
          <w:tcPr>
            <w:tcW w:w="5245" w:type="dxa"/>
            <w:tcBorders>
              <w:top w:val="single" w:sz="4" w:space="0" w:color="auto"/>
              <w:left w:val="single" w:sz="4" w:space="0" w:color="auto"/>
              <w:bottom w:val="single" w:sz="4" w:space="0" w:color="auto"/>
              <w:right w:val="single" w:sz="4" w:space="0" w:color="auto"/>
            </w:tcBorders>
          </w:tcPr>
          <w:p w14:paraId="394DDAF6"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系统管理：系统与医院安防监管的密钥软件接口进行对接，与医院的医嘱、处方系统、移动护理对接，与现有的智能管控柜对接，构建特殊药品（麻精一、毒性）管理系统，实现对特殊药品的全程追溯与管理；</w:t>
            </w:r>
          </w:p>
          <w:p w14:paraId="7AD5D652"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2、对全院的特殊药品所有存储单元的基数配置、实际库存情况实现可视化管理。全院基数备案管理无纸化；</w:t>
            </w:r>
          </w:p>
          <w:p w14:paraId="788C0883"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3、一级库管理要求：生成电子的人员进出入电子记录；连接手写签名板，实现双人验收电子化；麻精库安装电脑，双人验收、出库后，弹出第二人复核验收框，输入验收账号、密码后，完成验收入库或出库，所有的进库出库都按照通过扫描含批号的条码完成，确认收货或出库完成后对药品名称、数量、规格、厂家等信息回填入专账，实现无纸化管理；通过预设时间自动生成日清、月结信息，确认后可自动上传；与二级库智能设备相连，接收二级库申请，收回二级库退回空瓶生成空瓶账，收回二级库处方生成处方帐，生成出库单直接传给二级库智能设备；</w:t>
            </w:r>
          </w:p>
          <w:p w14:paraId="2F2F8C31"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4、专册数据：对接药房智能设备、手麻系统、重症的智能设备，提取并汇总全部专册数据；</w:t>
            </w:r>
          </w:p>
          <w:p w14:paraId="4E21FE5B"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5、二级库要求：药房的智能设备与上下游对接，提取（提交）计划；接收请领单、出库单。汇总HIS数据，生成精神二类药品专册。</w:t>
            </w:r>
          </w:p>
          <w:p w14:paraId="0927B8A3"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6、在空瓶核销节点，可实时同步上传核销数据，报表会自动实时更新，并支持查询打印。</w:t>
            </w:r>
          </w:p>
          <w:p w14:paraId="53E2F4F1"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7、支持做到无纸化、电子化管理；且智能设备完全符合国家麻精药品管理要求，并可按照最新的国家麻精药品</w:t>
            </w:r>
            <w:r>
              <w:rPr>
                <w:rFonts w:hint="eastAsia"/>
                <w:kern w:val="2"/>
                <w:sz w:val="21"/>
                <w:szCs w:val="18"/>
              </w:rPr>
              <w:lastRenderedPageBreak/>
              <w:t>管理要求进行优化升级。</w:t>
            </w:r>
          </w:p>
        </w:tc>
        <w:tc>
          <w:tcPr>
            <w:tcW w:w="788" w:type="dxa"/>
            <w:tcBorders>
              <w:top w:val="single" w:sz="4" w:space="0" w:color="auto"/>
              <w:left w:val="single" w:sz="4" w:space="0" w:color="auto"/>
              <w:bottom w:val="single" w:sz="4" w:space="0" w:color="auto"/>
              <w:right w:val="single" w:sz="4" w:space="0" w:color="auto"/>
            </w:tcBorders>
          </w:tcPr>
          <w:p w14:paraId="44DBB670"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1349CF51"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6CE1B4EB"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5</w:t>
            </w:r>
          </w:p>
        </w:tc>
        <w:tc>
          <w:tcPr>
            <w:tcW w:w="1110" w:type="dxa"/>
            <w:tcBorders>
              <w:top w:val="single" w:sz="4" w:space="0" w:color="auto"/>
              <w:left w:val="single" w:sz="4" w:space="0" w:color="auto"/>
              <w:bottom w:val="single" w:sz="4" w:space="0" w:color="auto"/>
              <w:right w:val="single" w:sz="4" w:space="0" w:color="auto"/>
            </w:tcBorders>
            <w:vAlign w:val="center"/>
          </w:tcPr>
          <w:p w14:paraId="29E67DC1"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大输液管理</w:t>
            </w:r>
          </w:p>
        </w:tc>
        <w:tc>
          <w:tcPr>
            <w:tcW w:w="806" w:type="dxa"/>
            <w:tcBorders>
              <w:top w:val="single" w:sz="4" w:space="0" w:color="auto"/>
              <w:left w:val="single" w:sz="4" w:space="0" w:color="auto"/>
              <w:bottom w:val="single" w:sz="4" w:space="0" w:color="auto"/>
              <w:right w:val="single" w:sz="4" w:space="0" w:color="auto"/>
            </w:tcBorders>
            <w:vAlign w:val="center"/>
          </w:tcPr>
          <w:p w14:paraId="0A731BA0"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建立大输液管理系统，成立专门的输液库。</w:t>
            </w:r>
          </w:p>
          <w:p w14:paraId="7CF779AD" w14:textId="77777777" w:rsidR="00303F53" w:rsidRDefault="00303F53">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p>
        </w:tc>
        <w:tc>
          <w:tcPr>
            <w:tcW w:w="1071" w:type="dxa"/>
            <w:tcBorders>
              <w:top w:val="single" w:sz="4" w:space="0" w:color="auto"/>
              <w:left w:val="single" w:sz="4" w:space="0" w:color="auto"/>
              <w:bottom w:val="single" w:sz="4" w:space="0" w:color="auto"/>
              <w:right w:val="single" w:sz="4" w:space="0" w:color="auto"/>
            </w:tcBorders>
            <w:vAlign w:val="center"/>
          </w:tcPr>
          <w:p w14:paraId="3D03D6A9"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按照大输液的实际流程精细化管理账、物</w:t>
            </w:r>
          </w:p>
          <w:p w14:paraId="574EF220" w14:textId="77777777" w:rsidR="00303F53" w:rsidRDefault="00303F53">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p>
        </w:tc>
        <w:tc>
          <w:tcPr>
            <w:tcW w:w="5245" w:type="dxa"/>
            <w:tcBorders>
              <w:top w:val="single" w:sz="4" w:space="0" w:color="auto"/>
              <w:left w:val="single" w:sz="4" w:space="0" w:color="auto"/>
              <w:bottom w:val="single" w:sz="4" w:space="0" w:color="auto"/>
              <w:right w:val="single" w:sz="4" w:space="0" w:color="auto"/>
            </w:tcBorders>
          </w:tcPr>
          <w:p w14:paraId="0AABA293"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1、药品计划：支持药品计划，支持与主流药品配送商系统对接；</w:t>
            </w:r>
          </w:p>
          <w:p w14:paraId="758898EC"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2、入库管理：支持使用PDA进行扫码收货、部分收货部分拒收、拦截功能（可自定义产品信息）、逾期收货拦截（可自定义日期）、拒收记录等功能。生成入库单，入库操作无纸化；</w:t>
            </w:r>
          </w:p>
          <w:p w14:paraId="145F866E"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3、出库数据汇总：对静配中心、各药房、门诊科室、护理单元按照实际消耗量、请领数量（增加、减少）进行统计汇总，生成出库单；</w:t>
            </w:r>
          </w:p>
          <w:p w14:paraId="2FB4E4A2"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4、出库管理：按照实际需求出库，可采用手持PDA协助操作，生成出库单据；</w:t>
            </w:r>
          </w:p>
        </w:tc>
        <w:tc>
          <w:tcPr>
            <w:tcW w:w="788" w:type="dxa"/>
            <w:tcBorders>
              <w:top w:val="single" w:sz="4" w:space="0" w:color="auto"/>
              <w:left w:val="single" w:sz="4" w:space="0" w:color="auto"/>
              <w:bottom w:val="single" w:sz="4" w:space="0" w:color="auto"/>
              <w:right w:val="single" w:sz="4" w:space="0" w:color="auto"/>
            </w:tcBorders>
          </w:tcPr>
          <w:p w14:paraId="49B3D6F2"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756FC1B9"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11A32242"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6</w:t>
            </w:r>
          </w:p>
        </w:tc>
        <w:tc>
          <w:tcPr>
            <w:tcW w:w="1110" w:type="dxa"/>
            <w:tcBorders>
              <w:top w:val="single" w:sz="4" w:space="0" w:color="auto"/>
              <w:left w:val="single" w:sz="4" w:space="0" w:color="auto"/>
              <w:bottom w:val="single" w:sz="4" w:space="0" w:color="auto"/>
              <w:right w:val="single" w:sz="4" w:space="0" w:color="auto"/>
            </w:tcBorders>
            <w:vAlign w:val="center"/>
          </w:tcPr>
          <w:p w14:paraId="3A65EA8F"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病区药品管理</w:t>
            </w:r>
          </w:p>
        </w:tc>
        <w:tc>
          <w:tcPr>
            <w:tcW w:w="806" w:type="dxa"/>
            <w:tcBorders>
              <w:top w:val="single" w:sz="4" w:space="0" w:color="auto"/>
              <w:left w:val="single" w:sz="4" w:space="0" w:color="auto"/>
              <w:bottom w:val="single" w:sz="4" w:space="0" w:color="auto"/>
              <w:right w:val="single" w:sz="4" w:space="0" w:color="auto"/>
            </w:tcBorders>
            <w:vAlign w:val="center"/>
          </w:tcPr>
          <w:p w14:paraId="72E44CB5"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升级病区药柜管理系统</w:t>
            </w:r>
          </w:p>
          <w:p w14:paraId="3B5FB703" w14:textId="77777777" w:rsidR="00303F53" w:rsidRDefault="00303F53">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p>
        </w:tc>
        <w:tc>
          <w:tcPr>
            <w:tcW w:w="1071" w:type="dxa"/>
            <w:tcBorders>
              <w:top w:val="single" w:sz="4" w:space="0" w:color="auto"/>
              <w:left w:val="single" w:sz="4" w:space="0" w:color="auto"/>
              <w:bottom w:val="single" w:sz="4" w:space="0" w:color="auto"/>
              <w:right w:val="single" w:sz="4" w:space="0" w:color="auto"/>
            </w:tcBorders>
            <w:vAlign w:val="center"/>
          </w:tcPr>
          <w:p w14:paraId="61FCC049"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按照急救、备用药管理需求，提升管理的智能化水平</w:t>
            </w:r>
          </w:p>
        </w:tc>
        <w:tc>
          <w:tcPr>
            <w:tcW w:w="5245" w:type="dxa"/>
            <w:tcBorders>
              <w:top w:val="single" w:sz="4" w:space="0" w:color="auto"/>
              <w:left w:val="single" w:sz="4" w:space="0" w:color="auto"/>
              <w:bottom w:val="single" w:sz="4" w:space="0" w:color="auto"/>
              <w:right w:val="single" w:sz="4" w:space="0" w:color="auto"/>
            </w:tcBorders>
          </w:tcPr>
          <w:p w14:paraId="38699453"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1、系统管理：对接病区药柜管理系统、对接医嘱程序，移动护理、处方系统；对接二级库；</w:t>
            </w:r>
          </w:p>
          <w:p w14:paraId="456C0BE5"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2、全院基数备案管理无纸化、可视化管理；</w:t>
            </w:r>
          </w:p>
          <w:p w14:paraId="5D111E91"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3、病区药品二级库管理：支持扫码输入，在基数范围内可视化选择药品；支持药品计划、药品滞销、药品不足等库存分析与警示；支持对库存药品进行效期数量管理与近效期警示；药品盘点、退药、报损、借出归还、待处理状态等信息化管理；</w:t>
            </w:r>
          </w:p>
          <w:p w14:paraId="74CE7A5D"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4、科室/病区支持查看请领送货信息及状态。</w:t>
            </w:r>
          </w:p>
          <w:p w14:paraId="30392BE3"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5、科室基数药管理</w:t>
            </w:r>
          </w:p>
          <w:p w14:paraId="1C555EBC"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6、支持科室借药，临床结余重新利用等降本增效规范化流程解决方案。</w:t>
            </w:r>
          </w:p>
        </w:tc>
        <w:tc>
          <w:tcPr>
            <w:tcW w:w="788" w:type="dxa"/>
            <w:tcBorders>
              <w:top w:val="single" w:sz="4" w:space="0" w:color="auto"/>
              <w:left w:val="single" w:sz="4" w:space="0" w:color="auto"/>
              <w:bottom w:val="single" w:sz="4" w:space="0" w:color="auto"/>
              <w:right w:val="single" w:sz="4" w:space="0" w:color="auto"/>
            </w:tcBorders>
          </w:tcPr>
          <w:p w14:paraId="12201FC7"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555767C0"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5B67CB65"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7</w:t>
            </w:r>
          </w:p>
        </w:tc>
        <w:tc>
          <w:tcPr>
            <w:tcW w:w="1110" w:type="dxa"/>
            <w:tcBorders>
              <w:top w:val="single" w:sz="4" w:space="0" w:color="auto"/>
              <w:left w:val="single" w:sz="4" w:space="0" w:color="auto"/>
              <w:bottom w:val="single" w:sz="4" w:space="0" w:color="auto"/>
              <w:right w:val="single" w:sz="4" w:space="0" w:color="auto"/>
            </w:tcBorders>
            <w:vAlign w:val="center"/>
          </w:tcPr>
          <w:p w14:paraId="37F2BED4"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药品追溯码管理</w:t>
            </w:r>
          </w:p>
        </w:tc>
        <w:tc>
          <w:tcPr>
            <w:tcW w:w="806" w:type="dxa"/>
            <w:tcBorders>
              <w:top w:val="single" w:sz="4" w:space="0" w:color="auto"/>
              <w:left w:val="single" w:sz="4" w:space="0" w:color="auto"/>
              <w:bottom w:val="single" w:sz="4" w:space="0" w:color="auto"/>
              <w:right w:val="single" w:sz="4" w:space="0" w:color="auto"/>
            </w:tcBorders>
            <w:vAlign w:val="center"/>
          </w:tcPr>
          <w:p w14:paraId="768F9C62"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实现医保要求的合规管理</w:t>
            </w:r>
          </w:p>
        </w:tc>
        <w:tc>
          <w:tcPr>
            <w:tcW w:w="1071" w:type="dxa"/>
            <w:tcBorders>
              <w:top w:val="single" w:sz="4" w:space="0" w:color="auto"/>
              <w:left w:val="single" w:sz="4" w:space="0" w:color="auto"/>
              <w:bottom w:val="single" w:sz="4" w:space="0" w:color="auto"/>
              <w:right w:val="single" w:sz="4" w:space="0" w:color="auto"/>
            </w:tcBorders>
            <w:vAlign w:val="center"/>
          </w:tcPr>
          <w:p w14:paraId="7E6F65D7"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对系统进行适配，实现药品追溯码的上传</w:t>
            </w:r>
          </w:p>
        </w:tc>
        <w:tc>
          <w:tcPr>
            <w:tcW w:w="5245" w:type="dxa"/>
            <w:tcBorders>
              <w:top w:val="single" w:sz="4" w:space="0" w:color="auto"/>
              <w:left w:val="single" w:sz="4" w:space="0" w:color="auto"/>
              <w:bottom w:val="single" w:sz="4" w:space="0" w:color="auto"/>
              <w:right w:val="single" w:sz="4" w:space="0" w:color="auto"/>
            </w:tcBorders>
          </w:tcPr>
          <w:p w14:paraId="12A2EE42"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1、实现国家医保要求的药品追溯码的合规管理及对发药功能进行系统改造，实现医保药品追溯码上传要求的所有相关接口功能，确保完成溯源码相关信息采集上传工作。</w:t>
            </w:r>
          </w:p>
          <w:p w14:paraId="0F9B04EA"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lastRenderedPageBreak/>
              <w:t>2、支持医保平台上报，供应商对接实现医保溯源码采集工作前置，系统解析并支持按最粒度溯源码上报。</w:t>
            </w:r>
          </w:p>
          <w:p w14:paraId="49183B8E"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szCs w:val="18"/>
              </w:rPr>
            </w:pPr>
            <w:r>
              <w:rPr>
                <w:rFonts w:hint="eastAsia"/>
                <w:kern w:val="2"/>
                <w:sz w:val="21"/>
                <w:szCs w:val="18"/>
              </w:rPr>
              <w:t>3、系统可通过扫码，接口对接采集供应商大包装码，码上放心平台，自动解析出中包装，药监码最小单位解析，并同步至医院HIS系统。</w:t>
            </w:r>
          </w:p>
        </w:tc>
        <w:tc>
          <w:tcPr>
            <w:tcW w:w="788" w:type="dxa"/>
            <w:tcBorders>
              <w:top w:val="single" w:sz="4" w:space="0" w:color="auto"/>
              <w:left w:val="single" w:sz="4" w:space="0" w:color="auto"/>
              <w:bottom w:val="single" w:sz="4" w:space="0" w:color="auto"/>
              <w:right w:val="single" w:sz="4" w:space="0" w:color="auto"/>
            </w:tcBorders>
          </w:tcPr>
          <w:p w14:paraId="41B1996B"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r w:rsidR="00303F53" w14:paraId="4A096AF3" w14:textId="77777777" w:rsidTr="00303F53">
        <w:trPr>
          <w:trHeight w:val="402"/>
        </w:trPr>
        <w:tc>
          <w:tcPr>
            <w:cnfStyle w:val="001000000000" w:firstRow="0" w:lastRow="0" w:firstColumn="1" w:lastColumn="0" w:oddVBand="0" w:evenVBand="0" w:oddHBand="0" w:evenHBand="0" w:firstRowFirstColumn="0" w:firstRowLastColumn="0" w:lastRowFirstColumn="0" w:lastRowLastColumn="0"/>
            <w:tcW w:w="684" w:type="dxa"/>
            <w:tcBorders>
              <w:top w:val="single" w:sz="4" w:space="0" w:color="auto"/>
              <w:left w:val="single" w:sz="4" w:space="0" w:color="auto"/>
              <w:bottom w:val="single" w:sz="4" w:space="0" w:color="auto"/>
              <w:right w:val="single" w:sz="4" w:space="0" w:color="auto"/>
            </w:tcBorders>
            <w:vAlign w:val="center"/>
          </w:tcPr>
          <w:p w14:paraId="15340E57" w14:textId="77777777" w:rsidR="00303F53" w:rsidRDefault="00000000">
            <w:pPr>
              <w:jc w:val="center"/>
              <w:rPr>
                <w:rFonts w:hint="eastAsia"/>
                <w:b w:val="0"/>
                <w:bCs w:val="0"/>
                <w:color w:val="000000" w:themeColor="text1"/>
                <w:sz w:val="21"/>
                <w:szCs w:val="18"/>
              </w:rPr>
            </w:pPr>
            <w:r>
              <w:rPr>
                <w:rFonts w:hint="eastAsia"/>
                <w:b w:val="0"/>
                <w:bCs w:val="0"/>
                <w:color w:val="000000" w:themeColor="text1"/>
                <w:sz w:val="21"/>
                <w:szCs w:val="18"/>
              </w:rPr>
              <w:t>9</w:t>
            </w:r>
          </w:p>
        </w:tc>
        <w:tc>
          <w:tcPr>
            <w:tcW w:w="1110" w:type="dxa"/>
            <w:tcBorders>
              <w:top w:val="single" w:sz="4" w:space="0" w:color="auto"/>
              <w:left w:val="single" w:sz="4" w:space="0" w:color="auto"/>
              <w:bottom w:val="single" w:sz="4" w:space="0" w:color="auto"/>
              <w:right w:val="single" w:sz="4" w:space="0" w:color="auto"/>
            </w:tcBorders>
            <w:vAlign w:val="center"/>
          </w:tcPr>
          <w:p w14:paraId="0916CE11"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color w:val="000000" w:themeColor="text1"/>
                <w:sz w:val="21"/>
                <w:szCs w:val="18"/>
              </w:rPr>
            </w:pPr>
            <w:r>
              <w:rPr>
                <w:rFonts w:hint="eastAsia"/>
                <w:color w:val="000000" w:themeColor="text1"/>
                <w:sz w:val="21"/>
                <w:szCs w:val="18"/>
              </w:rPr>
              <w:t>安全控制</w:t>
            </w:r>
          </w:p>
        </w:tc>
        <w:tc>
          <w:tcPr>
            <w:tcW w:w="806" w:type="dxa"/>
            <w:tcBorders>
              <w:top w:val="single" w:sz="4" w:space="0" w:color="auto"/>
              <w:left w:val="single" w:sz="4" w:space="0" w:color="auto"/>
              <w:bottom w:val="single" w:sz="4" w:space="0" w:color="auto"/>
              <w:right w:val="single" w:sz="4" w:space="0" w:color="auto"/>
            </w:tcBorders>
            <w:vAlign w:val="center"/>
          </w:tcPr>
          <w:p w14:paraId="4AEC06F7"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网络及数据安全</w:t>
            </w:r>
          </w:p>
        </w:tc>
        <w:tc>
          <w:tcPr>
            <w:tcW w:w="1071" w:type="dxa"/>
            <w:tcBorders>
              <w:top w:val="single" w:sz="4" w:space="0" w:color="auto"/>
              <w:left w:val="single" w:sz="4" w:space="0" w:color="auto"/>
              <w:bottom w:val="single" w:sz="4" w:space="0" w:color="auto"/>
              <w:right w:val="single" w:sz="4" w:space="0" w:color="auto"/>
            </w:tcBorders>
            <w:vAlign w:val="center"/>
          </w:tcPr>
          <w:p w14:paraId="5BD412B0" w14:textId="77777777" w:rsidR="00303F53" w:rsidRDefault="00000000">
            <w:pPr>
              <w:jc w:val="both"/>
              <w:cnfStyle w:val="000000000000" w:firstRow="0" w:lastRow="0" w:firstColumn="0" w:lastColumn="0" w:oddVBand="0" w:evenVBand="0" w:oddHBand="0" w:evenHBand="0" w:firstRowFirstColumn="0" w:firstRowLastColumn="0" w:lastRowFirstColumn="0" w:lastRowLastColumn="0"/>
              <w:rPr>
                <w:rFonts w:hint="eastAsia"/>
                <w:sz w:val="21"/>
                <w:szCs w:val="18"/>
              </w:rPr>
            </w:pPr>
            <w:r>
              <w:rPr>
                <w:rFonts w:hint="eastAsia"/>
                <w:sz w:val="21"/>
                <w:szCs w:val="18"/>
              </w:rPr>
              <w:t>保证网络及数据安全数据</w:t>
            </w:r>
          </w:p>
        </w:tc>
        <w:tc>
          <w:tcPr>
            <w:tcW w:w="5245" w:type="dxa"/>
            <w:tcBorders>
              <w:top w:val="single" w:sz="4" w:space="0" w:color="auto"/>
              <w:left w:val="single" w:sz="4" w:space="0" w:color="auto"/>
              <w:bottom w:val="single" w:sz="4" w:space="0" w:color="auto"/>
              <w:right w:val="single" w:sz="4" w:space="0" w:color="auto"/>
            </w:tcBorders>
          </w:tcPr>
          <w:p w14:paraId="71DDC56C"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kern w:val="2"/>
                <w:sz w:val="21"/>
                <w:szCs w:val="18"/>
              </w:rPr>
            </w:pPr>
            <w:r>
              <w:rPr>
                <w:rFonts w:hint="eastAsia"/>
                <w:kern w:val="2"/>
                <w:sz w:val="21"/>
                <w:szCs w:val="18"/>
              </w:rPr>
              <w:t>1、本项目涉及内网及外网业务，必须有安全可靠的内外网数据安全保障措施，确保网络安全。</w:t>
            </w:r>
          </w:p>
          <w:p w14:paraId="63EBB81E" w14:textId="77777777" w:rsidR="00303F53" w:rsidRDefault="00000000">
            <w:pPr>
              <w:pStyle w:val="af0"/>
              <w:widowControl w:val="0"/>
              <w:spacing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hint="eastAsia"/>
                <w:szCs w:val="18"/>
              </w:rPr>
            </w:pPr>
            <w:r>
              <w:rPr>
                <w:rFonts w:hint="eastAsia"/>
                <w:kern w:val="2"/>
                <w:sz w:val="21"/>
                <w:szCs w:val="18"/>
              </w:rPr>
              <w:t>2、内外网数据交互，必须由内网方发起下载或发送指令，不开放外网直接访问内网。以服务形式调用，不可以端口映射等不安全的方式进行信息交互。</w:t>
            </w:r>
          </w:p>
        </w:tc>
        <w:tc>
          <w:tcPr>
            <w:tcW w:w="788" w:type="dxa"/>
            <w:tcBorders>
              <w:top w:val="single" w:sz="4" w:space="0" w:color="auto"/>
              <w:left w:val="single" w:sz="4" w:space="0" w:color="auto"/>
              <w:bottom w:val="single" w:sz="4" w:space="0" w:color="auto"/>
              <w:right w:val="single" w:sz="4" w:space="0" w:color="auto"/>
            </w:tcBorders>
          </w:tcPr>
          <w:p w14:paraId="650348B6" w14:textId="77777777" w:rsidR="00303F53" w:rsidRDefault="00303F53">
            <w:pPr>
              <w:cnfStyle w:val="000000000000" w:firstRow="0" w:lastRow="0" w:firstColumn="0" w:lastColumn="0" w:oddVBand="0" w:evenVBand="0" w:oddHBand="0" w:evenHBand="0" w:firstRowFirstColumn="0" w:firstRowLastColumn="0" w:lastRowFirstColumn="0" w:lastRowLastColumn="0"/>
              <w:rPr>
                <w:rFonts w:hint="eastAsia"/>
                <w:b/>
                <w:color w:val="000000" w:themeColor="text1"/>
                <w:szCs w:val="18"/>
              </w:rPr>
            </w:pPr>
          </w:p>
        </w:tc>
      </w:tr>
    </w:tbl>
    <w:p w14:paraId="6658B747" w14:textId="77777777" w:rsidR="00303F53" w:rsidRDefault="00303F53">
      <w:pPr>
        <w:numPr>
          <w:ilvl w:val="255"/>
          <w:numId w:val="0"/>
        </w:numPr>
        <w:ind w:leftChars="200" w:left="480"/>
        <w:rPr>
          <w:rFonts w:hint="eastAsia"/>
          <w:sz w:val="22"/>
        </w:rPr>
      </w:pPr>
    </w:p>
    <w:p w14:paraId="747C182D" w14:textId="77777777" w:rsidR="00303F53" w:rsidRDefault="00303F53">
      <w:pPr>
        <w:rPr>
          <w:rFonts w:hint="eastAsia"/>
        </w:rPr>
      </w:pPr>
    </w:p>
    <w:p w14:paraId="57B85A13" w14:textId="77777777" w:rsidR="00303F53" w:rsidRDefault="00000000">
      <w:pPr>
        <w:numPr>
          <w:ilvl w:val="0"/>
          <w:numId w:val="1"/>
        </w:numPr>
        <w:outlineLvl w:val="0"/>
        <w:rPr>
          <w:rFonts w:hint="eastAsia"/>
          <w:b/>
          <w:bCs/>
          <w:sz w:val="28"/>
          <w:szCs w:val="32"/>
        </w:rPr>
      </w:pPr>
      <w:r>
        <w:rPr>
          <w:rFonts w:hint="eastAsia"/>
          <w:b/>
          <w:bCs/>
          <w:sz w:val="28"/>
          <w:szCs w:val="32"/>
        </w:rPr>
        <w:t>功能清单</w:t>
      </w:r>
    </w:p>
    <w:p w14:paraId="5664821D" w14:textId="77777777" w:rsidR="00303F53" w:rsidRDefault="00000000">
      <w:pPr>
        <w:pStyle w:val="af0"/>
        <w:numPr>
          <w:ilvl w:val="0"/>
          <w:numId w:val="4"/>
        </w:numPr>
        <w:rPr>
          <w:rFonts w:hint="eastAsia"/>
          <w:b/>
          <w:bCs/>
        </w:rPr>
      </w:pPr>
      <w:r>
        <w:rPr>
          <w:rFonts w:hint="eastAsia"/>
          <w:b/>
          <w:bCs/>
        </w:rPr>
        <w:t>软件模块</w:t>
      </w:r>
    </w:p>
    <w:tbl>
      <w:tblPr>
        <w:tblW w:w="9634" w:type="dxa"/>
        <w:tblLook w:val="04A0" w:firstRow="1" w:lastRow="0" w:firstColumn="1" w:lastColumn="0" w:noHBand="0" w:noVBand="1"/>
      </w:tblPr>
      <w:tblGrid>
        <w:gridCol w:w="980"/>
        <w:gridCol w:w="1780"/>
        <w:gridCol w:w="4606"/>
        <w:gridCol w:w="1134"/>
        <w:gridCol w:w="1134"/>
      </w:tblGrid>
      <w:tr w:rsidR="00303F53" w14:paraId="63FA5B4B" w14:textId="77777777">
        <w:trPr>
          <w:trHeight w:val="684"/>
        </w:trPr>
        <w:tc>
          <w:tcPr>
            <w:tcW w:w="980" w:type="dxa"/>
            <w:tcBorders>
              <w:top w:val="single" w:sz="4" w:space="0" w:color="auto"/>
              <w:left w:val="single" w:sz="4" w:space="0" w:color="auto"/>
              <w:bottom w:val="single" w:sz="4" w:space="0" w:color="auto"/>
              <w:right w:val="single" w:sz="4" w:space="0" w:color="auto"/>
            </w:tcBorders>
            <w:shd w:val="clear" w:color="000000" w:fill="D0D0D0" w:themeFill="background2" w:themeFillShade="E5"/>
            <w:vAlign w:val="center"/>
          </w:tcPr>
          <w:p w14:paraId="68E06BFF" w14:textId="77777777" w:rsidR="00303F53" w:rsidRDefault="00000000">
            <w:pPr>
              <w:jc w:val="center"/>
              <w:rPr>
                <w:rFonts w:hint="eastAsia"/>
                <w:b/>
                <w:bCs/>
                <w:color w:val="000000"/>
                <w:sz w:val="21"/>
                <w:szCs w:val="21"/>
              </w:rPr>
            </w:pPr>
            <w:r>
              <w:rPr>
                <w:rFonts w:hint="eastAsia"/>
                <w:b/>
                <w:bCs/>
                <w:color w:val="000000"/>
                <w:sz w:val="21"/>
                <w:szCs w:val="21"/>
              </w:rPr>
              <w:t>序号</w:t>
            </w:r>
          </w:p>
        </w:tc>
        <w:tc>
          <w:tcPr>
            <w:tcW w:w="1780" w:type="dxa"/>
            <w:tcBorders>
              <w:top w:val="single" w:sz="4" w:space="0" w:color="auto"/>
              <w:left w:val="nil"/>
              <w:bottom w:val="single" w:sz="4" w:space="0" w:color="auto"/>
              <w:right w:val="single" w:sz="4" w:space="0" w:color="auto"/>
            </w:tcBorders>
            <w:shd w:val="clear" w:color="000000" w:fill="D0D0D0" w:themeFill="background2" w:themeFillShade="E5"/>
            <w:vAlign w:val="center"/>
          </w:tcPr>
          <w:p w14:paraId="049C1133" w14:textId="77777777" w:rsidR="00303F53" w:rsidRDefault="00000000">
            <w:pPr>
              <w:jc w:val="center"/>
              <w:rPr>
                <w:rFonts w:hint="eastAsia"/>
                <w:b/>
                <w:bCs/>
                <w:color w:val="000000"/>
                <w:sz w:val="21"/>
                <w:szCs w:val="21"/>
              </w:rPr>
            </w:pPr>
            <w:r>
              <w:rPr>
                <w:rFonts w:hint="eastAsia"/>
                <w:b/>
                <w:bCs/>
                <w:color w:val="000000"/>
                <w:sz w:val="21"/>
                <w:szCs w:val="21"/>
              </w:rPr>
              <w:t>系统功能</w:t>
            </w:r>
          </w:p>
        </w:tc>
        <w:tc>
          <w:tcPr>
            <w:tcW w:w="4606" w:type="dxa"/>
            <w:tcBorders>
              <w:top w:val="single" w:sz="4" w:space="0" w:color="auto"/>
              <w:left w:val="nil"/>
              <w:bottom w:val="single" w:sz="4" w:space="0" w:color="auto"/>
              <w:right w:val="single" w:sz="4" w:space="0" w:color="auto"/>
            </w:tcBorders>
            <w:shd w:val="clear" w:color="000000" w:fill="D0D0D0" w:themeFill="background2" w:themeFillShade="E5"/>
            <w:vAlign w:val="center"/>
          </w:tcPr>
          <w:p w14:paraId="724C72CB" w14:textId="77777777" w:rsidR="00303F53" w:rsidRDefault="00000000">
            <w:pPr>
              <w:jc w:val="center"/>
              <w:rPr>
                <w:rFonts w:hint="eastAsia"/>
                <w:b/>
                <w:bCs/>
                <w:color w:val="000000"/>
                <w:sz w:val="21"/>
                <w:szCs w:val="21"/>
              </w:rPr>
            </w:pPr>
            <w:r>
              <w:rPr>
                <w:rFonts w:hint="eastAsia"/>
                <w:b/>
                <w:bCs/>
                <w:color w:val="000000"/>
                <w:sz w:val="21"/>
                <w:szCs w:val="21"/>
              </w:rPr>
              <w:t>功能说明</w:t>
            </w:r>
          </w:p>
        </w:tc>
        <w:tc>
          <w:tcPr>
            <w:tcW w:w="1134" w:type="dxa"/>
            <w:tcBorders>
              <w:top w:val="single" w:sz="4" w:space="0" w:color="auto"/>
              <w:left w:val="nil"/>
              <w:bottom w:val="single" w:sz="4" w:space="0" w:color="auto"/>
              <w:right w:val="single" w:sz="4" w:space="0" w:color="auto"/>
            </w:tcBorders>
            <w:shd w:val="clear" w:color="000000" w:fill="D0D0D0" w:themeFill="background2" w:themeFillShade="E5"/>
            <w:vAlign w:val="center"/>
          </w:tcPr>
          <w:p w14:paraId="79DCC875" w14:textId="77777777" w:rsidR="00303F53" w:rsidRDefault="00000000">
            <w:pPr>
              <w:jc w:val="center"/>
              <w:rPr>
                <w:rFonts w:hint="eastAsia"/>
                <w:b/>
                <w:bCs/>
                <w:color w:val="000000"/>
                <w:sz w:val="21"/>
                <w:szCs w:val="21"/>
              </w:rPr>
            </w:pPr>
            <w:r>
              <w:rPr>
                <w:rFonts w:hint="eastAsia"/>
                <w:b/>
                <w:bCs/>
                <w:color w:val="000000"/>
                <w:sz w:val="21"/>
                <w:szCs w:val="21"/>
              </w:rPr>
              <w:t>数量</w:t>
            </w:r>
          </w:p>
        </w:tc>
        <w:tc>
          <w:tcPr>
            <w:tcW w:w="1134" w:type="dxa"/>
            <w:tcBorders>
              <w:top w:val="single" w:sz="4" w:space="0" w:color="auto"/>
              <w:left w:val="nil"/>
              <w:bottom w:val="single" w:sz="4" w:space="0" w:color="auto"/>
              <w:right w:val="single" w:sz="4" w:space="0" w:color="auto"/>
            </w:tcBorders>
            <w:shd w:val="clear" w:color="000000" w:fill="D0D0D0" w:themeFill="background2" w:themeFillShade="E5"/>
            <w:vAlign w:val="center"/>
          </w:tcPr>
          <w:p w14:paraId="2603344E" w14:textId="77777777" w:rsidR="00303F53" w:rsidRDefault="00000000">
            <w:pPr>
              <w:jc w:val="center"/>
              <w:rPr>
                <w:rFonts w:hint="eastAsia"/>
                <w:b/>
                <w:bCs/>
                <w:color w:val="000000"/>
                <w:sz w:val="21"/>
                <w:szCs w:val="21"/>
              </w:rPr>
            </w:pPr>
            <w:r>
              <w:rPr>
                <w:rFonts w:hint="eastAsia"/>
                <w:b/>
                <w:bCs/>
                <w:color w:val="000000"/>
                <w:sz w:val="21"/>
                <w:szCs w:val="21"/>
              </w:rPr>
              <w:t>单位</w:t>
            </w:r>
          </w:p>
        </w:tc>
      </w:tr>
      <w:tr w:rsidR="00303F53" w14:paraId="6009243D" w14:textId="77777777">
        <w:trPr>
          <w:trHeight w:val="480"/>
        </w:trPr>
        <w:tc>
          <w:tcPr>
            <w:tcW w:w="980" w:type="dxa"/>
            <w:tcBorders>
              <w:top w:val="nil"/>
              <w:left w:val="single" w:sz="4" w:space="0" w:color="auto"/>
              <w:bottom w:val="nil"/>
              <w:right w:val="single" w:sz="4" w:space="0" w:color="auto"/>
            </w:tcBorders>
            <w:shd w:val="clear" w:color="000000" w:fill="D0D0D0" w:themeFill="background2" w:themeFillShade="E5"/>
            <w:vAlign w:val="center"/>
          </w:tcPr>
          <w:p w14:paraId="168D269D" w14:textId="77777777" w:rsidR="00303F53" w:rsidRDefault="00000000">
            <w:pPr>
              <w:jc w:val="center"/>
              <w:rPr>
                <w:rFonts w:hint="eastAsia"/>
                <w:b/>
                <w:bCs/>
                <w:color w:val="000000"/>
                <w:sz w:val="21"/>
                <w:szCs w:val="21"/>
              </w:rPr>
            </w:pPr>
            <w:r>
              <w:rPr>
                <w:rFonts w:hint="eastAsia"/>
                <w:b/>
                <w:bCs/>
                <w:color w:val="000000"/>
                <w:sz w:val="21"/>
                <w:szCs w:val="21"/>
              </w:rPr>
              <w:t>一</w:t>
            </w:r>
          </w:p>
        </w:tc>
        <w:tc>
          <w:tcPr>
            <w:tcW w:w="6386" w:type="dxa"/>
            <w:gridSpan w:val="2"/>
            <w:tcBorders>
              <w:top w:val="single" w:sz="4" w:space="0" w:color="auto"/>
              <w:left w:val="nil"/>
              <w:bottom w:val="single" w:sz="4" w:space="0" w:color="auto"/>
              <w:right w:val="single" w:sz="4" w:space="0" w:color="000000"/>
            </w:tcBorders>
            <w:shd w:val="clear" w:color="000000" w:fill="D0D0D0" w:themeFill="background2" w:themeFillShade="E5"/>
            <w:vAlign w:val="center"/>
          </w:tcPr>
          <w:p w14:paraId="400F0AC2" w14:textId="77777777" w:rsidR="00303F53" w:rsidRDefault="00000000">
            <w:pPr>
              <w:rPr>
                <w:rFonts w:hint="eastAsia"/>
                <w:b/>
                <w:bCs/>
                <w:color w:val="000000"/>
                <w:sz w:val="21"/>
                <w:szCs w:val="21"/>
              </w:rPr>
            </w:pPr>
            <w:r>
              <w:rPr>
                <w:rFonts w:hint="eastAsia"/>
                <w:b/>
                <w:bCs/>
                <w:color w:val="000000"/>
                <w:sz w:val="21"/>
                <w:szCs w:val="21"/>
              </w:rPr>
              <w:t>软件功能要求</w:t>
            </w:r>
          </w:p>
        </w:tc>
        <w:tc>
          <w:tcPr>
            <w:tcW w:w="1134" w:type="dxa"/>
            <w:tcBorders>
              <w:top w:val="nil"/>
              <w:left w:val="nil"/>
              <w:bottom w:val="nil"/>
              <w:right w:val="single" w:sz="4" w:space="0" w:color="auto"/>
            </w:tcBorders>
            <w:shd w:val="clear" w:color="000000" w:fill="D0D0D0" w:themeFill="background2" w:themeFillShade="E5"/>
            <w:vAlign w:val="center"/>
          </w:tcPr>
          <w:p w14:paraId="1C1C9762" w14:textId="77777777" w:rsidR="00303F53" w:rsidRDefault="00000000">
            <w:pPr>
              <w:jc w:val="center"/>
              <w:rPr>
                <w:rFonts w:hint="eastAsia"/>
                <w:b/>
                <w:bCs/>
                <w:color w:val="000000"/>
                <w:sz w:val="21"/>
                <w:szCs w:val="21"/>
              </w:rPr>
            </w:pPr>
            <w:r>
              <w:rPr>
                <w:rFonts w:hint="eastAsia"/>
                <w:b/>
                <w:bCs/>
                <w:color w:val="000000"/>
                <w:sz w:val="21"/>
                <w:szCs w:val="21"/>
              </w:rPr>
              <w:t xml:space="preserve">　</w:t>
            </w:r>
          </w:p>
        </w:tc>
        <w:tc>
          <w:tcPr>
            <w:tcW w:w="1134" w:type="dxa"/>
            <w:tcBorders>
              <w:top w:val="nil"/>
              <w:left w:val="nil"/>
              <w:bottom w:val="nil"/>
              <w:right w:val="single" w:sz="4" w:space="0" w:color="auto"/>
            </w:tcBorders>
            <w:shd w:val="clear" w:color="000000" w:fill="D0D0D0" w:themeFill="background2" w:themeFillShade="E5"/>
            <w:vAlign w:val="center"/>
          </w:tcPr>
          <w:p w14:paraId="0FE85B74" w14:textId="77777777" w:rsidR="00303F53" w:rsidRDefault="00000000">
            <w:pPr>
              <w:jc w:val="center"/>
              <w:rPr>
                <w:rFonts w:hint="eastAsia"/>
                <w:b/>
                <w:bCs/>
                <w:color w:val="000000"/>
                <w:sz w:val="21"/>
                <w:szCs w:val="21"/>
              </w:rPr>
            </w:pPr>
            <w:r>
              <w:rPr>
                <w:rFonts w:hint="eastAsia"/>
                <w:b/>
                <w:bCs/>
                <w:color w:val="000000"/>
                <w:sz w:val="21"/>
                <w:szCs w:val="21"/>
              </w:rPr>
              <w:t xml:space="preserve">　</w:t>
            </w:r>
          </w:p>
        </w:tc>
      </w:tr>
      <w:tr w:rsidR="00303F53" w14:paraId="01263AE8" w14:textId="77777777">
        <w:trPr>
          <w:trHeight w:val="1140"/>
        </w:trPr>
        <w:tc>
          <w:tcPr>
            <w:tcW w:w="980" w:type="dxa"/>
            <w:tcBorders>
              <w:top w:val="single" w:sz="4" w:space="0" w:color="auto"/>
              <w:left w:val="single" w:sz="4" w:space="0" w:color="auto"/>
              <w:bottom w:val="single" w:sz="4" w:space="0" w:color="auto"/>
              <w:right w:val="single" w:sz="4" w:space="0" w:color="auto"/>
            </w:tcBorders>
            <w:noWrap/>
            <w:vAlign w:val="center"/>
          </w:tcPr>
          <w:p w14:paraId="59C033B7" w14:textId="77777777" w:rsidR="00303F53" w:rsidRDefault="00000000">
            <w:pPr>
              <w:jc w:val="center"/>
              <w:rPr>
                <w:rFonts w:hint="eastAsia"/>
                <w:color w:val="000000"/>
                <w:sz w:val="21"/>
                <w:szCs w:val="21"/>
              </w:rPr>
            </w:pPr>
            <w:r>
              <w:rPr>
                <w:rFonts w:hint="eastAsia"/>
                <w:color w:val="000000"/>
                <w:sz w:val="21"/>
                <w:szCs w:val="21"/>
              </w:rPr>
              <w:t>1</w:t>
            </w:r>
          </w:p>
        </w:tc>
        <w:tc>
          <w:tcPr>
            <w:tcW w:w="1780" w:type="dxa"/>
            <w:tcBorders>
              <w:top w:val="nil"/>
              <w:left w:val="nil"/>
              <w:bottom w:val="single" w:sz="4" w:space="0" w:color="auto"/>
              <w:right w:val="single" w:sz="4" w:space="0" w:color="auto"/>
            </w:tcBorders>
            <w:vAlign w:val="center"/>
          </w:tcPr>
          <w:p w14:paraId="3D8CE17A" w14:textId="77777777" w:rsidR="00303F53" w:rsidRDefault="00000000">
            <w:pPr>
              <w:rPr>
                <w:rFonts w:hint="eastAsia"/>
                <w:color w:val="000000"/>
                <w:sz w:val="21"/>
                <w:szCs w:val="21"/>
              </w:rPr>
            </w:pPr>
            <w:r>
              <w:rPr>
                <w:rFonts w:hint="eastAsia"/>
                <w:color w:val="000000"/>
                <w:sz w:val="21"/>
                <w:szCs w:val="21"/>
              </w:rPr>
              <w:t>供应商平台管理</w:t>
            </w:r>
          </w:p>
        </w:tc>
        <w:tc>
          <w:tcPr>
            <w:tcW w:w="4606" w:type="dxa"/>
            <w:tcBorders>
              <w:top w:val="nil"/>
              <w:left w:val="nil"/>
              <w:bottom w:val="single" w:sz="4" w:space="0" w:color="auto"/>
              <w:right w:val="single" w:sz="4" w:space="0" w:color="auto"/>
            </w:tcBorders>
          </w:tcPr>
          <w:p w14:paraId="60B2D1AC" w14:textId="77777777" w:rsidR="00303F53" w:rsidRDefault="00000000">
            <w:pPr>
              <w:rPr>
                <w:rFonts w:hint="eastAsia"/>
                <w:color w:val="000000"/>
                <w:sz w:val="21"/>
                <w:szCs w:val="21"/>
              </w:rPr>
            </w:pPr>
            <w:r>
              <w:rPr>
                <w:rFonts w:hint="eastAsia"/>
                <w:color w:val="000000"/>
                <w:sz w:val="21"/>
                <w:szCs w:val="21"/>
              </w:rPr>
              <w:t>1）供应商资质信息管理；</w:t>
            </w:r>
            <w:r>
              <w:rPr>
                <w:rFonts w:hint="eastAsia"/>
                <w:color w:val="000000"/>
                <w:sz w:val="21"/>
                <w:szCs w:val="21"/>
              </w:rPr>
              <w:br/>
              <w:t>2）供应商品种目录；</w:t>
            </w:r>
            <w:r>
              <w:rPr>
                <w:rFonts w:hint="eastAsia"/>
                <w:color w:val="000000"/>
                <w:sz w:val="21"/>
                <w:szCs w:val="21"/>
              </w:rPr>
              <w:br/>
              <w:t>3）建立供应商质量评估体系；</w:t>
            </w:r>
            <w:r>
              <w:rPr>
                <w:rFonts w:hint="eastAsia"/>
                <w:color w:val="000000"/>
                <w:sz w:val="21"/>
                <w:szCs w:val="21"/>
              </w:rPr>
              <w:br/>
              <w:t>4）供应商评价；</w:t>
            </w:r>
            <w:r>
              <w:rPr>
                <w:rFonts w:hint="eastAsia"/>
                <w:color w:val="000000"/>
                <w:sz w:val="21"/>
                <w:szCs w:val="21"/>
              </w:rPr>
              <w:br/>
              <w:t>5）缺货登记；</w:t>
            </w:r>
            <w:r>
              <w:rPr>
                <w:rFonts w:hint="eastAsia"/>
                <w:color w:val="000000"/>
                <w:sz w:val="21"/>
                <w:szCs w:val="21"/>
              </w:rPr>
              <w:br/>
              <w:t>6）供应商信息协同；</w:t>
            </w:r>
            <w:r>
              <w:rPr>
                <w:rFonts w:hint="eastAsia"/>
                <w:color w:val="000000"/>
                <w:sz w:val="21"/>
                <w:szCs w:val="21"/>
              </w:rPr>
              <w:br/>
              <w:t>7）对账单查看；</w:t>
            </w:r>
            <w:r>
              <w:rPr>
                <w:rFonts w:hint="eastAsia"/>
                <w:color w:val="000000"/>
                <w:sz w:val="21"/>
                <w:szCs w:val="21"/>
              </w:rPr>
              <w:br/>
              <w:t>8）发票管理。</w:t>
            </w:r>
          </w:p>
        </w:tc>
        <w:tc>
          <w:tcPr>
            <w:tcW w:w="1134" w:type="dxa"/>
            <w:tcBorders>
              <w:top w:val="single" w:sz="4" w:space="0" w:color="auto"/>
              <w:left w:val="nil"/>
              <w:bottom w:val="single" w:sz="4" w:space="0" w:color="auto"/>
              <w:right w:val="single" w:sz="4" w:space="0" w:color="auto"/>
            </w:tcBorders>
            <w:noWrap/>
            <w:vAlign w:val="center"/>
          </w:tcPr>
          <w:p w14:paraId="472290D8" w14:textId="77777777" w:rsidR="00303F53" w:rsidRDefault="00000000">
            <w:pPr>
              <w:jc w:val="center"/>
              <w:rPr>
                <w:rFonts w:hint="eastAsia"/>
                <w:color w:val="000000"/>
                <w:sz w:val="21"/>
                <w:szCs w:val="21"/>
              </w:rPr>
            </w:pPr>
            <w:r>
              <w:rPr>
                <w:rFonts w:hint="eastAsia"/>
                <w:color w:val="000000"/>
                <w:sz w:val="21"/>
                <w:szCs w:val="21"/>
              </w:rPr>
              <w:t xml:space="preserve">1 </w:t>
            </w:r>
          </w:p>
        </w:tc>
        <w:tc>
          <w:tcPr>
            <w:tcW w:w="1134" w:type="dxa"/>
            <w:tcBorders>
              <w:top w:val="single" w:sz="4" w:space="0" w:color="auto"/>
              <w:left w:val="nil"/>
              <w:bottom w:val="single" w:sz="4" w:space="0" w:color="auto"/>
              <w:right w:val="single" w:sz="4" w:space="0" w:color="auto"/>
            </w:tcBorders>
            <w:noWrap/>
            <w:vAlign w:val="center"/>
          </w:tcPr>
          <w:p w14:paraId="141B94C0"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59989415" w14:textId="77777777" w:rsidTr="00197D34">
        <w:trPr>
          <w:trHeight w:val="557"/>
        </w:trPr>
        <w:tc>
          <w:tcPr>
            <w:tcW w:w="980" w:type="dxa"/>
            <w:tcBorders>
              <w:top w:val="single" w:sz="4" w:space="0" w:color="auto"/>
              <w:left w:val="single" w:sz="4" w:space="0" w:color="auto"/>
              <w:bottom w:val="single" w:sz="4" w:space="0" w:color="auto"/>
              <w:right w:val="single" w:sz="4" w:space="0" w:color="auto"/>
            </w:tcBorders>
            <w:noWrap/>
            <w:vAlign w:val="center"/>
          </w:tcPr>
          <w:p w14:paraId="32AE8FC1" w14:textId="77777777" w:rsidR="00303F53" w:rsidRDefault="00000000">
            <w:pPr>
              <w:jc w:val="center"/>
              <w:rPr>
                <w:rFonts w:hint="eastAsia"/>
                <w:color w:val="000000"/>
                <w:sz w:val="21"/>
                <w:szCs w:val="21"/>
              </w:rPr>
            </w:pPr>
            <w:r>
              <w:rPr>
                <w:rFonts w:hint="eastAsia"/>
                <w:color w:val="000000"/>
                <w:sz w:val="21"/>
                <w:szCs w:val="21"/>
              </w:rPr>
              <w:t>2</w:t>
            </w:r>
          </w:p>
        </w:tc>
        <w:tc>
          <w:tcPr>
            <w:tcW w:w="1780" w:type="dxa"/>
            <w:tcBorders>
              <w:top w:val="single" w:sz="4" w:space="0" w:color="auto"/>
              <w:left w:val="single" w:sz="4" w:space="0" w:color="auto"/>
              <w:bottom w:val="single" w:sz="4" w:space="0" w:color="auto"/>
              <w:right w:val="single" w:sz="4" w:space="0" w:color="auto"/>
            </w:tcBorders>
            <w:vAlign w:val="center"/>
          </w:tcPr>
          <w:p w14:paraId="6DCD9ECD" w14:textId="77777777" w:rsidR="00303F53" w:rsidRDefault="00000000">
            <w:pPr>
              <w:rPr>
                <w:rFonts w:hint="eastAsia"/>
                <w:color w:val="000000"/>
                <w:sz w:val="21"/>
                <w:szCs w:val="21"/>
              </w:rPr>
            </w:pPr>
            <w:r>
              <w:rPr>
                <w:rFonts w:hint="eastAsia"/>
                <w:color w:val="000000"/>
                <w:sz w:val="21"/>
                <w:szCs w:val="21"/>
              </w:rPr>
              <w:t>采购协同管理</w:t>
            </w:r>
          </w:p>
        </w:tc>
        <w:tc>
          <w:tcPr>
            <w:tcW w:w="4606" w:type="dxa"/>
            <w:tcBorders>
              <w:top w:val="single" w:sz="4" w:space="0" w:color="auto"/>
              <w:left w:val="single" w:sz="4" w:space="0" w:color="auto"/>
              <w:bottom w:val="single" w:sz="4" w:space="0" w:color="auto"/>
              <w:right w:val="single" w:sz="4" w:space="0" w:color="auto"/>
            </w:tcBorders>
          </w:tcPr>
          <w:p w14:paraId="045212F4" w14:textId="77777777" w:rsidR="00303F53" w:rsidRDefault="00000000">
            <w:pPr>
              <w:rPr>
                <w:rFonts w:hint="eastAsia"/>
                <w:color w:val="000000"/>
                <w:sz w:val="21"/>
                <w:szCs w:val="21"/>
              </w:rPr>
            </w:pPr>
            <w:r>
              <w:rPr>
                <w:rFonts w:hint="eastAsia"/>
                <w:color w:val="000000"/>
                <w:sz w:val="21"/>
                <w:szCs w:val="21"/>
              </w:rPr>
              <w:t>1）平台产品管理；</w:t>
            </w:r>
            <w:r>
              <w:rPr>
                <w:rFonts w:hint="eastAsia"/>
                <w:color w:val="000000"/>
                <w:sz w:val="21"/>
                <w:szCs w:val="21"/>
              </w:rPr>
              <w:br/>
              <w:t>2）合同目录管理；</w:t>
            </w:r>
            <w:r>
              <w:rPr>
                <w:rFonts w:hint="eastAsia"/>
                <w:color w:val="000000"/>
                <w:sz w:val="21"/>
                <w:szCs w:val="21"/>
              </w:rPr>
              <w:br/>
              <w:t>3）采购报量管理；</w:t>
            </w:r>
            <w:r>
              <w:rPr>
                <w:rFonts w:hint="eastAsia"/>
                <w:color w:val="000000"/>
                <w:sz w:val="21"/>
                <w:szCs w:val="21"/>
              </w:rPr>
              <w:br/>
              <w:t>4）平台报量管理；</w:t>
            </w:r>
            <w:r>
              <w:rPr>
                <w:rFonts w:hint="eastAsia"/>
                <w:color w:val="000000"/>
                <w:sz w:val="21"/>
                <w:szCs w:val="21"/>
              </w:rPr>
              <w:br/>
              <w:t>5）采购合同协同；</w:t>
            </w:r>
            <w:r>
              <w:rPr>
                <w:rFonts w:hint="eastAsia"/>
                <w:color w:val="000000"/>
                <w:sz w:val="21"/>
                <w:szCs w:val="21"/>
              </w:rPr>
              <w:br/>
              <w:t>6）平台合同适配；</w:t>
            </w:r>
            <w:r>
              <w:rPr>
                <w:rFonts w:hint="eastAsia"/>
                <w:color w:val="000000"/>
                <w:sz w:val="21"/>
                <w:szCs w:val="21"/>
              </w:rPr>
              <w:br/>
              <w:t>7）管控比例控制；</w:t>
            </w:r>
            <w:r>
              <w:rPr>
                <w:rFonts w:hint="eastAsia"/>
                <w:color w:val="000000"/>
                <w:sz w:val="21"/>
                <w:szCs w:val="21"/>
              </w:rPr>
              <w:br/>
              <w:t>8）采控药品管理；</w:t>
            </w:r>
            <w:r>
              <w:rPr>
                <w:rFonts w:hint="eastAsia"/>
                <w:color w:val="000000"/>
                <w:sz w:val="21"/>
                <w:szCs w:val="21"/>
              </w:rPr>
              <w:br/>
              <w:t>9）采购订单流程追溯；</w:t>
            </w:r>
            <w:r>
              <w:rPr>
                <w:rFonts w:hint="eastAsia"/>
                <w:color w:val="000000"/>
                <w:sz w:val="21"/>
                <w:szCs w:val="21"/>
              </w:rPr>
              <w:br/>
              <w:t>10）备货/补货管理；</w:t>
            </w:r>
            <w:r>
              <w:rPr>
                <w:rFonts w:hint="eastAsia"/>
                <w:color w:val="000000"/>
                <w:sz w:val="21"/>
                <w:szCs w:val="21"/>
              </w:rPr>
              <w:br/>
              <w:t>11）采购合同管理；</w:t>
            </w:r>
            <w:r>
              <w:rPr>
                <w:rFonts w:hint="eastAsia"/>
                <w:color w:val="000000"/>
                <w:sz w:val="21"/>
                <w:szCs w:val="21"/>
              </w:rPr>
              <w:br/>
            </w:r>
            <w:r>
              <w:rPr>
                <w:rFonts w:hint="eastAsia"/>
                <w:color w:val="000000"/>
                <w:sz w:val="21"/>
                <w:szCs w:val="21"/>
              </w:rPr>
              <w:lastRenderedPageBreak/>
              <w:t>12）采购订单管理；</w:t>
            </w:r>
            <w:r>
              <w:rPr>
                <w:rFonts w:hint="eastAsia"/>
                <w:color w:val="000000"/>
                <w:sz w:val="21"/>
                <w:szCs w:val="21"/>
              </w:rPr>
              <w:br/>
              <w:t>13）采购订单流程追溯。</w:t>
            </w:r>
          </w:p>
        </w:tc>
        <w:tc>
          <w:tcPr>
            <w:tcW w:w="1134" w:type="dxa"/>
            <w:tcBorders>
              <w:top w:val="single" w:sz="4" w:space="0" w:color="auto"/>
              <w:left w:val="single" w:sz="4" w:space="0" w:color="auto"/>
              <w:bottom w:val="single" w:sz="4" w:space="0" w:color="auto"/>
              <w:right w:val="single" w:sz="4" w:space="0" w:color="auto"/>
            </w:tcBorders>
            <w:noWrap/>
            <w:vAlign w:val="center"/>
          </w:tcPr>
          <w:p w14:paraId="5BADC8DF" w14:textId="77777777" w:rsidR="00303F53" w:rsidRDefault="00000000">
            <w:pPr>
              <w:jc w:val="center"/>
              <w:rPr>
                <w:rFonts w:hint="eastAsia"/>
                <w:color w:val="000000"/>
                <w:sz w:val="21"/>
                <w:szCs w:val="21"/>
              </w:rPr>
            </w:pPr>
            <w:r>
              <w:rPr>
                <w:rFonts w:hint="eastAsia"/>
                <w:color w:val="000000"/>
                <w:sz w:val="21"/>
                <w:szCs w:val="21"/>
              </w:rPr>
              <w:lastRenderedPageBreak/>
              <w:t xml:space="preserve">1 </w:t>
            </w:r>
          </w:p>
        </w:tc>
        <w:tc>
          <w:tcPr>
            <w:tcW w:w="1134" w:type="dxa"/>
            <w:tcBorders>
              <w:top w:val="single" w:sz="4" w:space="0" w:color="auto"/>
              <w:left w:val="single" w:sz="4" w:space="0" w:color="auto"/>
              <w:bottom w:val="single" w:sz="4" w:space="0" w:color="auto"/>
              <w:right w:val="single" w:sz="4" w:space="0" w:color="auto"/>
            </w:tcBorders>
            <w:noWrap/>
            <w:vAlign w:val="center"/>
          </w:tcPr>
          <w:p w14:paraId="34FFEFA0"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5D49DF71" w14:textId="77777777">
        <w:trPr>
          <w:trHeight w:val="1200"/>
        </w:trPr>
        <w:tc>
          <w:tcPr>
            <w:tcW w:w="980" w:type="dxa"/>
            <w:tcBorders>
              <w:top w:val="single" w:sz="4" w:space="0" w:color="auto"/>
              <w:left w:val="single" w:sz="4" w:space="0" w:color="auto"/>
              <w:bottom w:val="single" w:sz="4" w:space="0" w:color="auto"/>
              <w:right w:val="single" w:sz="4" w:space="0" w:color="auto"/>
            </w:tcBorders>
            <w:noWrap/>
            <w:vAlign w:val="center"/>
          </w:tcPr>
          <w:p w14:paraId="4D75C3FE" w14:textId="77777777" w:rsidR="00303F53" w:rsidRDefault="00000000">
            <w:pPr>
              <w:jc w:val="center"/>
              <w:rPr>
                <w:rFonts w:hint="eastAsia"/>
                <w:color w:val="000000"/>
                <w:sz w:val="21"/>
                <w:szCs w:val="21"/>
              </w:rPr>
            </w:pPr>
            <w:r>
              <w:rPr>
                <w:rFonts w:hint="eastAsia"/>
                <w:color w:val="000000"/>
                <w:sz w:val="21"/>
                <w:szCs w:val="21"/>
              </w:rPr>
              <w:t>3</w:t>
            </w:r>
          </w:p>
        </w:tc>
        <w:tc>
          <w:tcPr>
            <w:tcW w:w="1780" w:type="dxa"/>
            <w:tcBorders>
              <w:top w:val="single" w:sz="4" w:space="0" w:color="auto"/>
              <w:left w:val="single" w:sz="4" w:space="0" w:color="auto"/>
              <w:bottom w:val="single" w:sz="4" w:space="0" w:color="auto"/>
              <w:right w:val="single" w:sz="4" w:space="0" w:color="auto"/>
            </w:tcBorders>
            <w:vAlign w:val="center"/>
          </w:tcPr>
          <w:p w14:paraId="39ECC35C" w14:textId="77777777" w:rsidR="00303F53" w:rsidRDefault="00000000">
            <w:pPr>
              <w:rPr>
                <w:rFonts w:hint="eastAsia"/>
                <w:color w:val="000000"/>
                <w:sz w:val="21"/>
                <w:szCs w:val="21"/>
              </w:rPr>
            </w:pPr>
            <w:r>
              <w:rPr>
                <w:rFonts w:hint="eastAsia"/>
                <w:color w:val="000000"/>
                <w:sz w:val="21"/>
                <w:szCs w:val="21"/>
              </w:rPr>
              <w:t>药品库存管理</w:t>
            </w:r>
          </w:p>
        </w:tc>
        <w:tc>
          <w:tcPr>
            <w:tcW w:w="4606" w:type="dxa"/>
            <w:tcBorders>
              <w:top w:val="single" w:sz="4" w:space="0" w:color="auto"/>
              <w:left w:val="single" w:sz="4" w:space="0" w:color="auto"/>
              <w:bottom w:val="single" w:sz="4" w:space="0" w:color="auto"/>
              <w:right w:val="single" w:sz="4" w:space="0" w:color="auto"/>
            </w:tcBorders>
            <w:vAlign w:val="center"/>
          </w:tcPr>
          <w:p w14:paraId="4B0F8354" w14:textId="77777777" w:rsidR="00303F53" w:rsidRDefault="00000000">
            <w:pPr>
              <w:rPr>
                <w:rFonts w:hint="eastAsia"/>
                <w:color w:val="000000"/>
                <w:sz w:val="21"/>
                <w:szCs w:val="21"/>
              </w:rPr>
            </w:pPr>
            <w:r>
              <w:rPr>
                <w:rFonts w:hint="eastAsia"/>
                <w:color w:val="000000"/>
                <w:sz w:val="21"/>
                <w:szCs w:val="21"/>
              </w:rPr>
              <w:t>1）验收管理；</w:t>
            </w:r>
            <w:r>
              <w:rPr>
                <w:rFonts w:hint="eastAsia"/>
                <w:color w:val="000000"/>
                <w:sz w:val="21"/>
                <w:szCs w:val="21"/>
              </w:rPr>
              <w:br/>
              <w:t>2）备货计划（采购计划）；</w:t>
            </w:r>
            <w:r>
              <w:rPr>
                <w:rFonts w:hint="eastAsia"/>
                <w:color w:val="000000"/>
                <w:sz w:val="21"/>
                <w:szCs w:val="21"/>
              </w:rPr>
              <w:br/>
              <w:t>3）申领管理；</w:t>
            </w:r>
            <w:r>
              <w:rPr>
                <w:rFonts w:hint="eastAsia"/>
                <w:color w:val="000000"/>
                <w:sz w:val="21"/>
                <w:szCs w:val="21"/>
              </w:rPr>
              <w:br/>
              <w:t>4）出库管理；</w:t>
            </w:r>
            <w:r>
              <w:rPr>
                <w:rFonts w:hint="eastAsia"/>
                <w:color w:val="000000"/>
                <w:sz w:val="21"/>
                <w:szCs w:val="21"/>
              </w:rPr>
              <w:br/>
              <w:t>5）调拨管理；</w:t>
            </w:r>
            <w:r>
              <w:rPr>
                <w:rFonts w:hint="eastAsia"/>
                <w:color w:val="000000"/>
                <w:sz w:val="21"/>
                <w:szCs w:val="21"/>
              </w:rPr>
              <w:br/>
              <w:t>6）送货管理；</w:t>
            </w:r>
            <w:r>
              <w:rPr>
                <w:rFonts w:hint="eastAsia"/>
                <w:color w:val="000000"/>
                <w:sz w:val="21"/>
                <w:szCs w:val="21"/>
              </w:rPr>
              <w:br/>
              <w:t>7）退货管理；</w:t>
            </w:r>
            <w:r>
              <w:rPr>
                <w:rFonts w:hint="eastAsia"/>
                <w:color w:val="000000"/>
                <w:sz w:val="21"/>
                <w:szCs w:val="21"/>
              </w:rPr>
              <w:br/>
              <w:t>8）仓储管理；</w:t>
            </w:r>
            <w:r>
              <w:rPr>
                <w:rFonts w:hint="eastAsia"/>
                <w:color w:val="000000"/>
                <w:sz w:val="21"/>
                <w:szCs w:val="21"/>
              </w:rPr>
              <w:br/>
              <w:t>9）出库管理；</w:t>
            </w:r>
          </w:p>
        </w:tc>
        <w:tc>
          <w:tcPr>
            <w:tcW w:w="1134" w:type="dxa"/>
            <w:tcBorders>
              <w:top w:val="single" w:sz="4" w:space="0" w:color="auto"/>
              <w:left w:val="single" w:sz="4" w:space="0" w:color="auto"/>
              <w:bottom w:val="single" w:sz="4" w:space="0" w:color="auto"/>
              <w:right w:val="single" w:sz="4" w:space="0" w:color="auto"/>
            </w:tcBorders>
            <w:noWrap/>
            <w:vAlign w:val="center"/>
          </w:tcPr>
          <w:p w14:paraId="2D2DFE5D"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58840F40"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5995C51E" w14:textId="77777777">
        <w:trPr>
          <w:trHeight w:val="1092"/>
        </w:trPr>
        <w:tc>
          <w:tcPr>
            <w:tcW w:w="980" w:type="dxa"/>
            <w:tcBorders>
              <w:top w:val="single" w:sz="4" w:space="0" w:color="auto"/>
              <w:left w:val="single" w:sz="4" w:space="0" w:color="auto"/>
              <w:bottom w:val="single" w:sz="4" w:space="0" w:color="auto"/>
              <w:right w:val="single" w:sz="4" w:space="0" w:color="auto"/>
            </w:tcBorders>
            <w:noWrap/>
            <w:vAlign w:val="center"/>
          </w:tcPr>
          <w:p w14:paraId="760DE00B" w14:textId="77777777" w:rsidR="00303F53" w:rsidRDefault="00000000">
            <w:pPr>
              <w:jc w:val="center"/>
              <w:rPr>
                <w:rFonts w:hint="eastAsia"/>
                <w:color w:val="000000"/>
                <w:sz w:val="21"/>
                <w:szCs w:val="21"/>
              </w:rPr>
            </w:pPr>
            <w:r>
              <w:rPr>
                <w:rFonts w:hint="eastAsia"/>
                <w:color w:val="000000"/>
                <w:sz w:val="21"/>
                <w:szCs w:val="21"/>
              </w:rPr>
              <w:t>4</w:t>
            </w:r>
          </w:p>
        </w:tc>
        <w:tc>
          <w:tcPr>
            <w:tcW w:w="1780" w:type="dxa"/>
            <w:tcBorders>
              <w:top w:val="single" w:sz="4" w:space="0" w:color="auto"/>
              <w:left w:val="nil"/>
              <w:bottom w:val="single" w:sz="4" w:space="0" w:color="auto"/>
              <w:right w:val="single" w:sz="4" w:space="0" w:color="auto"/>
            </w:tcBorders>
            <w:vAlign w:val="center"/>
          </w:tcPr>
          <w:p w14:paraId="0D58F8B7" w14:textId="77777777" w:rsidR="00303F53" w:rsidRDefault="00000000">
            <w:pPr>
              <w:rPr>
                <w:rFonts w:hint="eastAsia"/>
                <w:color w:val="000000"/>
                <w:sz w:val="21"/>
                <w:szCs w:val="21"/>
              </w:rPr>
            </w:pPr>
            <w:r>
              <w:rPr>
                <w:rFonts w:hint="eastAsia"/>
                <w:color w:val="000000"/>
                <w:sz w:val="21"/>
                <w:szCs w:val="21"/>
              </w:rPr>
              <w:t>药品基础配置管理</w:t>
            </w:r>
          </w:p>
        </w:tc>
        <w:tc>
          <w:tcPr>
            <w:tcW w:w="4606" w:type="dxa"/>
            <w:tcBorders>
              <w:top w:val="single" w:sz="4" w:space="0" w:color="auto"/>
              <w:left w:val="nil"/>
              <w:bottom w:val="single" w:sz="4" w:space="0" w:color="auto"/>
              <w:right w:val="single" w:sz="4" w:space="0" w:color="auto"/>
            </w:tcBorders>
            <w:vAlign w:val="center"/>
          </w:tcPr>
          <w:p w14:paraId="294A3B8E" w14:textId="77777777" w:rsidR="00303F53" w:rsidRDefault="00000000">
            <w:pPr>
              <w:rPr>
                <w:rFonts w:hint="eastAsia"/>
                <w:color w:val="000000"/>
                <w:sz w:val="21"/>
                <w:szCs w:val="21"/>
              </w:rPr>
            </w:pPr>
            <w:r>
              <w:rPr>
                <w:rFonts w:hint="eastAsia"/>
                <w:color w:val="000000"/>
                <w:sz w:val="21"/>
                <w:szCs w:val="21"/>
              </w:rPr>
              <w:t>1）药品信息；</w:t>
            </w:r>
            <w:r>
              <w:rPr>
                <w:rFonts w:hint="eastAsia"/>
                <w:color w:val="000000"/>
                <w:sz w:val="21"/>
                <w:szCs w:val="21"/>
              </w:rPr>
              <w:br/>
              <w:t>2）药品统计；</w:t>
            </w:r>
            <w:r>
              <w:rPr>
                <w:rFonts w:hint="eastAsia"/>
                <w:color w:val="000000"/>
                <w:sz w:val="21"/>
                <w:szCs w:val="21"/>
              </w:rPr>
              <w:br/>
              <w:t>3）药品采购进度查询；</w:t>
            </w:r>
            <w:r>
              <w:rPr>
                <w:rFonts w:hint="eastAsia"/>
                <w:color w:val="000000"/>
                <w:sz w:val="21"/>
                <w:szCs w:val="21"/>
              </w:rPr>
              <w:br/>
              <w:t>4）集采药品管控。</w:t>
            </w:r>
          </w:p>
        </w:tc>
        <w:tc>
          <w:tcPr>
            <w:tcW w:w="1134" w:type="dxa"/>
            <w:tcBorders>
              <w:top w:val="single" w:sz="4" w:space="0" w:color="auto"/>
              <w:left w:val="nil"/>
              <w:bottom w:val="nil"/>
              <w:right w:val="single" w:sz="4" w:space="0" w:color="auto"/>
            </w:tcBorders>
            <w:noWrap/>
            <w:vAlign w:val="center"/>
          </w:tcPr>
          <w:p w14:paraId="1FDB7D78"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nil"/>
              <w:bottom w:val="nil"/>
              <w:right w:val="single" w:sz="4" w:space="0" w:color="auto"/>
            </w:tcBorders>
            <w:noWrap/>
            <w:vAlign w:val="center"/>
          </w:tcPr>
          <w:p w14:paraId="426937FD"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0E127634" w14:textId="77777777">
        <w:trPr>
          <w:trHeight w:val="1896"/>
        </w:trPr>
        <w:tc>
          <w:tcPr>
            <w:tcW w:w="980" w:type="dxa"/>
            <w:tcBorders>
              <w:top w:val="nil"/>
              <w:left w:val="single" w:sz="4" w:space="0" w:color="auto"/>
              <w:bottom w:val="single" w:sz="4" w:space="0" w:color="auto"/>
              <w:right w:val="single" w:sz="4" w:space="0" w:color="auto"/>
            </w:tcBorders>
            <w:noWrap/>
            <w:vAlign w:val="center"/>
          </w:tcPr>
          <w:p w14:paraId="61B7F26D" w14:textId="77777777" w:rsidR="00303F53" w:rsidRDefault="00000000">
            <w:pPr>
              <w:jc w:val="center"/>
              <w:rPr>
                <w:rFonts w:hint="eastAsia"/>
                <w:color w:val="000000"/>
                <w:sz w:val="21"/>
                <w:szCs w:val="21"/>
              </w:rPr>
            </w:pPr>
            <w:r>
              <w:rPr>
                <w:rFonts w:hint="eastAsia"/>
                <w:color w:val="000000"/>
                <w:sz w:val="21"/>
                <w:szCs w:val="21"/>
              </w:rPr>
              <w:t>5</w:t>
            </w:r>
          </w:p>
        </w:tc>
        <w:tc>
          <w:tcPr>
            <w:tcW w:w="1780" w:type="dxa"/>
            <w:tcBorders>
              <w:top w:val="nil"/>
              <w:left w:val="nil"/>
              <w:bottom w:val="single" w:sz="4" w:space="0" w:color="auto"/>
              <w:right w:val="single" w:sz="4" w:space="0" w:color="auto"/>
            </w:tcBorders>
            <w:vAlign w:val="center"/>
          </w:tcPr>
          <w:p w14:paraId="68DC3A54" w14:textId="77777777" w:rsidR="00303F53" w:rsidRDefault="00000000">
            <w:pPr>
              <w:rPr>
                <w:rFonts w:hint="eastAsia"/>
                <w:color w:val="000000"/>
                <w:sz w:val="21"/>
                <w:szCs w:val="21"/>
              </w:rPr>
            </w:pPr>
            <w:r>
              <w:rPr>
                <w:rFonts w:hint="eastAsia"/>
                <w:color w:val="000000"/>
                <w:sz w:val="21"/>
                <w:szCs w:val="21"/>
              </w:rPr>
              <w:t>特殊药品管理</w:t>
            </w:r>
          </w:p>
        </w:tc>
        <w:tc>
          <w:tcPr>
            <w:tcW w:w="4606" w:type="dxa"/>
            <w:tcBorders>
              <w:top w:val="nil"/>
              <w:left w:val="nil"/>
              <w:bottom w:val="single" w:sz="4" w:space="0" w:color="auto"/>
              <w:right w:val="single" w:sz="4" w:space="0" w:color="auto"/>
            </w:tcBorders>
            <w:vAlign w:val="center"/>
          </w:tcPr>
          <w:p w14:paraId="63B69695" w14:textId="77777777" w:rsidR="00303F53" w:rsidRDefault="00000000">
            <w:pPr>
              <w:rPr>
                <w:rFonts w:hint="eastAsia"/>
                <w:color w:val="000000"/>
                <w:sz w:val="21"/>
                <w:szCs w:val="21"/>
              </w:rPr>
            </w:pPr>
            <w:r>
              <w:rPr>
                <w:rFonts w:hint="eastAsia"/>
                <w:color w:val="000000"/>
                <w:sz w:val="21"/>
                <w:szCs w:val="21"/>
              </w:rPr>
              <w:t>1）系统对接管理（按品牌支持对接毒麻柜）：</w:t>
            </w:r>
            <w:r>
              <w:rPr>
                <w:rFonts w:hint="eastAsia"/>
                <w:color w:val="000000"/>
                <w:sz w:val="21"/>
                <w:szCs w:val="21"/>
              </w:rPr>
              <w:br/>
              <w:t>2）特殊药品库管理；</w:t>
            </w:r>
            <w:r>
              <w:rPr>
                <w:rFonts w:hint="eastAsia"/>
                <w:color w:val="000000"/>
                <w:sz w:val="21"/>
                <w:szCs w:val="21"/>
              </w:rPr>
              <w:br/>
              <w:t xml:space="preserve">3）一级库管理要求； </w:t>
            </w:r>
            <w:r>
              <w:rPr>
                <w:rFonts w:hint="eastAsia"/>
                <w:color w:val="000000"/>
                <w:sz w:val="21"/>
                <w:szCs w:val="21"/>
              </w:rPr>
              <w:br/>
              <w:t>4）专册数据；</w:t>
            </w:r>
            <w:r>
              <w:rPr>
                <w:rFonts w:hint="eastAsia"/>
                <w:color w:val="000000"/>
                <w:sz w:val="21"/>
                <w:szCs w:val="21"/>
              </w:rPr>
              <w:br/>
              <w:t>5）根据电子印鉴卡系统上报数据；</w:t>
            </w:r>
            <w:r>
              <w:rPr>
                <w:rFonts w:hint="eastAsia"/>
                <w:color w:val="000000"/>
                <w:sz w:val="21"/>
                <w:szCs w:val="21"/>
              </w:rPr>
              <w:br/>
              <w:t>6）二级库管理；</w:t>
            </w:r>
            <w:r>
              <w:rPr>
                <w:rFonts w:hint="eastAsia"/>
                <w:color w:val="000000"/>
                <w:sz w:val="21"/>
                <w:szCs w:val="21"/>
              </w:rPr>
              <w:br/>
              <w:t>7）进销存分析。</w:t>
            </w:r>
          </w:p>
        </w:tc>
        <w:tc>
          <w:tcPr>
            <w:tcW w:w="1134" w:type="dxa"/>
            <w:tcBorders>
              <w:top w:val="single" w:sz="4" w:space="0" w:color="auto"/>
              <w:left w:val="nil"/>
              <w:bottom w:val="nil"/>
              <w:right w:val="single" w:sz="4" w:space="0" w:color="auto"/>
            </w:tcBorders>
            <w:noWrap/>
            <w:vAlign w:val="center"/>
          </w:tcPr>
          <w:p w14:paraId="6EBBCBCF"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nil"/>
              <w:bottom w:val="nil"/>
              <w:right w:val="single" w:sz="4" w:space="0" w:color="auto"/>
            </w:tcBorders>
            <w:noWrap/>
            <w:vAlign w:val="center"/>
          </w:tcPr>
          <w:p w14:paraId="3586C3CE"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2CFDBBD4" w14:textId="77777777">
        <w:trPr>
          <w:trHeight w:val="1140"/>
        </w:trPr>
        <w:tc>
          <w:tcPr>
            <w:tcW w:w="980" w:type="dxa"/>
            <w:tcBorders>
              <w:top w:val="nil"/>
              <w:left w:val="single" w:sz="4" w:space="0" w:color="auto"/>
              <w:bottom w:val="single" w:sz="4" w:space="0" w:color="auto"/>
              <w:right w:val="single" w:sz="4" w:space="0" w:color="auto"/>
            </w:tcBorders>
            <w:noWrap/>
            <w:vAlign w:val="center"/>
          </w:tcPr>
          <w:p w14:paraId="754D5D7D" w14:textId="77777777" w:rsidR="00303F53" w:rsidRDefault="00000000">
            <w:pPr>
              <w:jc w:val="center"/>
              <w:rPr>
                <w:rFonts w:hint="eastAsia"/>
                <w:color w:val="000000"/>
                <w:sz w:val="21"/>
                <w:szCs w:val="21"/>
              </w:rPr>
            </w:pPr>
            <w:r>
              <w:rPr>
                <w:rFonts w:hint="eastAsia"/>
                <w:color w:val="000000"/>
                <w:sz w:val="21"/>
                <w:szCs w:val="21"/>
              </w:rPr>
              <w:t>6</w:t>
            </w:r>
          </w:p>
        </w:tc>
        <w:tc>
          <w:tcPr>
            <w:tcW w:w="1780" w:type="dxa"/>
            <w:tcBorders>
              <w:top w:val="nil"/>
              <w:left w:val="nil"/>
              <w:bottom w:val="single" w:sz="4" w:space="0" w:color="auto"/>
              <w:right w:val="single" w:sz="4" w:space="0" w:color="auto"/>
            </w:tcBorders>
            <w:vAlign w:val="center"/>
          </w:tcPr>
          <w:p w14:paraId="340871E2" w14:textId="77777777" w:rsidR="00303F53" w:rsidRDefault="00000000">
            <w:pPr>
              <w:rPr>
                <w:rFonts w:hint="eastAsia"/>
                <w:color w:val="000000"/>
                <w:sz w:val="21"/>
                <w:szCs w:val="21"/>
              </w:rPr>
            </w:pPr>
            <w:r>
              <w:rPr>
                <w:rFonts w:hint="eastAsia"/>
                <w:color w:val="000000"/>
                <w:sz w:val="21"/>
                <w:szCs w:val="21"/>
              </w:rPr>
              <w:t>大输液管理</w:t>
            </w:r>
          </w:p>
        </w:tc>
        <w:tc>
          <w:tcPr>
            <w:tcW w:w="4606" w:type="dxa"/>
            <w:tcBorders>
              <w:top w:val="nil"/>
              <w:left w:val="nil"/>
              <w:bottom w:val="single" w:sz="4" w:space="0" w:color="auto"/>
              <w:right w:val="single" w:sz="4" w:space="0" w:color="auto"/>
            </w:tcBorders>
            <w:vAlign w:val="center"/>
          </w:tcPr>
          <w:p w14:paraId="4305AD1D" w14:textId="77777777" w:rsidR="00303F53" w:rsidRDefault="00000000">
            <w:pPr>
              <w:rPr>
                <w:rFonts w:hint="eastAsia"/>
                <w:color w:val="000000"/>
                <w:sz w:val="21"/>
                <w:szCs w:val="21"/>
              </w:rPr>
            </w:pPr>
            <w:r>
              <w:rPr>
                <w:rFonts w:hint="eastAsia"/>
                <w:color w:val="000000"/>
                <w:sz w:val="21"/>
                <w:szCs w:val="21"/>
              </w:rPr>
              <w:t>1）输液库管理；</w:t>
            </w:r>
            <w:r>
              <w:rPr>
                <w:rFonts w:hint="eastAsia"/>
                <w:color w:val="000000"/>
                <w:sz w:val="21"/>
                <w:szCs w:val="21"/>
              </w:rPr>
              <w:br/>
              <w:t>2）采购计划；</w:t>
            </w:r>
            <w:r>
              <w:rPr>
                <w:rFonts w:hint="eastAsia"/>
                <w:color w:val="000000"/>
                <w:sz w:val="21"/>
                <w:szCs w:val="21"/>
              </w:rPr>
              <w:br/>
              <w:t>3）入库管理；</w:t>
            </w:r>
            <w:r>
              <w:rPr>
                <w:rFonts w:hint="eastAsia"/>
                <w:color w:val="000000"/>
                <w:sz w:val="21"/>
                <w:szCs w:val="21"/>
              </w:rPr>
              <w:br/>
              <w:t>4）出库数据汇总；</w:t>
            </w:r>
            <w:r>
              <w:rPr>
                <w:rFonts w:hint="eastAsia"/>
                <w:color w:val="000000"/>
                <w:sz w:val="21"/>
                <w:szCs w:val="21"/>
              </w:rPr>
              <w:br/>
              <w:t>5）出库管理；</w:t>
            </w:r>
            <w:r>
              <w:rPr>
                <w:rFonts w:hint="eastAsia"/>
                <w:color w:val="000000"/>
                <w:sz w:val="21"/>
                <w:szCs w:val="21"/>
              </w:rPr>
              <w:br/>
              <w:t>6）消耗管理（PIVAS）；</w:t>
            </w:r>
            <w:r>
              <w:rPr>
                <w:rFonts w:hint="eastAsia"/>
                <w:color w:val="000000"/>
                <w:sz w:val="21"/>
                <w:szCs w:val="21"/>
              </w:rPr>
              <w:br/>
              <w:t>7）经医院同意，供应商可直配到二级库、临床科室护士站。</w:t>
            </w:r>
          </w:p>
        </w:tc>
        <w:tc>
          <w:tcPr>
            <w:tcW w:w="1134" w:type="dxa"/>
            <w:tcBorders>
              <w:top w:val="single" w:sz="4" w:space="0" w:color="auto"/>
              <w:left w:val="nil"/>
              <w:bottom w:val="nil"/>
              <w:right w:val="single" w:sz="4" w:space="0" w:color="auto"/>
            </w:tcBorders>
            <w:noWrap/>
            <w:vAlign w:val="center"/>
          </w:tcPr>
          <w:p w14:paraId="4BCF0C59"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nil"/>
              <w:bottom w:val="nil"/>
              <w:right w:val="single" w:sz="4" w:space="0" w:color="auto"/>
            </w:tcBorders>
            <w:noWrap/>
            <w:vAlign w:val="center"/>
          </w:tcPr>
          <w:p w14:paraId="611991DD"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1DF19740" w14:textId="77777777">
        <w:trPr>
          <w:trHeight w:val="1140"/>
        </w:trPr>
        <w:tc>
          <w:tcPr>
            <w:tcW w:w="980" w:type="dxa"/>
            <w:tcBorders>
              <w:top w:val="nil"/>
              <w:left w:val="single" w:sz="4" w:space="0" w:color="auto"/>
              <w:bottom w:val="single" w:sz="4" w:space="0" w:color="auto"/>
              <w:right w:val="single" w:sz="4" w:space="0" w:color="auto"/>
            </w:tcBorders>
            <w:noWrap/>
            <w:vAlign w:val="center"/>
          </w:tcPr>
          <w:p w14:paraId="1D1B871D" w14:textId="77777777" w:rsidR="00303F53" w:rsidRDefault="00000000">
            <w:pPr>
              <w:jc w:val="center"/>
              <w:rPr>
                <w:rFonts w:hint="eastAsia"/>
                <w:color w:val="000000"/>
                <w:sz w:val="21"/>
                <w:szCs w:val="21"/>
              </w:rPr>
            </w:pPr>
            <w:r>
              <w:rPr>
                <w:rFonts w:hint="eastAsia"/>
                <w:color w:val="000000"/>
                <w:sz w:val="21"/>
                <w:szCs w:val="21"/>
              </w:rPr>
              <w:t>7</w:t>
            </w:r>
          </w:p>
        </w:tc>
        <w:tc>
          <w:tcPr>
            <w:tcW w:w="1780" w:type="dxa"/>
            <w:tcBorders>
              <w:top w:val="nil"/>
              <w:left w:val="nil"/>
              <w:bottom w:val="single" w:sz="4" w:space="0" w:color="auto"/>
              <w:right w:val="single" w:sz="4" w:space="0" w:color="auto"/>
            </w:tcBorders>
            <w:vAlign w:val="center"/>
          </w:tcPr>
          <w:p w14:paraId="441B27DF" w14:textId="77777777" w:rsidR="00303F53" w:rsidRDefault="00000000">
            <w:pPr>
              <w:rPr>
                <w:rFonts w:hint="eastAsia"/>
                <w:color w:val="000000"/>
                <w:sz w:val="21"/>
                <w:szCs w:val="21"/>
              </w:rPr>
            </w:pPr>
            <w:r>
              <w:rPr>
                <w:rFonts w:hint="eastAsia"/>
                <w:color w:val="000000"/>
                <w:sz w:val="21"/>
                <w:szCs w:val="21"/>
              </w:rPr>
              <w:t>腹膜透析液外配</w:t>
            </w:r>
          </w:p>
        </w:tc>
        <w:tc>
          <w:tcPr>
            <w:tcW w:w="4606" w:type="dxa"/>
            <w:tcBorders>
              <w:top w:val="nil"/>
              <w:left w:val="nil"/>
              <w:bottom w:val="single" w:sz="4" w:space="0" w:color="auto"/>
              <w:right w:val="single" w:sz="4" w:space="0" w:color="auto"/>
            </w:tcBorders>
            <w:vAlign w:val="center"/>
          </w:tcPr>
          <w:p w14:paraId="60D562A9" w14:textId="77777777" w:rsidR="00303F53" w:rsidRDefault="00000000">
            <w:pPr>
              <w:rPr>
                <w:rFonts w:hint="eastAsia"/>
                <w:color w:val="000000"/>
                <w:sz w:val="21"/>
                <w:szCs w:val="21"/>
              </w:rPr>
            </w:pPr>
            <w:r>
              <w:rPr>
                <w:rFonts w:hint="eastAsia"/>
                <w:color w:val="000000"/>
                <w:sz w:val="21"/>
                <w:szCs w:val="21"/>
              </w:rPr>
              <w:t>1）地址管理；</w:t>
            </w:r>
            <w:r>
              <w:rPr>
                <w:rFonts w:hint="eastAsia"/>
                <w:color w:val="000000"/>
                <w:sz w:val="21"/>
                <w:szCs w:val="21"/>
              </w:rPr>
              <w:br/>
              <w:t>2）审核管理；</w:t>
            </w:r>
            <w:r>
              <w:rPr>
                <w:rFonts w:hint="eastAsia"/>
                <w:color w:val="000000"/>
                <w:sz w:val="21"/>
                <w:szCs w:val="21"/>
              </w:rPr>
              <w:br/>
              <w:t>3）月结开票；</w:t>
            </w:r>
            <w:r>
              <w:rPr>
                <w:rFonts w:hint="eastAsia"/>
                <w:color w:val="000000"/>
                <w:sz w:val="21"/>
                <w:szCs w:val="21"/>
              </w:rPr>
              <w:br/>
              <w:t>4）入库管理。</w:t>
            </w:r>
          </w:p>
        </w:tc>
        <w:tc>
          <w:tcPr>
            <w:tcW w:w="1134" w:type="dxa"/>
            <w:tcBorders>
              <w:top w:val="single" w:sz="4" w:space="0" w:color="auto"/>
              <w:left w:val="nil"/>
              <w:bottom w:val="single" w:sz="4" w:space="0" w:color="auto"/>
              <w:right w:val="single" w:sz="4" w:space="0" w:color="auto"/>
            </w:tcBorders>
            <w:noWrap/>
            <w:vAlign w:val="center"/>
          </w:tcPr>
          <w:p w14:paraId="7536E6A0" w14:textId="77777777" w:rsidR="00303F53" w:rsidRDefault="00000000">
            <w:pPr>
              <w:jc w:val="center"/>
              <w:rPr>
                <w:rFonts w:hint="eastAsia"/>
                <w:color w:val="000000"/>
                <w:sz w:val="21"/>
                <w:szCs w:val="21"/>
              </w:rPr>
            </w:pPr>
            <w:r>
              <w:rPr>
                <w:rFonts w:hint="eastAsia"/>
                <w:color w:val="000000"/>
                <w:sz w:val="21"/>
                <w:szCs w:val="21"/>
              </w:rPr>
              <w:t xml:space="preserve">1 </w:t>
            </w:r>
          </w:p>
        </w:tc>
        <w:tc>
          <w:tcPr>
            <w:tcW w:w="1134" w:type="dxa"/>
            <w:tcBorders>
              <w:top w:val="single" w:sz="4" w:space="0" w:color="auto"/>
              <w:left w:val="nil"/>
              <w:bottom w:val="single" w:sz="4" w:space="0" w:color="auto"/>
              <w:right w:val="single" w:sz="4" w:space="0" w:color="auto"/>
            </w:tcBorders>
            <w:noWrap/>
            <w:vAlign w:val="center"/>
          </w:tcPr>
          <w:p w14:paraId="563A8448"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40958E9B" w14:textId="77777777">
        <w:trPr>
          <w:trHeight w:val="1356"/>
        </w:trPr>
        <w:tc>
          <w:tcPr>
            <w:tcW w:w="980" w:type="dxa"/>
            <w:tcBorders>
              <w:top w:val="single" w:sz="4" w:space="0" w:color="auto"/>
              <w:left w:val="single" w:sz="4" w:space="0" w:color="auto"/>
              <w:bottom w:val="single" w:sz="4" w:space="0" w:color="auto"/>
              <w:right w:val="single" w:sz="4" w:space="0" w:color="auto"/>
            </w:tcBorders>
            <w:noWrap/>
            <w:vAlign w:val="center"/>
          </w:tcPr>
          <w:p w14:paraId="5844249A" w14:textId="77777777" w:rsidR="00303F53" w:rsidRDefault="00000000">
            <w:pPr>
              <w:jc w:val="center"/>
              <w:rPr>
                <w:rFonts w:hint="eastAsia"/>
                <w:color w:val="000000"/>
                <w:sz w:val="21"/>
                <w:szCs w:val="21"/>
              </w:rPr>
            </w:pPr>
            <w:r>
              <w:rPr>
                <w:rFonts w:hint="eastAsia"/>
                <w:color w:val="000000"/>
                <w:sz w:val="21"/>
                <w:szCs w:val="21"/>
              </w:rPr>
              <w:t>8</w:t>
            </w:r>
          </w:p>
        </w:tc>
        <w:tc>
          <w:tcPr>
            <w:tcW w:w="1780" w:type="dxa"/>
            <w:tcBorders>
              <w:top w:val="single" w:sz="4" w:space="0" w:color="auto"/>
              <w:left w:val="single" w:sz="4" w:space="0" w:color="auto"/>
              <w:bottom w:val="single" w:sz="4" w:space="0" w:color="auto"/>
              <w:right w:val="single" w:sz="4" w:space="0" w:color="auto"/>
            </w:tcBorders>
            <w:vAlign w:val="center"/>
          </w:tcPr>
          <w:p w14:paraId="493D042F" w14:textId="77777777" w:rsidR="00303F53" w:rsidRDefault="00000000">
            <w:pPr>
              <w:rPr>
                <w:rFonts w:hint="eastAsia"/>
                <w:color w:val="000000"/>
                <w:sz w:val="21"/>
                <w:szCs w:val="21"/>
              </w:rPr>
            </w:pPr>
            <w:r>
              <w:rPr>
                <w:rFonts w:hint="eastAsia"/>
                <w:color w:val="000000"/>
                <w:sz w:val="21"/>
                <w:szCs w:val="21"/>
              </w:rPr>
              <w:t>病区药品管理</w:t>
            </w:r>
          </w:p>
        </w:tc>
        <w:tc>
          <w:tcPr>
            <w:tcW w:w="4606" w:type="dxa"/>
            <w:tcBorders>
              <w:top w:val="single" w:sz="4" w:space="0" w:color="auto"/>
              <w:left w:val="single" w:sz="4" w:space="0" w:color="auto"/>
              <w:bottom w:val="single" w:sz="4" w:space="0" w:color="auto"/>
              <w:right w:val="single" w:sz="4" w:space="0" w:color="auto"/>
            </w:tcBorders>
            <w:vAlign w:val="center"/>
          </w:tcPr>
          <w:p w14:paraId="44D6498E" w14:textId="77777777" w:rsidR="00303F53" w:rsidRDefault="00000000">
            <w:pPr>
              <w:rPr>
                <w:rFonts w:hint="eastAsia"/>
                <w:color w:val="000000"/>
                <w:sz w:val="21"/>
                <w:szCs w:val="21"/>
              </w:rPr>
            </w:pPr>
            <w:r>
              <w:rPr>
                <w:rFonts w:hint="eastAsia"/>
                <w:color w:val="000000"/>
                <w:sz w:val="21"/>
                <w:szCs w:val="21"/>
              </w:rPr>
              <w:t>1）系统管理；</w:t>
            </w:r>
            <w:r>
              <w:rPr>
                <w:rFonts w:hint="eastAsia"/>
                <w:color w:val="000000"/>
                <w:sz w:val="21"/>
                <w:szCs w:val="21"/>
              </w:rPr>
              <w:br/>
              <w:t>2）全院基数备案管理无纸化、可视化管理；</w:t>
            </w:r>
            <w:r>
              <w:rPr>
                <w:rFonts w:hint="eastAsia"/>
                <w:color w:val="000000"/>
                <w:sz w:val="21"/>
                <w:szCs w:val="21"/>
              </w:rPr>
              <w:br/>
              <w:t>3）病区药品二级库管理；</w:t>
            </w:r>
            <w:r>
              <w:rPr>
                <w:rFonts w:hint="eastAsia"/>
                <w:color w:val="000000"/>
                <w:sz w:val="21"/>
                <w:szCs w:val="21"/>
              </w:rPr>
              <w:br/>
              <w:t>4）支持对库存药品进行效期数量管理与近效期警示；药品盘点、退药、报损、借出归还、待处理状态等信息化管理；</w:t>
            </w:r>
            <w:r>
              <w:rPr>
                <w:rFonts w:hint="eastAsia"/>
                <w:color w:val="000000"/>
                <w:sz w:val="21"/>
                <w:szCs w:val="21"/>
              </w:rPr>
              <w:br/>
              <w:t>5）科室/病区支持查看请领送货信息及状态。</w:t>
            </w:r>
          </w:p>
        </w:tc>
        <w:tc>
          <w:tcPr>
            <w:tcW w:w="1134" w:type="dxa"/>
            <w:tcBorders>
              <w:top w:val="single" w:sz="4" w:space="0" w:color="auto"/>
              <w:left w:val="single" w:sz="4" w:space="0" w:color="auto"/>
              <w:bottom w:val="single" w:sz="4" w:space="0" w:color="auto"/>
              <w:right w:val="single" w:sz="4" w:space="0" w:color="auto"/>
            </w:tcBorders>
            <w:noWrap/>
            <w:vAlign w:val="center"/>
          </w:tcPr>
          <w:p w14:paraId="6BD09530"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3BF85304"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741DF19F" w14:textId="77777777">
        <w:trPr>
          <w:trHeight w:val="1512"/>
        </w:trPr>
        <w:tc>
          <w:tcPr>
            <w:tcW w:w="980" w:type="dxa"/>
            <w:tcBorders>
              <w:top w:val="single" w:sz="4" w:space="0" w:color="auto"/>
              <w:left w:val="single" w:sz="4" w:space="0" w:color="auto"/>
              <w:bottom w:val="single" w:sz="4" w:space="0" w:color="auto"/>
              <w:right w:val="single" w:sz="4" w:space="0" w:color="auto"/>
            </w:tcBorders>
            <w:noWrap/>
            <w:vAlign w:val="center"/>
          </w:tcPr>
          <w:p w14:paraId="448C9518" w14:textId="77777777" w:rsidR="00303F53" w:rsidRDefault="00000000">
            <w:pPr>
              <w:jc w:val="center"/>
              <w:rPr>
                <w:rFonts w:hint="eastAsia"/>
                <w:color w:val="000000"/>
                <w:sz w:val="21"/>
                <w:szCs w:val="21"/>
              </w:rPr>
            </w:pPr>
            <w:r>
              <w:rPr>
                <w:rFonts w:hint="eastAsia"/>
                <w:color w:val="000000"/>
                <w:sz w:val="21"/>
                <w:szCs w:val="21"/>
              </w:rPr>
              <w:lastRenderedPageBreak/>
              <w:t>9</w:t>
            </w:r>
          </w:p>
        </w:tc>
        <w:tc>
          <w:tcPr>
            <w:tcW w:w="1780" w:type="dxa"/>
            <w:tcBorders>
              <w:top w:val="single" w:sz="4" w:space="0" w:color="auto"/>
              <w:left w:val="single" w:sz="4" w:space="0" w:color="auto"/>
              <w:bottom w:val="single" w:sz="4" w:space="0" w:color="auto"/>
              <w:right w:val="single" w:sz="4" w:space="0" w:color="auto"/>
            </w:tcBorders>
            <w:vAlign w:val="center"/>
          </w:tcPr>
          <w:p w14:paraId="604089D1" w14:textId="77777777" w:rsidR="00303F53" w:rsidRDefault="00000000">
            <w:pPr>
              <w:rPr>
                <w:rFonts w:hint="eastAsia"/>
                <w:color w:val="000000"/>
                <w:sz w:val="21"/>
                <w:szCs w:val="21"/>
              </w:rPr>
            </w:pPr>
            <w:r>
              <w:rPr>
                <w:rFonts w:hint="eastAsia"/>
                <w:color w:val="000000"/>
                <w:sz w:val="21"/>
                <w:szCs w:val="21"/>
              </w:rPr>
              <w:t>药房管理</w:t>
            </w:r>
          </w:p>
        </w:tc>
        <w:tc>
          <w:tcPr>
            <w:tcW w:w="4606" w:type="dxa"/>
            <w:tcBorders>
              <w:top w:val="single" w:sz="4" w:space="0" w:color="auto"/>
              <w:left w:val="single" w:sz="4" w:space="0" w:color="auto"/>
              <w:bottom w:val="single" w:sz="4" w:space="0" w:color="auto"/>
              <w:right w:val="single" w:sz="4" w:space="0" w:color="auto"/>
            </w:tcBorders>
            <w:vAlign w:val="center"/>
          </w:tcPr>
          <w:p w14:paraId="26F3F76F" w14:textId="77777777" w:rsidR="00303F53" w:rsidRDefault="00000000">
            <w:pPr>
              <w:rPr>
                <w:rFonts w:hint="eastAsia"/>
                <w:color w:val="000000"/>
                <w:sz w:val="21"/>
                <w:szCs w:val="21"/>
              </w:rPr>
            </w:pPr>
            <w:r>
              <w:rPr>
                <w:rFonts w:hint="eastAsia"/>
                <w:color w:val="000000"/>
                <w:sz w:val="21"/>
                <w:szCs w:val="21"/>
              </w:rPr>
              <w:t>1）二级库药品管理和库间调拨；</w:t>
            </w:r>
            <w:r>
              <w:rPr>
                <w:rFonts w:hint="eastAsia"/>
                <w:color w:val="000000"/>
                <w:sz w:val="21"/>
                <w:szCs w:val="21"/>
              </w:rPr>
              <w:br/>
              <w:t>2）实现借药、还药功能实现；</w:t>
            </w:r>
            <w:r>
              <w:rPr>
                <w:rFonts w:hint="eastAsia"/>
                <w:color w:val="000000"/>
                <w:sz w:val="21"/>
                <w:szCs w:val="21"/>
              </w:rPr>
              <w:br/>
              <w:t>3）近效期数量管理与警示；</w:t>
            </w:r>
            <w:r>
              <w:rPr>
                <w:rFonts w:hint="eastAsia"/>
                <w:color w:val="000000"/>
                <w:sz w:val="21"/>
                <w:szCs w:val="21"/>
              </w:rPr>
              <w:br/>
              <w:t>4）库存分析与警示；</w:t>
            </w:r>
            <w:r>
              <w:rPr>
                <w:rFonts w:hint="eastAsia"/>
                <w:color w:val="000000"/>
                <w:sz w:val="21"/>
                <w:szCs w:val="21"/>
              </w:rPr>
              <w:br/>
              <w:t>5）支持报表管理。</w:t>
            </w:r>
          </w:p>
        </w:tc>
        <w:tc>
          <w:tcPr>
            <w:tcW w:w="1134" w:type="dxa"/>
            <w:tcBorders>
              <w:top w:val="single" w:sz="4" w:space="0" w:color="auto"/>
              <w:left w:val="single" w:sz="4" w:space="0" w:color="auto"/>
              <w:bottom w:val="single" w:sz="4" w:space="0" w:color="auto"/>
              <w:right w:val="single" w:sz="4" w:space="0" w:color="auto"/>
            </w:tcBorders>
            <w:noWrap/>
            <w:vAlign w:val="center"/>
          </w:tcPr>
          <w:p w14:paraId="7868355D"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50D41B08"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17E30209" w14:textId="77777777">
        <w:trPr>
          <w:trHeight w:val="1140"/>
        </w:trPr>
        <w:tc>
          <w:tcPr>
            <w:tcW w:w="980" w:type="dxa"/>
            <w:tcBorders>
              <w:top w:val="single" w:sz="4" w:space="0" w:color="auto"/>
              <w:left w:val="single" w:sz="4" w:space="0" w:color="auto"/>
              <w:bottom w:val="single" w:sz="4" w:space="0" w:color="auto"/>
              <w:right w:val="single" w:sz="4" w:space="0" w:color="auto"/>
            </w:tcBorders>
            <w:noWrap/>
            <w:vAlign w:val="center"/>
          </w:tcPr>
          <w:p w14:paraId="3BCB5A4C" w14:textId="77777777" w:rsidR="00303F53" w:rsidRDefault="00000000">
            <w:pPr>
              <w:jc w:val="center"/>
              <w:rPr>
                <w:rFonts w:hint="eastAsia"/>
                <w:color w:val="000000"/>
                <w:sz w:val="21"/>
                <w:szCs w:val="21"/>
              </w:rPr>
            </w:pPr>
            <w:r>
              <w:rPr>
                <w:rFonts w:hint="eastAsia"/>
                <w:color w:val="000000"/>
                <w:sz w:val="21"/>
                <w:szCs w:val="21"/>
              </w:rPr>
              <w:t>10</w:t>
            </w:r>
          </w:p>
        </w:tc>
        <w:tc>
          <w:tcPr>
            <w:tcW w:w="1780" w:type="dxa"/>
            <w:tcBorders>
              <w:top w:val="single" w:sz="4" w:space="0" w:color="auto"/>
              <w:left w:val="single" w:sz="4" w:space="0" w:color="auto"/>
              <w:bottom w:val="single" w:sz="4" w:space="0" w:color="auto"/>
              <w:right w:val="single" w:sz="4" w:space="0" w:color="auto"/>
            </w:tcBorders>
            <w:vAlign w:val="center"/>
          </w:tcPr>
          <w:p w14:paraId="0353E111" w14:textId="77777777" w:rsidR="00303F53" w:rsidRDefault="00000000">
            <w:pPr>
              <w:rPr>
                <w:rFonts w:hint="eastAsia"/>
                <w:color w:val="000000"/>
                <w:sz w:val="21"/>
                <w:szCs w:val="21"/>
              </w:rPr>
            </w:pPr>
            <w:r>
              <w:rPr>
                <w:rFonts w:hint="eastAsia"/>
                <w:color w:val="000000"/>
                <w:sz w:val="21"/>
                <w:szCs w:val="21"/>
              </w:rPr>
              <w:t>药品医保追溯管理</w:t>
            </w:r>
          </w:p>
        </w:tc>
        <w:tc>
          <w:tcPr>
            <w:tcW w:w="4606" w:type="dxa"/>
            <w:tcBorders>
              <w:top w:val="single" w:sz="4" w:space="0" w:color="auto"/>
              <w:left w:val="single" w:sz="4" w:space="0" w:color="auto"/>
              <w:bottom w:val="single" w:sz="4" w:space="0" w:color="auto"/>
              <w:right w:val="single" w:sz="4" w:space="0" w:color="auto"/>
            </w:tcBorders>
            <w:vAlign w:val="center"/>
          </w:tcPr>
          <w:p w14:paraId="43EDF948" w14:textId="77777777" w:rsidR="00303F53" w:rsidRDefault="00000000">
            <w:pPr>
              <w:rPr>
                <w:rFonts w:hint="eastAsia"/>
                <w:color w:val="000000"/>
                <w:sz w:val="21"/>
                <w:szCs w:val="21"/>
              </w:rPr>
            </w:pPr>
            <w:r>
              <w:rPr>
                <w:rFonts w:hint="eastAsia"/>
                <w:color w:val="000000"/>
                <w:sz w:val="21"/>
                <w:szCs w:val="21"/>
              </w:rPr>
              <w:t>1）入库供应商溯源码入库采集、小码转换解析与上报；</w:t>
            </w:r>
            <w:r>
              <w:rPr>
                <w:rFonts w:hint="eastAsia"/>
                <w:color w:val="000000"/>
                <w:sz w:val="21"/>
                <w:szCs w:val="21"/>
              </w:rPr>
              <w:br/>
              <w:t>2）药库库存支持溯源码管理；</w:t>
            </w:r>
            <w:r>
              <w:rPr>
                <w:rFonts w:hint="eastAsia"/>
                <w:color w:val="000000"/>
                <w:sz w:val="21"/>
                <w:szCs w:val="21"/>
              </w:rPr>
              <w:br/>
              <w:t>3）配合医院进行追溯码信息采集工作。</w:t>
            </w:r>
          </w:p>
        </w:tc>
        <w:tc>
          <w:tcPr>
            <w:tcW w:w="1134" w:type="dxa"/>
            <w:tcBorders>
              <w:top w:val="single" w:sz="4" w:space="0" w:color="auto"/>
              <w:left w:val="single" w:sz="4" w:space="0" w:color="auto"/>
              <w:bottom w:val="single" w:sz="4" w:space="0" w:color="auto"/>
              <w:right w:val="single" w:sz="4" w:space="0" w:color="auto"/>
            </w:tcBorders>
            <w:noWrap/>
            <w:vAlign w:val="center"/>
          </w:tcPr>
          <w:p w14:paraId="1B810A2A"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406FB0EB"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64EC4837" w14:textId="77777777">
        <w:trPr>
          <w:trHeight w:val="1296"/>
        </w:trPr>
        <w:tc>
          <w:tcPr>
            <w:tcW w:w="980" w:type="dxa"/>
            <w:tcBorders>
              <w:top w:val="single" w:sz="4" w:space="0" w:color="auto"/>
              <w:left w:val="single" w:sz="4" w:space="0" w:color="auto"/>
              <w:bottom w:val="single" w:sz="4" w:space="0" w:color="auto"/>
              <w:right w:val="single" w:sz="4" w:space="0" w:color="auto"/>
            </w:tcBorders>
            <w:noWrap/>
            <w:vAlign w:val="center"/>
          </w:tcPr>
          <w:p w14:paraId="7AD1E4DD" w14:textId="77777777" w:rsidR="00303F53" w:rsidRDefault="00000000">
            <w:pPr>
              <w:jc w:val="center"/>
              <w:rPr>
                <w:rFonts w:hint="eastAsia"/>
                <w:color w:val="000000"/>
                <w:sz w:val="21"/>
                <w:szCs w:val="21"/>
              </w:rPr>
            </w:pPr>
            <w:r>
              <w:rPr>
                <w:rFonts w:hint="eastAsia"/>
                <w:color w:val="000000"/>
                <w:sz w:val="21"/>
                <w:szCs w:val="21"/>
              </w:rPr>
              <w:t>11</w:t>
            </w:r>
          </w:p>
        </w:tc>
        <w:tc>
          <w:tcPr>
            <w:tcW w:w="1780" w:type="dxa"/>
            <w:tcBorders>
              <w:top w:val="single" w:sz="4" w:space="0" w:color="auto"/>
              <w:left w:val="single" w:sz="4" w:space="0" w:color="auto"/>
              <w:bottom w:val="single" w:sz="4" w:space="0" w:color="auto"/>
              <w:right w:val="single" w:sz="4" w:space="0" w:color="auto"/>
            </w:tcBorders>
            <w:vAlign w:val="center"/>
          </w:tcPr>
          <w:p w14:paraId="6145EB11" w14:textId="77777777" w:rsidR="00303F53" w:rsidRDefault="00000000">
            <w:pPr>
              <w:rPr>
                <w:rFonts w:hint="eastAsia"/>
                <w:color w:val="000000"/>
                <w:sz w:val="21"/>
                <w:szCs w:val="21"/>
              </w:rPr>
            </w:pPr>
            <w:r>
              <w:rPr>
                <w:rFonts w:hint="eastAsia"/>
                <w:color w:val="000000"/>
                <w:sz w:val="21"/>
                <w:szCs w:val="21"/>
              </w:rPr>
              <w:t>药品结算管理</w:t>
            </w:r>
          </w:p>
        </w:tc>
        <w:tc>
          <w:tcPr>
            <w:tcW w:w="4606" w:type="dxa"/>
            <w:tcBorders>
              <w:top w:val="single" w:sz="4" w:space="0" w:color="auto"/>
              <w:left w:val="single" w:sz="4" w:space="0" w:color="auto"/>
              <w:bottom w:val="single" w:sz="4" w:space="0" w:color="auto"/>
              <w:right w:val="single" w:sz="4" w:space="0" w:color="auto"/>
            </w:tcBorders>
            <w:vAlign w:val="center"/>
          </w:tcPr>
          <w:p w14:paraId="5257E3E2" w14:textId="77777777" w:rsidR="00303F53" w:rsidRDefault="00000000">
            <w:pPr>
              <w:rPr>
                <w:rFonts w:hint="eastAsia"/>
                <w:color w:val="000000"/>
                <w:sz w:val="21"/>
                <w:szCs w:val="21"/>
              </w:rPr>
            </w:pPr>
            <w:r>
              <w:rPr>
                <w:rFonts w:hint="eastAsia"/>
                <w:color w:val="000000"/>
                <w:sz w:val="21"/>
                <w:szCs w:val="21"/>
              </w:rPr>
              <w:t>1）物权变更管理；</w:t>
            </w:r>
            <w:r>
              <w:rPr>
                <w:rFonts w:hint="eastAsia"/>
                <w:color w:val="000000"/>
                <w:sz w:val="21"/>
                <w:szCs w:val="21"/>
              </w:rPr>
              <w:br/>
              <w:t>2）对账管理；</w:t>
            </w:r>
            <w:r>
              <w:rPr>
                <w:rFonts w:hint="eastAsia"/>
                <w:color w:val="000000"/>
                <w:sz w:val="21"/>
                <w:szCs w:val="21"/>
              </w:rPr>
              <w:br/>
              <w:t>3）日清月结管理；</w:t>
            </w:r>
            <w:r>
              <w:rPr>
                <w:rFonts w:hint="eastAsia"/>
                <w:color w:val="000000"/>
                <w:sz w:val="21"/>
                <w:szCs w:val="21"/>
              </w:rPr>
              <w:br/>
              <w:t>4）发票管理；</w:t>
            </w:r>
            <w:r>
              <w:rPr>
                <w:rFonts w:hint="eastAsia"/>
                <w:color w:val="000000"/>
                <w:sz w:val="21"/>
                <w:szCs w:val="21"/>
              </w:rPr>
              <w:br/>
              <w:t>5）结算管理设置。</w:t>
            </w:r>
          </w:p>
        </w:tc>
        <w:tc>
          <w:tcPr>
            <w:tcW w:w="1134" w:type="dxa"/>
            <w:tcBorders>
              <w:top w:val="single" w:sz="4" w:space="0" w:color="auto"/>
              <w:left w:val="single" w:sz="4" w:space="0" w:color="auto"/>
              <w:bottom w:val="single" w:sz="4" w:space="0" w:color="auto"/>
              <w:right w:val="single" w:sz="4" w:space="0" w:color="auto"/>
            </w:tcBorders>
            <w:noWrap/>
            <w:vAlign w:val="center"/>
          </w:tcPr>
          <w:p w14:paraId="10CE46D9"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54809BF7"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42236564" w14:textId="77777777">
        <w:trPr>
          <w:trHeight w:val="1140"/>
        </w:trPr>
        <w:tc>
          <w:tcPr>
            <w:tcW w:w="980" w:type="dxa"/>
            <w:tcBorders>
              <w:top w:val="single" w:sz="4" w:space="0" w:color="auto"/>
              <w:left w:val="single" w:sz="4" w:space="0" w:color="auto"/>
              <w:bottom w:val="single" w:sz="4" w:space="0" w:color="auto"/>
              <w:right w:val="single" w:sz="4" w:space="0" w:color="auto"/>
            </w:tcBorders>
            <w:noWrap/>
            <w:vAlign w:val="center"/>
          </w:tcPr>
          <w:p w14:paraId="579B5EFD" w14:textId="77777777" w:rsidR="00303F53" w:rsidRDefault="00000000">
            <w:pPr>
              <w:jc w:val="center"/>
              <w:rPr>
                <w:rFonts w:hint="eastAsia"/>
                <w:color w:val="000000"/>
                <w:sz w:val="21"/>
                <w:szCs w:val="21"/>
              </w:rPr>
            </w:pPr>
            <w:r>
              <w:rPr>
                <w:rFonts w:hint="eastAsia"/>
                <w:color w:val="000000"/>
                <w:sz w:val="21"/>
                <w:szCs w:val="21"/>
              </w:rPr>
              <w:t>12</w:t>
            </w:r>
          </w:p>
        </w:tc>
        <w:tc>
          <w:tcPr>
            <w:tcW w:w="1780" w:type="dxa"/>
            <w:tcBorders>
              <w:top w:val="single" w:sz="4" w:space="0" w:color="auto"/>
              <w:left w:val="single" w:sz="4" w:space="0" w:color="auto"/>
              <w:bottom w:val="single" w:sz="4" w:space="0" w:color="auto"/>
              <w:right w:val="single" w:sz="4" w:space="0" w:color="auto"/>
            </w:tcBorders>
            <w:vAlign w:val="center"/>
          </w:tcPr>
          <w:p w14:paraId="7E97F728" w14:textId="77777777" w:rsidR="00303F53" w:rsidRDefault="00000000">
            <w:pPr>
              <w:rPr>
                <w:rFonts w:hint="eastAsia"/>
                <w:color w:val="000000"/>
                <w:sz w:val="21"/>
                <w:szCs w:val="21"/>
              </w:rPr>
            </w:pPr>
            <w:r>
              <w:rPr>
                <w:rFonts w:hint="eastAsia"/>
                <w:color w:val="000000"/>
                <w:sz w:val="21"/>
                <w:szCs w:val="21"/>
              </w:rPr>
              <w:t>移动作业管理</w:t>
            </w:r>
          </w:p>
        </w:tc>
        <w:tc>
          <w:tcPr>
            <w:tcW w:w="4606" w:type="dxa"/>
            <w:tcBorders>
              <w:top w:val="single" w:sz="4" w:space="0" w:color="auto"/>
              <w:left w:val="single" w:sz="4" w:space="0" w:color="auto"/>
              <w:bottom w:val="single" w:sz="4" w:space="0" w:color="auto"/>
              <w:right w:val="single" w:sz="4" w:space="0" w:color="auto"/>
            </w:tcBorders>
            <w:vAlign w:val="center"/>
          </w:tcPr>
          <w:p w14:paraId="26F1C546" w14:textId="77777777" w:rsidR="00303F53" w:rsidRDefault="00000000">
            <w:pPr>
              <w:rPr>
                <w:rFonts w:hint="eastAsia"/>
                <w:color w:val="000000"/>
                <w:sz w:val="21"/>
                <w:szCs w:val="21"/>
              </w:rPr>
            </w:pPr>
            <w:r>
              <w:rPr>
                <w:rFonts w:hint="eastAsia"/>
                <w:color w:val="000000"/>
                <w:sz w:val="21"/>
                <w:szCs w:val="21"/>
              </w:rPr>
              <w:t>条码收货，盘点，供应商公众号等移动设备程序；</w:t>
            </w:r>
          </w:p>
        </w:tc>
        <w:tc>
          <w:tcPr>
            <w:tcW w:w="1134" w:type="dxa"/>
            <w:tcBorders>
              <w:top w:val="single" w:sz="4" w:space="0" w:color="auto"/>
              <w:left w:val="single" w:sz="4" w:space="0" w:color="auto"/>
              <w:bottom w:val="single" w:sz="4" w:space="0" w:color="auto"/>
              <w:right w:val="single" w:sz="4" w:space="0" w:color="auto"/>
            </w:tcBorders>
            <w:noWrap/>
            <w:vAlign w:val="center"/>
          </w:tcPr>
          <w:p w14:paraId="2429DF21"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7561C083"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30B8D4C3" w14:textId="77777777">
        <w:trPr>
          <w:trHeight w:val="576"/>
        </w:trPr>
        <w:tc>
          <w:tcPr>
            <w:tcW w:w="980" w:type="dxa"/>
            <w:tcBorders>
              <w:top w:val="single" w:sz="4" w:space="0" w:color="auto"/>
              <w:left w:val="single" w:sz="4" w:space="0" w:color="auto"/>
              <w:bottom w:val="single" w:sz="4" w:space="0" w:color="auto"/>
              <w:right w:val="single" w:sz="4" w:space="0" w:color="auto"/>
            </w:tcBorders>
            <w:vAlign w:val="center"/>
          </w:tcPr>
          <w:p w14:paraId="62F57449" w14:textId="77777777" w:rsidR="00303F53" w:rsidRDefault="00000000">
            <w:pPr>
              <w:jc w:val="center"/>
              <w:rPr>
                <w:rFonts w:hint="eastAsia"/>
                <w:b/>
                <w:bCs/>
                <w:color w:val="000000"/>
                <w:sz w:val="21"/>
                <w:szCs w:val="21"/>
              </w:rPr>
            </w:pPr>
            <w:r>
              <w:rPr>
                <w:rFonts w:hint="eastAsia"/>
                <w:b/>
                <w:bCs/>
                <w:color w:val="000000"/>
                <w:sz w:val="21"/>
                <w:szCs w:val="21"/>
              </w:rPr>
              <w:t>二</w:t>
            </w:r>
          </w:p>
        </w:tc>
        <w:tc>
          <w:tcPr>
            <w:tcW w:w="6386" w:type="dxa"/>
            <w:gridSpan w:val="2"/>
            <w:tcBorders>
              <w:top w:val="single" w:sz="4" w:space="0" w:color="auto"/>
              <w:left w:val="single" w:sz="4" w:space="0" w:color="auto"/>
              <w:bottom w:val="single" w:sz="4" w:space="0" w:color="auto"/>
              <w:right w:val="single" w:sz="4" w:space="0" w:color="auto"/>
            </w:tcBorders>
            <w:vAlign w:val="center"/>
          </w:tcPr>
          <w:p w14:paraId="7D7AEEE1" w14:textId="77777777" w:rsidR="00303F53" w:rsidRDefault="00000000">
            <w:pPr>
              <w:rPr>
                <w:rFonts w:hint="eastAsia"/>
                <w:b/>
                <w:bCs/>
                <w:color w:val="000000"/>
                <w:sz w:val="21"/>
                <w:szCs w:val="21"/>
              </w:rPr>
            </w:pPr>
            <w:r>
              <w:rPr>
                <w:rFonts w:hint="eastAsia"/>
                <w:b/>
                <w:bCs/>
                <w:color w:val="000000"/>
                <w:sz w:val="21"/>
                <w:szCs w:val="21"/>
              </w:rPr>
              <w:t>第三方服务集成建设</w:t>
            </w:r>
          </w:p>
        </w:tc>
        <w:tc>
          <w:tcPr>
            <w:tcW w:w="1134" w:type="dxa"/>
            <w:tcBorders>
              <w:top w:val="single" w:sz="4" w:space="0" w:color="auto"/>
              <w:left w:val="single" w:sz="4" w:space="0" w:color="auto"/>
              <w:bottom w:val="single" w:sz="4" w:space="0" w:color="auto"/>
              <w:right w:val="single" w:sz="4" w:space="0" w:color="auto"/>
            </w:tcBorders>
            <w:vAlign w:val="center"/>
          </w:tcPr>
          <w:p w14:paraId="702B3030" w14:textId="77777777" w:rsidR="00303F53" w:rsidRDefault="00000000">
            <w:pPr>
              <w:rPr>
                <w:rFonts w:hint="eastAsia"/>
                <w:b/>
                <w:bCs/>
                <w:color w:val="000000"/>
                <w:sz w:val="21"/>
                <w:szCs w:val="21"/>
              </w:rPr>
            </w:pPr>
            <w:r>
              <w:rPr>
                <w:rFonts w:hint="eastAsia"/>
                <w:b/>
                <w:bCs/>
                <w:color w:val="000000"/>
                <w:sz w:val="21"/>
                <w:szCs w:val="21"/>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14:paraId="43E4846B" w14:textId="77777777" w:rsidR="00303F53" w:rsidRDefault="00000000">
            <w:pPr>
              <w:rPr>
                <w:rFonts w:hint="eastAsia"/>
                <w:b/>
                <w:bCs/>
                <w:color w:val="000000"/>
                <w:sz w:val="21"/>
                <w:szCs w:val="21"/>
              </w:rPr>
            </w:pPr>
            <w:r>
              <w:rPr>
                <w:rFonts w:hint="eastAsia"/>
                <w:b/>
                <w:bCs/>
                <w:color w:val="000000"/>
                <w:sz w:val="21"/>
                <w:szCs w:val="21"/>
              </w:rPr>
              <w:t xml:space="preserve">　</w:t>
            </w:r>
          </w:p>
        </w:tc>
      </w:tr>
      <w:tr w:rsidR="00303F53" w14:paraId="30C65C01" w14:textId="77777777">
        <w:trPr>
          <w:trHeight w:val="612"/>
        </w:trPr>
        <w:tc>
          <w:tcPr>
            <w:tcW w:w="980" w:type="dxa"/>
            <w:tcBorders>
              <w:top w:val="single" w:sz="4" w:space="0" w:color="auto"/>
              <w:left w:val="single" w:sz="4" w:space="0" w:color="auto"/>
              <w:bottom w:val="single" w:sz="4" w:space="0" w:color="auto"/>
              <w:right w:val="single" w:sz="4" w:space="0" w:color="auto"/>
            </w:tcBorders>
            <w:noWrap/>
            <w:vAlign w:val="center"/>
          </w:tcPr>
          <w:p w14:paraId="3DC71927" w14:textId="77777777" w:rsidR="00303F53" w:rsidRDefault="00000000">
            <w:pPr>
              <w:jc w:val="center"/>
              <w:rPr>
                <w:rFonts w:hint="eastAsia"/>
                <w:color w:val="000000"/>
                <w:sz w:val="21"/>
                <w:szCs w:val="21"/>
              </w:rPr>
            </w:pPr>
            <w:r>
              <w:rPr>
                <w:rFonts w:hint="eastAsia"/>
                <w:color w:val="000000"/>
                <w:sz w:val="21"/>
                <w:szCs w:val="21"/>
              </w:rPr>
              <w:t>1</w:t>
            </w:r>
          </w:p>
        </w:tc>
        <w:tc>
          <w:tcPr>
            <w:tcW w:w="1780" w:type="dxa"/>
            <w:tcBorders>
              <w:top w:val="single" w:sz="4" w:space="0" w:color="auto"/>
              <w:left w:val="single" w:sz="4" w:space="0" w:color="auto"/>
              <w:bottom w:val="single" w:sz="4" w:space="0" w:color="auto"/>
              <w:right w:val="single" w:sz="4" w:space="0" w:color="auto"/>
            </w:tcBorders>
            <w:vAlign w:val="center"/>
          </w:tcPr>
          <w:p w14:paraId="1A1CBE9E" w14:textId="77777777" w:rsidR="00303F53" w:rsidRDefault="00000000">
            <w:pPr>
              <w:rPr>
                <w:rFonts w:hint="eastAsia"/>
                <w:color w:val="000000"/>
                <w:sz w:val="21"/>
                <w:szCs w:val="21"/>
              </w:rPr>
            </w:pPr>
            <w:r>
              <w:rPr>
                <w:rFonts w:hint="eastAsia"/>
                <w:color w:val="000000"/>
                <w:sz w:val="21"/>
                <w:szCs w:val="21"/>
              </w:rPr>
              <w:t>监管平台对接</w:t>
            </w:r>
          </w:p>
        </w:tc>
        <w:tc>
          <w:tcPr>
            <w:tcW w:w="4606" w:type="dxa"/>
            <w:tcBorders>
              <w:top w:val="single" w:sz="4" w:space="0" w:color="auto"/>
              <w:left w:val="single" w:sz="4" w:space="0" w:color="auto"/>
              <w:bottom w:val="single" w:sz="4" w:space="0" w:color="auto"/>
              <w:right w:val="single" w:sz="4" w:space="0" w:color="auto"/>
            </w:tcBorders>
            <w:vAlign w:val="center"/>
          </w:tcPr>
          <w:p w14:paraId="5BC977E2" w14:textId="77777777" w:rsidR="00303F53" w:rsidRDefault="00000000">
            <w:pPr>
              <w:rPr>
                <w:rFonts w:hint="eastAsia"/>
                <w:sz w:val="21"/>
                <w:szCs w:val="21"/>
              </w:rPr>
            </w:pPr>
            <w:r>
              <w:rPr>
                <w:rFonts w:hint="eastAsia"/>
                <w:sz w:val="21"/>
                <w:szCs w:val="21"/>
              </w:rPr>
              <w:t>包含广东省、广州市监管平台</w:t>
            </w:r>
          </w:p>
        </w:tc>
        <w:tc>
          <w:tcPr>
            <w:tcW w:w="1134" w:type="dxa"/>
            <w:tcBorders>
              <w:top w:val="single" w:sz="4" w:space="0" w:color="auto"/>
              <w:left w:val="single" w:sz="4" w:space="0" w:color="auto"/>
              <w:bottom w:val="single" w:sz="4" w:space="0" w:color="auto"/>
              <w:right w:val="single" w:sz="4" w:space="0" w:color="auto"/>
            </w:tcBorders>
            <w:noWrap/>
            <w:vAlign w:val="center"/>
          </w:tcPr>
          <w:p w14:paraId="5B08F3B0"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017997EF"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0F282B37" w14:textId="77777777">
        <w:trPr>
          <w:trHeight w:val="1116"/>
        </w:trPr>
        <w:tc>
          <w:tcPr>
            <w:tcW w:w="980" w:type="dxa"/>
            <w:tcBorders>
              <w:top w:val="single" w:sz="4" w:space="0" w:color="auto"/>
              <w:left w:val="single" w:sz="4" w:space="0" w:color="auto"/>
              <w:bottom w:val="single" w:sz="4" w:space="0" w:color="auto"/>
              <w:right w:val="single" w:sz="4" w:space="0" w:color="auto"/>
            </w:tcBorders>
            <w:noWrap/>
            <w:vAlign w:val="center"/>
          </w:tcPr>
          <w:p w14:paraId="44C46456" w14:textId="77777777" w:rsidR="00303F53" w:rsidRDefault="00000000">
            <w:pPr>
              <w:jc w:val="center"/>
              <w:rPr>
                <w:rFonts w:hint="eastAsia"/>
                <w:color w:val="000000"/>
                <w:sz w:val="21"/>
                <w:szCs w:val="21"/>
              </w:rPr>
            </w:pPr>
            <w:r>
              <w:rPr>
                <w:rFonts w:hint="eastAsia"/>
                <w:color w:val="000000"/>
                <w:sz w:val="21"/>
                <w:szCs w:val="21"/>
              </w:rPr>
              <w:t>2</w:t>
            </w:r>
          </w:p>
        </w:tc>
        <w:tc>
          <w:tcPr>
            <w:tcW w:w="1780" w:type="dxa"/>
            <w:tcBorders>
              <w:top w:val="single" w:sz="4" w:space="0" w:color="auto"/>
              <w:left w:val="single" w:sz="4" w:space="0" w:color="auto"/>
              <w:bottom w:val="single" w:sz="4" w:space="0" w:color="auto"/>
              <w:right w:val="single" w:sz="4" w:space="0" w:color="auto"/>
            </w:tcBorders>
            <w:vAlign w:val="center"/>
          </w:tcPr>
          <w:p w14:paraId="3D4A11A5" w14:textId="77777777" w:rsidR="00303F53" w:rsidRDefault="00000000">
            <w:pPr>
              <w:rPr>
                <w:rFonts w:hint="eastAsia"/>
                <w:color w:val="000000"/>
                <w:sz w:val="21"/>
                <w:szCs w:val="21"/>
              </w:rPr>
            </w:pPr>
            <w:r>
              <w:rPr>
                <w:rFonts w:hint="eastAsia"/>
                <w:color w:val="000000"/>
                <w:sz w:val="21"/>
                <w:szCs w:val="21"/>
              </w:rPr>
              <w:t>院内系统对接服务线上线下数据互通</w:t>
            </w:r>
          </w:p>
        </w:tc>
        <w:tc>
          <w:tcPr>
            <w:tcW w:w="4606" w:type="dxa"/>
            <w:tcBorders>
              <w:top w:val="single" w:sz="4" w:space="0" w:color="auto"/>
              <w:left w:val="single" w:sz="4" w:space="0" w:color="auto"/>
              <w:bottom w:val="single" w:sz="4" w:space="0" w:color="auto"/>
              <w:right w:val="single" w:sz="4" w:space="0" w:color="auto"/>
            </w:tcBorders>
            <w:vAlign w:val="center"/>
          </w:tcPr>
          <w:p w14:paraId="5D93B35E" w14:textId="77777777" w:rsidR="00303F53" w:rsidRDefault="00000000">
            <w:pPr>
              <w:rPr>
                <w:rFonts w:hint="eastAsia"/>
                <w:sz w:val="21"/>
                <w:szCs w:val="21"/>
              </w:rPr>
            </w:pPr>
            <w:r>
              <w:rPr>
                <w:rFonts w:hint="eastAsia"/>
                <w:sz w:val="21"/>
                <w:szCs w:val="21"/>
              </w:rPr>
              <w:t>1）支持与院内的HIS等系统对接；</w:t>
            </w:r>
            <w:r>
              <w:rPr>
                <w:rFonts w:hint="eastAsia"/>
                <w:sz w:val="21"/>
                <w:szCs w:val="21"/>
              </w:rPr>
              <w:br/>
              <w:t>2）线上线下数据互通。</w:t>
            </w:r>
          </w:p>
        </w:tc>
        <w:tc>
          <w:tcPr>
            <w:tcW w:w="1134" w:type="dxa"/>
            <w:tcBorders>
              <w:top w:val="single" w:sz="4" w:space="0" w:color="auto"/>
              <w:left w:val="single" w:sz="4" w:space="0" w:color="auto"/>
              <w:bottom w:val="single" w:sz="4" w:space="0" w:color="auto"/>
              <w:right w:val="single" w:sz="4" w:space="0" w:color="auto"/>
            </w:tcBorders>
            <w:noWrap/>
            <w:vAlign w:val="center"/>
          </w:tcPr>
          <w:p w14:paraId="0655017B" w14:textId="77777777" w:rsidR="00303F53" w:rsidRDefault="00000000">
            <w:pPr>
              <w:jc w:val="center"/>
              <w:rPr>
                <w:rFonts w:hint="eastAsia"/>
                <w:color w:val="000000"/>
                <w:sz w:val="21"/>
                <w:szCs w:val="21"/>
              </w:rPr>
            </w:pPr>
            <w:r>
              <w:rPr>
                <w:rFonts w:hint="eastAsia"/>
                <w:color w:val="000000"/>
                <w:sz w:val="21"/>
                <w:szCs w:val="21"/>
              </w:rPr>
              <w:t>1</w:t>
            </w:r>
          </w:p>
        </w:tc>
        <w:tc>
          <w:tcPr>
            <w:tcW w:w="1134" w:type="dxa"/>
            <w:tcBorders>
              <w:top w:val="single" w:sz="4" w:space="0" w:color="auto"/>
              <w:left w:val="single" w:sz="4" w:space="0" w:color="auto"/>
              <w:bottom w:val="single" w:sz="4" w:space="0" w:color="auto"/>
              <w:right w:val="single" w:sz="4" w:space="0" w:color="auto"/>
            </w:tcBorders>
            <w:noWrap/>
            <w:vAlign w:val="center"/>
          </w:tcPr>
          <w:p w14:paraId="0626877B" w14:textId="77777777" w:rsidR="00303F53" w:rsidRDefault="00000000">
            <w:pPr>
              <w:jc w:val="center"/>
              <w:rPr>
                <w:rFonts w:hint="eastAsia"/>
                <w:color w:val="000000"/>
                <w:sz w:val="21"/>
                <w:szCs w:val="21"/>
              </w:rPr>
            </w:pPr>
            <w:r>
              <w:rPr>
                <w:rFonts w:hint="eastAsia"/>
                <w:color w:val="000000"/>
                <w:sz w:val="21"/>
                <w:szCs w:val="21"/>
              </w:rPr>
              <w:t>套</w:t>
            </w:r>
          </w:p>
        </w:tc>
      </w:tr>
      <w:tr w:rsidR="00303F53" w14:paraId="27331465" w14:textId="77777777">
        <w:trPr>
          <w:trHeight w:val="504"/>
        </w:trPr>
        <w:tc>
          <w:tcPr>
            <w:tcW w:w="980" w:type="dxa"/>
            <w:tcBorders>
              <w:top w:val="single" w:sz="4" w:space="0" w:color="auto"/>
              <w:left w:val="single" w:sz="4" w:space="0" w:color="auto"/>
              <w:bottom w:val="single" w:sz="4" w:space="0" w:color="auto"/>
              <w:right w:val="single" w:sz="4" w:space="0" w:color="auto"/>
            </w:tcBorders>
            <w:vAlign w:val="center"/>
          </w:tcPr>
          <w:p w14:paraId="130E92EF" w14:textId="77777777" w:rsidR="00303F53" w:rsidRDefault="00000000">
            <w:pPr>
              <w:jc w:val="center"/>
              <w:rPr>
                <w:rFonts w:hint="eastAsia"/>
                <w:b/>
                <w:bCs/>
                <w:color w:val="000000"/>
                <w:sz w:val="21"/>
                <w:szCs w:val="21"/>
              </w:rPr>
            </w:pPr>
            <w:r>
              <w:rPr>
                <w:rFonts w:hint="eastAsia"/>
                <w:b/>
                <w:bCs/>
                <w:color w:val="000000"/>
                <w:sz w:val="21"/>
                <w:szCs w:val="21"/>
              </w:rPr>
              <w:t>三</w:t>
            </w:r>
          </w:p>
        </w:tc>
        <w:tc>
          <w:tcPr>
            <w:tcW w:w="6386" w:type="dxa"/>
            <w:gridSpan w:val="2"/>
            <w:tcBorders>
              <w:top w:val="single" w:sz="4" w:space="0" w:color="auto"/>
              <w:left w:val="nil"/>
              <w:bottom w:val="single" w:sz="4" w:space="0" w:color="auto"/>
              <w:right w:val="single" w:sz="4" w:space="0" w:color="000000"/>
            </w:tcBorders>
            <w:vAlign w:val="center"/>
          </w:tcPr>
          <w:p w14:paraId="312785E9" w14:textId="77777777" w:rsidR="00303F53" w:rsidRDefault="00000000">
            <w:pPr>
              <w:rPr>
                <w:rFonts w:hint="eastAsia"/>
                <w:b/>
                <w:bCs/>
                <w:color w:val="000000"/>
                <w:sz w:val="21"/>
                <w:szCs w:val="21"/>
              </w:rPr>
            </w:pPr>
            <w:r>
              <w:rPr>
                <w:rFonts w:hint="eastAsia"/>
                <w:b/>
                <w:bCs/>
                <w:color w:val="000000"/>
                <w:sz w:val="21"/>
                <w:szCs w:val="21"/>
              </w:rPr>
              <w:t>服务要求</w:t>
            </w:r>
          </w:p>
        </w:tc>
        <w:tc>
          <w:tcPr>
            <w:tcW w:w="1134" w:type="dxa"/>
            <w:tcBorders>
              <w:top w:val="single" w:sz="4" w:space="0" w:color="auto"/>
              <w:left w:val="nil"/>
              <w:bottom w:val="single" w:sz="4" w:space="0" w:color="auto"/>
              <w:right w:val="single" w:sz="4" w:space="0" w:color="auto"/>
            </w:tcBorders>
            <w:vAlign w:val="center"/>
          </w:tcPr>
          <w:p w14:paraId="54490021" w14:textId="77777777" w:rsidR="00303F53" w:rsidRDefault="00000000">
            <w:pPr>
              <w:rPr>
                <w:rFonts w:hint="eastAsia"/>
                <w:b/>
                <w:bCs/>
                <w:color w:val="000000"/>
                <w:sz w:val="21"/>
                <w:szCs w:val="21"/>
              </w:rPr>
            </w:pPr>
            <w:r>
              <w:rPr>
                <w:rFonts w:hint="eastAsia"/>
                <w:b/>
                <w:bCs/>
                <w:color w:val="000000"/>
                <w:sz w:val="21"/>
                <w:szCs w:val="21"/>
              </w:rPr>
              <w:t xml:space="preserve">　</w:t>
            </w:r>
          </w:p>
        </w:tc>
        <w:tc>
          <w:tcPr>
            <w:tcW w:w="1134" w:type="dxa"/>
            <w:tcBorders>
              <w:top w:val="single" w:sz="4" w:space="0" w:color="auto"/>
              <w:left w:val="nil"/>
              <w:bottom w:val="single" w:sz="4" w:space="0" w:color="auto"/>
              <w:right w:val="single" w:sz="4" w:space="0" w:color="auto"/>
            </w:tcBorders>
            <w:vAlign w:val="center"/>
          </w:tcPr>
          <w:p w14:paraId="0F96CC94" w14:textId="77777777" w:rsidR="00303F53" w:rsidRDefault="00000000">
            <w:pPr>
              <w:rPr>
                <w:rFonts w:hint="eastAsia"/>
                <w:b/>
                <w:bCs/>
                <w:color w:val="000000"/>
                <w:sz w:val="21"/>
                <w:szCs w:val="21"/>
              </w:rPr>
            </w:pPr>
            <w:r>
              <w:rPr>
                <w:rFonts w:hint="eastAsia"/>
                <w:b/>
                <w:bCs/>
                <w:color w:val="000000"/>
                <w:sz w:val="21"/>
                <w:szCs w:val="21"/>
              </w:rPr>
              <w:t xml:space="preserve">　</w:t>
            </w:r>
          </w:p>
        </w:tc>
      </w:tr>
      <w:tr w:rsidR="00303F53" w14:paraId="7D6AB36E" w14:textId="77777777">
        <w:trPr>
          <w:trHeight w:val="1080"/>
        </w:trPr>
        <w:tc>
          <w:tcPr>
            <w:tcW w:w="980" w:type="dxa"/>
            <w:tcBorders>
              <w:top w:val="nil"/>
              <w:left w:val="single" w:sz="4" w:space="0" w:color="auto"/>
              <w:bottom w:val="single" w:sz="4" w:space="0" w:color="auto"/>
              <w:right w:val="single" w:sz="4" w:space="0" w:color="auto"/>
            </w:tcBorders>
            <w:noWrap/>
            <w:vAlign w:val="center"/>
          </w:tcPr>
          <w:p w14:paraId="6DA23D3B" w14:textId="77777777" w:rsidR="00303F53" w:rsidRDefault="00000000">
            <w:pPr>
              <w:jc w:val="center"/>
              <w:rPr>
                <w:rFonts w:hint="eastAsia"/>
                <w:color w:val="000000"/>
                <w:sz w:val="21"/>
                <w:szCs w:val="21"/>
              </w:rPr>
            </w:pPr>
            <w:r>
              <w:rPr>
                <w:rFonts w:hint="eastAsia"/>
                <w:color w:val="000000"/>
                <w:sz w:val="21"/>
                <w:szCs w:val="21"/>
              </w:rPr>
              <w:t>1</w:t>
            </w:r>
          </w:p>
        </w:tc>
        <w:tc>
          <w:tcPr>
            <w:tcW w:w="1780" w:type="dxa"/>
            <w:tcBorders>
              <w:top w:val="nil"/>
              <w:left w:val="nil"/>
              <w:bottom w:val="single" w:sz="4" w:space="0" w:color="auto"/>
              <w:right w:val="single" w:sz="4" w:space="0" w:color="auto"/>
            </w:tcBorders>
            <w:noWrap/>
            <w:vAlign w:val="center"/>
          </w:tcPr>
          <w:p w14:paraId="0413F8C6" w14:textId="77777777" w:rsidR="00303F53" w:rsidRDefault="00000000">
            <w:pPr>
              <w:jc w:val="center"/>
              <w:rPr>
                <w:rFonts w:hint="eastAsia"/>
                <w:color w:val="000000"/>
                <w:sz w:val="21"/>
                <w:szCs w:val="21"/>
              </w:rPr>
            </w:pPr>
            <w:r>
              <w:rPr>
                <w:rFonts w:hint="eastAsia"/>
                <w:color w:val="000000"/>
                <w:sz w:val="21"/>
                <w:szCs w:val="21"/>
              </w:rPr>
              <w:t>售后服务要求</w:t>
            </w:r>
          </w:p>
        </w:tc>
        <w:tc>
          <w:tcPr>
            <w:tcW w:w="4606" w:type="dxa"/>
            <w:tcBorders>
              <w:top w:val="nil"/>
              <w:left w:val="nil"/>
              <w:bottom w:val="single" w:sz="4" w:space="0" w:color="auto"/>
              <w:right w:val="single" w:sz="4" w:space="0" w:color="auto"/>
            </w:tcBorders>
            <w:vAlign w:val="center"/>
          </w:tcPr>
          <w:p w14:paraId="0D3B6C9F" w14:textId="77777777" w:rsidR="00303F53" w:rsidRDefault="00000000">
            <w:pPr>
              <w:rPr>
                <w:rFonts w:hint="eastAsia"/>
                <w:color w:val="000000"/>
                <w:sz w:val="21"/>
                <w:szCs w:val="21"/>
              </w:rPr>
            </w:pPr>
            <w:r>
              <w:rPr>
                <w:rFonts w:hint="eastAsia"/>
                <w:color w:val="000000"/>
                <w:sz w:val="21"/>
                <w:szCs w:val="21"/>
              </w:rPr>
              <w:t>软件不少于五年维保，硬件按厂家承诺条件免费维保，过保后，软件维保费不超过软件系统建设费用的</w:t>
            </w:r>
            <w:r>
              <w:rPr>
                <w:color w:val="000000"/>
                <w:sz w:val="21"/>
                <w:szCs w:val="21"/>
              </w:rPr>
              <w:t>8</w:t>
            </w:r>
            <w:r>
              <w:rPr>
                <w:rFonts w:hint="eastAsia"/>
                <w:color w:val="000000"/>
                <w:sz w:val="21"/>
                <w:szCs w:val="21"/>
              </w:rPr>
              <w:t>%/年</w:t>
            </w:r>
          </w:p>
        </w:tc>
        <w:tc>
          <w:tcPr>
            <w:tcW w:w="1134" w:type="dxa"/>
            <w:tcBorders>
              <w:top w:val="nil"/>
              <w:left w:val="nil"/>
              <w:bottom w:val="single" w:sz="4" w:space="0" w:color="auto"/>
              <w:right w:val="single" w:sz="4" w:space="0" w:color="auto"/>
            </w:tcBorders>
            <w:noWrap/>
            <w:vAlign w:val="center"/>
          </w:tcPr>
          <w:p w14:paraId="3BC2B514" w14:textId="77777777" w:rsidR="00303F53" w:rsidRDefault="00000000">
            <w:pPr>
              <w:jc w:val="center"/>
              <w:rPr>
                <w:rFonts w:hint="eastAsia"/>
                <w:color w:val="000000"/>
                <w:sz w:val="21"/>
                <w:szCs w:val="21"/>
              </w:rPr>
            </w:pPr>
            <w:r>
              <w:rPr>
                <w:rFonts w:hint="eastAsia"/>
                <w:color w:val="000000"/>
                <w:sz w:val="21"/>
                <w:szCs w:val="21"/>
              </w:rPr>
              <w:t>5</w:t>
            </w:r>
          </w:p>
        </w:tc>
        <w:tc>
          <w:tcPr>
            <w:tcW w:w="1134" w:type="dxa"/>
            <w:tcBorders>
              <w:top w:val="nil"/>
              <w:left w:val="nil"/>
              <w:bottom w:val="single" w:sz="4" w:space="0" w:color="auto"/>
              <w:right w:val="single" w:sz="4" w:space="0" w:color="auto"/>
            </w:tcBorders>
            <w:noWrap/>
            <w:vAlign w:val="center"/>
          </w:tcPr>
          <w:p w14:paraId="37A98547" w14:textId="77777777" w:rsidR="00303F53" w:rsidRDefault="00000000">
            <w:pPr>
              <w:jc w:val="center"/>
              <w:rPr>
                <w:rFonts w:hint="eastAsia"/>
                <w:color w:val="000000"/>
                <w:sz w:val="21"/>
                <w:szCs w:val="21"/>
              </w:rPr>
            </w:pPr>
            <w:r>
              <w:rPr>
                <w:rFonts w:hint="eastAsia"/>
                <w:color w:val="000000"/>
                <w:sz w:val="21"/>
                <w:szCs w:val="21"/>
              </w:rPr>
              <w:t>年</w:t>
            </w:r>
          </w:p>
        </w:tc>
      </w:tr>
      <w:tr w:rsidR="00303F53" w14:paraId="44C00364" w14:textId="77777777">
        <w:trPr>
          <w:trHeight w:val="924"/>
        </w:trPr>
        <w:tc>
          <w:tcPr>
            <w:tcW w:w="980" w:type="dxa"/>
            <w:tcBorders>
              <w:top w:val="nil"/>
              <w:left w:val="single" w:sz="4" w:space="0" w:color="auto"/>
              <w:bottom w:val="single" w:sz="4" w:space="0" w:color="auto"/>
              <w:right w:val="single" w:sz="4" w:space="0" w:color="auto"/>
            </w:tcBorders>
            <w:noWrap/>
            <w:vAlign w:val="center"/>
          </w:tcPr>
          <w:p w14:paraId="01727D79" w14:textId="52336CF4" w:rsidR="00303F53" w:rsidRDefault="00197D34">
            <w:pPr>
              <w:jc w:val="center"/>
              <w:rPr>
                <w:rFonts w:hint="eastAsia"/>
                <w:color w:val="000000"/>
                <w:sz w:val="21"/>
                <w:szCs w:val="21"/>
              </w:rPr>
            </w:pPr>
            <w:r>
              <w:rPr>
                <w:rFonts w:hint="eastAsia"/>
                <w:color w:val="000000"/>
                <w:sz w:val="21"/>
                <w:szCs w:val="21"/>
              </w:rPr>
              <w:t>2</w:t>
            </w:r>
          </w:p>
        </w:tc>
        <w:tc>
          <w:tcPr>
            <w:tcW w:w="1780" w:type="dxa"/>
            <w:tcBorders>
              <w:top w:val="nil"/>
              <w:left w:val="nil"/>
              <w:bottom w:val="single" w:sz="4" w:space="0" w:color="auto"/>
              <w:right w:val="single" w:sz="4" w:space="0" w:color="auto"/>
            </w:tcBorders>
            <w:vAlign w:val="center"/>
          </w:tcPr>
          <w:p w14:paraId="20443DD6" w14:textId="77777777" w:rsidR="00303F53" w:rsidRDefault="00000000">
            <w:pPr>
              <w:rPr>
                <w:rFonts w:hint="eastAsia"/>
                <w:color w:val="000000"/>
                <w:sz w:val="21"/>
                <w:szCs w:val="21"/>
              </w:rPr>
            </w:pPr>
            <w:r>
              <w:rPr>
                <w:rFonts w:hint="eastAsia"/>
                <w:color w:val="000000"/>
                <w:sz w:val="21"/>
                <w:szCs w:val="21"/>
              </w:rPr>
              <w:t>医保溯源，监管平台对接服务</w:t>
            </w:r>
          </w:p>
        </w:tc>
        <w:tc>
          <w:tcPr>
            <w:tcW w:w="4606" w:type="dxa"/>
            <w:tcBorders>
              <w:top w:val="nil"/>
              <w:left w:val="nil"/>
              <w:bottom w:val="single" w:sz="4" w:space="0" w:color="auto"/>
              <w:right w:val="single" w:sz="4" w:space="0" w:color="auto"/>
            </w:tcBorders>
            <w:vAlign w:val="center"/>
          </w:tcPr>
          <w:p w14:paraId="7504FB07" w14:textId="77777777" w:rsidR="00303F53" w:rsidRDefault="00000000">
            <w:pPr>
              <w:rPr>
                <w:rFonts w:hint="eastAsia"/>
                <w:color w:val="000000"/>
                <w:sz w:val="21"/>
                <w:szCs w:val="21"/>
              </w:rPr>
            </w:pPr>
            <w:r>
              <w:rPr>
                <w:rFonts w:hint="eastAsia"/>
                <w:color w:val="000000"/>
                <w:sz w:val="21"/>
                <w:szCs w:val="21"/>
              </w:rPr>
              <w:t>医保政策调整带来的上报服务，GPO平台的交易规则调整免费升级</w:t>
            </w:r>
          </w:p>
        </w:tc>
        <w:tc>
          <w:tcPr>
            <w:tcW w:w="1134" w:type="dxa"/>
            <w:tcBorders>
              <w:top w:val="nil"/>
              <w:left w:val="nil"/>
              <w:bottom w:val="single" w:sz="4" w:space="0" w:color="auto"/>
              <w:right w:val="single" w:sz="4" w:space="0" w:color="auto"/>
            </w:tcBorders>
            <w:noWrap/>
            <w:vAlign w:val="center"/>
          </w:tcPr>
          <w:p w14:paraId="5B1F4167" w14:textId="77777777" w:rsidR="00303F53" w:rsidRDefault="00000000">
            <w:pPr>
              <w:jc w:val="center"/>
              <w:rPr>
                <w:rFonts w:hint="eastAsia"/>
                <w:color w:val="000000"/>
                <w:sz w:val="21"/>
                <w:szCs w:val="21"/>
              </w:rPr>
            </w:pPr>
            <w:r>
              <w:rPr>
                <w:rFonts w:hint="eastAsia"/>
                <w:color w:val="000000"/>
                <w:sz w:val="21"/>
                <w:szCs w:val="21"/>
              </w:rPr>
              <w:t>5</w:t>
            </w:r>
          </w:p>
        </w:tc>
        <w:tc>
          <w:tcPr>
            <w:tcW w:w="1134" w:type="dxa"/>
            <w:tcBorders>
              <w:top w:val="nil"/>
              <w:left w:val="nil"/>
              <w:bottom w:val="single" w:sz="4" w:space="0" w:color="auto"/>
              <w:right w:val="single" w:sz="4" w:space="0" w:color="auto"/>
            </w:tcBorders>
            <w:noWrap/>
            <w:vAlign w:val="center"/>
          </w:tcPr>
          <w:p w14:paraId="591CE668" w14:textId="77777777" w:rsidR="00303F53" w:rsidRDefault="00000000">
            <w:pPr>
              <w:jc w:val="center"/>
              <w:rPr>
                <w:rFonts w:hint="eastAsia"/>
                <w:color w:val="000000"/>
                <w:sz w:val="21"/>
                <w:szCs w:val="21"/>
              </w:rPr>
            </w:pPr>
            <w:r>
              <w:rPr>
                <w:rFonts w:hint="eastAsia"/>
                <w:color w:val="000000"/>
                <w:sz w:val="21"/>
                <w:szCs w:val="21"/>
              </w:rPr>
              <w:t>年</w:t>
            </w:r>
          </w:p>
        </w:tc>
      </w:tr>
      <w:tr w:rsidR="00303F53" w14:paraId="092EA501" w14:textId="77777777">
        <w:trPr>
          <w:trHeight w:val="528"/>
        </w:trPr>
        <w:tc>
          <w:tcPr>
            <w:tcW w:w="980" w:type="dxa"/>
            <w:tcBorders>
              <w:top w:val="nil"/>
              <w:left w:val="single" w:sz="4" w:space="0" w:color="auto"/>
              <w:bottom w:val="single" w:sz="4" w:space="0" w:color="auto"/>
              <w:right w:val="single" w:sz="4" w:space="0" w:color="auto"/>
            </w:tcBorders>
            <w:shd w:val="clear" w:color="000000" w:fill="auto"/>
            <w:noWrap/>
            <w:vAlign w:val="center"/>
          </w:tcPr>
          <w:p w14:paraId="154EE47A" w14:textId="77777777" w:rsidR="00303F53" w:rsidRDefault="00000000">
            <w:pPr>
              <w:jc w:val="center"/>
              <w:rPr>
                <w:rFonts w:hint="eastAsia"/>
                <w:b/>
                <w:bCs/>
                <w:color w:val="000000"/>
                <w:sz w:val="21"/>
                <w:szCs w:val="21"/>
              </w:rPr>
            </w:pPr>
            <w:r>
              <w:rPr>
                <w:rFonts w:hint="eastAsia"/>
                <w:b/>
                <w:bCs/>
                <w:color w:val="000000"/>
                <w:sz w:val="21"/>
                <w:szCs w:val="21"/>
              </w:rPr>
              <w:t xml:space="preserve">　</w:t>
            </w:r>
          </w:p>
        </w:tc>
        <w:tc>
          <w:tcPr>
            <w:tcW w:w="6386" w:type="dxa"/>
            <w:gridSpan w:val="2"/>
            <w:tcBorders>
              <w:top w:val="single" w:sz="4" w:space="0" w:color="auto"/>
              <w:left w:val="nil"/>
              <w:bottom w:val="single" w:sz="4" w:space="0" w:color="auto"/>
              <w:right w:val="single" w:sz="4" w:space="0" w:color="000000"/>
            </w:tcBorders>
            <w:shd w:val="clear" w:color="000000" w:fill="auto"/>
            <w:vAlign w:val="center"/>
          </w:tcPr>
          <w:p w14:paraId="0E9FEB4C" w14:textId="77777777" w:rsidR="00303F53" w:rsidRDefault="00000000">
            <w:pPr>
              <w:jc w:val="center"/>
              <w:rPr>
                <w:rFonts w:hint="eastAsia"/>
                <w:b/>
                <w:bCs/>
                <w:color w:val="000000"/>
                <w:sz w:val="21"/>
                <w:szCs w:val="21"/>
              </w:rPr>
            </w:pPr>
            <w:r>
              <w:rPr>
                <w:rFonts w:hint="eastAsia"/>
                <w:b/>
                <w:bCs/>
                <w:color w:val="000000"/>
                <w:sz w:val="21"/>
                <w:szCs w:val="21"/>
              </w:rPr>
              <w:t>合计（万元）</w:t>
            </w:r>
          </w:p>
        </w:tc>
        <w:tc>
          <w:tcPr>
            <w:tcW w:w="1134" w:type="dxa"/>
            <w:tcBorders>
              <w:top w:val="nil"/>
              <w:left w:val="nil"/>
              <w:bottom w:val="single" w:sz="4" w:space="0" w:color="auto"/>
              <w:right w:val="single" w:sz="4" w:space="0" w:color="auto"/>
            </w:tcBorders>
            <w:shd w:val="clear" w:color="000000" w:fill="auto"/>
            <w:vAlign w:val="center"/>
          </w:tcPr>
          <w:p w14:paraId="28128752" w14:textId="77777777" w:rsidR="00303F53" w:rsidRDefault="00000000">
            <w:pPr>
              <w:rPr>
                <w:rFonts w:hint="eastAsia"/>
                <w:b/>
                <w:bCs/>
                <w:color w:val="000000"/>
                <w:sz w:val="21"/>
                <w:szCs w:val="21"/>
              </w:rPr>
            </w:pPr>
            <w:r>
              <w:rPr>
                <w:rFonts w:hint="eastAsia"/>
                <w:b/>
                <w:bCs/>
                <w:color w:val="000000"/>
                <w:sz w:val="21"/>
                <w:szCs w:val="21"/>
              </w:rPr>
              <w:t xml:space="preserve">　</w:t>
            </w:r>
          </w:p>
        </w:tc>
        <w:tc>
          <w:tcPr>
            <w:tcW w:w="1134" w:type="dxa"/>
            <w:tcBorders>
              <w:top w:val="nil"/>
              <w:left w:val="nil"/>
              <w:bottom w:val="single" w:sz="4" w:space="0" w:color="auto"/>
              <w:right w:val="single" w:sz="4" w:space="0" w:color="auto"/>
            </w:tcBorders>
            <w:shd w:val="clear" w:color="000000" w:fill="auto"/>
            <w:vAlign w:val="center"/>
          </w:tcPr>
          <w:p w14:paraId="69DE1DEB" w14:textId="77777777" w:rsidR="00303F53" w:rsidRDefault="00000000">
            <w:pPr>
              <w:rPr>
                <w:rFonts w:hint="eastAsia"/>
                <w:b/>
                <w:bCs/>
                <w:color w:val="000000"/>
                <w:sz w:val="21"/>
                <w:szCs w:val="21"/>
              </w:rPr>
            </w:pPr>
            <w:r>
              <w:rPr>
                <w:rFonts w:hint="eastAsia"/>
                <w:b/>
                <w:bCs/>
                <w:color w:val="000000"/>
                <w:sz w:val="21"/>
                <w:szCs w:val="21"/>
              </w:rPr>
              <w:t xml:space="preserve">　</w:t>
            </w:r>
          </w:p>
        </w:tc>
      </w:tr>
    </w:tbl>
    <w:p w14:paraId="5D7CC8AA" w14:textId="77777777" w:rsidR="00303F53" w:rsidRDefault="00303F53">
      <w:pPr>
        <w:rPr>
          <w:rFonts w:hint="eastAsia"/>
        </w:rPr>
      </w:pPr>
    </w:p>
    <w:p w14:paraId="172B0F88" w14:textId="77777777" w:rsidR="00303F53" w:rsidRDefault="00000000">
      <w:pPr>
        <w:pStyle w:val="af0"/>
        <w:numPr>
          <w:ilvl w:val="0"/>
          <w:numId w:val="4"/>
        </w:numPr>
        <w:rPr>
          <w:rFonts w:hint="eastAsia"/>
          <w:b/>
          <w:bCs/>
        </w:rPr>
      </w:pPr>
      <w:r>
        <w:rPr>
          <w:rFonts w:hint="eastAsia"/>
          <w:b/>
          <w:bCs/>
        </w:rPr>
        <w:t>硬件配置</w:t>
      </w:r>
    </w:p>
    <w:tbl>
      <w:tblPr>
        <w:tblW w:w="9639" w:type="dxa"/>
        <w:tblInd w:w="-5" w:type="dxa"/>
        <w:tblLook w:val="04A0" w:firstRow="1" w:lastRow="0" w:firstColumn="1" w:lastColumn="0" w:noHBand="0" w:noVBand="1"/>
      </w:tblPr>
      <w:tblGrid>
        <w:gridCol w:w="714"/>
        <w:gridCol w:w="1830"/>
        <w:gridCol w:w="6103"/>
        <w:gridCol w:w="992"/>
      </w:tblGrid>
      <w:tr w:rsidR="00303F53" w14:paraId="762AC2C2" w14:textId="77777777">
        <w:trPr>
          <w:trHeight w:val="564"/>
        </w:trPr>
        <w:tc>
          <w:tcPr>
            <w:tcW w:w="714" w:type="dxa"/>
            <w:tcBorders>
              <w:top w:val="single" w:sz="4" w:space="0" w:color="auto"/>
              <w:left w:val="single" w:sz="4" w:space="0" w:color="auto"/>
              <w:bottom w:val="single" w:sz="4" w:space="0" w:color="auto"/>
              <w:right w:val="single" w:sz="4" w:space="0" w:color="auto"/>
            </w:tcBorders>
            <w:shd w:val="clear" w:color="000000" w:fill="D0D0D0" w:themeFill="background2" w:themeFillShade="E5"/>
            <w:noWrap/>
            <w:vAlign w:val="center"/>
          </w:tcPr>
          <w:p w14:paraId="69FF8BDA" w14:textId="77777777" w:rsidR="00303F53" w:rsidRDefault="00000000">
            <w:pPr>
              <w:jc w:val="center"/>
              <w:rPr>
                <w:rFonts w:hint="eastAsia"/>
                <w:b/>
                <w:bCs/>
                <w:color w:val="000000"/>
                <w:sz w:val="21"/>
                <w:szCs w:val="21"/>
              </w:rPr>
            </w:pPr>
            <w:r>
              <w:rPr>
                <w:rFonts w:hint="eastAsia"/>
                <w:b/>
                <w:bCs/>
                <w:color w:val="000000"/>
                <w:sz w:val="21"/>
                <w:szCs w:val="21"/>
              </w:rPr>
              <w:t>序号</w:t>
            </w:r>
          </w:p>
        </w:tc>
        <w:tc>
          <w:tcPr>
            <w:tcW w:w="1830" w:type="dxa"/>
            <w:tcBorders>
              <w:top w:val="single" w:sz="4" w:space="0" w:color="auto"/>
              <w:left w:val="single" w:sz="4" w:space="0" w:color="auto"/>
              <w:bottom w:val="single" w:sz="4" w:space="0" w:color="auto"/>
              <w:right w:val="single" w:sz="4" w:space="0" w:color="auto"/>
            </w:tcBorders>
            <w:shd w:val="clear" w:color="000000" w:fill="D0D0D0" w:themeFill="background2" w:themeFillShade="E5"/>
            <w:vAlign w:val="center"/>
          </w:tcPr>
          <w:p w14:paraId="0BA513EC" w14:textId="77777777" w:rsidR="00303F53" w:rsidRDefault="00000000">
            <w:pPr>
              <w:jc w:val="center"/>
              <w:rPr>
                <w:rFonts w:hint="eastAsia"/>
                <w:b/>
                <w:bCs/>
                <w:color w:val="000000"/>
                <w:sz w:val="21"/>
                <w:szCs w:val="21"/>
              </w:rPr>
            </w:pPr>
            <w:r>
              <w:rPr>
                <w:rFonts w:hint="eastAsia"/>
                <w:b/>
                <w:bCs/>
                <w:color w:val="000000"/>
                <w:sz w:val="21"/>
                <w:szCs w:val="21"/>
              </w:rPr>
              <w:t>名称</w:t>
            </w:r>
          </w:p>
        </w:tc>
        <w:tc>
          <w:tcPr>
            <w:tcW w:w="6103" w:type="dxa"/>
            <w:tcBorders>
              <w:top w:val="single" w:sz="4" w:space="0" w:color="auto"/>
              <w:left w:val="single" w:sz="4" w:space="0" w:color="auto"/>
              <w:bottom w:val="single" w:sz="4" w:space="0" w:color="auto"/>
              <w:right w:val="single" w:sz="4" w:space="0" w:color="auto"/>
            </w:tcBorders>
            <w:shd w:val="clear" w:color="000000" w:fill="D0D0D0" w:themeFill="background2" w:themeFillShade="E5"/>
            <w:noWrap/>
            <w:vAlign w:val="center"/>
          </w:tcPr>
          <w:p w14:paraId="56FA0386" w14:textId="77777777" w:rsidR="00303F53" w:rsidRDefault="00000000">
            <w:pPr>
              <w:jc w:val="center"/>
              <w:rPr>
                <w:rFonts w:hint="eastAsia"/>
                <w:b/>
                <w:bCs/>
                <w:color w:val="000000"/>
                <w:sz w:val="21"/>
                <w:szCs w:val="21"/>
              </w:rPr>
            </w:pPr>
            <w:r>
              <w:rPr>
                <w:rFonts w:hint="eastAsia"/>
                <w:b/>
                <w:bCs/>
                <w:color w:val="000000"/>
                <w:sz w:val="21"/>
                <w:szCs w:val="21"/>
              </w:rPr>
              <w:t>参数要求</w:t>
            </w:r>
          </w:p>
        </w:tc>
        <w:tc>
          <w:tcPr>
            <w:tcW w:w="992" w:type="dxa"/>
            <w:tcBorders>
              <w:top w:val="single" w:sz="4" w:space="0" w:color="auto"/>
              <w:left w:val="single" w:sz="4" w:space="0" w:color="auto"/>
              <w:bottom w:val="single" w:sz="4" w:space="0" w:color="auto"/>
              <w:right w:val="single" w:sz="4" w:space="0" w:color="auto"/>
            </w:tcBorders>
            <w:shd w:val="clear" w:color="000000" w:fill="D0D0D0" w:themeFill="background2" w:themeFillShade="E5"/>
            <w:noWrap/>
            <w:vAlign w:val="center"/>
          </w:tcPr>
          <w:p w14:paraId="50660DC3" w14:textId="77777777" w:rsidR="00303F53" w:rsidRDefault="00000000">
            <w:pPr>
              <w:jc w:val="center"/>
              <w:rPr>
                <w:rFonts w:hint="eastAsia"/>
                <w:b/>
                <w:bCs/>
                <w:color w:val="000000"/>
                <w:sz w:val="21"/>
                <w:szCs w:val="21"/>
              </w:rPr>
            </w:pPr>
            <w:r>
              <w:rPr>
                <w:rFonts w:hint="eastAsia"/>
                <w:b/>
                <w:bCs/>
                <w:color w:val="000000"/>
                <w:sz w:val="21"/>
                <w:szCs w:val="21"/>
              </w:rPr>
              <w:t>数量</w:t>
            </w:r>
          </w:p>
        </w:tc>
      </w:tr>
      <w:tr w:rsidR="00303F53" w14:paraId="596A75BC" w14:textId="77777777">
        <w:trPr>
          <w:trHeight w:val="3828"/>
        </w:trPr>
        <w:tc>
          <w:tcPr>
            <w:tcW w:w="714" w:type="dxa"/>
            <w:tcBorders>
              <w:top w:val="single" w:sz="4" w:space="0" w:color="auto"/>
              <w:left w:val="single" w:sz="4" w:space="0" w:color="auto"/>
              <w:bottom w:val="single" w:sz="4" w:space="0" w:color="auto"/>
              <w:right w:val="single" w:sz="4" w:space="0" w:color="auto"/>
            </w:tcBorders>
            <w:noWrap/>
            <w:vAlign w:val="center"/>
          </w:tcPr>
          <w:p w14:paraId="617E9345" w14:textId="77777777" w:rsidR="00303F53" w:rsidRDefault="00000000">
            <w:pPr>
              <w:jc w:val="center"/>
              <w:rPr>
                <w:rFonts w:hint="eastAsia"/>
                <w:color w:val="000000"/>
                <w:sz w:val="21"/>
                <w:szCs w:val="21"/>
              </w:rPr>
            </w:pPr>
            <w:r>
              <w:rPr>
                <w:rFonts w:hint="eastAsia"/>
                <w:color w:val="000000"/>
                <w:sz w:val="21"/>
                <w:szCs w:val="21"/>
              </w:rPr>
              <w:lastRenderedPageBreak/>
              <w:t xml:space="preserve">1 </w:t>
            </w:r>
          </w:p>
        </w:tc>
        <w:tc>
          <w:tcPr>
            <w:tcW w:w="1830" w:type="dxa"/>
            <w:tcBorders>
              <w:top w:val="single" w:sz="4" w:space="0" w:color="auto"/>
              <w:left w:val="nil"/>
              <w:bottom w:val="single" w:sz="4" w:space="0" w:color="auto"/>
              <w:right w:val="single" w:sz="4" w:space="0" w:color="auto"/>
            </w:tcBorders>
            <w:vAlign w:val="center"/>
          </w:tcPr>
          <w:p w14:paraId="4FE4B594" w14:textId="77777777" w:rsidR="00303F53" w:rsidRDefault="00000000">
            <w:pPr>
              <w:jc w:val="both"/>
              <w:rPr>
                <w:rFonts w:hint="eastAsia"/>
                <w:sz w:val="21"/>
                <w:szCs w:val="21"/>
              </w:rPr>
            </w:pPr>
            <w:r>
              <w:rPr>
                <w:rFonts w:hint="eastAsia"/>
                <w:sz w:val="21"/>
                <w:szCs w:val="21"/>
              </w:rPr>
              <w:t>PDA智能终端</w:t>
            </w:r>
          </w:p>
        </w:tc>
        <w:tc>
          <w:tcPr>
            <w:tcW w:w="6103" w:type="dxa"/>
            <w:tcBorders>
              <w:top w:val="single" w:sz="4" w:space="0" w:color="auto"/>
              <w:left w:val="nil"/>
              <w:bottom w:val="single" w:sz="4" w:space="0" w:color="auto"/>
              <w:right w:val="nil"/>
            </w:tcBorders>
            <w:vAlign w:val="center"/>
          </w:tcPr>
          <w:p w14:paraId="1416BDBE" w14:textId="77777777" w:rsidR="00303F53" w:rsidRDefault="00000000">
            <w:pPr>
              <w:rPr>
                <w:rFonts w:hint="eastAsia"/>
                <w:sz w:val="21"/>
                <w:szCs w:val="21"/>
              </w:rPr>
            </w:pPr>
            <w:r>
              <w:rPr>
                <w:rFonts w:hint="eastAsia"/>
                <w:sz w:val="21"/>
                <w:szCs w:val="21"/>
              </w:rPr>
              <w:t>系统：Android10</w:t>
            </w:r>
            <w:r>
              <w:rPr>
                <w:rFonts w:hint="eastAsia"/>
                <w:sz w:val="21"/>
                <w:szCs w:val="21"/>
              </w:rPr>
              <w:br/>
              <w:t>存储：4GB+64GB</w:t>
            </w:r>
            <w:r>
              <w:rPr>
                <w:rFonts w:hint="eastAsia"/>
                <w:sz w:val="21"/>
                <w:szCs w:val="21"/>
              </w:rPr>
              <w:br/>
              <w:t>屏幕：5.5英寸显示屏,720*1440分辨率,电容式触摸,支持湿手模式、手套模式</w:t>
            </w:r>
            <w:r>
              <w:rPr>
                <w:rFonts w:hint="eastAsia"/>
                <w:sz w:val="21"/>
                <w:szCs w:val="21"/>
              </w:rPr>
              <w:br/>
              <w:t>条码支持：1D: UPC/EAN, UPC/EAN , Code128, GS1-128, Code 39, Code 32, Code 93, Code11, Matrix 2 of 5, Interleaved 2 of 5, IATA 2 of 5, Industrial2 of 5,Codabar, MSI ,Code11等。</w:t>
            </w:r>
            <w:r>
              <w:rPr>
                <w:rFonts w:hint="eastAsia"/>
                <w:sz w:val="21"/>
                <w:szCs w:val="21"/>
              </w:rPr>
              <w:br/>
              <w:t>2D: PDF417, MicroPDF417,Data Matrix, Maxicode, QR Code,MicroQR, Aztec等。</w:t>
            </w:r>
          </w:p>
          <w:p w14:paraId="2A95836E" w14:textId="09D00BD5" w:rsidR="00303F53" w:rsidRPr="00197D34" w:rsidRDefault="00000000">
            <w:pPr>
              <w:rPr>
                <w:rFonts w:hint="eastAsia"/>
                <w:sz w:val="16"/>
                <w:szCs w:val="16"/>
              </w:rPr>
            </w:pPr>
            <w:r>
              <w:rPr>
                <w:rFonts w:hint="eastAsia"/>
                <w:sz w:val="20"/>
                <w:szCs w:val="20"/>
              </w:rPr>
              <w:t>光学分辨率: 1280(H) * 800(V)</w:t>
            </w:r>
            <w:r>
              <w:rPr>
                <w:rFonts w:hint="eastAsia"/>
                <w:sz w:val="20"/>
                <w:szCs w:val="20"/>
              </w:rPr>
              <w:br/>
              <w:t>要求可插入SIM卡</w:t>
            </w:r>
          </w:p>
        </w:tc>
        <w:tc>
          <w:tcPr>
            <w:tcW w:w="992" w:type="dxa"/>
            <w:tcBorders>
              <w:top w:val="single" w:sz="4" w:space="0" w:color="auto"/>
              <w:left w:val="single" w:sz="4" w:space="0" w:color="auto"/>
              <w:bottom w:val="single" w:sz="4" w:space="0" w:color="auto"/>
              <w:right w:val="single" w:sz="4" w:space="0" w:color="auto"/>
            </w:tcBorders>
            <w:vAlign w:val="center"/>
          </w:tcPr>
          <w:p w14:paraId="44DFD13A" w14:textId="77777777" w:rsidR="00303F53" w:rsidRDefault="00000000">
            <w:pPr>
              <w:jc w:val="center"/>
              <w:rPr>
                <w:rFonts w:hint="eastAsia"/>
                <w:color w:val="000000"/>
                <w:sz w:val="21"/>
                <w:szCs w:val="21"/>
              </w:rPr>
            </w:pPr>
            <w:r>
              <w:rPr>
                <w:rFonts w:hint="eastAsia"/>
                <w:color w:val="000000"/>
                <w:sz w:val="21"/>
                <w:szCs w:val="21"/>
              </w:rPr>
              <w:t xml:space="preserve">20 </w:t>
            </w:r>
          </w:p>
        </w:tc>
      </w:tr>
      <w:tr w:rsidR="00303F53" w14:paraId="11EE27B7" w14:textId="77777777">
        <w:trPr>
          <w:trHeight w:val="1408"/>
        </w:trPr>
        <w:tc>
          <w:tcPr>
            <w:tcW w:w="714" w:type="dxa"/>
            <w:tcBorders>
              <w:top w:val="nil"/>
              <w:left w:val="single" w:sz="4" w:space="0" w:color="auto"/>
              <w:bottom w:val="single" w:sz="4" w:space="0" w:color="auto"/>
              <w:right w:val="single" w:sz="4" w:space="0" w:color="auto"/>
            </w:tcBorders>
            <w:noWrap/>
            <w:vAlign w:val="center"/>
          </w:tcPr>
          <w:p w14:paraId="64339B11" w14:textId="77777777" w:rsidR="00303F53" w:rsidRDefault="00000000">
            <w:pPr>
              <w:jc w:val="center"/>
              <w:rPr>
                <w:rFonts w:hint="eastAsia"/>
                <w:color w:val="000000"/>
                <w:sz w:val="21"/>
                <w:szCs w:val="21"/>
              </w:rPr>
            </w:pPr>
            <w:r>
              <w:rPr>
                <w:rFonts w:hint="eastAsia"/>
                <w:color w:val="000000"/>
                <w:sz w:val="21"/>
                <w:szCs w:val="21"/>
              </w:rPr>
              <w:t xml:space="preserve">2 </w:t>
            </w:r>
          </w:p>
        </w:tc>
        <w:tc>
          <w:tcPr>
            <w:tcW w:w="1830" w:type="dxa"/>
            <w:tcBorders>
              <w:top w:val="nil"/>
              <w:left w:val="nil"/>
              <w:bottom w:val="single" w:sz="4" w:space="0" w:color="auto"/>
              <w:right w:val="single" w:sz="4" w:space="0" w:color="auto"/>
            </w:tcBorders>
            <w:vAlign w:val="center"/>
          </w:tcPr>
          <w:p w14:paraId="2AD0B8FD" w14:textId="77777777" w:rsidR="00303F53" w:rsidRDefault="00000000">
            <w:pPr>
              <w:jc w:val="both"/>
              <w:rPr>
                <w:rFonts w:hint="eastAsia"/>
                <w:sz w:val="21"/>
                <w:szCs w:val="21"/>
              </w:rPr>
            </w:pPr>
            <w:r>
              <w:rPr>
                <w:rFonts w:hint="eastAsia"/>
                <w:sz w:val="21"/>
                <w:szCs w:val="21"/>
              </w:rPr>
              <w:t xml:space="preserve">PC服务器 </w:t>
            </w:r>
          </w:p>
        </w:tc>
        <w:tc>
          <w:tcPr>
            <w:tcW w:w="6103" w:type="dxa"/>
            <w:tcBorders>
              <w:top w:val="nil"/>
              <w:left w:val="nil"/>
              <w:bottom w:val="single" w:sz="4" w:space="0" w:color="auto"/>
              <w:right w:val="nil"/>
            </w:tcBorders>
            <w:vAlign w:val="center"/>
          </w:tcPr>
          <w:p w14:paraId="24558546" w14:textId="77777777" w:rsidR="00303F53" w:rsidRDefault="00000000">
            <w:pPr>
              <w:rPr>
                <w:rFonts w:hint="eastAsia"/>
                <w:sz w:val="21"/>
                <w:szCs w:val="21"/>
              </w:rPr>
            </w:pPr>
            <w:r>
              <w:rPr>
                <w:rFonts w:hint="eastAsia"/>
                <w:sz w:val="21"/>
                <w:szCs w:val="21"/>
              </w:rPr>
              <w:t>操作系统</w:t>
            </w:r>
            <w:r>
              <w:rPr>
                <w:rFonts w:hint="eastAsia"/>
                <w:sz w:val="21"/>
                <w:szCs w:val="21"/>
              </w:rPr>
              <w:tab/>
            </w:r>
            <w:r>
              <w:rPr>
                <w:sz w:val="21"/>
                <w:szCs w:val="21"/>
              </w:rPr>
              <w:t>CentOS7以上</w:t>
            </w:r>
          </w:p>
          <w:p w14:paraId="7FE68D37" w14:textId="77777777" w:rsidR="00303F53" w:rsidRDefault="00000000">
            <w:pPr>
              <w:rPr>
                <w:rFonts w:hint="eastAsia"/>
                <w:sz w:val="21"/>
                <w:szCs w:val="21"/>
              </w:rPr>
            </w:pPr>
            <w:r>
              <w:rPr>
                <w:rFonts w:hint="eastAsia"/>
                <w:sz w:val="21"/>
                <w:szCs w:val="21"/>
              </w:rPr>
              <w:t>CPU</w:t>
            </w:r>
            <w:r>
              <w:rPr>
                <w:rFonts w:hint="eastAsia"/>
                <w:sz w:val="21"/>
                <w:szCs w:val="21"/>
              </w:rPr>
              <w:tab/>
              <w:t>16C 2.4GHz*2  合计：32核</w:t>
            </w:r>
          </w:p>
          <w:p w14:paraId="4AC47F6D" w14:textId="77777777" w:rsidR="00303F53" w:rsidRDefault="00000000">
            <w:pPr>
              <w:rPr>
                <w:rFonts w:hint="eastAsia"/>
                <w:sz w:val="21"/>
                <w:szCs w:val="21"/>
              </w:rPr>
            </w:pPr>
            <w:r>
              <w:rPr>
                <w:rFonts w:hint="eastAsia"/>
                <w:sz w:val="21"/>
                <w:szCs w:val="21"/>
              </w:rPr>
              <w:t>内存</w:t>
            </w:r>
            <w:r>
              <w:rPr>
                <w:rFonts w:hint="eastAsia"/>
                <w:sz w:val="21"/>
                <w:szCs w:val="21"/>
              </w:rPr>
              <w:tab/>
            </w:r>
            <w:r>
              <w:rPr>
                <w:sz w:val="21"/>
                <w:szCs w:val="21"/>
              </w:rPr>
              <w:t>64</w:t>
            </w:r>
            <w:r>
              <w:rPr>
                <w:rFonts w:hint="eastAsia"/>
                <w:sz w:val="21"/>
                <w:szCs w:val="21"/>
              </w:rPr>
              <w:t>G</w:t>
            </w:r>
          </w:p>
          <w:p w14:paraId="6F594998" w14:textId="77777777" w:rsidR="00303F53" w:rsidRDefault="00000000">
            <w:pPr>
              <w:rPr>
                <w:rFonts w:hint="eastAsia"/>
                <w:sz w:val="21"/>
                <w:szCs w:val="21"/>
              </w:rPr>
            </w:pPr>
            <w:r>
              <w:rPr>
                <w:rFonts w:hint="eastAsia"/>
                <w:sz w:val="21"/>
                <w:szCs w:val="21"/>
              </w:rPr>
              <w:t>硬盘</w:t>
            </w:r>
            <w:r>
              <w:rPr>
                <w:rFonts w:hint="eastAsia"/>
                <w:sz w:val="21"/>
                <w:szCs w:val="21"/>
              </w:rPr>
              <w:tab/>
              <w:t>4T</w:t>
            </w:r>
          </w:p>
        </w:tc>
        <w:tc>
          <w:tcPr>
            <w:tcW w:w="992" w:type="dxa"/>
            <w:tcBorders>
              <w:top w:val="nil"/>
              <w:left w:val="single" w:sz="4" w:space="0" w:color="auto"/>
              <w:bottom w:val="single" w:sz="4" w:space="0" w:color="auto"/>
              <w:right w:val="single" w:sz="4" w:space="0" w:color="auto"/>
            </w:tcBorders>
            <w:vAlign w:val="center"/>
          </w:tcPr>
          <w:p w14:paraId="4F69339F" w14:textId="77777777" w:rsidR="00303F53" w:rsidRDefault="00000000">
            <w:pPr>
              <w:jc w:val="center"/>
              <w:rPr>
                <w:rFonts w:hint="eastAsia"/>
                <w:color w:val="000000"/>
                <w:sz w:val="21"/>
                <w:szCs w:val="21"/>
              </w:rPr>
            </w:pPr>
            <w:r>
              <w:rPr>
                <w:rFonts w:hint="eastAsia"/>
                <w:color w:val="000000"/>
                <w:sz w:val="21"/>
                <w:szCs w:val="21"/>
              </w:rPr>
              <w:t>1</w:t>
            </w:r>
          </w:p>
        </w:tc>
      </w:tr>
      <w:tr w:rsidR="00303F53" w14:paraId="11627E54" w14:textId="77777777">
        <w:trPr>
          <w:trHeight w:val="1408"/>
        </w:trPr>
        <w:tc>
          <w:tcPr>
            <w:tcW w:w="714" w:type="dxa"/>
            <w:tcBorders>
              <w:top w:val="nil"/>
              <w:left w:val="single" w:sz="4" w:space="0" w:color="auto"/>
              <w:bottom w:val="single" w:sz="4" w:space="0" w:color="auto"/>
              <w:right w:val="single" w:sz="4" w:space="0" w:color="auto"/>
            </w:tcBorders>
            <w:noWrap/>
            <w:vAlign w:val="center"/>
          </w:tcPr>
          <w:p w14:paraId="78765FDC" w14:textId="77777777" w:rsidR="00303F53" w:rsidRDefault="00000000">
            <w:pPr>
              <w:jc w:val="center"/>
              <w:rPr>
                <w:rFonts w:hint="eastAsia"/>
                <w:color w:val="000000"/>
                <w:sz w:val="21"/>
                <w:szCs w:val="21"/>
              </w:rPr>
            </w:pPr>
            <w:r>
              <w:rPr>
                <w:rFonts w:hint="eastAsia"/>
                <w:color w:val="000000"/>
                <w:sz w:val="21"/>
                <w:szCs w:val="21"/>
              </w:rPr>
              <w:t>3</w:t>
            </w:r>
          </w:p>
        </w:tc>
        <w:tc>
          <w:tcPr>
            <w:tcW w:w="1830" w:type="dxa"/>
            <w:tcBorders>
              <w:top w:val="nil"/>
              <w:left w:val="nil"/>
              <w:bottom w:val="single" w:sz="4" w:space="0" w:color="auto"/>
              <w:right w:val="single" w:sz="4" w:space="0" w:color="auto"/>
            </w:tcBorders>
            <w:vAlign w:val="center"/>
          </w:tcPr>
          <w:p w14:paraId="70486697" w14:textId="77777777" w:rsidR="00303F53" w:rsidRDefault="00000000">
            <w:pPr>
              <w:jc w:val="both"/>
              <w:rPr>
                <w:rFonts w:hint="eastAsia"/>
                <w:sz w:val="21"/>
                <w:szCs w:val="21"/>
              </w:rPr>
            </w:pPr>
            <w:r>
              <w:rPr>
                <w:rFonts w:hint="eastAsia"/>
                <w:sz w:val="21"/>
                <w:szCs w:val="21"/>
              </w:rPr>
              <w:t xml:space="preserve">PC服务器 </w:t>
            </w:r>
          </w:p>
        </w:tc>
        <w:tc>
          <w:tcPr>
            <w:tcW w:w="6103" w:type="dxa"/>
            <w:tcBorders>
              <w:top w:val="nil"/>
              <w:left w:val="nil"/>
              <w:bottom w:val="single" w:sz="4" w:space="0" w:color="auto"/>
              <w:right w:val="nil"/>
            </w:tcBorders>
            <w:vAlign w:val="center"/>
          </w:tcPr>
          <w:p w14:paraId="2494AFCF" w14:textId="77777777" w:rsidR="00303F53" w:rsidRDefault="00000000">
            <w:pPr>
              <w:rPr>
                <w:rFonts w:hint="eastAsia"/>
                <w:sz w:val="21"/>
                <w:szCs w:val="21"/>
              </w:rPr>
            </w:pPr>
            <w:r>
              <w:rPr>
                <w:rFonts w:hint="eastAsia"/>
                <w:sz w:val="21"/>
                <w:szCs w:val="21"/>
              </w:rPr>
              <w:t>操作系统</w:t>
            </w:r>
            <w:r>
              <w:rPr>
                <w:rFonts w:hint="eastAsia"/>
                <w:sz w:val="21"/>
                <w:szCs w:val="21"/>
              </w:rPr>
              <w:tab/>
            </w:r>
            <w:r>
              <w:rPr>
                <w:sz w:val="21"/>
                <w:szCs w:val="21"/>
              </w:rPr>
              <w:t>CentOS7以上</w:t>
            </w:r>
          </w:p>
          <w:p w14:paraId="772962E6" w14:textId="77777777" w:rsidR="00303F53" w:rsidRDefault="00000000">
            <w:pPr>
              <w:rPr>
                <w:rFonts w:hint="eastAsia"/>
                <w:sz w:val="21"/>
                <w:szCs w:val="21"/>
              </w:rPr>
            </w:pPr>
            <w:r>
              <w:rPr>
                <w:rFonts w:hint="eastAsia"/>
                <w:sz w:val="21"/>
                <w:szCs w:val="21"/>
              </w:rPr>
              <w:t>CPU</w:t>
            </w:r>
            <w:r>
              <w:rPr>
                <w:rFonts w:hint="eastAsia"/>
                <w:sz w:val="21"/>
                <w:szCs w:val="21"/>
              </w:rPr>
              <w:tab/>
              <w:t>16C 2.4GHz*2  合计：32核</w:t>
            </w:r>
          </w:p>
          <w:p w14:paraId="09C4156F" w14:textId="77777777" w:rsidR="00303F53" w:rsidRDefault="00000000">
            <w:pPr>
              <w:rPr>
                <w:rFonts w:hint="eastAsia"/>
                <w:sz w:val="21"/>
                <w:szCs w:val="21"/>
              </w:rPr>
            </w:pPr>
            <w:r>
              <w:rPr>
                <w:rFonts w:hint="eastAsia"/>
                <w:sz w:val="21"/>
                <w:szCs w:val="21"/>
              </w:rPr>
              <w:t>内存</w:t>
            </w:r>
            <w:r>
              <w:rPr>
                <w:rFonts w:hint="eastAsia"/>
                <w:sz w:val="21"/>
                <w:szCs w:val="21"/>
              </w:rPr>
              <w:tab/>
            </w:r>
            <w:r>
              <w:rPr>
                <w:sz w:val="21"/>
                <w:szCs w:val="21"/>
              </w:rPr>
              <w:t>64</w:t>
            </w:r>
            <w:r>
              <w:rPr>
                <w:rFonts w:hint="eastAsia"/>
                <w:sz w:val="21"/>
                <w:szCs w:val="21"/>
              </w:rPr>
              <w:t>G</w:t>
            </w:r>
          </w:p>
          <w:p w14:paraId="4276EAD0" w14:textId="77777777" w:rsidR="00303F53" w:rsidRDefault="00000000">
            <w:pPr>
              <w:rPr>
                <w:rFonts w:hint="eastAsia"/>
                <w:sz w:val="21"/>
                <w:szCs w:val="21"/>
              </w:rPr>
            </w:pPr>
            <w:r>
              <w:rPr>
                <w:rFonts w:hint="eastAsia"/>
                <w:sz w:val="21"/>
                <w:szCs w:val="21"/>
              </w:rPr>
              <w:t>硬盘</w:t>
            </w:r>
            <w:r>
              <w:rPr>
                <w:rFonts w:hint="eastAsia"/>
                <w:sz w:val="21"/>
                <w:szCs w:val="21"/>
              </w:rPr>
              <w:tab/>
              <w:t>6T</w:t>
            </w:r>
          </w:p>
        </w:tc>
        <w:tc>
          <w:tcPr>
            <w:tcW w:w="992" w:type="dxa"/>
            <w:tcBorders>
              <w:top w:val="nil"/>
              <w:left w:val="single" w:sz="4" w:space="0" w:color="auto"/>
              <w:bottom w:val="single" w:sz="4" w:space="0" w:color="auto"/>
              <w:right w:val="single" w:sz="4" w:space="0" w:color="auto"/>
            </w:tcBorders>
            <w:vAlign w:val="center"/>
          </w:tcPr>
          <w:p w14:paraId="671AFCD6" w14:textId="77777777" w:rsidR="00303F53" w:rsidRDefault="00000000">
            <w:pPr>
              <w:jc w:val="center"/>
              <w:rPr>
                <w:rFonts w:hint="eastAsia"/>
                <w:color w:val="000000"/>
                <w:sz w:val="21"/>
                <w:szCs w:val="21"/>
              </w:rPr>
            </w:pPr>
            <w:r>
              <w:rPr>
                <w:rFonts w:hint="eastAsia"/>
                <w:color w:val="000000"/>
                <w:sz w:val="21"/>
                <w:szCs w:val="21"/>
              </w:rPr>
              <w:t>1</w:t>
            </w:r>
          </w:p>
        </w:tc>
      </w:tr>
      <w:tr w:rsidR="00303F53" w14:paraId="558F9B86" w14:textId="77777777">
        <w:trPr>
          <w:trHeight w:val="624"/>
        </w:trPr>
        <w:tc>
          <w:tcPr>
            <w:tcW w:w="714" w:type="dxa"/>
            <w:tcBorders>
              <w:top w:val="nil"/>
              <w:left w:val="single" w:sz="4" w:space="0" w:color="auto"/>
              <w:bottom w:val="single" w:sz="4" w:space="0" w:color="auto"/>
              <w:right w:val="single" w:sz="4" w:space="0" w:color="auto"/>
            </w:tcBorders>
            <w:noWrap/>
            <w:vAlign w:val="center"/>
          </w:tcPr>
          <w:p w14:paraId="0A95152A" w14:textId="1AB90DBB" w:rsidR="00303F53" w:rsidRDefault="00197D34">
            <w:pPr>
              <w:jc w:val="center"/>
              <w:rPr>
                <w:rFonts w:hint="eastAsia"/>
                <w:color w:val="000000"/>
                <w:sz w:val="21"/>
                <w:szCs w:val="21"/>
              </w:rPr>
            </w:pPr>
            <w:r>
              <w:rPr>
                <w:rFonts w:hint="eastAsia"/>
                <w:color w:val="000000"/>
                <w:sz w:val="21"/>
                <w:szCs w:val="21"/>
              </w:rPr>
              <w:t>4</w:t>
            </w:r>
          </w:p>
        </w:tc>
        <w:tc>
          <w:tcPr>
            <w:tcW w:w="1830" w:type="dxa"/>
            <w:tcBorders>
              <w:top w:val="nil"/>
              <w:left w:val="nil"/>
              <w:bottom w:val="single" w:sz="4" w:space="0" w:color="auto"/>
              <w:right w:val="single" w:sz="4" w:space="0" w:color="auto"/>
            </w:tcBorders>
            <w:vAlign w:val="center"/>
          </w:tcPr>
          <w:p w14:paraId="1459AC06" w14:textId="77777777" w:rsidR="00303F53" w:rsidRDefault="00000000">
            <w:pPr>
              <w:rPr>
                <w:rFonts w:hint="eastAsia"/>
                <w:sz w:val="21"/>
                <w:szCs w:val="21"/>
              </w:rPr>
            </w:pPr>
            <w:r>
              <w:rPr>
                <w:rFonts w:hint="eastAsia"/>
                <w:sz w:val="21"/>
                <w:szCs w:val="21"/>
              </w:rPr>
              <w:t>显示看板（电视）</w:t>
            </w:r>
          </w:p>
        </w:tc>
        <w:tc>
          <w:tcPr>
            <w:tcW w:w="6103" w:type="dxa"/>
            <w:tcBorders>
              <w:top w:val="nil"/>
              <w:left w:val="nil"/>
              <w:bottom w:val="single" w:sz="4" w:space="0" w:color="auto"/>
              <w:right w:val="single" w:sz="4" w:space="0" w:color="auto"/>
            </w:tcBorders>
            <w:vAlign w:val="center"/>
          </w:tcPr>
          <w:p w14:paraId="4F292BC2" w14:textId="77777777" w:rsidR="00303F53" w:rsidRDefault="00000000">
            <w:pPr>
              <w:rPr>
                <w:rFonts w:hint="eastAsia"/>
                <w:sz w:val="21"/>
                <w:szCs w:val="21"/>
              </w:rPr>
            </w:pPr>
            <w:r>
              <w:rPr>
                <w:rFonts w:hint="eastAsia"/>
                <w:sz w:val="21"/>
                <w:szCs w:val="21"/>
              </w:rPr>
              <w:t>55寸，带安卓操作系统，含安装辅材</w:t>
            </w:r>
          </w:p>
        </w:tc>
        <w:tc>
          <w:tcPr>
            <w:tcW w:w="992" w:type="dxa"/>
            <w:tcBorders>
              <w:top w:val="nil"/>
              <w:left w:val="nil"/>
              <w:bottom w:val="single" w:sz="4" w:space="0" w:color="auto"/>
              <w:right w:val="single" w:sz="4" w:space="0" w:color="auto"/>
            </w:tcBorders>
            <w:vAlign w:val="center"/>
          </w:tcPr>
          <w:p w14:paraId="7980998C" w14:textId="77777777" w:rsidR="00303F53" w:rsidRDefault="00000000">
            <w:pPr>
              <w:jc w:val="center"/>
              <w:rPr>
                <w:rFonts w:hint="eastAsia"/>
                <w:color w:val="000000"/>
                <w:sz w:val="21"/>
                <w:szCs w:val="21"/>
              </w:rPr>
            </w:pPr>
            <w:r>
              <w:rPr>
                <w:rFonts w:hint="eastAsia"/>
                <w:color w:val="000000"/>
                <w:sz w:val="21"/>
                <w:szCs w:val="21"/>
              </w:rPr>
              <w:t xml:space="preserve">1 </w:t>
            </w:r>
          </w:p>
        </w:tc>
      </w:tr>
    </w:tbl>
    <w:p w14:paraId="438AEA31" w14:textId="24894D65" w:rsidR="00217366" w:rsidRDefault="00217366" w:rsidP="00217366">
      <w:pPr>
        <w:numPr>
          <w:ilvl w:val="0"/>
          <w:numId w:val="1"/>
        </w:numPr>
        <w:outlineLvl w:val="0"/>
        <w:rPr>
          <w:rFonts w:hint="eastAsia"/>
          <w:b/>
          <w:bCs/>
          <w:sz w:val="28"/>
          <w:szCs w:val="32"/>
        </w:rPr>
      </w:pPr>
      <w:r w:rsidRPr="00217366">
        <w:rPr>
          <w:b/>
          <w:bCs/>
          <w:sz w:val="28"/>
          <w:szCs w:val="32"/>
        </w:rPr>
        <w:t>交货期及服务地点</w:t>
      </w:r>
    </w:p>
    <w:p w14:paraId="014E53B4" w14:textId="3F1AE509" w:rsidR="00303F53" w:rsidRDefault="00217366" w:rsidP="00217366">
      <w:pPr>
        <w:pStyle w:val="af0"/>
        <w:numPr>
          <w:ilvl w:val="0"/>
          <w:numId w:val="5"/>
        </w:numPr>
      </w:pPr>
      <w:r w:rsidRPr="00217366">
        <w:t>交货期：合同签订生效后，实施单位应在90日内完成进场实施到验收全过程。</w:t>
      </w:r>
    </w:p>
    <w:p w14:paraId="60B28D76" w14:textId="75F07E20" w:rsidR="00217366" w:rsidRDefault="00217366" w:rsidP="00217366">
      <w:pPr>
        <w:rPr>
          <w:rFonts w:hint="eastAsia"/>
        </w:rPr>
      </w:pPr>
      <w:r>
        <w:rPr>
          <w:rFonts w:hint="eastAsia"/>
        </w:rPr>
        <w:t>4.2</w:t>
      </w:r>
      <w:r w:rsidR="00B6324F" w:rsidRPr="00B6324F">
        <w:t>服务地点：广东省茂名市，招标人指定地点。</w:t>
      </w:r>
    </w:p>
    <w:sectPr w:rsidR="00217366">
      <w:footerReference w:type="default" r:id="rId9"/>
      <w:pgSz w:w="11906" w:h="16838"/>
      <w:pgMar w:top="1440" w:right="1080" w:bottom="1440" w:left="1080" w:header="851" w:footer="992"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0A31B4" w14:textId="77777777" w:rsidR="002E726F" w:rsidRDefault="002E726F">
      <w:pPr>
        <w:rPr>
          <w:rFonts w:hint="eastAsia"/>
        </w:rPr>
      </w:pPr>
      <w:r>
        <w:separator/>
      </w:r>
    </w:p>
  </w:endnote>
  <w:endnote w:type="continuationSeparator" w:id="0">
    <w:p w14:paraId="3FD362B2" w14:textId="77777777" w:rsidR="002E726F" w:rsidRDefault="002E726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B4DE6" w14:textId="77777777" w:rsidR="00303F53" w:rsidRDefault="00000000">
    <w:pPr>
      <w:pStyle w:val="a3"/>
      <w:rPr>
        <w:rFonts w:hint="eastAsia"/>
      </w:rPr>
    </w:pPr>
    <w:r>
      <w:rPr>
        <w:noProof/>
      </w:rPr>
      <mc:AlternateContent>
        <mc:Choice Requires="wps">
          <w:drawing>
            <wp:anchor distT="0" distB="0" distL="114300" distR="114300" simplePos="0" relativeHeight="251659264" behindDoc="0" locked="0" layoutInCell="1" allowOverlap="1" wp14:anchorId="6FD9A3ED" wp14:editId="0B72B220">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282A99" w14:textId="77777777" w:rsidR="00303F53" w:rsidRDefault="00000000">
                          <w:pPr>
                            <w:pStyle w:val="a3"/>
                            <w:rPr>
                              <w:rFonts w:hint="eastAsia"/>
                            </w:rPr>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FD9A3ED"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A282A99" w14:textId="77777777" w:rsidR="00303F53" w:rsidRDefault="00000000">
                    <w:pPr>
                      <w:pStyle w:val="a3"/>
                      <w:rPr>
                        <w:rFonts w:hint="eastAsia"/>
                      </w:rPr>
                    </w:pPr>
                    <w:r>
                      <w:fldChar w:fldCharType="begin"/>
                    </w:r>
                    <w:r>
                      <w:instrText xml:space="preserve"> PAGE  \* MERGEFORMAT </w:instrText>
                    </w:r>
                    <w:r>
                      <w:fldChar w:fldCharType="separate"/>
                    </w:r>
                    <w:r>
                      <w:t>6</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7A55DB" w14:textId="77777777" w:rsidR="002E726F" w:rsidRDefault="002E726F">
      <w:pPr>
        <w:rPr>
          <w:rFonts w:hint="eastAsia"/>
        </w:rPr>
      </w:pPr>
      <w:r>
        <w:separator/>
      </w:r>
    </w:p>
  </w:footnote>
  <w:footnote w:type="continuationSeparator" w:id="0">
    <w:p w14:paraId="3E55F18E" w14:textId="77777777" w:rsidR="002E726F" w:rsidRDefault="002E726F">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1255DC"/>
    <w:multiLevelType w:val="multilevel"/>
    <w:tmpl w:val="0B1255DC"/>
    <w:lvl w:ilvl="0">
      <w:start w:val="1"/>
      <w:numFmt w:val="bullet"/>
      <w:lvlText w:val=""/>
      <w:lvlJc w:val="left"/>
      <w:pPr>
        <w:ind w:left="440" w:hanging="440"/>
      </w:pPr>
      <w:rPr>
        <w:rFonts w:ascii="Wingdings" w:hAnsi="Wingdings" w:hint="default"/>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abstractNum w:abstractNumId="1" w15:restartNumberingAfterBreak="0">
    <w:nsid w:val="3FBB33A0"/>
    <w:multiLevelType w:val="multilevel"/>
    <w:tmpl w:val="3FBB33A0"/>
    <w:lvl w:ilvl="0">
      <w:start w:val="1"/>
      <w:numFmt w:val="decimal"/>
      <w:lvlText w:val="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664286F6"/>
    <w:multiLevelType w:val="multilevel"/>
    <w:tmpl w:val="664286F6"/>
    <w:lvl w:ilvl="0">
      <w:start w:val="1"/>
      <w:numFmt w:val="decimal"/>
      <w:suff w:val="nothing"/>
      <w:lvlText w:val="%1."/>
      <w:lvlJc w:val="left"/>
      <w:pPr>
        <w:ind w:left="425" w:hanging="425"/>
      </w:pPr>
      <w:rPr>
        <w:rFonts w:hint="default"/>
        <w:sz w:val="32"/>
        <w:szCs w:val="32"/>
      </w:rPr>
    </w:lvl>
    <w:lvl w:ilvl="1">
      <w:start w:val="1"/>
      <w:numFmt w:val="decimal"/>
      <w:lvlText w:val="%1.%2."/>
      <w:lvlJc w:val="left"/>
      <w:pPr>
        <w:ind w:left="567" w:hanging="567"/>
      </w:pPr>
      <w:rPr>
        <w:rFonts w:hint="default"/>
        <w:sz w:val="28"/>
        <w:szCs w:val="28"/>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 w15:restartNumberingAfterBreak="0">
    <w:nsid w:val="66E641AD"/>
    <w:multiLevelType w:val="multilevel"/>
    <w:tmpl w:val="66E641AD"/>
    <w:lvl w:ilvl="0">
      <w:start w:val="1"/>
      <w:numFmt w:val="bullet"/>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4" w15:restartNumberingAfterBreak="0">
    <w:nsid w:val="69D30922"/>
    <w:multiLevelType w:val="multilevel"/>
    <w:tmpl w:val="628AB5D8"/>
    <w:lvl w:ilvl="0">
      <w:start w:val="1"/>
      <w:numFmt w:val="none"/>
      <w:lvlText w:val="4.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num w:numId="1" w16cid:durableId="202787491">
    <w:abstractNumId w:val="2"/>
  </w:num>
  <w:num w:numId="2" w16cid:durableId="888565190">
    <w:abstractNumId w:val="1"/>
  </w:num>
  <w:num w:numId="3" w16cid:durableId="1512336303">
    <w:abstractNumId w:val="3"/>
  </w:num>
  <w:num w:numId="4" w16cid:durableId="760102152">
    <w:abstractNumId w:val="0"/>
  </w:num>
  <w:num w:numId="5" w16cid:durableId="867353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defaultTabStop w:val="420"/>
  <w:drawingGridHorizontalSpacing w:val="120"/>
  <w:drawingGridVerticalSpacing w:val="16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16E8"/>
    <w:rsid w:val="0000548F"/>
    <w:rsid w:val="000124AC"/>
    <w:rsid w:val="00047DE5"/>
    <w:rsid w:val="00064D06"/>
    <w:rsid w:val="0006542A"/>
    <w:rsid w:val="0007081D"/>
    <w:rsid w:val="00074EFA"/>
    <w:rsid w:val="000A7B7E"/>
    <w:rsid w:val="000B01D4"/>
    <w:rsid w:val="000B0EFC"/>
    <w:rsid w:val="000B4614"/>
    <w:rsid w:val="000B7BF6"/>
    <w:rsid w:val="000C04B6"/>
    <w:rsid w:val="00102D54"/>
    <w:rsid w:val="00105D3C"/>
    <w:rsid w:val="00136175"/>
    <w:rsid w:val="00137B71"/>
    <w:rsid w:val="00173995"/>
    <w:rsid w:val="00197BFF"/>
    <w:rsid w:val="00197D34"/>
    <w:rsid w:val="001B4A5C"/>
    <w:rsid w:val="001C4335"/>
    <w:rsid w:val="001D2FF4"/>
    <w:rsid w:val="001E34FD"/>
    <w:rsid w:val="001F53E2"/>
    <w:rsid w:val="00216D87"/>
    <w:rsid w:val="00217366"/>
    <w:rsid w:val="00241F5E"/>
    <w:rsid w:val="0024393D"/>
    <w:rsid w:val="002439DF"/>
    <w:rsid w:val="00251BB3"/>
    <w:rsid w:val="00252690"/>
    <w:rsid w:val="002626D6"/>
    <w:rsid w:val="002A661F"/>
    <w:rsid w:val="002B0FF7"/>
    <w:rsid w:val="002B277F"/>
    <w:rsid w:val="002B4232"/>
    <w:rsid w:val="002C0EC2"/>
    <w:rsid w:val="002E655A"/>
    <w:rsid w:val="002E6A79"/>
    <w:rsid w:val="002E726F"/>
    <w:rsid w:val="00303F53"/>
    <w:rsid w:val="00344343"/>
    <w:rsid w:val="0035273C"/>
    <w:rsid w:val="00366651"/>
    <w:rsid w:val="00382F03"/>
    <w:rsid w:val="00385E8F"/>
    <w:rsid w:val="003A5F99"/>
    <w:rsid w:val="003D58FF"/>
    <w:rsid w:val="003E4712"/>
    <w:rsid w:val="003F02F0"/>
    <w:rsid w:val="003F162E"/>
    <w:rsid w:val="003F1FF4"/>
    <w:rsid w:val="003F2D6D"/>
    <w:rsid w:val="003F3F81"/>
    <w:rsid w:val="00404DE1"/>
    <w:rsid w:val="00405281"/>
    <w:rsid w:val="0041220C"/>
    <w:rsid w:val="00413D90"/>
    <w:rsid w:val="004220CE"/>
    <w:rsid w:val="00425019"/>
    <w:rsid w:val="0044148F"/>
    <w:rsid w:val="004446A4"/>
    <w:rsid w:val="004544E8"/>
    <w:rsid w:val="004619B6"/>
    <w:rsid w:val="00484637"/>
    <w:rsid w:val="00493812"/>
    <w:rsid w:val="00497BFC"/>
    <w:rsid w:val="004A1662"/>
    <w:rsid w:val="004B688F"/>
    <w:rsid w:val="004C74B0"/>
    <w:rsid w:val="004E7B3B"/>
    <w:rsid w:val="004F0065"/>
    <w:rsid w:val="004F1FAE"/>
    <w:rsid w:val="004F6359"/>
    <w:rsid w:val="00503D2F"/>
    <w:rsid w:val="00507941"/>
    <w:rsid w:val="005173E1"/>
    <w:rsid w:val="005177E3"/>
    <w:rsid w:val="005229D2"/>
    <w:rsid w:val="005376C5"/>
    <w:rsid w:val="00553CA8"/>
    <w:rsid w:val="00561562"/>
    <w:rsid w:val="005638C5"/>
    <w:rsid w:val="00592FDE"/>
    <w:rsid w:val="00595AB3"/>
    <w:rsid w:val="005C1D61"/>
    <w:rsid w:val="005D27BE"/>
    <w:rsid w:val="005D2DEA"/>
    <w:rsid w:val="005D58B5"/>
    <w:rsid w:val="005E70DD"/>
    <w:rsid w:val="0060408F"/>
    <w:rsid w:val="006131FB"/>
    <w:rsid w:val="006139D6"/>
    <w:rsid w:val="00622CE0"/>
    <w:rsid w:val="00627149"/>
    <w:rsid w:val="00627B86"/>
    <w:rsid w:val="00637745"/>
    <w:rsid w:val="00646C3B"/>
    <w:rsid w:val="0065304A"/>
    <w:rsid w:val="00661782"/>
    <w:rsid w:val="006A2475"/>
    <w:rsid w:val="006A3723"/>
    <w:rsid w:val="006B2D2B"/>
    <w:rsid w:val="006C5C36"/>
    <w:rsid w:val="006C7B51"/>
    <w:rsid w:val="006E767F"/>
    <w:rsid w:val="00700DEA"/>
    <w:rsid w:val="0072197A"/>
    <w:rsid w:val="0072469A"/>
    <w:rsid w:val="007257B2"/>
    <w:rsid w:val="0072662E"/>
    <w:rsid w:val="0073541B"/>
    <w:rsid w:val="007406AA"/>
    <w:rsid w:val="0074655A"/>
    <w:rsid w:val="00747087"/>
    <w:rsid w:val="00756346"/>
    <w:rsid w:val="00786EEF"/>
    <w:rsid w:val="007B3DE0"/>
    <w:rsid w:val="007C7262"/>
    <w:rsid w:val="007E6FCB"/>
    <w:rsid w:val="00804333"/>
    <w:rsid w:val="00813D0A"/>
    <w:rsid w:val="00821781"/>
    <w:rsid w:val="008243D5"/>
    <w:rsid w:val="00841B74"/>
    <w:rsid w:val="00844FCA"/>
    <w:rsid w:val="00852441"/>
    <w:rsid w:val="00874A3D"/>
    <w:rsid w:val="008A0803"/>
    <w:rsid w:val="008A571B"/>
    <w:rsid w:val="008B21A2"/>
    <w:rsid w:val="008B43B8"/>
    <w:rsid w:val="008E1F16"/>
    <w:rsid w:val="008E3A7A"/>
    <w:rsid w:val="0094151D"/>
    <w:rsid w:val="00954E01"/>
    <w:rsid w:val="00975A68"/>
    <w:rsid w:val="009826C5"/>
    <w:rsid w:val="00995B2E"/>
    <w:rsid w:val="009960D9"/>
    <w:rsid w:val="009C583F"/>
    <w:rsid w:val="009D4712"/>
    <w:rsid w:val="00A0479E"/>
    <w:rsid w:val="00A05E4B"/>
    <w:rsid w:val="00A103FB"/>
    <w:rsid w:val="00A104BF"/>
    <w:rsid w:val="00A15C5C"/>
    <w:rsid w:val="00A33178"/>
    <w:rsid w:val="00A41179"/>
    <w:rsid w:val="00AA7C97"/>
    <w:rsid w:val="00AC2646"/>
    <w:rsid w:val="00AC318D"/>
    <w:rsid w:val="00AC3F40"/>
    <w:rsid w:val="00AE0C7E"/>
    <w:rsid w:val="00B1224B"/>
    <w:rsid w:val="00B13435"/>
    <w:rsid w:val="00B15A08"/>
    <w:rsid w:val="00B431CF"/>
    <w:rsid w:val="00B53DCA"/>
    <w:rsid w:val="00B54753"/>
    <w:rsid w:val="00B57CD6"/>
    <w:rsid w:val="00B6324F"/>
    <w:rsid w:val="00B82A52"/>
    <w:rsid w:val="00B918C1"/>
    <w:rsid w:val="00BA3B86"/>
    <w:rsid w:val="00BB3BBC"/>
    <w:rsid w:val="00BC2EF8"/>
    <w:rsid w:val="00BC5E25"/>
    <w:rsid w:val="00BC6A0B"/>
    <w:rsid w:val="00BD3EAF"/>
    <w:rsid w:val="00BF2FC5"/>
    <w:rsid w:val="00BF7298"/>
    <w:rsid w:val="00C27839"/>
    <w:rsid w:val="00C82180"/>
    <w:rsid w:val="00C82C9B"/>
    <w:rsid w:val="00C91077"/>
    <w:rsid w:val="00C93262"/>
    <w:rsid w:val="00CA3F0E"/>
    <w:rsid w:val="00CB5DB6"/>
    <w:rsid w:val="00CC2C37"/>
    <w:rsid w:val="00CC4C0C"/>
    <w:rsid w:val="00CF19B8"/>
    <w:rsid w:val="00CF563E"/>
    <w:rsid w:val="00D01303"/>
    <w:rsid w:val="00D0316C"/>
    <w:rsid w:val="00D14E56"/>
    <w:rsid w:val="00D252A2"/>
    <w:rsid w:val="00D32A60"/>
    <w:rsid w:val="00D32F9B"/>
    <w:rsid w:val="00D37DA5"/>
    <w:rsid w:val="00D461D2"/>
    <w:rsid w:val="00D47973"/>
    <w:rsid w:val="00D762C3"/>
    <w:rsid w:val="00D7797F"/>
    <w:rsid w:val="00D925A8"/>
    <w:rsid w:val="00D94FDB"/>
    <w:rsid w:val="00DC1E1A"/>
    <w:rsid w:val="00DD0E38"/>
    <w:rsid w:val="00DD1E0F"/>
    <w:rsid w:val="00DD4FC8"/>
    <w:rsid w:val="00DE5B5D"/>
    <w:rsid w:val="00DE7EA3"/>
    <w:rsid w:val="00DF0592"/>
    <w:rsid w:val="00DF4202"/>
    <w:rsid w:val="00E01E41"/>
    <w:rsid w:val="00E0200C"/>
    <w:rsid w:val="00E14D3A"/>
    <w:rsid w:val="00E20DC2"/>
    <w:rsid w:val="00E22719"/>
    <w:rsid w:val="00E26B03"/>
    <w:rsid w:val="00E379A4"/>
    <w:rsid w:val="00E52B0A"/>
    <w:rsid w:val="00E74A25"/>
    <w:rsid w:val="00E76BD7"/>
    <w:rsid w:val="00E82E1A"/>
    <w:rsid w:val="00E91BC4"/>
    <w:rsid w:val="00E942F1"/>
    <w:rsid w:val="00E94507"/>
    <w:rsid w:val="00ED10B0"/>
    <w:rsid w:val="00F000CA"/>
    <w:rsid w:val="00F055A8"/>
    <w:rsid w:val="00F244AC"/>
    <w:rsid w:val="00F316E8"/>
    <w:rsid w:val="00F455FE"/>
    <w:rsid w:val="00F74F5B"/>
    <w:rsid w:val="00FA099C"/>
    <w:rsid w:val="00FB138F"/>
    <w:rsid w:val="00FB37AD"/>
    <w:rsid w:val="1A23626A"/>
    <w:rsid w:val="296469A1"/>
    <w:rsid w:val="2976417E"/>
    <w:rsid w:val="30B00AE5"/>
    <w:rsid w:val="33703CAC"/>
    <w:rsid w:val="373B04F2"/>
    <w:rsid w:val="3C665EEE"/>
    <w:rsid w:val="3E215708"/>
    <w:rsid w:val="40D426D7"/>
    <w:rsid w:val="41A6036A"/>
    <w:rsid w:val="426B0E7D"/>
    <w:rsid w:val="5A783688"/>
    <w:rsid w:val="5FB429C9"/>
    <w:rsid w:val="609D449B"/>
    <w:rsid w:val="6D543AE1"/>
    <w:rsid w:val="7671125F"/>
    <w:rsid w:val="78AE7934"/>
    <w:rsid w:val="78C64B49"/>
    <w:rsid w:val="7A2937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FC9559"/>
  <w15:docId w15:val="{E72D5706-B806-4A26-989F-91F936486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宋体" w:eastAsia="宋体" w:hAnsi="宋体" w:cs="宋体"/>
      <w:sz w:val="24"/>
      <w:szCs w:val="24"/>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pPr>
    <w:rPr>
      <w:szCs w:val="18"/>
    </w:rPr>
  </w:style>
  <w:style w:type="paragraph" w:styleId="a5">
    <w:name w:val="header"/>
    <w:basedOn w:val="a"/>
    <w:link w:val="a6"/>
    <w:uiPriority w:val="99"/>
    <w:unhideWhenUsed/>
    <w:qFormat/>
    <w:pPr>
      <w:tabs>
        <w:tab w:val="center" w:pos="4153"/>
        <w:tab w:val="right" w:pos="8306"/>
      </w:tabs>
      <w:snapToGrid w:val="0"/>
      <w:jc w:val="center"/>
    </w:pPr>
    <w:rPr>
      <w:szCs w:val="18"/>
    </w:rPr>
  </w:style>
  <w:style w:type="paragraph" w:styleId="a7">
    <w:name w:val="Subtitle"/>
    <w:basedOn w:val="a"/>
    <w:next w:val="a"/>
    <w:link w:val="a8"/>
    <w:uiPriority w:val="11"/>
    <w:qFormat/>
    <w:pPr>
      <w:spacing w:after="160"/>
      <w:jc w:val="center"/>
    </w:pPr>
    <w:rPr>
      <w:rFonts w:asciiTheme="majorHAnsi" w:eastAsiaTheme="majorEastAsia" w:hAnsiTheme="majorHAnsi" w:cstheme="majorBidi"/>
      <w:color w:val="000000" w:themeColor="text1"/>
      <w:spacing w:val="15"/>
      <w:sz w:val="28"/>
      <w:szCs w:val="28"/>
    </w:rPr>
  </w:style>
  <w:style w:type="paragraph" w:styleId="a9">
    <w:name w:val="Normal (Web)"/>
    <w:basedOn w:val="a"/>
    <w:uiPriority w:val="99"/>
    <w:qFormat/>
    <w:pPr>
      <w:spacing w:before="100" w:beforeAutospacing="1" w:after="100" w:afterAutospacing="1"/>
    </w:pPr>
  </w:style>
  <w:style w:type="paragraph" w:styleId="aa">
    <w:name w:val="Title"/>
    <w:basedOn w:val="a"/>
    <w:next w:val="a"/>
    <w:link w:val="ab"/>
    <w:uiPriority w:val="10"/>
    <w:qFormat/>
    <w:pPr>
      <w:spacing w:after="80"/>
      <w:contextualSpacing/>
      <w:jc w:val="center"/>
    </w:pPr>
    <w:rPr>
      <w:rFonts w:asciiTheme="majorHAnsi" w:eastAsiaTheme="majorEastAsia" w:hAnsiTheme="majorHAnsi" w:cstheme="majorBidi"/>
      <w:spacing w:val="-10"/>
      <w:kern w:val="28"/>
      <w:sz w:val="56"/>
      <w:szCs w:val="56"/>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qFormat/>
    <w:rPr>
      <w:b/>
      <w:bCs/>
    </w:rPr>
  </w:style>
  <w:style w:type="character" w:customStyle="1" w:styleId="10">
    <w:name w:val="标题 1 字符"/>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qFormat/>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qFormat/>
    <w:rPr>
      <w:rFonts w:cstheme="majorBidi"/>
      <w:color w:val="0F4761" w:themeColor="accent1" w:themeShade="BF"/>
      <w:sz w:val="28"/>
      <w:szCs w:val="28"/>
    </w:rPr>
  </w:style>
  <w:style w:type="character" w:customStyle="1" w:styleId="50">
    <w:name w:val="标题 5 字符"/>
    <w:basedOn w:val="a0"/>
    <w:link w:val="5"/>
    <w:uiPriority w:val="9"/>
    <w:semiHidden/>
    <w:qFormat/>
    <w:rPr>
      <w:rFonts w:cstheme="majorBidi"/>
      <w:color w:val="0F4761" w:themeColor="accent1" w:themeShade="BF"/>
      <w:sz w:val="24"/>
      <w:szCs w:val="24"/>
    </w:rPr>
  </w:style>
  <w:style w:type="character" w:customStyle="1" w:styleId="60">
    <w:name w:val="标题 6 字符"/>
    <w:basedOn w:val="a0"/>
    <w:link w:val="6"/>
    <w:uiPriority w:val="9"/>
    <w:semiHidden/>
    <w:qFormat/>
    <w:rPr>
      <w:rFonts w:cstheme="majorBidi"/>
      <w:b/>
      <w:bCs/>
      <w:color w:val="0F4761"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b">
    <w:name w:val="标题 字符"/>
    <w:basedOn w:val="a0"/>
    <w:link w:val="aa"/>
    <w:uiPriority w:val="10"/>
    <w:qFormat/>
    <w:rPr>
      <w:rFonts w:asciiTheme="majorHAnsi" w:eastAsiaTheme="majorEastAsia" w:hAnsiTheme="majorHAnsi" w:cstheme="majorBidi"/>
      <w:spacing w:val="-10"/>
      <w:kern w:val="28"/>
      <w:sz w:val="56"/>
      <w:szCs w:val="56"/>
    </w:rPr>
  </w:style>
  <w:style w:type="character" w:customStyle="1" w:styleId="a8">
    <w:name w:val="副标题 字符"/>
    <w:basedOn w:val="a0"/>
    <w:link w:val="a7"/>
    <w:uiPriority w:val="11"/>
    <w:qFormat/>
    <w:rPr>
      <w:rFonts w:asciiTheme="majorHAnsi" w:eastAsiaTheme="majorEastAsia" w:hAnsiTheme="majorHAnsi" w:cstheme="majorBidi"/>
      <w:color w:val="000000" w:themeColor="text1"/>
      <w:spacing w:val="15"/>
      <w:sz w:val="28"/>
      <w:szCs w:val="28"/>
    </w:rPr>
  </w:style>
  <w:style w:type="paragraph" w:styleId="ae">
    <w:name w:val="Quote"/>
    <w:basedOn w:val="a"/>
    <w:next w:val="a"/>
    <w:link w:val="af"/>
    <w:uiPriority w:val="29"/>
    <w:qFormat/>
    <w:pPr>
      <w:spacing w:before="160" w:after="160"/>
      <w:jc w:val="center"/>
    </w:pPr>
    <w:rPr>
      <w:i/>
      <w:iCs/>
      <w:color w:val="000000" w:themeColor="text1"/>
    </w:rPr>
  </w:style>
  <w:style w:type="character" w:customStyle="1" w:styleId="af">
    <w:name w:val="引用 字符"/>
    <w:basedOn w:val="a0"/>
    <w:link w:val="ae"/>
    <w:uiPriority w:val="29"/>
    <w:qFormat/>
    <w:rPr>
      <w:i/>
      <w:iCs/>
      <w:color w:val="000000" w:themeColor="text1"/>
    </w:rPr>
  </w:style>
  <w:style w:type="paragraph" w:styleId="af0">
    <w:name w:val="List Paragraph"/>
    <w:basedOn w:val="a"/>
    <w:link w:val="af1"/>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2">
    <w:name w:val="Intense Quote"/>
    <w:basedOn w:val="a"/>
    <w:next w:val="a"/>
    <w:link w:val="af3"/>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3">
    <w:name w:val="明显引用 字符"/>
    <w:basedOn w:val="a0"/>
    <w:link w:val="af2"/>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customStyle="1" w:styleId="null3">
    <w:name w:val="null3"/>
    <w:hidden/>
    <w:qFormat/>
    <w:rPr>
      <w:rFonts w:hint="eastAsia"/>
      <w:lang w:eastAsia="zh-Hans"/>
    </w:rPr>
  </w:style>
  <w:style w:type="paragraph" w:customStyle="1" w:styleId="00">
    <w:name w:val="正文_0_0"/>
    <w:qFormat/>
    <w:pPr>
      <w:widowControl w:val="0"/>
      <w:spacing w:after="160" w:line="360" w:lineRule="auto"/>
      <w:ind w:firstLineChars="200" w:firstLine="200"/>
      <w:jc w:val="both"/>
    </w:pPr>
    <w:rPr>
      <w:rFonts w:ascii="Times New Roman" w:eastAsia="宋体" w:hAnsi="Times New Roman" w:cs="Times New Roman"/>
      <w:kern w:val="2"/>
      <w:sz w:val="21"/>
      <w:szCs w:val="21"/>
    </w:rPr>
  </w:style>
  <w:style w:type="character" w:customStyle="1" w:styleId="af1">
    <w:name w:val="列表段落 字符"/>
    <w:link w:val="af0"/>
    <w:uiPriority w:val="34"/>
    <w:qFormat/>
  </w:style>
  <w:style w:type="table" w:customStyle="1" w:styleId="110">
    <w:name w:val="网格表 1 浅色1"/>
    <w:basedOn w:val="a1"/>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4-51">
    <w:name w:val="网格表 4 - 着色 51"/>
    <w:basedOn w:val="a1"/>
    <w:uiPriority w:val="49"/>
    <w:qFormat/>
    <w:rPr>
      <w:rFonts w:ascii="Calibri" w:eastAsia="宋体" w:hAnsi="Calibri" w:cs="宋体"/>
    </w:rPr>
    <w:tblPr>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actReview xmlns="http://schemas.wps.cn/vas-ai-hub/contract-review">
  <reviewItems>
    <reviewItem>
      <errorID>080c6f25-17ce-4161-939d-a99788702489</errorID>
      <errorWord>2026年03月31日</errorWord>
      <group>L1_Knowledge</group>
      <groupName>知识性问题</groupName>
      <ability>L2_Time</ability>
      <abilityName>日期时间</abilityName>
      <candidateList>
        <item>2026年3月31日</item>
      </candidateList>
      <explain>根据日常书写习惯，月份一般会省略前导零。</explain>
      <paraID>1AB6DCA5</paraID>
      <start>0</start>
      <end>10</end>
      <status>modified</status>
      <modifiedWord>2026年3月31日</modifiedWord>
      <trackRevisions>false</trackRevisions>
    </reviewItem>
    <reviewItem>
      <errorID>04c3c826-1e48-4179-a5ea-bf7e4e64bc58</errorID>
      <errorWord>(</errorWord>
      <group>L1_Format</group>
      <groupName>格式问题</groupName>
      <ability>L2_HalfPunc</ability>
      <abilityName>全半角检查</abilityName>
      <candidateList>
        <item>（</item>
      </candidateList>
      <explain>文本全半角错误。</explain>
      <paraID>29BA5485</paraID>
      <start>7</start>
      <end>8</end>
      <status>modified</status>
      <modifiedWord>（</modifiedWord>
      <trackRevisions>false</trackRevisions>
    </reviewItem>
    <reviewItem>
      <errorID>5c101b56-cc19-4c9c-811d-05866bfe5f70</errorID>
      <errorWord>)</errorWord>
      <group>L1_Format</group>
      <groupName>格式问题</groupName>
      <ability>L2_HalfPunc</ability>
      <abilityName>全半角检查</abilityName>
      <candidateList>
        <item>）</item>
      </candidateList>
      <explain>文本全半角错误。</explain>
      <paraID>29BA5485</paraID>
      <start>13</start>
      <end>14</end>
      <status>modified</status>
      <modifiedWord>）</modifiedWord>
      <trackRevisions>false</trackRevisions>
    </reviewItem>
    <reviewItem>
      <errorID>06acc894-24c6-44fe-9fc9-a5264a56275e</errorID>
      <errorWord>旨在</errorWord>
      <group>L1_Grammar</group>
      <groupName>语法问题</groupName>
      <ability>L2_Confusion</ability>
      <abilityName>结构混乱</abilityName>
      <candidateList>
        <item>是</item>
      </candidateList>
      <explain>句子中可能存在两种以上的句法结构，导致结构混乱。</explain>
      <paraID>3B24D282</paraID>
      <start>3</start>
      <end>5</end>
      <status>unmodified</status>
      <modifiedWord/>
      <trackRevisions>false</trackRevisions>
    </reviewItem>
    <reviewItem>
      <errorID>b5975271-7ba8-443b-89e6-d21320b3e1d6</errorID>
      <errorWord>供应中</errorWord>
      <group>L1_Word</group>
      <groupName>字词问题</groupName>
      <ability>L2_Typo</ability>
      <abilityName>字词错误</abilityName>
      <candidateList>
        <item>供应</item>
      </candidateList>
      <explain/>
      <paraID>3B24D282</paraID>
      <start>171</start>
      <end>174</end>
      <status>unmodified</status>
      <modifiedWord/>
      <trackRevisions>false</trackRevisions>
    </reviewItem>
    <reviewItem>
      <errorID>ddedc982-0bbb-4c88-8351-1872e80d7580</errorID>
      <errorWord>药学</errorWord>
      <group>L1_Word</group>
      <groupName>字词问题</groupName>
      <ability>L2_Typo</ability>
      <abilityName>字词错误</abilityName>
      <candidateList>
        <item>药械</item>
      </candidateList>
      <explain>存在发音相近字词的误用。</explain>
      <paraID>3B24D282</paraID>
      <start>182</start>
      <end>184</end>
      <status>unmodified</status>
      <modifiedWord/>
      <trackRevisions>false</trackRevisions>
    </reviewItem>
    <reviewItem>
      <errorID>3fbcdf64-0ab3-46b5-a45f-9970e93a0c92</errorID>
      <errorWord>纳入到</errorWord>
      <group>L1_Word</group>
      <groupName>字词问题</groupName>
      <ability>L2_Typo</ability>
      <abilityName>字词错误</abilityName>
      <candidateList>
        <item>纳入</item>
      </candidateList>
      <explain>〈动〉放进；归入（多用于抽象事物）：～正轨｜～计划。</explain>
      <paraID>7BDB6140</paraID>
      <start>13</start>
      <end>16</end>
      <status>unmodified</status>
      <modifiedWord/>
      <trackRevisions>false</trackRevisions>
    </reviewItem>
    <reviewItem>
      <errorID>cc35a2dd-fec4-4fe1-95bd-39698696e823</errorID>
      <errorWord>2026年02月24日</errorWord>
      <group>L1_Knowledge</group>
      <groupName>知识性问题</groupName>
      <ability>L2_Time</ability>
      <abilityName>日期时间</abilityName>
      <candidateList>
        <item>2026年2月24日</item>
      </candidateList>
      <explain>根据日常书写习惯，月份一般会省略前导零。</explain>
      <paraID>6ABBF367</paraID>
      <start>8</start>
      <end>18</end>
      <status>modified</status>
      <modifiedWord>2026年2月24日</modifiedWord>
      <trackRevisions>false</trackRevisions>
    </reviewItem>
    <reviewItem>
      <errorID>086ae1ba-4e60-4fc5-9dd0-f6146ebca7c4</errorID>
      <errorWord>2026年02月24日</errorWord>
      <group>L1_Knowledge</group>
      <groupName>知识性问题</groupName>
      <ability>L2_Time</ability>
      <abilityName>日期时间</abilityName>
      <candidateList>
        <item>2026年2月24日</item>
      </candidateList>
      <explain>根据日常书写习惯，月份一般会省略前导零。</explain>
      <paraID>5850E736</paraID>
      <start>8</start>
      <end>18</end>
      <status>modified</status>
      <modifiedWord>2026年2月24日</modifiedWord>
      <trackRevisions>false</trackRevisions>
    </reviewItem>
    <reviewItem>
      <errorID>a43cccc0-6886-4bd7-b772-779b36de9289</errorID>
      <errorWord>药学</errorWord>
      <group>L1_Word</group>
      <groupName>字词问题</groupName>
      <ability>L2_Typo</ability>
      <abilityName>字词错误</abilityName>
      <candidateList>
        <item>药械</item>
      </candidateList>
      <explain>存在发音相近字词的误用。</explain>
      <paraID>37AACF8E</paraID>
      <start>178</start>
      <end>180</end>
      <status>unmodified</status>
      <modifiedWord/>
      <trackRevisions>false</trackRevisions>
    </reviewItem>
    <reviewItem>
      <errorID>f1877fac-1b7b-444b-9cc2-9ffc99961036</errorID>
      <errorWord>,</errorWord>
      <group>L1_Format</group>
      <groupName>格式问题</groupName>
      <ability>L2_HalfPunc</ability>
      <abilityName>全半角检查</abilityName>
      <candidateList>
        <item>，</item>
      </candidateList>
      <explain>文本全半角错误。</explain>
      <paraID> 6FCA67D</paraID>
      <start>8</start>
      <end>9</end>
      <status>modified</status>
      <modifiedWord>，</modifiedWord>
      <trackRevisions>false</trackRevisions>
    </reviewItem>
    <reviewItem>
      <errorID>78e7656f-c73c-4d45-945c-e1979c4ea307</errorID>
      <errorWord>,</errorWord>
      <group>L1_Format</group>
      <groupName>格式问题</groupName>
      <ability>L2_HalfPunc</ability>
      <abilityName>全半角检查</abilityName>
      <candidateList>
        <item>，</item>
      </candidateList>
      <explain>文本全半角错误。</explain>
      <paraID>7B89D144</paraID>
      <start>16</start>
      <end>17</end>
      <status>modified</status>
      <modifiedWord>，</modifiedWord>
      <trackRevisions>false</trackRevisions>
    </reviewItem>
    <reviewItem>
      <errorID>0a112b08-53f9-4d43-a72f-07b3f332099d</errorID>
      <errorWord>,</errorWord>
      <group>L1_Format</group>
      <groupName>格式问题</groupName>
      <ability>L2_HalfPunc</ability>
      <abilityName>全半角检查</abilityName>
      <candidateList>
        <item>，</item>
      </candidateList>
      <explain>文本全半角错误。</explain>
      <paraID>712E0CE5</paraID>
      <start>7</start>
      <end>8</end>
      <status>modified</status>
      <modifiedWord>，</modifiedWord>
      <trackRevisions>false</trackRevisions>
    </reviewItem>
    <reviewItem>
      <errorID>3119b8d4-9219-481a-9974-2a429e461865</errorID>
      <errorWord>(</errorWord>
      <group>L1_Format</group>
      <groupName>格式问题</groupName>
      <ability>L2_HalfPunc</ability>
      <abilityName>全半角检查</abilityName>
      <candidateList>
        <item>（</item>
      </candidateList>
      <explain>文本全半角错误。</explain>
      <paraID> EB19C50</paraID>
      <start>9</start>
      <end>10</end>
      <status>modified</status>
      <modifiedWord>（</modifiedWord>
      <trackRevisions>false</trackRevisions>
    </reviewItem>
    <reviewItem>
      <errorID>ab2ca8ef-d79f-4992-8578-2b6335166f0a</errorID>
      <errorWord>)</errorWord>
      <group>L1_Format</group>
      <groupName>格式问题</groupName>
      <ability>L2_HalfPunc</ability>
      <abilityName>全半角检查</abilityName>
      <candidateList>
        <item>）</item>
      </candidateList>
      <explain>文本全半角错误。</explain>
      <paraID> EB19C50</paraID>
      <start>24</start>
      <end>25</end>
      <status>modified</status>
      <modifiedWord>）</modifiedWord>
      <trackRevisions>false</trackRevisions>
    </reviewItem>
    <reviewItem>
      <errorID>13ce99f2-aa27-4190-973b-e8b7281c7c26</errorID>
      <errorWord>息</errorWord>
      <group>L1_Word</group>
      <groupName>字词问题</groupName>
      <ability>L2_Typo</ability>
      <abilityName>字词错误</abilityName>
      <candidateList>
        <item>息化</item>
      </candidateList>
      <explain/>
      <paraID>3A171E42</paraID>
      <start>145</start>
      <end>146</end>
      <status>unmodified</status>
      <modifiedWord/>
      <trackRevisions>false</trackRevisions>
    </reviewItem>
    <reviewItem>
      <errorID>ba6218ed-6ccd-44cf-9fa3-b8c3114648b7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42E83215</paraID>
      <start>0</start>
      <end>2</end>
      <status>unmodified</status>
      <modifiedWord/>
      <trackRevisions>false</trackRevisions>
    </reviewItem>
    <reviewItem>
      <errorID>9fab3754-dc5c-4227-9196-04164fbc6697</errorID>
      <errorWord>，</errorWord>
      <group>L1_Word</group>
      <groupName>字词问题</groupName>
      <ability>L2_Typo</ability>
      <abilityName>字词错误</abilityName>
      <candidateList>
        <item>，有</item>
      </candidateList>
      <explain/>
      <paraID>42E83215</paraID>
      <start>33</start>
      <end>34</end>
      <status>unmodified</status>
      <modifiedWord/>
      <trackRevisions>false</trackRevisions>
    </reviewItem>
    <reviewItem>
      <errorID>90932a39-0b29-4bce-b14f-9768f6444978</errorID>
      <errorWord>对</errorWord>
      <group>L1_Word</group>
      <groupName>字词问题</groupName>
      <ability>L2_Typo</ability>
      <abilityName>字词错误</abilityName>
      <candidateList>
        <item>对有</item>
      </candidateList>
      <explain/>
      <paraID>42E83215</paraID>
      <start>42</start>
      <end>43</end>
      <status>unmodified</status>
      <modifiedWord/>
      <trackRevisions>false</trackRevisions>
    </reviewItem>
    <reviewItem>
      <errorID>63eb07f3-3e4d-4f00-af87-c92ec4caad99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60D63528</paraID>
      <start>0</start>
      <end>2</end>
      <status>unmodified</status>
      <modifiedWord/>
      <trackRevisions>false</trackRevisions>
    </reviewItem>
    <reviewItem>
      <errorID>9ec107de-7242-4d06-b7b5-fa95dab087cb</errorID>
      <errorWord>,</errorWord>
      <group>L1_Format</group>
      <groupName>格式问题</groupName>
      <ability>L2_HalfPunc</ability>
      <abilityName>全半角检查</abilityName>
      <candidateList>
        <item>，</item>
      </candidateList>
      <explain>文本全半角错误。</explain>
      <paraID>60D63528</paraID>
      <start>43</start>
      <end>44</end>
      <status>unmodified</status>
      <modifiedWord/>
      <trackRevisions>false</trackRevisions>
    </reviewItem>
    <reviewItem>
      <errorID>7ed973a8-47bb-416d-96f7-1b07c50a457e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14C21E18</paraID>
      <start>0</start>
      <end>2</end>
      <status>unmodified</status>
      <modifiedWord/>
      <trackRevisions>false</trackRevisions>
    </reviewItem>
    <reviewItem>
      <errorID>34fd3cb7-3363-4bea-8bff-aa129264a33d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76093B08</paraID>
      <start>0</start>
      <end>2</end>
      <status>unmodified</status>
      <modifiedWord/>
      <trackRevisions>false</trackRevisions>
    </reviewItem>
    <reviewItem>
      <errorID>4cec734a-64b1-442c-8b97-a88db173ee9c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5B2AAA93</paraID>
      <start>0</start>
      <end>2</end>
      <status>unmodified</status>
      <modifiedWord/>
      <trackRevisions>false</trackRevisions>
    </reviewItem>
    <reviewItem>
      <errorID>a03d3d0c-8955-4582-a09c-2a2f55471eae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EDEAF3C</paraID>
      <start>0</start>
      <end>2</end>
      <status>unmodified</status>
      <modifiedWord/>
      <trackRevisions>false</trackRevisions>
    </reviewItem>
    <reviewItem>
      <errorID>68448a93-bdb8-40a3-be50-a8203d179c1b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FF53E82</paraID>
      <start>0</start>
      <end>2</end>
      <status>unmodified</status>
      <modifiedWord/>
      <trackRevisions>false</trackRevisions>
    </reviewItem>
    <reviewItem>
      <errorID>a2fbab4e-6d02-4051-8db1-29dd452b3ea7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1E695E12</paraID>
      <start>0</start>
      <end>2</end>
      <status>unmodified</status>
      <modifiedWord/>
      <trackRevisions>false</trackRevisions>
    </reviewItem>
    <reviewItem>
      <errorID>a6ac099d-bcb3-466d-88d2-bb56e1a9e8bf</errorID>
      <errorWord>效验</errorWord>
      <group>L1_Word</group>
      <groupName>字词问题</groupName>
      <ability>L2_Typo</ability>
      <abilityName>字词错误</abilityName>
      <candidateList>
        <item>校验</item>
      </candidateList>
      <explain>〈动〉校准并检验：原子钟的长期稳定性还要以地球公转周期为准来～。</explain>
      <paraID>1E695E12</paraID>
      <start>18</start>
      <end>20</end>
      <status>modified</status>
      <modifiedWord>校验</modifiedWord>
      <trackRevisions>false</trackRevisions>
    </reviewItem>
    <reviewItem>
      <errorID>72124768-d1bf-495b-9dd5-7ab1e0e93de2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4B4AA604</paraID>
      <start>0</start>
      <end>2</end>
      <status>unmodified</status>
      <modifiedWord/>
      <trackRevisions>false</trackRevisions>
    </reviewItem>
    <reviewItem>
      <errorID>e81b6cd9-6139-41b0-978a-4d01b6f7d29e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9CFBA41</paraID>
      <start>0</start>
      <end>2</end>
      <status>unmodified</status>
      <modifiedWord/>
      <trackRevisions>false</trackRevisions>
    </reviewItem>
    <reviewItem>
      <errorID>659fae36-7059-4287-ba8d-c04b5c3a2362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128F814</paraID>
      <start>0</start>
      <end>2</end>
      <status>unmodified</status>
      <modifiedWord/>
      <trackRevisions>false</trackRevisions>
    </reviewItem>
    <reviewItem>
      <errorID>34107008-450a-4979-9983-818064dafb94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1BC1CE0A</paraID>
      <start>0</start>
      <end>2</end>
      <status>unmodified</status>
      <modifiedWord/>
      <trackRevisions>false</trackRevisions>
    </reviewItem>
    <reviewItem>
      <errorID>69661ffb-28f0-4db0-9968-143e24978cba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155A8ACE</paraID>
      <start>0</start>
      <end>2</end>
      <status>unmodified</status>
      <modifiedWord/>
      <trackRevisions>false</trackRevisions>
    </reviewItem>
    <reviewItem>
      <errorID>86b6a5ca-8209-493e-8bc2-9d1a9726d29f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4D8BB12A</paraID>
      <start>0</start>
      <end>2</end>
      <status>unmodified</status>
      <modifiedWord/>
      <trackRevisions>false</trackRevisions>
    </reviewItem>
    <reviewItem>
      <errorID>080fdb8b-a3a0-4629-8cf5-593ec6d970a2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318782C</paraID>
      <start>0</start>
      <end>2</end>
      <status>unmodified</status>
      <modifiedWord/>
      <trackRevisions>false</trackRevisions>
    </reviewItem>
    <reviewItem>
      <errorID>b8c300f0-4e44-49e0-a132-692f30813ef2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5CC6D047</paraID>
      <start>0</start>
      <end>2</end>
      <status>unmodified</status>
      <modifiedWord/>
      <trackRevisions>false</trackRevisions>
    </reviewItem>
    <reviewItem>
      <errorID>9076f8e9-8914-45c8-892f-cfeda5184f29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523118A6</paraID>
      <start>0</start>
      <end>2</end>
      <status>unmodified</status>
      <modifiedWord/>
      <trackRevisions>false</trackRevisions>
    </reviewItem>
    <reviewItem>
      <errorID>37626183-c9cf-4075-863b-a157cc28a763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408B7584</paraID>
      <start>0</start>
      <end>2</end>
      <status>unmodified</status>
      <modifiedWord/>
      <trackRevisions>false</trackRevisions>
    </reviewItem>
    <reviewItem>
      <errorID>74f3a0cb-d021-412c-a94d-827dad16be59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4128214B</paraID>
      <start>0</start>
      <end>2</end>
      <status>unmodified</status>
      <modifiedWord/>
      <trackRevisions>false</trackRevisions>
    </reviewItem>
    <reviewItem>
      <errorID>7a96bb43-3b26-4cea-a74f-82ef1d565968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3B921A01</paraID>
      <start>0</start>
      <end>2</end>
      <status>unmodified</status>
      <modifiedWord/>
      <trackRevisions>false</trackRevisions>
    </reviewItem>
    <reviewItem>
      <errorID>4a64e245-c829-4bb9-a3d8-c791c895ac07</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6EFC7772</paraID>
      <start>0</start>
      <end>2</end>
      <status>unmodified</status>
      <modifiedWord/>
      <trackRevisions>false</trackRevisions>
    </reviewItem>
    <reviewItem>
      <errorID>89b6c702-b6c4-49b4-8c0d-5752feb3320d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502CE04A</paraID>
      <start>0</start>
      <end>2</end>
      <status>unmodified</status>
      <modifiedWord/>
      <trackRevisions>false</trackRevisions>
    </reviewItem>
    <reviewItem>
      <errorID>f46a52ef-39a5-4346-90f9-d66a3cef5e79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64A54CF9</paraID>
      <start>0</start>
      <end>2</end>
      <status>unmodified</status>
      <modifiedWord/>
      <trackRevisions>false</trackRevisions>
    </reviewItem>
    <reviewItem>
      <errorID>9ffd0cd8-49e5-4eba-bc6e-d1675fb370d9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3486E159</paraID>
      <start>0</start>
      <end>2</end>
      <status>unmodified</status>
      <modifiedWord/>
      <trackRevisions>false</trackRevisions>
    </reviewItem>
    <reviewItem>
      <errorID>1d864671-d894-4295-bdf4-d9a519ac472a</errorID>
      <errorWord>帐</errorWord>
      <group>L1_Word</group>
      <groupName>字词问题</groupName>
      <ability>L2_Typo</ability>
      <abilityName>字词错误</abilityName>
      <candidateList>
        <item>账</item>
      </candidateList>
      <explain>存在发音相同字词的误用。</explain>
      <paraID>3486E159</paraID>
      <start>215</start>
      <end>216</end>
      <status>modified</status>
      <modifiedWord>账</modifiedWord>
      <trackRevisions>false</trackRevisions>
    </reviewItem>
    <reviewItem>
      <errorID>2e762efd-65e8-4a7e-a9b0-0176d31bb2e1</errorID>
      <errorWord>帐</errorWord>
      <group>L1_Word</group>
      <groupName>字词问题</groupName>
      <ability>L2_Typo</ability>
      <abilityName>字词错误</abilityName>
      <candidateList>
        <item>账</item>
      </candidateList>
      <explain>存在发音相同字词的误用。</explain>
      <paraID>3486E159</paraID>
      <start>228</start>
      <end>229</end>
      <status>unmodified</status>
      <modifiedWord/>
      <trackRevisions>false</trackRevisions>
    </reviewItem>
    <reviewItem>
      <errorID>19cd87f1-1079-49bf-8333-9fb89ae9dedc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357FD498</paraID>
      <start>0</start>
      <end>2</end>
      <status>unmodified</status>
      <modifiedWord/>
      <trackRevisions>false</trackRevisions>
    </reviewItem>
    <reviewItem>
      <errorID>b0296598-a6a5-4892-acbb-7fa6cdfc1feb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40BAD14</paraID>
      <start>0</start>
      <end>2</end>
      <status>unmodified</status>
      <modifiedWord/>
      <trackRevisions>false</trackRevisions>
    </reviewItem>
    <reviewItem>
      <errorID>194dd20f-06d3-4e6e-899d-5dd09a3a5769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4EFB9448</paraID>
      <start>0</start>
      <end>2</end>
      <status>unmodified</status>
      <modifiedWord/>
      <trackRevisions>false</trackRevisions>
    </reviewItem>
    <reviewItem>
      <errorID>38f752c5-df14-4a3a-b6a9-09c0077da2fe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24747AF4</paraID>
      <start>0</start>
      <end>2</end>
      <status>unmodified</status>
      <modifiedWord/>
      <trackRevisions>false</trackRevisions>
    </reviewItem>
    <reviewItem>
      <errorID>dba76194-a23b-4f82-858b-532e61ef2a37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239DB297</paraID>
      <start>0</start>
      <end>2</end>
      <status>unmodified</status>
      <modifiedWord/>
      <trackRevisions>false</trackRevisions>
    </reviewItem>
    <reviewItem>
      <errorID>4e6a94b1-6b67-4627-bd1c-35104b35daa0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58BAF90A</paraID>
      <start>0</start>
      <end>2</end>
      <status>unmodified</status>
      <modifiedWord/>
      <trackRevisions>false</trackRevisions>
    </reviewItem>
    <reviewItem>
      <errorID>c16c39a9-7cc8-4148-bb52-020cd36fdda5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17F0E28E</paraID>
      <start>0</start>
      <end>2</end>
      <status>unmodified</status>
      <modifiedWord/>
      <trackRevisions>false</trackRevisions>
    </reviewItem>
    <reviewItem>
      <errorID>6fc11655-739b-48d8-b04b-cdff4889dbe4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F3026F9</paraID>
      <start>0</start>
      <end>2</end>
      <status>unmodified</status>
      <modifiedWord/>
      <trackRevisions>false</trackRevisions>
    </reviewItem>
    <reviewItem>
      <errorID>be1dad60-d4f0-41fc-96c2-400e933e4bf7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4553D993</paraID>
      <start>0</start>
      <end>2</end>
      <status>unmodified</status>
      <modifiedWord/>
      <trackRevisions>false</trackRevisions>
    </reviewItem>
    <reviewItem>
      <errorID>617c5ef3-7675-4ece-9ca0-c9c9e7d32714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3CCEC24E</paraID>
      <start>0</start>
      <end>2</end>
      <status>unmodified</status>
      <modifiedWord/>
      <trackRevisions>false</trackRevisions>
    </reviewItem>
    <reviewItem>
      <errorID>42c41cd0-7c2a-4250-a2a2-ded0f989f0c2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45CA36DE</paraID>
      <start>0</start>
      <end>2</end>
      <status>unmodified</status>
      <modifiedWord/>
      <trackRevisions>false</trackRevisions>
    </reviewItem>
    <reviewItem>
      <errorID>ea1fc59d-073d-4222-b278-5d01479bcc29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79A7B97D</paraID>
      <start>0</start>
      <end>2</end>
      <status>unmodified</status>
      <modifiedWord/>
      <trackRevisions>false</trackRevisions>
    </reviewItem>
    <reviewItem>
      <errorID>41080ce0-f527-4c98-8f95-8df62d7b0e2d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3283DE42</paraID>
      <start>0</start>
      <end>2</end>
      <status>unmodified</status>
      <modifiedWord/>
      <trackRevisions>false</trackRevisions>
    </reviewItem>
    <reviewItem>
      <errorID>e0e22a8c-34c5-4e58-a3ed-271aef5d546b</errorID>
      <errorWord>行</errorWord>
      <group>L1_Word</group>
      <groupName>字词问题</groupName>
      <ability>L2_Typo</ability>
      <abilityName>字词错误</abilityName>
      <candidateList>
        <item>行有</item>
      </candidateList>
      <explain/>
      <paraID>3283DE42</paraID>
      <start>69</start>
      <end>70</end>
      <status>unmodified</status>
      <modifiedWord/>
      <trackRevisions>false</trackRevisions>
    </reviewItem>
    <reviewItem>
      <errorID>b4d8d65b-b3f2-497b-b999-24cbddfdcc1e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7F2488C</paraID>
      <start>0</start>
      <end>2</end>
      <status>unmodified</status>
      <modifiedWord/>
      <trackRevisions>false</trackRevisions>
    </reviewItem>
    <reviewItem>
      <errorID>672b8018-4dc0-4047-bfef-7c21411766c3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74D5C9AB</paraID>
      <start>0</start>
      <end>2</end>
      <status>unmodified</status>
      <modifiedWord/>
      <trackRevisions>false</trackRevisions>
    </reviewItem>
    <reviewItem>
      <errorID>fc184db2-31a5-411c-9c27-30cb76f01a7e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48A6A8C5</paraID>
      <start>0</start>
      <end>2</end>
      <status>unmodified</status>
      <modifiedWord/>
      <trackRevisions>false</trackRevisions>
    </reviewItem>
    <reviewItem>
      <errorID>807f1ff7-1dcc-4123-be9b-d300970080a4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548ADB7</paraID>
      <start>0</start>
      <end>2</end>
      <status>unmodified</status>
      <modifiedWord/>
      <trackRevisions>false</trackRevisions>
    </reviewItem>
    <reviewItem>
      <errorID>62d3a0de-91ba-4ad4-ba47-ab815283b27d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503D06D1</paraID>
      <start>0</start>
      <end>2</end>
      <status>unmodified</status>
      <modifiedWord/>
      <trackRevisions>false</trackRevisions>
    </reviewItem>
    <reviewItem>
      <errorID>cfc1da43-c959-4ef4-a61f-76a0809101f4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503B68C0</paraID>
      <start>0</start>
      <end>2</end>
      <status>unmodified</status>
      <modifiedWord/>
      <trackRevisions>false</trackRevisions>
    </reviewItem>
    <reviewItem>
      <errorID>dc4d6901-1066-47ce-addb-fa613428ecc3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122E6C03</paraID>
      <start>0</start>
      <end>2</end>
      <status>unmodified</status>
      <modifiedWord/>
      <trackRevisions>false</trackRevisions>
    </reviewItem>
    <reviewItem>
      <errorID>3f24ad22-2f2b-437d-ba9b-fefc936890e6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19F275E6</paraID>
      <start>0</start>
      <end>2</end>
      <status>unmodified</status>
      <modifiedWord/>
      <trackRevisions>false</trackRevisions>
    </reviewItem>
    <reviewItem>
      <errorID>c3626ad7-c281-423f-942a-fa9da8830722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5A1C4FC</paraID>
      <start>0</start>
      <end>2</end>
      <status>unmodified</status>
      <modifiedWord/>
      <trackRevisions>false</trackRevisions>
    </reviewItem>
    <reviewItem>
      <errorID>b7ef1bbd-99eb-4bd8-8d12-785017122653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2A0EB584</paraID>
      <start>0</start>
      <end>2</end>
      <status>unmodified</status>
      <modifiedWord/>
      <trackRevisions>false</trackRevisions>
    </reviewItem>
    <reviewItem>
      <errorID>4bc2c615-b6e8-442e-bf2d-7faa24c52deb</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115644C0</paraID>
      <start>0</start>
      <end>2</end>
      <status>unmodified</status>
      <modifiedWord/>
      <trackRevisions>false</trackRevisions>
    </reviewItem>
    <reviewItem>
      <errorID>7b5d3f17-7995-432a-8856-6fb234efa139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35982B47</paraID>
      <start>0</start>
      <end>2</end>
      <status>unmodified</status>
      <modifiedWord/>
      <trackRevisions>false</trackRevisions>
    </reviewItem>
    <reviewItem>
      <errorID>e882f614-d16e-44e2-ac88-504f0040c581</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29C11F1B</paraID>
      <start>0</start>
      <end>3</end>
      <status>unmodified</status>
      <modifiedWord/>
      <trackRevisions>false</trackRevisions>
    </reviewItem>
    <reviewItem>
      <errorID>0efffa8e-75ec-4c89-8ba5-f160951605d9</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70D32041</paraID>
      <start>0</start>
      <end>3</end>
      <status>unmodified</status>
      <modifiedWord/>
      <trackRevisions>false</trackRevisions>
    </reviewItem>
    <reviewItem>
      <errorID>f0bfe232-bbb4-42c5-9f04-cabf39d9bf69</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6E894875</paraID>
      <start>0</start>
      <end>3</end>
      <status>unmodified</status>
      <modifiedWord/>
      <trackRevisions>false</trackRevisions>
    </reviewItem>
    <reviewItem>
      <errorID>97a5a7af-b534-4c06-9579-f23242d60d84</errorID>
      <errorWord>、还</errorWord>
      <group>L1_Punc</group>
      <groupName>标点问题</groupName>
      <ability>L2_Punc</ability>
      <abilityName>标点符号检查</abilityName>
      <candidateList>
        <item>，还</item>
      </candidateList>
      <explain>连接词前后不宜使用顿号，建议使用逗号。</explain>
      <paraID>6E894875</paraID>
      <start>16</start>
      <end>18</end>
      <status>unmodified</status>
      <modifiedWord/>
      <trackRevisions>false</trackRevisions>
    </reviewItem>
    <reviewItem>
      <errorID>810ae1f6-4ce3-48dd-b100-9bf455d59ad5</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23ADB19B</paraID>
      <start>0</start>
      <end>3</end>
      <status>unmodified</status>
      <modifiedWord/>
      <trackRevisions>false</trackRevisions>
    </reviewItem>
    <reviewItem>
      <errorID>3592205c-dc59-441a-966f-f38576350975</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59835FF3</paraID>
      <start>0</start>
      <end>3</end>
      <status>unmodified</status>
      <modifiedWord/>
      <trackRevisions>false</trackRevisions>
    </reviewItem>
    <reviewItem>
      <errorID>3da0ff12-7de8-4486-9e84-6bb7abc1f991</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2004C28C</paraID>
      <start>0</start>
      <end>3</end>
      <status>unmodified</status>
      <modifiedWord/>
      <trackRevisions>false</trackRevisions>
    </reviewItem>
    <reviewItem>
      <errorID>56f1141f-a4cf-4a0a-b4c6-ac9e11bb730b</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71A84375</paraID>
      <start>0</start>
      <end>3</end>
      <status>unmodified</status>
      <modifiedWord/>
      <trackRevisions>false</trackRevisions>
    </reviewItem>
    <reviewItem>
      <errorID>531d8766-3648-4909-bba9-da28fa25e3e5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2CF12D08</paraID>
      <start>0</start>
      <end>2</end>
      <status>unmodified</status>
      <modifiedWord/>
      <trackRevisions>false</trackRevisions>
    </reviewItem>
    <reviewItem>
      <errorID>ed52776b-9ccb-4474-a34a-600670252b48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3B595410</paraID>
      <start>0</start>
      <end>2</end>
      <status>unmodified</status>
      <modifiedWord/>
      <trackRevisions>false</trackRevisions>
    </reviewItem>
    <reviewItem>
      <errorID>b3aa61cd-596c-439c-9347-09a03b024ea1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6CFAC094</paraID>
      <start>0</start>
      <end>2</end>
      <status>unmodified</status>
      <modifiedWord/>
      <trackRevisions>false</trackRevisions>
    </reviewItem>
    <reviewItem>
      <errorID>4d665c0f-1ae2-4394-9aea-00a63aa4dde0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708CBE0D</paraID>
      <start>0</start>
      <end>2</end>
      <status>unmodified</status>
      <modifiedWord/>
      <trackRevisions>false</trackRevisions>
    </reviewItem>
    <reviewItem>
      <errorID>ef8b681b-ecac-487f-93c9-33c17dc22fd8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6263FB19</paraID>
      <start>0</start>
      <end>2</end>
      <status>unmodified</status>
      <modifiedWord/>
      <trackRevisions>false</trackRevisions>
    </reviewItem>
    <reviewItem>
      <errorID>51c94369-5467-4010-bb32-a7a1423f813a</errorID>
      <errorWord>、还</errorWord>
      <group>L1_Punc</group>
      <groupName>标点问题</groupName>
      <ability>L2_Punc</ability>
      <abilityName>标点符号检查</abilityName>
      <candidateList>
        <item>，还</item>
      </candidateList>
      <explain>连接词前后不宜使用顿号，建议使用逗号。</explain>
      <paraID>7616CD48</paraID>
      <start>22</start>
      <end>24</end>
      <status>unmodified</status>
      <modifiedWord/>
      <trackRevisions>false</trackRevisions>
    </reviewItem>
    <reviewItem>
      <errorID>8fede296-cd3f-41b7-8204-d44c962d1efe</errorID>
      <errorWord>,</errorWord>
      <group>L1_Format</group>
      <groupName>格式问题</groupName>
      <ability>L2_HalfPunc</ability>
      <abilityName>全半角检查</abilityName>
      <candidateList>
        <item>，</item>
      </candidateList>
      <explain>文本全半角错误。</explain>
      <paraID>7E0F3FD8</paraID>
      <start>36</start>
      <end>37</end>
      <status>unmodified</status>
      <modifiedWord/>
      <trackRevisions>false</trackRevisions>
    </reviewItem>
    <reviewItem>
      <errorID>4eaf1cbd-94ef-49e1-b691-8578bb491d6e</errorID>
      <errorWord>,</errorWord>
      <group>L1_Format</group>
      <groupName>格式问题</groupName>
      <ability>L2_HalfPunc</ability>
      <abilityName>全半角检查</abilityName>
      <candidateList>
        <item>，</item>
      </candidateList>
      <explain>文本全半角错误。</explain>
      <paraID>7E0F3FD8</paraID>
      <start>48</start>
      <end>49</end>
      <status>unmodified</status>
      <modifiedWord/>
      <trackRevisions>false</trackRevisions>
    </reviewItem>
    <reviewItem>
      <errorID>9260fb18-a5e5-4af9-97aa-9f33ee046f53</errorID>
      <errorWord>,</errorWord>
      <group>L1_Format</group>
      <groupName>格式问题</groupName>
      <ability>L2_HalfPunc</ability>
      <abilityName>全半角检查</abilityName>
      <candidateList>
        <item>，</item>
      </candidateList>
      <explain>文本全半角错误。</explain>
      <paraID>7E0F3FD8</paraID>
      <start>54</start>
      <end>55</end>
      <status>unmodified</status>
      <modifiedWord/>
      <trackRevisions>false</trackRevisions>
    </reviewItem>
    <reviewItem>
      <errorID>98846343-aba1-495c-b790-6c279200b79e</errorID>
      <errorWord>:</errorWord>
      <group>L1_Format</group>
      <groupName>格式问题</groupName>
      <ability>L2_HalfPunc</ability>
      <abilityName>全半角检查</abilityName>
      <candidateList>
        <item>：</item>
      </candidateList>
      <explain>文本全半角错误。</explain>
      <paraID>7E0F3FD8</paraID>
      <start>313</start>
      <end>314</end>
      <status>unmodified</status>
      <modifiedWord/>
      <trackRevisions>false</trackRevisions>
    </reviewItem>
  </reviewItems>
  <config/>
</contractReview>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88BEB1-9E5A-43CB-A6DA-816DD5CBEB5B}">
  <ds:schemaRefs>
    <ds:schemaRef ds:uri="http://schemas.wps.cn/vas-ai-hub/contract-review"/>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Pages>
  <Words>2766</Words>
  <Characters>2905</Characters>
  <Application>Microsoft Office Word</Application>
  <DocSecurity>0</DocSecurity>
  <Lines>322</Lines>
  <Paragraphs>236</Paragraphs>
  <ScaleCrop>false</ScaleCrop>
  <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浩博 殷</dc:creator>
  <cp:lastModifiedBy>燕玙 沈</cp:lastModifiedBy>
  <cp:revision>20</cp:revision>
  <dcterms:created xsi:type="dcterms:W3CDTF">2026-02-04T14:39:00Z</dcterms:created>
  <dcterms:modified xsi:type="dcterms:W3CDTF">2026-06-01T06:38:00Z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eyJoZGlkIjoiN2I3YmZmMzFkODU0ZTc5MjBhNzIwZDA3ZTMwMjI2ZDIiLCJ1c2VySWQiOiIyMDc3NjYyNjEifQ==</vt:lpwstr>
  </property>
  <property fmtid="{D5CDD505-2E9C-101B-9397-08002B2CF9AE}" pid="3" name="KSOProductBuildVer">
    <vt:lpwstr>2052-12.1.0.26375</vt:lpwstr>
  </property>
  <property fmtid="{D5CDD505-2E9C-101B-9397-08002B2CF9AE}" pid="4" name="ICV">
    <vt:lpwstr>7E17B6C4DF5A4F72A964C72D0285ABBA_13</vt:lpwstr>
  </property>
</Properties>
</file>