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FDA79">
      <w:pPr>
        <w:keepNext/>
        <w:keepLines/>
        <w:widowControl w:val="0"/>
        <w:spacing w:before="240" w:after="120" w:line="240" w:lineRule="auto"/>
        <w:jc w:val="center"/>
        <w:outlineLvl w:val="0"/>
        <w:rPr>
          <w:rFonts w:hint="eastAsia" w:ascii="宋体" w:hAnsi="宋体" w:eastAsia="宋体" w:cs="宋体"/>
          <w:b/>
          <w:bCs w:val="0"/>
          <w:kern w:val="0"/>
          <w:sz w:val="28"/>
          <w:szCs w:val="28"/>
          <w:lang w:val="en-US" w:eastAsia="zh-CN" w:bidi="ar-SA"/>
        </w:rPr>
      </w:pPr>
      <w:r>
        <w:rPr>
          <w:rFonts w:hint="eastAsia" w:ascii="宋体" w:hAnsi="宋体" w:eastAsia="宋体" w:cs="宋体"/>
          <w:b/>
          <w:bCs w:val="0"/>
          <w:kern w:val="0"/>
          <w:sz w:val="28"/>
          <w:szCs w:val="28"/>
          <w:lang w:val="en-US" w:eastAsia="zh-CN" w:bidi="ar-SA"/>
        </w:rPr>
        <w:t>询比公告</w:t>
      </w:r>
    </w:p>
    <w:p w14:paraId="47CD1645">
      <w:pPr>
        <w:adjustRightInd w:val="0"/>
        <w:snapToGrid w:val="0"/>
        <w:spacing w:line="440" w:lineRule="exact"/>
        <w:ind w:firstLine="420" w:firstLineChars="200"/>
        <w:rPr>
          <w:rFonts w:hint="eastAsia" w:ascii="宋体" w:hAnsi="宋体" w:eastAsia="宋体" w:cs="宋体"/>
          <w:szCs w:val="21"/>
        </w:rPr>
      </w:pPr>
      <w:r>
        <w:rPr>
          <w:rFonts w:hint="eastAsia" w:ascii="宋体" w:hAnsi="宋体" w:eastAsia="宋体" w:cs="宋体"/>
          <w:szCs w:val="21"/>
        </w:rPr>
        <w:t>本询比项目为中国电信惠州分公</w:t>
      </w:r>
      <w:bookmarkStart w:id="12" w:name="_GoBack"/>
      <w:bookmarkEnd w:id="12"/>
      <w:r>
        <w:rPr>
          <w:rFonts w:hint="eastAsia" w:ascii="宋体" w:hAnsi="宋体" w:eastAsia="宋体" w:cs="宋体"/>
          <w:szCs w:val="21"/>
        </w:rPr>
        <w:t>司2025年惠阳政务行业客户第一批系统服务采购项目（询比代理机构编号：</w:t>
      </w:r>
      <w:r>
        <w:rPr>
          <w:rFonts w:hint="eastAsia" w:ascii="宋体" w:hAnsi="宋体" w:eastAsia="宋体" w:cs="宋体"/>
          <w:szCs w:val="21"/>
          <w:u w:val="single"/>
        </w:rPr>
        <w:t>04-06-04D-2025-D-F-A19846</w:t>
      </w:r>
      <w:r>
        <w:rPr>
          <w:rFonts w:hint="eastAsia" w:ascii="宋体" w:hAnsi="宋体" w:eastAsia="宋体" w:cs="宋体"/>
          <w:szCs w:val="21"/>
        </w:rPr>
        <w:t>），采购人为</w:t>
      </w:r>
      <w:r>
        <w:rPr>
          <w:rFonts w:hint="eastAsia" w:ascii="宋体" w:hAnsi="宋体" w:eastAsia="宋体" w:cs="宋体"/>
          <w:szCs w:val="21"/>
          <w:u w:val="single"/>
        </w:rPr>
        <w:t>中国电信股份有限公司惠州分公司</w:t>
      </w:r>
      <w:r>
        <w:rPr>
          <w:rFonts w:hint="eastAsia" w:ascii="宋体" w:hAnsi="宋体" w:eastAsia="宋体" w:cs="宋体"/>
          <w:szCs w:val="21"/>
        </w:rPr>
        <w:t>，采购代理机构为</w:t>
      </w:r>
      <w:r>
        <w:rPr>
          <w:rFonts w:hint="eastAsia" w:ascii="宋体" w:hAnsi="宋体" w:eastAsia="宋体" w:cs="宋体"/>
          <w:szCs w:val="21"/>
          <w:u w:val="single"/>
        </w:rPr>
        <w:t>公诚管理咨询有限公司</w:t>
      </w:r>
      <w:r>
        <w:rPr>
          <w:rFonts w:hint="eastAsia" w:ascii="宋体" w:hAnsi="宋体" w:eastAsia="宋体" w:cs="宋体"/>
          <w:szCs w:val="21"/>
        </w:rPr>
        <w:t>。项目资金已落实，具备采购条件，现进行公开询比，特邀请有意向的且具有提供标的物能力的潜在供应商（以下简称供应商）参加询比响应。</w:t>
      </w:r>
    </w:p>
    <w:p w14:paraId="21DC2564">
      <w:pPr>
        <w:widowControl w:val="0"/>
        <w:numPr>
          <w:ilvl w:val="0"/>
          <w:numId w:val="1"/>
        </w:numPr>
        <w:adjustRightInd w:val="0"/>
        <w:snapToGrid w:val="0"/>
        <w:spacing w:line="440" w:lineRule="exact"/>
        <w:ind w:left="360" w:hanging="360" w:firstLineChars="0"/>
        <w:jc w:val="both"/>
        <w:rPr>
          <w:rFonts w:hint="eastAsia" w:ascii="宋体" w:hAnsi="宋体" w:eastAsia="宋体" w:cs="宋体"/>
          <w:b/>
          <w:kern w:val="2"/>
          <w:sz w:val="21"/>
          <w:szCs w:val="21"/>
          <w:lang w:val="en-US" w:eastAsia="zh-CN" w:bidi="ar-SA"/>
        </w:rPr>
      </w:pPr>
      <w:r>
        <w:rPr>
          <w:rFonts w:hint="eastAsia" w:ascii="宋体" w:hAnsi="宋体" w:eastAsia="宋体" w:cs="宋体"/>
          <w:b/>
          <w:kern w:val="2"/>
          <w:sz w:val="21"/>
          <w:szCs w:val="21"/>
          <w:lang w:val="en-US" w:eastAsia="zh-CN" w:bidi="ar-SA"/>
        </w:rPr>
        <w:t>项目概况与采购内容</w:t>
      </w:r>
    </w:p>
    <w:p w14:paraId="15933C61">
      <w:pPr>
        <w:widowControl w:val="0"/>
        <w:numPr>
          <w:ilvl w:val="1"/>
          <w:numId w:val="2"/>
        </w:numPr>
        <w:adjustRightInd w:val="0"/>
        <w:snapToGrid w:val="0"/>
        <w:spacing w:line="440" w:lineRule="exact"/>
        <w:ind w:left="0" w:firstLine="424" w:firstLineChars="202"/>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项目概况：</w:t>
      </w:r>
    </w:p>
    <w:tbl>
      <w:tblPr>
        <w:tblStyle w:val="2"/>
        <w:tblpPr w:leftFromText="180" w:rightFromText="180" w:vertAnchor="text" w:tblpXSpec="center" w:tblpY="1"/>
        <w:tblOverlap w:val="never"/>
        <w:tblW w:w="547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0"/>
        <w:gridCol w:w="1403"/>
        <w:gridCol w:w="3144"/>
        <w:gridCol w:w="807"/>
        <w:gridCol w:w="1700"/>
        <w:gridCol w:w="1521"/>
      </w:tblGrid>
      <w:tr w14:paraId="38DDF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31" w:type="dxa"/>
            <w:vAlign w:val="center"/>
          </w:tcPr>
          <w:p w14:paraId="4C8020EA">
            <w:pPr>
              <w:adjustRightInd w:val="0"/>
              <w:snapToGrid w:val="0"/>
              <w:spacing w:line="273" w:lineRule="auto"/>
              <w:jc w:val="center"/>
              <w:rPr>
                <w:rFonts w:hint="eastAsia" w:ascii="宋体" w:hAnsi="宋体" w:eastAsia="宋体" w:cs="宋体"/>
                <w:b/>
                <w:bCs/>
                <w:szCs w:val="21"/>
              </w:rPr>
            </w:pPr>
            <w:r>
              <w:rPr>
                <w:rFonts w:hint="eastAsia" w:ascii="宋体" w:hAnsi="宋体" w:eastAsia="宋体" w:cs="宋体"/>
                <w:kern w:val="0"/>
                <w:szCs w:val="21"/>
              </w:rPr>
              <w:t>序号</w:t>
            </w:r>
          </w:p>
        </w:tc>
        <w:tc>
          <w:tcPr>
            <w:tcW w:w="1385" w:type="dxa"/>
            <w:tcMar>
              <w:top w:w="15" w:type="dxa"/>
              <w:left w:w="108" w:type="dxa"/>
              <w:bottom w:w="0" w:type="dxa"/>
              <w:right w:w="108" w:type="dxa"/>
            </w:tcMar>
            <w:vAlign w:val="center"/>
          </w:tcPr>
          <w:p w14:paraId="6A7B9C61">
            <w:pPr>
              <w:adjustRightInd w:val="0"/>
              <w:snapToGrid w:val="0"/>
              <w:spacing w:line="273" w:lineRule="auto"/>
              <w:jc w:val="center"/>
              <w:rPr>
                <w:rFonts w:hint="eastAsia" w:ascii="宋体" w:hAnsi="宋体" w:eastAsia="宋体" w:cs="宋体"/>
                <w:b/>
                <w:bCs/>
                <w:szCs w:val="21"/>
              </w:rPr>
            </w:pPr>
            <w:r>
              <w:rPr>
                <w:rFonts w:hint="eastAsia" w:ascii="宋体" w:hAnsi="宋体" w:eastAsia="宋体" w:cs="宋体"/>
                <w:szCs w:val="21"/>
              </w:rPr>
              <w:t>项目名称</w:t>
            </w:r>
          </w:p>
        </w:tc>
        <w:tc>
          <w:tcPr>
            <w:tcW w:w="3102" w:type="dxa"/>
            <w:tcMar>
              <w:top w:w="15" w:type="dxa"/>
              <w:left w:w="108" w:type="dxa"/>
              <w:bottom w:w="0" w:type="dxa"/>
              <w:right w:w="108" w:type="dxa"/>
            </w:tcMar>
            <w:vAlign w:val="center"/>
          </w:tcPr>
          <w:p w14:paraId="232B1A3E">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服务</w:t>
            </w:r>
          </w:p>
          <w:p w14:paraId="479A90AB">
            <w:pPr>
              <w:adjustRightInd w:val="0"/>
              <w:snapToGrid w:val="0"/>
              <w:spacing w:line="273" w:lineRule="auto"/>
              <w:jc w:val="center"/>
              <w:rPr>
                <w:rFonts w:hint="eastAsia" w:ascii="宋体" w:hAnsi="宋体" w:eastAsia="宋体" w:cs="宋体"/>
                <w:b/>
                <w:bCs/>
                <w:szCs w:val="21"/>
              </w:rPr>
            </w:pPr>
            <w:r>
              <w:rPr>
                <w:rFonts w:hint="eastAsia" w:ascii="宋体" w:hAnsi="宋体" w:eastAsia="宋体" w:cs="宋体"/>
                <w:szCs w:val="21"/>
              </w:rPr>
              <w:t>内容</w:t>
            </w:r>
          </w:p>
        </w:tc>
        <w:tc>
          <w:tcPr>
            <w:tcW w:w="796" w:type="dxa"/>
            <w:tcMar>
              <w:top w:w="15" w:type="dxa"/>
              <w:left w:w="108" w:type="dxa"/>
              <w:bottom w:w="0" w:type="dxa"/>
              <w:right w:w="108" w:type="dxa"/>
            </w:tcMar>
            <w:vAlign w:val="center"/>
          </w:tcPr>
          <w:p w14:paraId="0FACC94A">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服务</w:t>
            </w:r>
          </w:p>
          <w:p w14:paraId="72B2D533">
            <w:pPr>
              <w:adjustRightInd w:val="0"/>
              <w:snapToGrid w:val="0"/>
              <w:spacing w:line="273" w:lineRule="auto"/>
              <w:jc w:val="center"/>
              <w:rPr>
                <w:rFonts w:hint="eastAsia" w:ascii="宋体" w:hAnsi="宋体" w:eastAsia="宋体" w:cs="宋体"/>
                <w:b/>
                <w:bCs/>
                <w:szCs w:val="21"/>
              </w:rPr>
            </w:pPr>
            <w:r>
              <w:rPr>
                <w:rFonts w:hint="eastAsia" w:ascii="宋体" w:hAnsi="宋体" w:eastAsia="宋体" w:cs="宋体"/>
                <w:szCs w:val="21"/>
              </w:rPr>
              <w:t>区域</w:t>
            </w:r>
          </w:p>
        </w:tc>
        <w:tc>
          <w:tcPr>
            <w:tcW w:w="1677" w:type="dxa"/>
            <w:tcMar>
              <w:top w:w="15" w:type="dxa"/>
              <w:left w:w="108" w:type="dxa"/>
              <w:bottom w:w="0" w:type="dxa"/>
              <w:right w:w="108" w:type="dxa"/>
            </w:tcMar>
            <w:vAlign w:val="center"/>
          </w:tcPr>
          <w:p w14:paraId="51AA0401">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预算金额</w:t>
            </w:r>
          </w:p>
          <w:p w14:paraId="02688B96">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（不含增值税）</w:t>
            </w:r>
          </w:p>
          <w:p w14:paraId="7FBF9836">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（人民币 元）</w:t>
            </w:r>
          </w:p>
        </w:tc>
        <w:tc>
          <w:tcPr>
            <w:tcW w:w="1501" w:type="dxa"/>
            <w:tcMar>
              <w:top w:w="15" w:type="dxa"/>
              <w:left w:w="108" w:type="dxa"/>
              <w:bottom w:w="0" w:type="dxa"/>
              <w:right w:w="108" w:type="dxa"/>
            </w:tcMar>
            <w:vAlign w:val="center"/>
          </w:tcPr>
          <w:p w14:paraId="743F3B97">
            <w:pPr>
              <w:adjustRightInd w:val="0"/>
              <w:snapToGrid w:val="0"/>
              <w:spacing w:line="273" w:lineRule="auto"/>
              <w:jc w:val="center"/>
              <w:rPr>
                <w:rFonts w:hint="eastAsia" w:ascii="宋体" w:hAnsi="宋体" w:eastAsia="宋体" w:cs="宋体"/>
                <w:szCs w:val="21"/>
              </w:rPr>
            </w:pPr>
            <w:r>
              <w:rPr>
                <w:rFonts w:hint="eastAsia" w:ascii="宋体" w:hAnsi="宋体" w:eastAsia="宋体" w:cs="宋体"/>
                <w:szCs w:val="21"/>
              </w:rPr>
              <w:t>工期及服务期限</w:t>
            </w:r>
          </w:p>
        </w:tc>
      </w:tr>
      <w:tr w14:paraId="61B0A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atLeast"/>
        </w:trPr>
        <w:tc>
          <w:tcPr>
            <w:tcW w:w="631" w:type="dxa"/>
            <w:vAlign w:val="center"/>
          </w:tcPr>
          <w:p w14:paraId="36550CA7">
            <w:pPr>
              <w:adjustRightInd w:val="0"/>
              <w:snapToGrid w:val="0"/>
              <w:jc w:val="center"/>
              <w:rPr>
                <w:rFonts w:hint="eastAsia" w:ascii="宋体" w:hAnsi="宋体" w:eastAsia="宋体" w:cs="宋体"/>
                <w:kern w:val="0"/>
                <w:szCs w:val="21"/>
              </w:rPr>
            </w:pPr>
            <w:r>
              <w:rPr>
                <w:rFonts w:hint="eastAsia" w:ascii="宋体" w:hAnsi="宋体" w:eastAsia="宋体" w:cs="宋体"/>
                <w:kern w:val="0"/>
                <w:szCs w:val="21"/>
              </w:rPr>
              <w:t>1</w:t>
            </w:r>
          </w:p>
        </w:tc>
        <w:tc>
          <w:tcPr>
            <w:tcW w:w="1385" w:type="dxa"/>
            <w:tcMar>
              <w:top w:w="15" w:type="dxa"/>
              <w:left w:w="108" w:type="dxa"/>
              <w:bottom w:w="0" w:type="dxa"/>
              <w:right w:w="108" w:type="dxa"/>
            </w:tcMar>
            <w:vAlign w:val="center"/>
          </w:tcPr>
          <w:p w14:paraId="77D32042">
            <w:pPr>
              <w:adjustRightInd w:val="0"/>
              <w:snapToGrid w:val="0"/>
              <w:rPr>
                <w:rFonts w:hint="eastAsia" w:ascii="宋体" w:hAnsi="宋体" w:eastAsia="宋体" w:cs="宋体"/>
                <w:kern w:val="0"/>
                <w:szCs w:val="21"/>
              </w:rPr>
            </w:pPr>
            <w:r>
              <w:rPr>
                <w:rFonts w:hint="eastAsia" w:ascii="宋体" w:hAnsi="宋体" w:eastAsia="宋体" w:cs="宋体"/>
                <w:kern w:val="0"/>
                <w:szCs w:val="21"/>
              </w:rPr>
              <w:t>中国电信惠州分公司2025年惠阳政务行业客户第一批系统服务采购项目</w:t>
            </w:r>
          </w:p>
        </w:tc>
        <w:tc>
          <w:tcPr>
            <w:tcW w:w="3102" w:type="dxa"/>
            <w:tcMar>
              <w:top w:w="15" w:type="dxa"/>
              <w:left w:w="108" w:type="dxa"/>
              <w:bottom w:w="0" w:type="dxa"/>
              <w:right w:w="108" w:type="dxa"/>
            </w:tcMar>
            <w:vAlign w:val="center"/>
          </w:tcPr>
          <w:p w14:paraId="798969A7">
            <w:pPr>
              <w:adjustRightInd w:val="0"/>
              <w:snapToGrid w:val="0"/>
              <w:rPr>
                <w:rFonts w:hint="eastAsia" w:ascii="宋体" w:hAnsi="宋体" w:eastAsia="宋体" w:cs="宋体"/>
                <w:kern w:val="0"/>
                <w:szCs w:val="21"/>
              </w:rPr>
            </w:pPr>
            <w:r>
              <w:rPr>
                <w:rFonts w:hint="eastAsia" w:ascii="宋体" w:hAnsi="宋体" w:eastAsia="宋体" w:cs="宋体"/>
                <w:kern w:val="0"/>
                <w:szCs w:val="21"/>
              </w:rPr>
              <w:t>提供PC端（群众端）、PC端（后台管理端）、小程序(管理员/群众）、可视化监管、自助终端管理、认证服务接入系统、接口系统租赁费用、国产化适配、综合管理模块、安全测评、日常维护服务。</w:t>
            </w:r>
          </w:p>
        </w:tc>
        <w:tc>
          <w:tcPr>
            <w:tcW w:w="796" w:type="dxa"/>
            <w:tcMar>
              <w:top w:w="15" w:type="dxa"/>
              <w:left w:w="108" w:type="dxa"/>
              <w:bottom w:w="0" w:type="dxa"/>
              <w:right w:w="108" w:type="dxa"/>
            </w:tcMar>
            <w:vAlign w:val="center"/>
          </w:tcPr>
          <w:p w14:paraId="27A7183E">
            <w:pPr>
              <w:adjustRightInd w:val="0"/>
              <w:snapToGrid w:val="0"/>
              <w:jc w:val="center"/>
              <w:rPr>
                <w:rFonts w:hint="eastAsia" w:ascii="宋体" w:hAnsi="宋体" w:eastAsia="宋体" w:cs="宋体"/>
                <w:kern w:val="0"/>
                <w:szCs w:val="21"/>
              </w:rPr>
            </w:pPr>
            <w:r>
              <w:rPr>
                <w:rFonts w:hint="eastAsia" w:ascii="宋体" w:hAnsi="宋体" w:eastAsia="宋体" w:cs="宋体"/>
                <w:kern w:val="0"/>
                <w:szCs w:val="21"/>
              </w:rPr>
              <w:t>惠州市惠阳区</w:t>
            </w:r>
          </w:p>
        </w:tc>
        <w:tc>
          <w:tcPr>
            <w:tcW w:w="1677" w:type="dxa"/>
            <w:tcMar>
              <w:top w:w="15" w:type="dxa"/>
              <w:left w:w="108" w:type="dxa"/>
              <w:bottom w:w="0" w:type="dxa"/>
              <w:right w:w="108" w:type="dxa"/>
            </w:tcMar>
            <w:vAlign w:val="center"/>
          </w:tcPr>
          <w:p w14:paraId="5059BDA4">
            <w:pPr>
              <w:adjustRightInd w:val="0"/>
              <w:snapToGrid w:val="0"/>
              <w:jc w:val="center"/>
              <w:rPr>
                <w:rFonts w:hint="eastAsia" w:ascii="宋体" w:hAnsi="宋体" w:eastAsia="宋体" w:cs="宋体"/>
                <w:kern w:val="0"/>
                <w:szCs w:val="21"/>
              </w:rPr>
            </w:pPr>
            <w:r>
              <w:rPr>
                <w:rFonts w:hint="eastAsia" w:ascii="宋体" w:hAnsi="宋体" w:eastAsia="宋体" w:cs="宋体"/>
                <w:kern w:val="0"/>
                <w:szCs w:val="21"/>
              </w:rPr>
              <w:t xml:space="preserve">712,452.83 </w:t>
            </w:r>
          </w:p>
        </w:tc>
        <w:tc>
          <w:tcPr>
            <w:tcW w:w="1501" w:type="dxa"/>
            <w:tcMar>
              <w:top w:w="15" w:type="dxa"/>
              <w:left w:w="108" w:type="dxa"/>
              <w:bottom w:w="0" w:type="dxa"/>
              <w:right w:w="108" w:type="dxa"/>
            </w:tcMar>
            <w:vAlign w:val="center"/>
          </w:tcPr>
          <w:p w14:paraId="1DCD227C">
            <w:pPr>
              <w:adjustRightInd w:val="0"/>
              <w:snapToGrid w:val="0"/>
              <w:rPr>
                <w:rFonts w:hint="eastAsia" w:ascii="宋体" w:hAnsi="宋体" w:eastAsia="宋体" w:cs="宋体"/>
                <w:kern w:val="0"/>
                <w:szCs w:val="21"/>
              </w:rPr>
            </w:pPr>
            <w:r>
              <w:rPr>
                <w:rFonts w:hint="eastAsia" w:ascii="宋体" w:hAnsi="宋体" w:eastAsia="宋体" w:cs="宋体"/>
                <w:kern w:val="0"/>
                <w:szCs w:val="21"/>
              </w:rPr>
              <w:t>自合同签订起90日历日完成项目建设及验收交付，验收交付后提供1年日常维护服务。</w:t>
            </w:r>
          </w:p>
        </w:tc>
      </w:tr>
    </w:tbl>
    <w:p w14:paraId="5085BE48">
      <w:pPr>
        <w:tabs>
          <w:tab w:val="left" w:pos="993"/>
        </w:tabs>
        <w:adjustRightInd w:val="0"/>
        <w:snapToGrid w:val="0"/>
        <w:ind w:firstLine="420" w:firstLineChars="200"/>
        <w:rPr>
          <w:rFonts w:hint="eastAsia" w:ascii="宋体" w:hAnsi="宋体" w:eastAsia="宋体" w:cs="宋体"/>
          <w:szCs w:val="21"/>
        </w:rPr>
      </w:pPr>
      <w:r>
        <w:rPr>
          <w:rFonts w:hint="eastAsia" w:ascii="宋体" w:hAnsi="宋体" w:eastAsia="宋体" w:cs="宋体"/>
          <w:szCs w:val="21"/>
        </w:rPr>
        <w:t>1）质量标准要求：合格。</w:t>
      </w:r>
    </w:p>
    <w:p w14:paraId="35E1B456">
      <w:pPr>
        <w:snapToGrid w:val="0"/>
        <w:ind w:firstLine="420" w:firstLineChars="200"/>
        <w:rPr>
          <w:rFonts w:hint="eastAsia" w:ascii="宋体" w:hAnsi="宋体" w:eastAsia="宋体" w:cs="宋体"/>
          <w:szCs w:val="21"/>
        </w:rPr>
      </w:pPr>
      <w:r>
        <w:rPr>
          <w:rFonts w:hint="eastAsia" w:ascii="宋体" w:hAnsi="宋体" w:eastAsia="宋体" w:cs="宋体"/>
          <w:szCs w:val="21"/>
        </w:rPr>
        <w:t>2）技术标准要求：符合国家和行业的相关要求。</w:t>
      </w:r>
    </w:p>
    <w:p w14:paraId="2ED01B77">
      <w:pPr>
        <w:widowControl w:val="0"/>
        <w:numPr>
          <w:ilvl w:val="1"/>
          <w:numId w:val="2"/>
        </w:numPr>
        <w:adjustRightInd w:val="0"/>
        <w:snapToGrid w:val="0"/>
        <w:spacing w:line="440" w:lineRule="exact"/>
        <w:ind w:left="0" w:firstLine="424" w:firstLineChars="202"/>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 xml:space="preserve"> 采购内容及标包划分情况：</w:t>
      </w:r>
    </w:p>
    <w:p w14:paraId="00BA5E01">
      <w:pPr>
        <w:widowControl w:val="0"/>
        <w:spacing w:line="440" w:lineRule="exact"/>
        <w:ind w:firstLine="420" w:firstLineChars="200"/>
        <w:jc w:val="both"/>
        <w:rPr>
          <w:rFonts w:hint="eastAsia" w:ascii="宋体" w:hAnsi="宋体" w:eastAsia="宋体" w:cs="宋体"/>
          <w:snapToGrid w:val="0"/>
          <w:color w:val="000000"/>
          <w:kern w:val="2"/>
          <w:sz w:val="21"/>
          <w:szCs w:val="21"/>
          <w:lang w:val="en-US" w:eastAsia="zh-CN" w:bidi="ar-SA"/>
        </w:rPr>
      </w:pPr>
      <w:r>
        <w:rPr>
          <w:rFonts w:hint="eastAsia" w:ascii="宋体" w:hAnsi="宋体" w:eastAsia="宋体" w:cs="宋体"/>
          <w:kern w:val="2"/>
          <w:sz w:val="21"/>
          <w:szCs w:val="21"/>
          <w:lang w:val="en-US" w:eastAsia="zh-CN" w:bidi="ar-SA"/>
        </w:rPr>
        <w:t>（1）采购内容：</w:t>
      </w:r>
      <w:r>
        <w:rPr>
          <w:rFonts w:hint="eastAsia" w:ascii="宋体" w:hAnsi="宋体" w:eastAsia="宋体" w:cs="宋体"/>
          <w:kern w:val="0"/>
          <w:sz w:val="21"/>
          <w:szCs w:val="21"/>
          <w:lang w:val="en-US" w:eastAsia="zh-CN" w:bidi="ar-SA"/>
        </w:rPr>
        <w:t>中国电信惠州分公司 2025 年惠阳政务行业客户第一批系统服务采购项目。</w:t>
      </w:r>
    </w:p>
    <w:p w14:paraId="08B50191">
      <w:pPr>
        <w:widowControl w:val="0"/>
        <w:numPr>
          <w:ilvl w:val="0"/>
          <w:numId w:val="3"/>
        </w:numPr>
        <w:adjustRightInd w:val="0"/>
        <w:snapToGrid w:val="0"/>
        <w:spacing w:line="440" w:lineRule="exact"/>
        <w:ind w:firstLine="420" w:firstLineChars="20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标段（标包）划分情况：本项目不划分标段。</w:t>
      </w:r>
    </w:p>
    <w:p w14:paraId="2309C9CE">
      <w:pPr>
        <w:widowControl w:val="0"/>
        <w:wordWrap w:val="0"/>
        <w:spacing w:line="440" w:lineRule="exact"/>
        <w:ind w:firstLine="420" w:firstLineChars="200"/>
        <w:jc w:val="both"/>
        <w:rPr>
          <w:rFonts w:hint="eastAsia" w:ascii="Times New Roman"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 xml:space="preserve">本项目将按照最新的《中国电信供应商不良行为管理规则》执行供应商不良行为处理结果，请重点关注处理结果适用的供应商主体、被处理产品、处理范围、禁限期、处理措施等关键内容，请务必登录中国电信阳光采购网（https://caigou.chinatelecom.com.cn）查阅《中国电信供应商不良行为管理规则》。 </w:t>
      </w:r>
    </w:p>
    <w:p w14:paraId="498FB6AB">
      <w:pPr>
        <w:widowControl w:val="0"/>
        <w:adjustRightInd w:val="0"/>
        <w:snapToGrid w:val="0"/>
        <w:spacing w:line="440" w:lineRule="exact"/>
        <w:ind w:firstLine="420" w:firstLineChars="200"/>
        <w:jc w:val="both"/>
        <w:rPr>
          <w:rFonts w:hint="eastAsia" w:ascii="宋体" w:hAnsi="宋体" w:eastAsia="宋体" w:cs="宋体"/>
          <w:kern w:val="2"/>
          <w:sz w:val="21"/>
          <w:szCs w:val="21"/>
          <w:lang w:val="en-US" w:eastAsia="zh-CN" w:bidi="ar-SA"/>
        </w:rPr>
      </w:pPr>
      <w:bookmarkStart w:id="0" w:name="_Toc319394714"/>
      <w:bookmarkStart w:id="1" w:name="_Toc184704555"/>
      <w:bookmarkStart w:id="2" w:name="_Toc319769473"/>
      <w:r>
        <w:rPr>
          <w:rFonts w:hint="eastAsia" w:ascii="宋体" w:hAnsi="宋体" w:eastAsia="宋体" w:cs="宋体"/>
          <w:kern w:val="2"/>
          <w:sz w:val="21"/>
          <w:szCs w:val="21"/>
          <w:lang w:val="en-US" w:eastAsia="zh-CN" w:bidi="ar-SA"/>
        </w:rPr>
        <w:t>1.3本项目设置最高响应限价，最高响应限价为712,452.83元人民币（不含增值税），供应商响应报价高于最高响应限价的，其响应将被否决。</w:t>
      </w:r>
    </w:p>
    <w:p w14:paraId="295FA39D">
      <w:pPr>
        <w:widowControl w:val="0"/>
        <w:adjustRightInd w:val="0"/>
        <w:snapToGrid w:val="0"/>
        <w:spacing w:line="440" w:lineRule="exact"/>
        <w:ind w:firstLine="0" w:firstLineChars="0"/>
        <w:jc w:val="both"/>
        <w:rPr>
          <w:rFonts w:hint="eastAsia" w:ascii="宋体" w:hAnsi="宋体" w:eastAsia="宋体" w:cs="宋体"/>
          <w:b/>
          <w:kern w:val="2"/>
          <w:sz w:val="21"/>
          <w:szCs w:val="21"/>
          <w:lang w:val="en-US" w:eastAsia="zh-CN" w:bidi="ar-SA"/>
        </w:rPr>
      </w:pPr>
      <w:r>
        <w:rPr>
          <w:rFonts w:hint="eastAsia" w:ascii="宋体" w:hAnsi="宋体" w:eastAsia="宋体" w:cs="宋体"/>
          <w:b/>
          <w:kern w:val="2"/>
          <w:sz w:val="21"/>
          <w:szCs w:val="21"/>
          <w:lang w:val="en-US" w:eastAsia="zh-CN" w:bidi="ar-SA"/>
        </w:rPr>
        <w:t>2.供应商资格要求</w:t>
      </w:r>
      <w:bookmarkEnd w:id="0"/>
      <w:bookmarkEnd w:id="1"/>
      <w:bookmarkEnd w:id="2"/>
      <w:r>
        <w:rPr>
          <w:rFonts w:hint="eastAsia" w:ascii="宋体" w:hAnsi="宋体" w:eastAsia="宋体" w:cs="宋体"/>
          <w:b/>
          <w:kern w:val="2"/>
          <w:sz w:val="21"/>
          <w:szCs w:val="21"/>
          <w:lang w:val="en-US" w:eastAsia="zh-CN" w:bidi="ar-SA"/>
        </w:rPr>
        <w:t xml:space="preserve"> </w:t>
      </w:r>
    </w:p>
    <w:p w14:paraId="551485F7">
      <w:pPr>
        <w:spacing w:line="440" w:lineRule="exact"/>
        <w:ind w:left="426"/>
        <w:rPr>
          <w:rFonts w:hint="eastAsia" w:ascii="宋体" w:hAnsi="宋体" w:eastAsia="宋体" w:cs="宋体"/>
          <w:kern w:val="0"/>
          <w:szCs w:val="21"/>
        </w:rPr>
      </w:pPr>
      <w:bookmarkStart w:id="3" w:name="_Toc184704556"/>
      <w:bookmarkStart w:id="4" w:name="_Toc319769474"/>
      <w:bookmarkStart w:id="5" w:name="_Toc319394715"/>
      <w:r>
        <w:rPr>
          <w:rFonts w:hint="eastAsia" w:ascii="宋体" w:hAnsi="宋体" w:eastAsia="宋体" w:cs="宋体"/>
          <w:szCs w:val="21"/>
        </w:rPr>
        <w:t>2.1供应商基本资格要求：</w:t>
      </w:r>
    </w:p>
    <w:p w14:paraId="0F643CF6">
      <w:pPr>
        <w:spacing w:line="440" w:lineRule="exact"/>
        <w:ind w:firstLine="420" w:firstLineChars="200"/>
        <w:rPr>
          <w:rFonts w:hint="eastAsia" w:ascii="宋体" w:hAnsi="宋体" w:eastAsia="宋体" w:cs="宋体"/>
          <w:szCs w:val="21"/>
        </w:rPr>
      </w:pPr>
      <w:r>
        <w:rPr>
          <w:rFonts w:hint="eastAsia" w:ascii="宋体" w:hAnsi="宋体" w:eastAsia="宋体" w:cs="Times New Roman"/>
          <w:szCs w:val="21"/>
        </w:rPr>
        <w:t>2.1.1供应商应为中华人民共和国境内法律上和财务上独立的法人或依法登记注册的其他组织，合法运作并独立于采购人和采购代理机构。供应商应具有良好的银行资信和商业信誉。法人下属不具备法人资格的分支机构参与响应的，应提供所属法人针对本项目或覆盖本项目的经营事项的有效授权。</w:t>
      </w:r>
    </w:p>
    <w:p w14:paraId="13834FE2">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2.1.2单位负责人为同一人、控股股东为同一自然人或者存在控股、管理关系的不同单位，不得同时参加本项目中同一标包询比或者未划分标包的同一项目询比。</w:t>
      </w:r>
    </w:p>
    <w:p w14:paraId="2F9C5284">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2.1.3业绩要求：供应商须具备近3年（2022年08月01日至本公告发布之日）全国范围内的同类项目业绩，同类项目指软件开发类或系统集成服务类的相关经验。</w:t>
      </w:r>
    </w:p>
    <w:p w14:paraId="1B165B63">
      <w:pPr>
        <w:tabs>
          <w:tab w:val="left" w:pos="993"/>
        </w:tabs>
        <w:adjustRightInd w:val="0"/>
        <w:snapToGrid w:val="0"/>
        <w:ind w:firstLine="420" w:firstLineChars="200"/>
        <w:rPr>
          <w:rFonts w:hint="eastAsia" w:ascii="宋体" w:hAnsi="宋体" w:eastAsia="宋体" w:cs="宋体"/>
          <w:szCs w:val="21"/>
        </w:rPr>
      </w:pPr>
      <w:r>
        <w:rPr>
          <w:rFonts w:hint="eastAsia" w:ascii="宋体" w:hAnsi="宋体" w:eastAsia="宋体" w:cs="宋体"/>
          <w:szCs w:val="21"/>
        </w:rPr>
        <w:t>备注：</w:t>
      </w:r>
    </w:p>
    <w:p w14:paraId="43BC98BE">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（1）业绩按合同签订时间为准，须提供合同关键页扫描件（包含但不限于合同名称、标的、金额、签字盖章页）；证明材料资料不全无法确定为同类项目业绩，不予认可。</w:t>
      </w:r>
    </w:p>
    <w:p w14:paraId="353C7835">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（2）如法人参与响应的，法人或法人下属不具备法人资格的分支机构的业绩证明材料均予以认可；如法人下属不具备法人资格的分支机构参与响应的，则只认可该分支机构的业绩证明材料。</w:t>
      </w:r>
    </w:p>
    <w:p w14:paraId="6BDC5228">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（3）合同原件备查，如评审时需要核查，接到正式通知后，须在规定时间内送达评审现场，否则业绩不予认可。</w:t>
      </w:r>
    </w:p>
    <w:p w14:paraId="7E48BE9D">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2.1.4项目团队要求：</w:t>
      </w:r>
    </w:p>
    <w:p w14:paraId="47C5976D">
      <w:pPr>
        <w:spacing w:line="440" w:lineRule="exact"/>
        <w:ind w:firstLine="420" w:firstLineChars="200"/>
        <w:rPr>
          <w:rFonts w:hint="eastAsia" w:ascii="宋体" w:hAnsi="宋体" w:eastAsia="宋体" w:cs="宋体"/>
          <w:szCs w:val="21"/>
        </w:rPr>
      </w:pPr>
      <w:r>
        <w:rPr>
          <w:rFonts w:hint="eastAsia" w:ascii="宋体" w:hAnsi="宋体" w:eastAsia="宋体" w:cs="宋体"/>
          <w:szCs w:val="21"/>
        </w:rPr>
        <w:t>供应商至少配备1名项目负责人，同时提供项目负责人的社保证明（由税务局等社保经办机构出具的2025年02月01日以后缴纳的任一时间段的社保证明，</w:t>
      </w:r>
      <w:r>
        <w:rPr>
          <w:rFonts w:hint="eastAsia" w:ascii="宋体" w:hAnsi="宋体" w:eastAsia="宋体" w:cs="Times New Roman"/>
          <w:szCs w:val="21"/>
        </w:rPr>
        <w:t>社保证明须体现参保人所属单位为供应商或其法人</w:t>
      </w:r>
      <w:r>
        <w:rPr>
          <w:rFonts w:hint="eastAsia" w:ascii="宋体" w:hAnsi="宋体" w:eastAsia="宋体" w:cs="宋体"/>
          <w:szCs w:val="21"/>
        </w:rPr>
        <w:t>）。</w:t>
      </w:r>
    </w:p>
    <w:p w14:paraId="024F1D53">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备注：如法人参与响应的，社保证明须体现参保人所属单位为供应商或供应商下属不具备法人资格的分支机构；如法人下属不具备法人资格的分支机构参与响应的，社保证明须体现参保人所属单位为供应商或其法人。</w:t>
      </w:r>
    </w:p>
    <w:p w14:paraId="30249BC5">
      <w:pPr>
        <w:spacing w:line="440" w:lineRule="exact"/>
        <w:ind w:left="420" w:leftChars="200"/>
        <w:rPr>
          <w:rFonts w:hint="eastAsia" w:ascii="宋体" w:hAnsi="宋体" w:eastAsia="宋体" w:cs="Times New Roman"/>
          <w:szCs w:val="21"/>
        </w:rPr>
      </w:pPr>
      <w:r>
        <w:rPr>
          <w:rFonts w:hint="eastAsia" w:ascii="宋体" w:hAnsi="宋体" w:eastAsia="宋体" w:cs="Times New Roman"/>
          <w:szCs w:val="21"/>
        </w:rPr>
        <w:t>2.1.5本次询比不接受联合体响应。</w:t>
      </w:r>
    </w:p>
    <w:p w14:paraId="0778AB44">
      <w:pPr>
        <w:spacing w:line="440" w:lineRule="exact"/>
        <w:ind w:left="426"/>
        <w:rPr>
          <w:rFonts w:hint="eastAsia" w:ascii="宋体" w:hAnsi="宋体" w:eastAsia="宋体" w:cs="Times New Roman"/>
          <w:szCs w:val="21"/>
        </w:rPr>
      </w:pPr>
      <w:r>
        <w:rPr>
          <w:rFonts w:hint="eastAsia" w:ascii="宋体" w:hAnsi="宋体" w:eastAsia="宋体" w:cs="Times New Roman"/>
          <w:szCs w:val="21"/>
        </w:rPr>
        <w:t>2.2供应商不得存在下列情形之一：</w:t>
      </w:r>
    </w:p>
    <w:p w14:paraId="3B4EF9E3">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为采购人不具有独立法人资格的附属机构（单位）；</w:t>
      </w:r>
    </w:p>
    <w:p w14:paraId="5FD55D6B">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被依法暂停或取消投标/响应资格的；</w:t>
      </w:r>
    </w:p>
    <w:p w14:paraId="176DB78D">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ascii="宋体" w:hAnsi="宋体" w:eastAsia="宋体" w:cs="Times New Roman"/>
          <w:szCs w:val="21"/>
        </w:rPr>
        <w:t xml:space="preserve">被责令停产停业、暂扣或者吊销许可证、暂扣或者吊销执照； </w:t>
      </w:r>
    </w:p>
    <w:p w14:paraId="6727625A">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ascii="宋体" w:hAnsi="宋体" w:eastAsia="宋体" w:cs="Times New Roman"/>
          <w:szCs w:val="21"/>
        </w:rPr>
        <w:t xml:space="preserve">进入清算程序，或被宣告破产，或其他丧失履约能力的情形； </w:t>
      </w:r>
    </w:p>
    <w:p w14:paraId="6CF5177F">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hint="eastAsia" w:ascii="宋体" w:hAnsi="宋体" w:eastAsia="宋体" w:cs="Times New Roman"/>
        </w:rPr>
        <w:t>在最近三年内（自2022年08月01日起）被相关行业主管部门或司法机关认定骗取中标/成交、严重违约、重大工程质量或者安全问题的；</w:t>
      </w:r>
    </w:p>
    <w:p w14:paraId="11934632">
      <w:pPr>
        <w:numPr>
          <w:ilvl w:val="0"/>
          <w:numId w:val="4"/>
        </w:numPr>
        <w:tabs>
          <w:tab w:val="left" w:pos="0"/>
          <w:tab w:val="left" w:pos="993"/>
          <w:tab w:val="left" w:pos="2564"/>
        </w:tabs>
        <w:spacing w:line="440" w:lineRule="exact"/>
        <w:ind w:left="-4" w:firstLine="424"/>
        <w:rPr>
          <w:rFonts w:hint="eastAsia" w:ascii="宋体" w:hAnsi="宋体" w:eastAsia="宋体" w:cs="Times New Roman"/>
        </w:rPr>
      </w:pPr>
      <w:r>
        <w:rPr>
          <w:rFonts w:hint="eastAsia" w:ascii="宋体" w:hAnsi="宋体" w:eastAsia="宋体" w:cs="Times New Roman"/>
        </w:rPr>
        <w:t>在最近五年内（自2020年08月01日起）被判处单位行贿罪，且行贿行为与采购活动相关的（以“中国裁判文书网”的生效判决为准）；</w:t>
      </w:r>
    </w:p>
    <w:p w14:paraId="59F8A4BC">
      <w:pPr>
        <w:numPr>
          <w:ilvl w:val="0"/>
          <w:numId w:val="4"/>
        </w:numPr>
        <w:tabs>
          <w:tab w:val="left" w:pos="0"/>
          <w:tab w:val="left" w:pos="993"/>
          <w:tab w:val="left" w:pos="2564"/>
        </w:tabs>
        <w:spacing w:line="440" w:lineRule="exact"/>
        <w:ind w:left="-4" w:firstLine="424"/>
        <w:rPr>
          <w:rFonts w:hint="eastAsia" w:ascii="宋体" w:hAnsi="宋体" w:eastAsia="宋体" w:cs="Times New Roman"/>
        </w:rPr>
      </w:pPr>
      <w:r>
        <w:rPr>
          <w:rFonts w:hint="eastAsia" w:ascii="宋体" w:hAnsi="宋体" w:eastAsia="宋体" w:cs="Times New Roman"/>
        </w:rPr>
        <w:t>在最近五年内（自2020年08月01日起）被判处合同诈骗罪的（以“中国裁判文书网”的生效判决为准）；</w:t>
      </w:r>
    </w:p>
    <w:p w14:paraId="32D49F75">
      <w:pPr>
        <w:numPr>
          <w:ilvl w:val="0"/>
          <w:numId w:val="4"/>
        </w:numPr>
        <w:tabs>
          <w:tab w:val="left" w:pos="0"/>
          <w:tab w:val="left" w:pos="993"/>
          <w:tab w:val="left" w:pos="2564"/>
        </w:tabs>
        <w:spacing w:line="440" w:lineRule="exact"/>
        <w:ind w:left="-4" w:firstLine="424"/>
        <w:rPr>
          <w:rFonts w:hint="eastAsia" w:ascii="宋体" w:hAnsi="宋体" w:eastAsia="宋体" w:cs="Times New Roman"/>
        </w:rPr>
      </w:pPr>
      <w:r>
        <w:rPr>
          <w:rFonts w:hint="eastAsia" w:ascii="宋体" w:hAnsi="宋体" w:eastAsia="宋体" w:cs="Times New Roman"/>
        </w:rPr>
        <w:t>被最高人民法院在</w:t>
      </w:r>
      <w:r>
        <w:rPr>
          <w:rFonts w:ascii="宋体" w:hAnsi="宋体" w:eastAsia="宋体" w:cs="Times New Roman"/>
        </w:rPr>
        <w:t>“信用中国”网站（www.creditchina.gov.cn）或各级信用信息共享平台</w:t>
      </w:r>
      <w:r>
        <w:rPr>
          <w:rFonts w:hint="eastAsia" w:ascii="宋体" w:hAnsi="宋体" w:eastAsia="宋体" w:cs="Times New Roman"/>
        </w:rPr>
        <w:t>中列入失信被执行人名单，已执行完毕或不再执行的除外</w:t>
      </w:r>
      <w:r>
        <w:rPr>
          <w:rFonts w:ascii="宋体" w:hAnsi="宋体" w:eastAsia="宋体" w:cs="Times New Roman"/>
        </w:rPr>
        <w:t>；</w:t>
      </w:r>
    </w:p>
    <w:p w14:paraId="21F61935">
      <w:pPr>
        <w:numPr>
          <w:ilvl w:val="0"/>
          <w:numId w:val="4"/>
        </w:numPr>
        <w:tabs>
          <w:tab w:val="left" w:pos="0"/>
          <w:tab w:val="left" w:pos="993"/>
          <w:tab w:val="left" w:pos="1713"/>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为本询比项目提供过设计、编制技术规范和其他文件的咨询服务；</w:t>
      </w:r>
    </w:p>
    <w:p w14:paraId="7931C797">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为本工程项目的相关监理人，或者与本工程项目的相关监理人存在隶属关系或者其他利害关系；</w:t>
      </w:r>
    </w:p>
    <w:p w14:paraId="05C2D4AF">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为本询比项目的代建人；</w:t>
      </w:r>
    </w:p>
    <w:p w14:paraId="1E65F58C">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为本询比项目的采购代理机构；</w:t>
      </w:r>
    </w:p>
    <w:p w14:paraId="4889C9A2">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与本询比项目的监理人或代建人或采购代理机构同为一个法定代表人；</w:t>
      </w:r>
    </w:p>
    <w:p w14:paraId="69093A85">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与本询比项目的监理人或代建人或采购代理机构存在控股或参股关系；</w:t>
      </w:r>
    </w:p>
    <w:p w14:paraId="2216E506">
      <w:pPr>
        <w:numPr>
          <w:ilvl w:val="0"/>
          <w:numId w:val="4"/>
        </w:numPr>
        <w:tabs>
          <w:tab w:val="left" w:pos="0"/>
          <w:tab w:val="left" w:pos="210"/>
          <w:tab w:val="left" w:pos="420"/>
          <w:tab w:val="left" w:pos="630"/>
          <w:tab w:val="left" w:pos="840"/>
        </w:tabs>
        <w:spacing w:line="440" w:lineRule="exact"/>
        <w:ind w:left="-4" w:firstLine="424"/>
        <w:rPr>
          <w:rFonts w:hint="eastAsia" w:ascii="宋体" w:hAnsi="宋体" w:eastAsia="宋体" w:cs="Times New Roman"/>
          <w:szCs w:val="21"/>
        </w:rPr>
      </w:pPr>
      <w:bookmarkStart w:id="6" w:name="OLE_LINK68"/>
      <w:r>
        <w:rPr>
          <w:rFonts w:ascii="Times New Roman" w:hAnsi="Times New Roman" w:eastAsia="宋体" w:cs="Times New Roman"/>
        </w:rPr>
        <w:t>被工商行政管理机关在国</w:t>
      </w:r>
      <w:r>
        <w:rPr>
          <w:rFonts w:hint="eastAsia" w:ascii="Times New Roman" w:hAnsi="Times New Roman" w:eastAsia="宋体" w:cs="Times New Roman"/>
        </w:rPr>
        <w:t>家</w:t>
      </w:r>
      <w:r>
        <w:rPr>
          <w:rFonts w:ascii="Times New Roman" w:hAnsi="Times New Roman" w:eastAsia="宋体" w:cs="Times New Roman"/>
        </w:rPr>
        <w:t>企业信用信息公示系统中列入严重违法失信企业名单</w:t>
      </w:r>
      <w:r>
        <w:rPr>
          <w:rFonts w:hint="eastAsia" w:ascii="Times New Roman" w:hAnsi="Times New Roman" w:eastAsia="宋体" w:cs="Times New Roman"/>
        </w:rPr>
        <w:t>，</w:t>
      </w:r>
      <w:r>
        <w:rPr>
          <w:rFonts w:ascii="Times New Roman" w:hAnsi="Times New Roman" w:eastAsia="宋体" w:cs="Times New Roman"/>
        </w:rPr>
        <w:t>在最近三年内</w:t>
      </w:r>
      <w:r>
        <w:rPr>
          <w:rFonts w:hint="eastAsia" w:ascii="Times New Roman" w:hAnsi="Times New Roman" w:eastAsia="宋体" w:cs="Times New Roman"/>
        </w:rPr>
        <w:t>（</w:t>
      </w:r>
      <w:r>
        <w:rPr>
          <w:rFonts w:hint="eastAsia" w:ascii="宋体" w:hAnsi="宋体" w:eastAsia="宋体" w:cs="Times New Roman"/>
        </w:rPr>
        <w:t>自2022年08月01日起</w:t>
      </w:r>
      <w:r>
        <w:rPr>
          <w:rFonts w:hint="eastAsia" w:ascii="Times New Roman" w:hAnsi="Times New Roman" w:eastAsia="宋体" w:cs="Times New Roman"/>
        </w:rPr>
        <w:t>）在经营活动中不得存在重大违法记录（以“国家企业信用信息公示系统”和“信用中国”公布的为准，重大违法指供应商因违法经营受到刑事处罚或者责令停产停业、吊销许可证或者执照、较大数额罚款（较大数额罚款是指对法人或者其他组织处以200万元以上罚款）等行政处罚）</w:t>
      </w:r>
      <w:bookmarkEnd w:id="6"/>
      <w:r>
        <w:rPr>
          <w:rFonts w:ascii="宋体" w:hAnsi="宋体" w:eastAsia="宋体" w:cs="Times New Roman"/>
          <w:szCs w:val="21"/>
        </w:rPr>
        <w:t>；</w:t>
      </w:r>
    </w:p>
    <w:p w14:paraId="635CCF73">
      <w:pPr>
        <w:numPr>
          <w:ilvl w:val="0"/>
          <w:numId w:val="4"/>
        </w:numPr>
        <w:tabs>
          <w:tab w:val="left" w:pos="0"/>
          <w:tab w:val="left" w:pos="993"/>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其他按照中国电信供应商不良行为处理结果及《中国电信供应商不良行为管理规则》的结果执行规则</w:t>
      </w:r>
      <w:r>
        <w:rPr>
          <w:rFonts w:ascii="宋体" w:hAnsi="宋体" w:eastAsia="宋体" w:cs="Times New Roman"/>
          <w:szCs w:val="21"/>
        </w:rPr>
        <w:t>，应</w:t>
      </w:r>
      <w:r>
        <w:rPr>
          <w:rFonts w:hint="eastAsia" w:ascii="宋体" w:hAnsi="宋体" w:eastAsia="宋体" w:cs="Times New Roman"/>
          <w:szCs w:val="21"/>
        </w:rPr>
        <w:t>对供应商</w:t>
      </w:r>
      <w:r>
        <w:rPr>
          <w:rFonts w:ascii="宋体" w:hAnsi="宋体" w:eastAsia="宋体" w:cs="Times New Roman"/>
          <w:szCs w:val="21"/>
        </w:rPr>
        <w:t>及</w:t>
      </w:r>
      <w:r>
        <w:rPr>
          <w:rFonts w:hint="eastAsia" w:ascii="宋体" w:hAnsi="宋体" w:eastAsia="宋体" w:cs="Times New Roman"/>
          <w:szCs w:val="21"/>
        </w:rPr>
        <w:t>其响应</w:t>
      </w:r>
      <w:r>
        <w:rPr>
          <w:rFonts w:ascii="宋体" w:hAnsi="宋体" w:eastAsia="宋体" w:cs="Times New Roman"/>
          <w:szCs w:val="21"/>
        </w:rPr>
        <w:t>产品品类在本项目中</w:t>
      </w:r>
      <w:r>
        <w:rPr>
          <w:rFonts w:hint="eastAsia" w:ascii="宋体" w:hAnsi="宋体" w:eastAsia="宋体" w:cs="Times New Roman"/>
          <w:szCs w:val="21"/>
        </w:rPr>
        <w:t>执行禁止采购处理</w:t>
      </w:r>
      <w:r>
        <w:rPr>
          <w:rFonts w:ascii="宋体" w:hAnsi="宋体" w:eastAsia="宋体" w:cs="Times New Roman"/>
          <w:szCs w:val="21"/>
        </w:rPr>
        <w:t>措施的</w:t>
      </w:r>
      <w:r>
        <w:rPr>
          <w:rFonts w:hint="eastAsia" w:ascii="宋体" w:hAnsi="宋体" w:eastAsia="宋体" w:cs="Times New Roman"/>
          <w:szCs w:val="21"/>
        </w:rPr>
        <w:t>；</w:t>
      </w:r>
    </w:p>
    <w:p w14:paraId="7A8F586C">
      <w:pPr>
        <w:numPr>
          <w:ilvl w:val="0"/>
          <w:numId w:val="4"/>
        </w:numPr>
        <w:tabs>
          <w:tab w:val="left" w:pos="0"/>
          <w:tab w:val="left" w:pos="993"/>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违反采购人公司规定纳入特殊供应商（D类）的，或违反采购人公司规定纳入特殊供应商（D类）的公司与供应商存在控股关系（即上述公司或上述公司的控股股东/投资人在供应商的持股比例达到50%及以上）的。</w:t>
      </w:r>
    </w:p>
    <w:p w14:paraId="68402BC8">
      <w:pPr>
        <w:numPr>
          <w:ilvl w:val="0"/>
          <w:numId w:val="4"/>
        </w:numPr>
        <w:tabs>
          <w:tab w:val="left" w:pos="0"/>
        </w:tabs>
        <w:spacing w:line="440" w:lineRule="exact"/>
        <w:ind w:left="-4" w:firstLine="424"/>
        <w:rPr>
          <w:rFonts w:hint="eastAsia" w:ascii="宋体" w:hAnsi="宋体" w:eastAsia="宋体" w:cs="Times New Roman"/>
          <w:szCs w:val="21"/>
        </w:rPr>
      </w:pPr>
      <w:r>
        <w:rPr>
          <w:rFonts w:hint="eastAsia" w:ascii="宋体" w:hAnsi="宋体" w:eastAsia="宋体" w:cs="Times New Roman"/>
          <w:szCs w:val="21"/>
        </w:rPr>
        <w:t>法律法规、询比文件限定的其他情形。</w:t>
      </w:r>
    </w:p>
    <w:p w14:paraId="00DC7DF0">
      <w:pPr>
        <w:spacing w:line="440" w:lineRule="exact"/>
        <w:ind w:firstLine="420" w:firstLineChars="200"/>
        <w:rPr>
          <w:rFonts w:hint="eastAsia" w:ascii="宋体" w:hAnsi="宋体" w:eastAsia="宋体" w:cs="Times New Roman"/>
          <w:szCs w:val="21"/>
        </w:rPr>
      </w:pPr>
      <w:r>
        <w:rPr>
          <w:rFonts w:hint="eastAsia" w:ascii="宋体" w:hAnsi="宋体" w:eastAsia="宋体" w:cs="Times New Roman"/>
          <w:szCs w:val="21"/>
        </w:rPr>
        <w:t>供应商是代理商的，本条所指的供应商也包括其所代理的制造商；联合体响应的，联合体成员均不得存在上述任一情形。</w:t>
      </w:r>
    </w:p>
    <w:p w14:paraId="25D81158">
      <w:pPr>
        <w:snapToGrid w:val="0"/>
        <w:ind w:firstLine="420" w:firstLineChars="200"/>
        <w:rPr>
          <w:rFonts w:hint="eastAsia" w:ascii="宋体" w:hAnsi="宋体" w:eastAsia="宋体" w:cs="宋体"/>
          <w:szCs w:val="21"/>
        </w:rPr>
      </w:pPr>
      <w:r>
        <w:rPr>
          <w:rFonts w:hint="eastAsia" w:ascii="宋体" w:hAnsi="宋体" w:eastAsia="宋体" w:cs="宋体"/>
          <w:szCs w:val="21"/>
        </w:rPr>
        <w:t>2.3法律法规规定的其他要求。</w:t>
      </w:r>
    </w:p>
    <w:p w14:paraId="6D1E1670">
      <w:pPr>
        <w:snapToGrid w:val="0"/>
        <w:ind w:firstLine="420" w:firstLineChars="200"/>
        <w:rPr>
          <w:rFonts w:hint="eastAsia" w:ascii="宋体" w:hAnsi="宋体" w:eastAsia="宋体" w:cs="宋体"/>
          <w:szCs w:val="21"/>
        </w:rPr>
      </w:pPr>
    </w:p>
    <w:p w14:paraId="364FB83E">
      <w:pPr>
        <w:widowControl w:val="0"/>
        <w:adjustRightInd w:val="0"/>
        <w:snapToGrid w:val="0"/>
        <w:spacing w:line="440" w:lineRule="exact"/>
        <w:ind w:firstLine="0" w:firstLineChars="0"/>
        <w:jc w:val="both"/>
        <w:rPr>
          <w:rFonts w:hint="eastAsia" w:ascii="宋体" w:hAnsi="宋体" w:eastAsia="宋体" w:cs="Times New Roman"/>
          <w:b/>
          <w:kern w:val="2"/>
          <w:sz w:val="21"/>
          <w:szCs w:val="21"/>
          <w:lang w:val="en-US" w:eastAsia="zh-CN" w:bidi="ar-SA"/>
        </w:rPr>
      </w:pPr>
      <w:r>
        <w:rPr>
          <w:rFonts w:hint="eastAsia" w:ascii="宋体" w:hAnsi="宋体" w:eastAsia="宋体" w:cs="Times New Roman"/>
          <w:b/>
          <w:kern w:val="2"/>
          <w:sz w:val="21"/>
          <w:szCs w:val="21"/>
          <w:lang w:val="en-US" w:eastAsia="zh-CN" w:bidi="ar-SA"/>
        </w:rPr>
        <w:t>3.资格审查方法</w:t>
      </w:r>
      <w:bookmarkEnd w:id="3"/>
      <w:bookmarkEnd w:id="4"/>
      <w:bookmarkEnd w:id="5"/>
    </w:p>
    <w:p w14:paraId="2B5BF3D2">
      <w:pPr>
        <w:widowControl w:val="0"/>
        <w:adjustRightInd w:val="0"/>
        <w:snapToGrid w:val="0"/>
        <w:spacing w:line="440" w:lineRule="exact"/>
        <w:ind w:firstLine="420" w:firstLineChars="200"/>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本项目将进行资格后审，资格审查标准和内容见询比文件第三章“评审办法”，凡未通过资格后审的供应商，其响应将被否决。</w:t>
      </w:r>
    </w:p>
    <w:p w14:paraId="01A59C34">
      <w:pPr>
        <w:widowControl w:val="0"/>
        <w:adjustRightInd w:val="0"/>
        <w:snapToGrid w:val="0"/>
        <w:spacing w:line="440" w:lineRule="exact"/>
        <w:ind w:firstLine="0" w:firstLineChars="0"/>
        <w:jc w:val="both"/>
        <w:rPr>
          <w:rFonts w:hint="eastAsia" w:ascii="宋体" w:hAnsi="宋体" w:eastAsia="宋体" w:cs="Times New Roman"/>
          <w:bCs/>
          <w:kern w:val="2"/>
          <w:sz w:val="21"/>
          <w:szCs w:val="24"/>
          <w:lang w:val="en-US" w:eastAsia="zh-CN" w:bidi="ar-SA"/>
        </w:rPr>
      </w:pPr>
      <w:r>
        <w:rPr>
          <w:rFonts w:hint="eastAsia" w:ascii="宋体" w:hAnsi="宋体" w:eastAsia="宋体" w:cs="Times New Roman"/>
          <w:b/>
          <w:kern w:val="2"/>
          <w:sz w:val="21"/>
          <w:szCs w:val="21"/>
          <w:lang w:val="en-US" w:eastAsia="zh-CN" w:bidi="ar-SA"/>
        </w:rPr>
        <w:t>4.询比文件的获取</w:t>
      </w:r>
    </w:p>
    <w:p w14:paraId="4966335C">
      <w:pPr>
        <w:widowControl w:val="0"/>
        <w:tabs>
          <w:tab w:val="left" w:pos="993"/>
        </w:tabs>
        <w:wordWrap w:val="0"/>
        <w:topLinePunct/>
        <w:spacing w:line="360" w:lineRule="auto"/>
        <w:ind w:firstLine="420" w:firstLineChars="200"/>
        <w:jc w:val="left"/>
        <w:rPr>
          <w:rFonts w:hint="eastAsia" w:ascii="宋体" w:hAnsi="宋体" w:eastAsia="宋体" w:cs="宋体"/>
          <w:spacing w:val="2"/>
          <w:kern w:val="2"/>
          <w:sz w:val="21"/>
          <w:szCs w:val="21"/>
          <w:lang w:val="en-US" w:eastAsia="zh-CN" w:bidi="ar-SA"/>
        </w:rPr>
      </w:pPr>
      <w:r>
        <w:rPr>
          <w:rFonts w:ascii="宋体" w:hAnsi="宋体" w:eastAsia="宋体" w:cs="Times New Roman"/>
          <w:kern w:val="2"/>
          <w:sz w:val="21"/>
          <w:szCs w:val="24"/>
          <w:lang w:val="en-US" w:eastAsia="zh-CN" w:bidi="ar-SA"/>
        </w:rPr>
        <w:t>4.1</w:t>
      </w:r>
      <w:bookmarkStart w:id="7" w:name="_Hlk125989846"/>
      <w:r>
        <w:rPr>
          <w:rFonts w:hint="eastAsia" w:ascii="宋体" w:hAnsi="宋体" w:eastAsia="宋体" w:cs="宋体"/>
          <w:spacing w:val="2"/>
          <w:kern w:val="2"/>
          <w:sz w:val="21"/>
          <w:szCs w:val="21"/>
          <w:lang w:val="en-US" w:eastAsia="zh-CN" w:bidi="ar"/>
        </w:rPr>
        <w:t>询比文件获取时间</w:t>
      </w:r>
      <w:r>
        <w:rPr>
          <w:rFonts w:hint="eastAsia" w:ascii="宋体" w:hAnsi="宋体" w:eastAsia="宋体" w:cs="宋体"/>
          <w:kern w:val="2"/>
          <w:sz w:val="21"/>
          <w:szCs w:val="24"/>
          <w:lang w:val="en-US" w:eastAsia="zh-CN" w:bidi="ar"/>
        </w:rPr>
        <w:t>：</w:t>
      </w:r>
      <w:r>
        <w:rPr>
          <w:rFonts w:hint="eastAsia" w:ascii="宋体" w:hAnsi="宋体" w:eastAsia="宋体" w:cs="宋体"/>
          <w:b/>
          <w:bCs/>
          <w:kern w:val="2"/>
          <w:sz w:val="21"/>
          <w:szCs w:val="24"/>
          <w:lang w:val="en-US" w:eastAsia="zh-CN" w:bidi="ar"/>
        </w:rPr>
        <w:t>2025年08月20日00点00分至2025年08月22日24点00分</w:t>
      </w:r>
      <w:r>
        <w:rPr>
          <w:rFonts w:hint="eastAsia" w:ascii="宋体" w:hAnsi="宋体" w:eastAsia="宋体" w:cs="宋体"/>
          <w:b/>
          <w:bCs/>
          <w:kern w:val="2"/>
          <w:sz w:val="21"/>
          <w:szCs w:val="21"/>
          <w:lang w:val="en-US" w:eastAsia="zh-CN" w:bidi="ar"/>
        </w:rPr>
        <w:t>。</w:t>
      </w:r>
    </w:p>
    <w:p w14:paraId="70CD1A4D">
      <w:pPr>
        <w:spacing w:line="400" w:lineRule="exact"/>
        <w:ind w:left="426"/>
        <w:rPr>
          <w:rFonts w:hint="eastAsia" w:ascii="宋体" w:hAnsi="宋体" w:eastAsia="宋体" w:cs="宋体"/>
          <w:spacing w:val="2"/>
          <w:szCs w:val="21"/>
        </w:rPr>
      </w:pPr>
      <w:r>
        <w:rPr>
          <w:rFonts w:hint="eastAsia" w:ascii="宋体" w:hAnsi="宋体" w:eastAsia="宋体" w:cs="宋体"/>
          <w:spacing w:val="2"/>
          <w:szCs w:val="21"/>
          <w:lang w:bidi="ar"/>
        </w:rPr>
        <w:t>4.2询比文件获取方式：</w:t>
      </w:r>
      <w:r>
        <w:rPr>
          <w:rFonts w:hint="eastAsia" w:ascii="宋体" w:hAnsi="宋体" w:eastAsia="宋体" w:cs="宋体"/>
          <w:szCs w:val="21"/>
          <w:lang w:bidi="ar"/>
        </w:rPr>
        <w:t>凡有意参与响应的潜在供应商，</w:t>
      </w:r>
      <w:r>
        <w:rPr>
          <w:rFonts w:hint="eastAsia" w:ascii="宋体" w:hAnsi="宋体" w:eastAsia="宋体" w:cs="宋体"/>
          <w:lang w:bidi="ar"/>
        </w:rPr>
        <w:t>请</w:t>
      </w:r>
      <w:r>
        <w:rPr>
          <w:rFonts w:hint="eastAsia" w:ascii="宋体" w:hAnsi="宋体" w:eastAsia="宋体" w:cs="宋体"/>
          <w:szCs w:val="21"/>
          <w:lang w:bidi="ar"/>
        </w:rPr>
        <w:t>按以下步骤顺序</w:t>
      </w:r>
      <w:r>
        <w:rPr>
          <w:rFonts w:hint="eastAsia" w:ascii="宋体" w:hAnsi="宋体" w:eastAsia="宋体" w:cs="宋体"/>
          <w:lang w:bidi="ar"/>
        </w:rPr>
        <w:t>通过“诚E招电子采购交易平台”（网址：https://www.chengezhao.com/）完成本项目询比文件的购买、费用支付及</w:t>
      </w:r>
      <w:r>
        <w:rPr>
          <w:rFonts w:hint="eastAsia" w:ascii="宋体" w:hAnsi="宋体" w:eastAsia="宋体" w:cs="宋体"/>
          <w:szCs w:val="21"/>
          <w:lang w:bidi="ar"/>
        </w:rPr>
        <w:t>下载。</w:t>
      </w:r>
    </w:p>
    <w:p w14:paraId="0776E507">
      <w:pPr>
        <w:spacing w:line="400" w:lineRule="exact"/>
        <w:ind w:firstLine="422" w:firstLineChars="200"/>
        <w:rPr>
          <w:rFonts w:hint="eastAsia" w:ascii="宋体" w:hAnsi="宋体" w:eastAsia="宋体" w:cs="宋体"/>
        </w:rPr>
      </w:pPr>
      <w:r>
        <w:rPr>
          <w:rFonts w:hint="eastAsia" w:ascii="宋体" w:hAnsi="宋体" w:eastAsia="宋体" w:cs="宋体"/>
          <w:b/>
          <w:lang w:bidi="ar"/>
        </w:rPr>
        <w:t>（1）注册：</w:t>
      </w:r>
      <w:r>
        <w:rPr>
          <w:rFonts w:hint="eastAsia" w:ascii="宋体" w:hAnsi="宋体" w:eastAsia="宋体" w:cs="宋体"/>
          <w:lang w:bidi="ar"/>
        </w:rPr>
        <w:t>输入网址（https://www.chengezhao.com/），点击【新用户注册】（注册步骤详见门户网站：【供应商操作指南】-【注册指引】）。登陆账号后点击【常用文件】，下载《供应商&amp;供应商操作手册》。</w:t>
      </w:r>
      <w:r>
        <w:rPr>
          <w:rFonts w:hint="eastAsia" w:ascii="宋体" w:hAnsi="宋体" w:eastAsia="宋体" w:cs="宋体"/>
          <w:b/>
          <w:lang w:bidi="ar"/>
        </w:rPr>
        <w:t>（已注册的</w:t>
      </w:r>
      <w:r>
        <w:rPr>
          <w:rFonts w:hint="eastAsia" w:ascii="宋体" w:hAnsi="宋体" w:eastAsia="宋体" w:cs="宋体"/>
          <w:b/>
          <w:szCs w:val="21"/>
          <w:lang w:bidi="ar"/>
        </w:rPr>
        <w:t>潜在供应商</w:t>
      </w:r>
      <w:r>
        <w:rPr>
          <w:rFonts w:hint="eastAsia" w:ascii="宋体" w:hAnsi="宋体" w:eastAsia="宋体" w:cs="宋体"/>
          <w:b/>
          <w:lang w:bidi="ar"/>
        </w:rPr>
        <w:t>，无须进行此操作。）</w:t>
      </w:r>
    </w:p>
    <w:p w14:paraId="773CE421">
      <w:pPr>
        <w:spacing w:line="400" w:lineRule="exact"/>
        <w:ind w:firstLine="422" w:firstLineChars="200"/>
        <w:rPr>
          <w:rFonts w:hint="eastAsia" w:ascii="宋体" w:hAnsi="宋体" w:eastAsia="宋体" w:cs="宋体"/>
        </w:rPr>
      </w:pPr>
      <w:r>
        <w:rPr>
          <w:rFonts w:hint="eastAsia" w:ascii="宋体" w:hAnsi="宋体" w:eastAsia="宋体" w:cs="宋体"/>
          <w:b/>
          <w:lang w:bidi="ar"/>
        </w:rPr>
        <w:t>（2）购买：</w:t>
      </w:r>
      <w:r>
        <w:rPr>
          <w:rFonts w:hint="eastAsia" w:ascii="宋体" w:hAnsi="宋体" w:eastAsia="宋体" w:cs="宋体"/>
          <w:lang w:bidi="ar"/>
        </w:rPr>
        <w:t>注册成功后登录平台，点击【商机发现】，检索本项目并直接支付。</w:t>
      </w:r>
    </w:p>
    <w:p w14:paraId="7608B4BB">
      <w:pPr>
        <w:spacing w:line="400" w:lineRule="exact"/>
        <w:ind w:firstLine="422" w:firstLineChars="200"/>
        <w:rPr>
          <w:rFonts w:hint="eastAsia" w:ascii="宋体" w:hAnsi="宋体" w:eastAsia="宋体" w:cs="宋体"/>
        </w:rPr>
      </w:pPr>
      <w:r>
        <w:rPr>
          <w:rFonts w:hint="eastAsia" w:ascii="宋体" w:hAnsi="宋体" w:eastAsia="宋体" w:cs="宋体"/>
          <w:b/>
          <w:lang w:bidi="ar"/>
        </w:rPr>
        <w:t>（3）支付：</w:t>
      </w:r>
      <w:r>
        <w:rPr>
          <w:rFonts w:hint="eastAsia" w:ascii="宋体" w:hAnsi="宋体" w:eastAsia="宋体" w:cs="宋体"/>
          <w:lang w:bidi="ar"/>
        </w:rPr>
        <w:t>支付方式三选一，①网上支付（微信/支付宝扫码）、②电汇（须上传汇款凭证）、③钱包支付（点击“钱包管理”，充值后即可支付）。</w:t>
      </w:r>
    </w:p>
    <w:p w14:paraId="470A55C1">
      <w:pPr>
        <w:spacing w:line="400" w:lineRule="exact"/>
        <w:ind w:firstLine="422" w:firstLineChars="200"/>
        <w:rPr>
          <w:rFonts w:hint="eastAsia" w:ascii="宋体" w:hAnsi="宋体" w:eastAsia="宋体" w:cs="宋体"/>
        </w:rPr>
      </w:pPr>
      <w:r>
        <w:rPr>
          <w:rFonts w:hint="eastAsia" w:ascii="宋体" w:hAnsi="宋体" w:eastAsia="宋体" w:cs="宋体"/>
          <w:b/>
          <w:lang w:bidi="ar"/>
        </w:rPr>
        <w:t>（4）疑问反馈：</w:t>
      </w:r>
      <w:r>
        <w:rPr>
          <w:rFonts w:hint="eastAsia" w:ascii="宋体" w:hAnsi="宋体" w:eastAsia="宋体" w:cs="宋体"/>
          <w:lang w:bidi="ar"/>
        </w:rPr>
        <w:t>具体操作若有疑问，可致电客服热线：020-89524219。服务时间8:30-17:30（工作日）。</w:t>
      </w:r>
    </w:p>
    <w:p w14:paraId="7288B5A3">
      <w:pPr>
        <w:spacing w:line="400" w:lineRule="exact"/>
        <w:ind w:firstLine="422" w:firstLineChars="200"/>
        <w:rPr>
          <w:rFonts w:hint="eastAsia" w:ascii="宋体" w:hAnsi="宋体" w:eastAsia="宋体" w:cs="宋体"/>
          <w:spacing w:val="2"/>
          <w:szCs w:val="21"/>
        </w:rPr>
      </w:pPr>
      <w:r>
        <w:rPr>
          <w:rFonts w:hint="eastAsia" w:ascii="宋体" w:hAnsi="宋体" w:eastAsia="宋体" w:cs="宋体"/>
          <w:b/>
          <w:lang w:bidi="ar"/>
        </w:rPr>
        <w:t>（5）免责声明：</w:t>
      </w:r>
      <w:r>
        <w:rPr>
          <w:rFonts w:hint="eastAsia" w:ascii="宋体" w:hAnsi="宋体" w:eastAsia="宋体" w:cs="宋体"/>
          <w:lang w:bidi="ar"/>
        </w:rPr>
        <w:t>“诚E招电子采购交易平台”（网址：https://www.chengezhao.com/）为本项目购买的唯一渠道，其他平台的购买均属无效。</w:t>
      </w:r>
    </w:p>
    <w:bookmarkEnd w:id="7"/>
    <w:p w14:paraId="01AD16F8">
      <w:pPr>
        <w:widowControl w:val="0"/>
        <w:adjustRightInd w:val="0"/>
        <w:snapToGrid w:val="0"/>
        <w:spacing w:line="440" w:lineRule="exact"/>
        <w:ind w:left="425" w:firstLine="0" w:firstLineChars="0"/>
        <w:jc w:val="both"/>
        <w:rPr>
          <w:rFonts w:hint="eastAsia" w:ascii="宋体" w:hAnsi="宋体" w:eastAsia="宋体" w:cs="宋体"/>
          <w:spacing w:val="2"/>
          <w:kern w:val="2"/>
          <w:sz w:val="21"/>
          <w:szCs w:val="21"/>
          <w:lang w:val="en-US" w:eastAsia="zh-CN" w:bidi="ar-SA"/>
        </w:rPr>
      </w:pPr>
      <w:r>
        <w:rPr>
          <w:rFonts w:hint="eastAsia" w:ascii="宋体" w:hAnsi="宋体" w:eastAsia="宋体" w:cs="宋体"/>
          <w:spacing w:val="2"/>
          <w:kern w:val="2"/>
          <w:sz w:val="21"/>
          <w:szCs w:val="21"/>
          <w:lang w:val="en-US" w:eastAsia="zh-CN" w:bidi="ar-SA"/>
        </w:rPr>
        <w:t xml:space="preserve">4.3 </w:t>
      </w:r>
      <w:bookmarkStart w:id="8" w:name="_Hlk115942962"/>
      <w:r>
        <w:rPr>
          <w:rFonts w:hint="eastAsia" w:ascii="宋体" w:hAnsi="宋体" w:eastAsia="宋体" w:cs="宋体"/>
          <w:spacing w:val="2"/>
          <w:kern w:val="2"/>
          <w:sz w:val="21"/>
          <w:szCs w:val="21"/>
          <w:lang w:val="en-US" w:eastAsia="zh-CN" w:bidi="ar-SA"/>
        </w:rPr>
        <w:t>询比文件</w:t>
      </w:r>
      <w:bookmarkStart w:id="9" w:name="_Hlk115892370"/>
      <w:r>
        <w:rPr>
          <w:rFonts w:hint="eastAsia" w:ascii="宋体" w:hAnsi="宋体" w:eastAsia="宋体" w:cs="宋体"/>
          <w:kern w:val="2"/>
          <w:sz w:val="21"/>
          <w:szCs w:val="21"/>
          <w:lang w:val="en-US" w:eastAsia="zh-CN" w:bidi="ar-SA"/>
        </w:rPr>
        <w:t>每套售价【300】元</w:t>
      </w:r>
      <w:bookmarkEnd w:id="9"/>
      <w:r>
        <w:rPr>
          <w:rFonts w:hint="eastAsia" w:ascii="宋体" w:hAnsi="宋体" w:eastAsia="宋体" w:cs="宋体"/>
          <w:spacing w:val="2"/>
          <w:kern w:val="2"/>
          <w:sz w:val="21"/>
          <w:szCs w:val="21"/>
          <w:lang w:val="en-US" w:eastAsia="zh-CN" w:bidi="ar-SA"/>
        </w:rPr>
        <w:t>人民币，售后不退。支付要求：</w:t>
      </w:r>
      <w:bookmarkEnd w:id="8"/>
    </w:p>
    <w:p w14:paraId="6856D92B">
      <w:pPr>
        <w:widowControl w:val="0"/>
        <w:adjustRightInd w:val="0"/>
        <w:snapToGrid w:val="0"/>
        <w:spacing w:line="440" w:lineRule="exact"/>
        <w:ind w:left="424" w:firstLine="0" w:firstLineChars="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4.3.1通过银行转账方式汇入以下账户：</w:t>
      </w:r>
    </w:p>
    <w:p w14:paraId="66D645DA">
      <w:pPr>
        <w:widowControl w:val="0"/>
        <w:adjustRightInd w:val="0"/>
        <w:snapToGrid w:val="0"/>
        <w:spacing w:line="440" w:lineRule="exact"/>
        <w:ind w:left="424" w:firstLine="0" w:firstLineChars="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开户名称：公诚管理咨询有限公司</w:t>
      </w:r>
    </w:p>
    <w:p w14:paraId="45429702">
      <w:pPr>
        <w:widowControl w:val="0"/>
        <w:adjustRightInd w:val="0"/>
        <w:snapToGrid w:val="0"/>
        <w:spacing w:line="440" w:lineRule="exact"/>
        <w:ind w:left="424" w:firstLine="0" w:firstLineChars="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账    号：3110910037672505441</w:t>
      </w:r>
    </w:p>
    <w:p w14:paraId="26A80743">
      <w:pPr>
        <w:widowControl w:val="0"/>
        <w:adjustRightInd w:val="0"/>
        <w:snapToGrid w:val="0"/>
        <w:spacing w:line="440" w:lineRule="exact"/>
        <w:ind w:left="424" w:firstLine="0" w:firstLineChars="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开户银行：中信银行广州花园支行</w:t>
      </w:r>
    </w:p>
    <w:p w14:paraId="172B5F86">
      <w:pPr>
        <w:widowControl w:val="0"/>
        <w:adjustRightInd w:val="0"/>
        <w:snapToGrid w:val="0"/>
        <w:spacing w:line="440" w:lineRule="exact"/>
        <w:ind w:left="424" w:firstLine="0" w:firstLineChars="0"/>
        <w:jc w:val="both"/>
        <w:rPr>
          <w:rFonts w:ascii="Times New Roman" w:hAnsi="Times New Roman" w:eastAsia="宋体" w:cs="Times New Roman"/>
          <w:kern w:val="2"/>
          <w:sz w:val="21"/>
          <w:szCs w:val="24"/>
          <w:lang w:val="en-US" w:eastAsia="zh-CN" w:bidi="ar-SA"/>
        </w:rPr>
      </w:pPr>
      <w:r>
        <w:rPr>
          <w:rFonts w:hint="eastAsia" w:ascii="宋体" w:hAnsi="宋体" w:eastAsia="宋体" w:cs="宋体"/>
          <w:kern w:val="2"/>
          <w:sz w:val="21"/>
          <w:szCs w:val="21"/>
          <w:lang w:val="en-US" w:eastAsia="zh-CN" w:bidi="ar-SA"/>
        </w:rPr>
        <w:t>转账备注：</w:t>
      </w:r>
      <w:r>
        <w:rPr>
          <w:rFonts w:hint="eastAsia" w:ascii="宋体" w:hAnsi="宋体" w:eastAsia="宋体" w:cs="宋体"/>
          <w:b/>
          <w:bCs/>
          <w:kern w:val="2"/>
          <w:sz w:val="21"/>
          <w:szCs w:val="21"/>
          <w:lang w:val="en-US" w:eastAsia="zh-CN" w:bidi="ar-SA"/>
        </w:rPr>
        <w:t>04-06-04D-2025-D-F-A19846-单位简称-标书费</w:t>
      </w:r>
      <w:r>
        <w:rPr>
          <w:rFonts w:hint="eastAsia" w:ascii="宋体" w:hAnsi="宋体" w:eastAsia="宋体" w:cs="宋体"/>
          <w:kern w:val="2"/>
          <w:sz w:val="21"/>
          <w:szCs w:val="21"/>
          <w:lang w:val="en-US" w:eastAsia="zh-CN" w:bidi="ar-SA"/>
        </w:rPr>
        <w:t>。</w:t>
      </w:r>
    </w:p>
    <w:p w14:paraId="75FC4469">
      <w:pPr>
        <w:widowControl w:val="0"/>
        <w:adjustRightInd w:val="0"/>
        <w:snapToGrid w:val="0"/>
        <w:spacing w:line="440" w:lineRule="exact"/>
        <w:ind w:firstLine="0" w:firstLineChars="0"/>
        <w:jc w:val="both"/>
        <w:rPr>
          <w:rFonts w:hint="eastAsia" w:ascii="宋体" w:hAnsi="宋体" w:eastAsia="宋体" w:cs="Times New Roman"/>
          <w:kern w:val="2"/>
          <w:sz w:val="21"/>
          <w:szCs w:val="21"/>
          <w:lang w:val="en-US" w:eastAsia="zh-CN" w:bidi="ar-SA"/>
        </w:rPr>
      </w:pPr>
      <w:r>
        <w:rPr>
          <w:rFonts w:hint="eastAsia" w:ascii="宋体" w:hAnsi="宋体" w:eastAsia="宋体" w:cs="Times New Roman"/>
          <w:b/>
          <w:kern w:val="2"/>
          <w:sz w:val="21"/>
          <w:szCs w:val="21"/>
          <w:lang w:val="en-US" w:eastAsia="zh-CN" w:bidi="ar-SA"/>
        </w:rPr>
        <w:t>5.响应文件的提交</w:t>
      </w:r>
    </w:p>
    <w:p w14:paraId="69D95AD7">
      <w:pPr>
        <w:widowControl w:val="0"/>
        <w:numPr>
          <w:ilvl w:val="1"/>
          <w:numId w:val="2"/>
        </w:numPr>
        <w:wordWrap w:val="0"/>
        <w:adjustRightInd w:val="0"/>
        <w:snapToGrid w:val="0"/>
        <w:spacing w:line="440" w:lineRule="exact"/>
        <w:ind w:left="0" w:firstLine="424" w:firstLineChars="202"/>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响应文件提交</w:t>
      </w:r>
      <w:r>
        <w:rPr>
          <w:rFonts w:hint="eastAsia" w:ascii="宋体" w:hAnsi="宋体" w:eastAsia="宋体" w:cs="Times New Roman"/>
          <w:kern w:val="2"/>
          <w:sz w:val="21"/>
          <w:szCs w:val="24"/>
          <w:lang w:val="en-US" w:eastAsia="zh-CN" w:bidi="ar-SA"/>
        </w:rPr>
        <w:t>截止时间</w:t>
      </w:r>
      <w:r>
        <w:rPr>
          <w:rFonts w:hint="eastAsia" w:ascii="宋体" w:hAnsi="宋体" w:eastAsia="宋体" w:cs="Times New Roman"/>
          <w:kern w:val="2"/>
          <w:sz w:val="21"/>
          <w:szCs w:val="21"/>
          <w:lang w:val="en-US" w:eastAsia="zh-CN" w:bidi="ar-SA"/>
        </w:rPr>
        <w:t>（即响应截止时间）：</w:t>
      </w:r>
      <w:r>
        <w:rPr>
          <w:rFonts w:hint="eastAsia" w:ascii="宋体" w:hAnsi="宋体" w:eastAsia="宋体" w:cs="Times New Roman"/>
          <w:b/>
          <w:bCs/>
          <w:kern w:val="2"/>
          <w:sz w:val="21"/>
          <w:szCs w:val="21"/>
          <w:lang w:val="en-US" w:eastAsia="zh-CN" w:bidi="ar-SA"/>
        </w:rPr>
        <w:t>2025年08月27日14时30分</w:t>
      </w:r>
      <w:r>
        <w:rPr>
          <w:rFonts w:hint="eastAsia" w:ascii="宋体" w:hAnsi="宋体" w:eastAsia="宋体" w:cs="Times New Roman"/>
          <w:kern w:val="2"/>
          <w:sz w:val="21"/>
          <w:szCs w:val="21"/>
          <w:lang w:val="en-US" w:eastAsia="zh-CN" w:bidi="ar-SA"/>
        </w:rPr>
        <w:t>。</w:t>
      </w:r>
    </w:p>
    <w:p w14:paraId="527EDD1F">
      <w:pPr>
        <w:widowControl w:val="0"/>
        <w:adjustRightInd w:val="0"/>
        <w:snapToGrid w:val="0"/>
        <w:spacing w:line="400" w:lineRule="exact"/>
        <w:ind w:left="424" w:firstLine="0" w:firstLineChars="0"/>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5.2响应文件提交地点：</w:t>
      </w:r>
      <w:r>
        <w:rPr>
          <w:rFonts w:hint="eastAsia" w:ascii="宋体" w:hAnsi="宋体" w:eastAsia="宋体" w:cs="Times New Roman"/>
          <w:b/>
          <w:bCs/>
          <w:kern w:val="2"/>
          <w:sz w:val="21"/>
          <w:szCs w:val="21"/>
          <w:u w:val="single"/>
          <w:lang w:val="en-US" w:eastAsia="zh-CN" w:bidi="ar-SA"/>
        </w:rPr>
        <w:t>【</w:t>
      </w:r>
      <w:r>
        <w:rPr>
          <w:rFonts w:hint="eastAsia" w:ascii="Times New Roman" w:hAnsi="Times New Roman" w:eastAsia="Times New Roman" w:cs="Times New Roman"/>
          <w:b/>
          <w:bCs/>
          <w:kern w:val="2"/>
          <w:sz w:val="21"/>
          <w:szCs w:val="21"/>
          <w:u w:val="single"/>
          <w:lang w:val="en-US" w:eastAsia="zh-CN" w:bidi="ar-SA"/>
        </w:rPr>
        <w:t>广东省惠州市江北云山东路4号云山大院2号楼3楼</w:t>
      </w:r>
      <w:r>
        <w:rPr>
          <w:rFonts w:hint="eastAsia" w:ascii="Times New Roman" w:hAnsi="Times New Roman" w:eastAsia="宋体" w:cs="Times New Roman"/>
          <w:b/>
          <w:bCs/>
          <w:kern w:val="2"/>
          <w:sz w:val="21"/>
          <w:szCs w:val="21"/>
          <w:u w:val="single"/>
          <w:lang w:val="en-US" w:eastAsia="zh-CN" w:bidi="ar-SA"/>
        </w:rPr>
        <w:t>开标室</w:t>
      </w:r>
      <w:r>
        <w:rPr>
          <w:rFonts w:hint="eastAsia" w:ascii="宋体" w:hAnsi="宋体" w:eastAsia="宋体" w:cs="Times New Roman"/>
          <w:b/>
          <w:bCs/>
          <w:kern w:val="2"/>
          <w:sz w:val="21"/>
          <w:szCs w:val="21"/>
          <w:u w:val="single"/>
          <w:lang w:val="en-US" w:eastAsia="zh-CN" w:bidi="ar-SA"/>
        </w:rPr>
        <w:t>】</w:t>
      </w:r>
      <w:r>
        <w:rPr>
          <w:rFonts w:hint="eastAsia" w:ascii="宋体" w:hAnsi="宋体" w:eastAsia="宋体" w:cs="Times New Roman"/>
          <w:kern w:val="2"/>
          <w:sz w:val="21"/>
          <w:szCs w:val="21"/>
          <w:lang w:val="en-US" w:eastAsia="zh-CN" w:bidi="ar-SA"/>
        </w:rPr>
        <w:t>。</w:t>
      </w:r>
    </w:p>
    <w:p w14:paraId="67F5C121">
      <w:pPr>
        <w:widowControl w:val="0"/>
        <w:adjustRightInd w:val="0"/>
        <w:snapToGrid w:val="0"/>
        <w:spacing w:line="400" w:lineRule="exact"/>
        <w:ind w:firstLine="422" w:firstLineChars="201"/>
        <w:jc w:val="both"/>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5.3</w:t>
      </w:r>
      <w:r>
        <w:rPr>
          <w:rFonts w:hint="eastAsia" w:ascii="宋体" w:hAnsi="宋体" w:eastAsia="宋体" w:cs="Times New Roman"/>
          <w:kern w:val="2"/>
          <w:sz w:val="21"/>
          <w:szCs w:val="21"/>
          <w:lang w:val="en-US" w:eastAsia="zh-CN" w:bidi="ar-SA"/>
        </w:rPr>
        <w:t>响应</w:t>
      </w:r>
      <w:r>
        <w:rPr>
          <w:rFonts w:hint="eastAsia" w:ascii="Times New Roman" w:hAnsi="Times New Roman" w:eastAsia="宋体" w:cs="Times New Roman"/>
          <w:kern w:val="2"/>
          <w:sz w:val="21"/>
          <w:szCs w:val="21"/>
          <w:lang w:val="en-US" w:eastAsia="zh-CN" w:bidi="ar-SA"/>
        </w:rPr>
        <w:t>保证金如采用银行保函、响应保函、保险形式的，纸质保函、保险原件（如有）须按询比文件要求单独密封</w:t>
      </w:r>
      <w:r>
        <w:rPr>
          <w:rFonts w:hint="eastAsia" w:ascii="宋体" w:hAnsi="宋体" w:eastAsia="宋体" w:cs="Times New Roman"/>
          <w:kern w:val="2"/>
          <w:sz w:val="21"/>
          <w:szCs w:val="21"/>
          <w:lang w:val="en-US" w:eastAsia="zh-CN" w:bidi="ar-SA"/>
        </w:rPr>
        <w:t>提交</w:t>
      </w:r>
      <w:r>
        <w:rPr>
          <w:rFonts w:hint="eastAsia" w:ascii="Times New Roman" w:hAnsi="Times New Roman" w:eastAsia="宋体" w:cs="Times New Roman"/>
          <w:kern w:val="2"/>
          <w:sz w:val="21"/>
          <w:szCs w:val="21"/>
          <w:lang w:val="en-US" w:eastAsia="zh-CN" w:bidi="ar-SA"/>
        </w:rPr>
        <w:t>。</w:t>
      </w:r>
    </w:p>
    <w:p w14:paraId="59FF0B25">
      <w:pPr>
        <w:widowControl w:val="0"/>
        <w:adjustRightInd w:val="0"/>
        <w:snapToGrid w:val="0"/>
        <w:spacing w:line="400" w:lineRule="exact"/>
        <w:ind w:firstLine="422" w:firstLineChars="201"/>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5</w:t>
      </w:r>
      <w:r>
        <w:rPr>
          <w:rFonts w:ascii="宋体" w:hAnsi="宋体" w:eastAsia="宋体" w:cs="Times New Roman"/>
          <w:kern w:val="2"/>
          <w:sz w:val="21"/>
          <w:szCs w:val="21"/>
          <w:lang w:val="en-US" w:eastAsia="zh-CN" w:bidi="ar-SA"/>
        </w:rPr>
        <w:t>.</w:t>
      </w:r>
      <w:r>
        <w:rPr>
          <w:rFonts w:hint="eastAsia" w:ascii="宋体" w:hAnsi="宋体" w:eastAsia="宋体" w:cs="Times New Roman"/>
          <w:kern w:val="2"/>
          <w:sz w:val="21"/>
          <w:szCs w:val="21"/>
          <w:lang w:val="en-US" w:eastAsia="zh-CN" w:bidi="ar-SA"/>
        </w:rPr>
        <w:t>4本项目将于上述同一时间、地点进行唱价，</w:t>
      </w:r>
      <w:r>
        <w:rPr>
          <w:rFonts w:hint="eastAsia" w:ascii="Times New Roman" w:hAnsi="Times New Roman" w:eastAsia="宋体" w:cs="Times New Roman"/>
          <w:kern w:val="2"/>
          <w:sz w:val="21"/>
          <w:szCs w:val="24"/>
          <w:lang w:val="en-US" w:eastAsia="zh-CN" w:bidi="ar-SA"/>
        </w:rPr>
        <w:t>采购</w:t>
      </w:r>
      <w:r>
        <w:rPr>
          <w:rFonts w:ascii="Times New Roman" w:hAnsi="Times New Roman" w:eastAsia="宋体" w:cs="Times New Roman"/>
          <w:kern w:val="2"/>
          <w:sz w:val="21"/>
          <w:szCs w:val="24"/>
          <w:lang w:val="en-US" w:eastAsia="zh-CN" w:bidi="ar-SA"/>
        </w:rPr>
        <w:t>人/</w:t>
      </w:r>
      <w:r>
        <w:rPr>
          <w:rFonts w:hint="eastAsia" w:ascii="Times New Roman" w:hAnsi="Times New Roman" w:eastAsia="宋体" w:cs="Times New Roman"/>
          <w:kern w:val="2"/>
          <w:sz w:val="21"/>
          <w:szCs w:val="24"/>
          <w:lang w:val="en-US" w:eastAsia="zh-CN" w:bidi="ar-SA"/>
        </w:rPr>
        <w:t>采购</w:t>
      </w:r>
      <w:r>
        <w:rPr>
          <w:rFonts w:ascii="Times New Roman" w:hAnsi="Times New Roman" w:eastAsia="宋体" w:cs="Times New Roman"/>
          <w:kern w:val="2"/>
          <w:sz w:val="21"/>
          <w:szCs w:val="24"/>
          <w:lang w:val="en-US" w:eastAsia="zh-CN" w:bidi="ar-SA"/>
        </w:rPr>
        <w:t>代理机构</w:t>
      </w:r>
      <w:r>
        <w:rPr>
          <w:rFonts w:hint="eastAsia" w:ascii="宋体" w:hAnsi="宋体" w:eastAsia="宋体" w:cs="Times New Roman"/>
          <w:kern w:val="2"/>
          <w:sz w:val="21"/>
          <w:szCs w:val="21"/>
          <w:lang w:val="en-US" w:eastAsia="zh-CN" w:bidi="ar-SA"/>
        </w:rPr>
        <w:t>邀请供应商的法定代表人或者其委托代理人准时参加。</w:t>
      </w:r>
    </w:p>
    <w:p w14:paraId="285B6375">
      <w:pPr>
        <w:widowControl w:val="0"/>
        <w:adjustRightInd w:val="0"/>
        <w:snapToGrid w:val="0"/>
        <w:spacing w:line="400" w:lineRule="exact"/>
        <w:ind w:firstLine="422" w:firstLineChars="201"/>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5</w:t>
      </w:r>
      <w:r>
        <w:rPr>
          <w:rFonts w:ascii="宋体" w:hAnsi="宋体" w:eastAsia="宋体" w:cs="Times New Roman"/>
          <w:kern w:val="2"/>
          <w:sz w:val="21"/>
          <w:szCs w:val="21"/>
          <w:lang w:val="en-US" w:eastAsia="zh-CN" w:bidi="ar-SA"/>
        </w:rPr>
        <w:t>.</w:t>
      </w:r>
      <w:r>
        <w:rPr>
          <w:rFonts w:hint="eastAsia" w:ascii="宋体" w:hAnsi="宋体" w:eastAsia="宋体" w:cs="Times New Roman"/>
          <w:kern w:val="2"/>
          <w:sz w:val="21"/>
          <w:szCs w:val="21"/>
          <w:lang w:val="en-US" w:eastAsia="zh-CN" w:bidi="ar-SA"/>
        </w:rPr>
        <w:t>5</w:t>
      </w:r>
      <w:r>
        <w:rPr>
          <w:rFonts w:hint="eastAsia" w:ascii="Times New Roman" w:hAnsi="Times New Roman" w:eastAsia="宋体" w:cs="Times New Roman"/>
          <w:kern w:val="2"/>
          <w:sz w:val="21"/>
          <w:szCs w:val="24"/>
          <w:lang w:val="en-US" w:eastAsia="zh-CN" w:bidi="ar-SA"/>
        </w:rPr>
        <w:t>询比</w:t>
      </w:r>
      <w:r>
        <w:rPr>
          <w:rFonts w:ascii="Times New Roman" w:hAnsi="Times New Roman" w:eastAsia="宋体" w:cs="Times New Roman"/>
          <w:kern w:val="2"/>
          <w:sz w:val="21"/>
          <w:szCs w:val="24"/>
          <w:lang w:val="en-US" w:eastAsia="zh-CN" w:bidi="ar-SA"/>
        </w:rPr>
        <w:t>文件要求</w:t>
      </w:r>
      <w:r>
        <w:rPr>
          <w:rFonts w:hint="eastAsia" w:ascii="宋体" w:hAnsi="宋体" w:eastAsia="宋体" w:cs="Times New Roman"/>
          <w:kern w:val="2"/>
          <w:sz w:val="21"/>
          <w:szCs w:val="21"/>
          <w:lang w:val="en-US" w:eastAsia="zh-CN" w:bidi="ar-SA"/>
        </w:rPr>
        <w:t>提交</w:t>
      </w:r>
      <w:r>
        <w:rPr>
          <w:rFonts w:ascii="Times New Roman" w:hAnsi="Times New Roman" w:eastAsia="宋体" w:cs="Times New Roman"/>
          <w:kern w:val="2"/>
          <w:sz w:val="21"/>
          <w:szCs w:val="24"/>
          <w:lang w:val="en-US" w:eastAsia="zh-CN" w:bidi="ar-SA"/>
        </w:rPr>
        <w:t>纸质</w:t>
      </w:r>
      <w:r>
        <w:rPr>
          <w:rFonts w:hint="eastAsia" w:ascii="Times New Roman" w:hAnsi="Times New Roman" w:eastAsia="宋体" w:cs="Times New Roman"/>
          <w:kern w:val="2"/>
          <w:sz w:val="21"/>
          <w:szCs w:val="24"/>
          <w:lang w:val="en-US" w:eastAsia="zh-CN" w:bidi="ar-SA"/>
        </w:rPr>
        <w:t>响应</w:t>
      </w:r>
      <w:r>
        <w:rPr>
          <w:rFonts w:ascii="Times New Roman" w:hAnsi="Times New Roman" w:eastAsia="宋体" w:cs="Times New Roman"/>
          <w:kern w:val="2"/>
          <w:sz w:val="21"/>
          <w:szCs w:val="24"/>
          <w:lang w:val="en-US" w:eastAsia="zh-CN" w:bidi="ar-SA"/>
        </w:rPr>
        <w:t>文件的，出现以下情形之一时，【</w:t>
      </w:r>
      <w:r>
        <w:rPr>
          <w:rFonts w:hint="eastAsia" w:ascii="Times New Roman" w:hAnsi="Times New Roman" w:eastAsia="宋体" w:cs="Times New Roman"/>
          <w:kern w:val="2"/>
          <w:sz w:val="21"/>
          <w:szCs w:val="24"/>
          <w:lang w:val="en-US" w:eastAsia="zh-CN" w:bidi="ar-SA"/>
        </w:rPr>
        <w:t>采购</w:t>
      </w:r>
      <w:r>
        <w:rPr>
          <w:rFonts w:ascii="Times New Roman" w:hAnsi="Times New Roman" w:eastAsia="宋体" w:cs="Times New Roman"/>
          <w:kern w:val="2"/>
          <w:sz w:val="21"/>
          <w:szCs w:val="24"/>
          <w:lang w:val="en-US" w:eastAsia="zh-CN" w:bidi="ar-SA"/>
        </w:rPr>
        <w:t>人/</w:t>
      </w:r>
      <w:r>
        <w:rPr>
          <w:rFonts w:hint="eastAsia" w:ascii="Times New Roman" w:hAnsi="Times New Roman" w:eastAsia="宋体" w:cs="Times New Roman"/>
          <w:kern w:val="2"/>
          <w:sz w:val="21"/>
          <w:szCs w:val="24"/>
          <w:lang w:val="en-US" w:eastAsia="zh-CN" w:bidi="ar-SA"/>
        </w:rPr>
        <w:t>采购</w:t>
      </w:r>
      <w:r>
        <w:rPr>
          <w:rFonts w:ascii="Times New Roman" w:hAnsi="Times New Roman" w:eastAsia="宋体" w:cs="Times New Roman"/>
          <w:kern w:val="2"/>
          <w:sz w:val="21"/>
          <w:szCs w:val="24"/>
          <w:lang w:val="en-US" w:eastAsia="zh-CN" w:bidi="ar-SA"/>
        </w:rPr>
        <w:t>代理机构】不予接收</w:t>
      </w:r>
      <w:r>
        <w:rPr>
          <w:rFonts w:hint="eastAsia" w:ascii="宋体" w:hAnsi="宋体" w:eastAsia="宋体" w:cs="Times New Roman"/>
          <w:kern w:val="2"/>
          <w:sz w:val="21"/>
          <w:szCs w:val="21"/>
          <w:lang w:val="en-US" w:eastAsia="zh-CN" w:bidi="ar-SA"/>
        </w:rPr>
        <w:t>：</w:t>
      </w:r>
    </w:p>
    <w:p w14:paraId="55035140">
      <w:pPr>
        <w:widowControl w:val="0"/>
        <w:adjustRightInd w:val="0"/>
        <w:snapToGrid w:val="0"/>
        <w:spacing w:line="400" w:lineRule="exact"/>
        <w:ind w:firstLine="422" w:firstLineChars="201"/>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（1）逾期送达或者未送达指定地点的；</w:t>
      </w:r>
    </w:p>
    <w:p w14:paraId="7B50E49B">
      <w:pPr>
        <w:widowControl w:val="0"/>
        <w:adjustRightInd w:val="0"/>
        <w:snapToGrid w:val="0"/>
        <w:spacing w:line="440" w:lineRule="exact"/>
        <w:ind w:left="424" w:firstLine="0" w:firstLineChars="0"/>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（2）未按照询比文件要求密封的；</w:t>
      </w:r>
    </w:p>
    <w:p w14:paraId="695EFEC6">
      <w:pPr>
        <w:widowControl w:val="0"/>
        <w:adjustRightInd w:val="0"/>
        <w:snapToGrid w:val="0"/>
        <w:spacing w:line="440" w:lineRule="exact"/>
        <w:ind w:left="424" w:firstLine="0" w:firstLineChars="0"/>
        <w:jc w:val="both"/>
        <w:rPr>
          <w:rFonts w:hint="eastAsia" w:ascii="宋体" w:hAnsi="宋体" w:eastAsia="宋体" w:cs="Times New Roman"/>
          <w:kern w:val="2"/>
          <w:sz w:val="21"/>
          <w:szCs w:val="21"/>
          <w:lang w:val="en-US" w:eastAsia="zh-CN" w:bidi="ar-SA"/>
        </w:rPr>
      </w:pPr>
      <w:r>
        <w:rPr>
          <w:rFonts w:ascii="宋体" w:hAnsi="宋体" w:eastAsia="宋体" w:cs="Times New Roman"/>
          <w:kern w:val="2"/>
          <w:sz w:val="21"/>
          <w:szCs w:val="21"/>
          <w:lang w:val="en-US" w:eastAsia="zh-CN" w:bidi="ar-SA"/>
        </w:rPr>
        <w:t>5.</w:t>
      </w:r>
      <w:r>
        <w:rPr>
          <w:rFonts w:hint="eastAsia" w:ascii="宋体" w:hAnsi="宋体" w:eastAsia="宋体" w:cs="Times New Roman"/>
          <w:kern w:val="2"/>
          <w:sz w:val="21"/>
          <w:szCs w:val="21"/>
          <w:lang w:val="en-US" w:eastAsia="zh-CN" w:bidi="ar-SA"/>
        </w:rPr>
        <w:t>6响应保证金：【6000】元人民币。</w:t>
      </w:r>
    </w:p>
    <w:p w14:paraId="7C60E47E">
      <w:pPr>
        <w:widowControl w:val="0"/>
        <w:adjustRightInd w:val="0"/>
        <w:snapToGrid w:val="0"/>
        <w:spacing w:line="440" w:lineRule="exact"/>
        <w:ind w:firstLine="0" w:firstLineChars="0"/>
        <w:jc w:val="both"/>
        <w:rPr>
          <w:rFonts w:hint="eastAsia" w:ascii="宋体" w:hAnsi="宋体" w:eastAsia="宋体" w:cs="Times New Roman"/>
          <w:b/>
          <w:kern w:val="2"/>
          <w:sz w:val="21"/>
          <w:szCs w:val="21"/>
          <w:lang w:val="en-US" w:eastAsia="zh-CN" w:bidi="ar-SA"/>
        </w:rPr>
      </w:pPr>
      <w:r>
        <w:rPr>
          <w:rFonts w:hint="eastAsia" w:ascii="宋体" w:hAnsi="宋体" w:eastAsia="宋体" w:cs="Times New Roman"/>
          <w:b/>
          <w:kern w:val="2"/>
          <w:sz w:val="21"/>
          <w:szCs w:val="21"/>
          <w:lang w:val="en-US" w:eastAsia="zh-CN" w:bidi="ar-SA"/>
        </w:rPr>
        <w:t>6.样品的递交（本项目不涉及）</w:t>
      </w:r>
    </w:p>
    <w:p w14:paraId="2C2AAB90">
      <w:pPr>
        <w:widowControl w:val="0"/>
        <w:numPr>
          <w:ilvl w:val="1"/>
          <w:numId w:val="2"/>
        </w:numPr>
        <w:adjustRightInd w:val="0"/>
        <w:snapToGrid w:val="0"/>
        <w:spacing w:line="440" w:lineRule="exact"/>
        <w:ind w:left="0" w:firstLine="424" w:firstLineChars="202"/>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样品递交的时间、地点：</w:t>
      </w:r>
      <w:r>
        <w:rPr>
          <w:rFonts w:hint="eastAsia" w:ascii="宋体" w:hAnsi="宋体" w:eastAsia="宋体" w:cs="Times New Roman"/>
          <w:kern w:val="2"/>
          <w:sz w:val="21"/>
          <w:szCs w:val="21"/>
          <w:u w:val="single"/>
          <w:lang w:val="en-US" w:eastAsia="zh-CN" w:bidi="ar-SA"/>
        </w:rPr>
        <w:t xml:space="preserve"> / </w:t>
      </w:r>
      <w:r>
        <w:rPr>
          <w:rFonts w:hint="eastAsia" w:ascii="宋体" w:hAnsi="宋体" w:eastAsia="宋体" w:cs="Times New Roman"/>
          <w:kern w:val="2"/>
          <w:sz w:val="21"/>
          <w:szCs w:val="21"/>
          <w:lang w:val="en-US" w:eastAsia="zh-CN" w:bidi="ar-SA"/>
        </w:rPr>
        <w:t>。</w:t>
      </w:r>
    </w:p>
    <w:p w14:paraId="7C047B77">
      <w:pPr>
        <w:widowControl w:val="0"/>
        <w:adjustRightInd w:val="0"/>
        <w:snapToGrid w:val="0"/>
        <w:spacing w:line="440" w:lineRule="exact"/>
        <w:ind w:firstLine="0" w:firstLineChars="0"/>
        <w:jc w:val="both"/>
        <w:rPr>
          <w:rFonts w:hint="eastAsia" w:ascii="宋体" w:hAnsi="宋体" w:eastAsia="宋体" w:cs="Times New Roman"/>
          <w:b/>
          <w:kern w:val="2"/>
          <w:sz w:val="21"/>
          <w:szCs w:val="21"/>
          <w:lang w:val="en-US" w:eastAsia="zh-CN" w:bidi="ar-SA"/>
        </w:rPr>
      </w:pPr>
      <w:r>
        <w:rPr>
          <w:rFonts w:hint="eastAsia" w:ascii="宋体" w:hAnsi="宋体" w:eastAsia="宋体" w:cs="Times New Roman"/>
          <w:b/>
          <w:kern w:val="2"/>
          <w:sz w:val="21"/>
          <w:szCs w:val="21"/>
          <w:lang w:val="en-US" w:eastAsia="zh-CN" w:bidi="ar-SA"/>
        </w:rPr>
        <w:t>7.供应商注册</w:t>
      </w:r>
    </w:p>
    <w:p w14:paraId="5301815C">
      <w:pPr>
        <w:widowControl w:val="0"/>
        <w:wordWrap w:val="0"/>
        <w:adjustRightInd w:val="0"/>
        <w:snapToGrid w:val="0"/>
        <w:spacing w:line="440" w:lineRule="exact"/>
        <w:ind w:firstLine="424" w:firstLineChars="202"/>
        <w:jc w:val="both"/>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7.1</w:t>
      </w:r>
      <w:r>
        <w:rPr>
          <w:rFonts w:ascii="Times New Roman" w:hAnsi="Times New Roman" w:eastAsia="宋体" w:cs="Times New Roman"/>
          <w:kern w:val="2"/>
          <w:sz w:val="21"/>
          <w:szCs w:val="24"/>
          <w:lang w:val="en-US" w:eastAsia="zh-CN" w:bidi="ar-SA"/>
        </w:rPr>
        <w:t>中国电信阳光采购</w:t>
      </w:r>
      <w:r>
        <w:rPr>
          <w:rFonts w:hint="eastAsia" w:ascii="Times New Roman" w:hAnsi="Times New Roman" w:eastAsia="宋体" w:cs="Times New Roman"/>
          <w:kern w:val="2"/>
          <w:sz w:val="21"/>
          <w:szCs w:val="24"/>
          <w:lang w:val="en-US" w:eastAsia="zh-CN" w:bidi="ar-SA"/>
        </w:rPr>
        <w:t>网</w:t>
      </w:r>
      <w:r>
        <w:rPr>
          <w:rFonts w:hint="eastAsia" w:ascii="宋体" w:hAnsi="宋体" w:eastAsia="宋体" w:cs="Times New Roman"/>
          <w:kern w:val="2"/>
          <w:sz w:val="21"/>
          <w:szCs w:val="24"/>
          <w:lang w:val="en-US" w:eastAsia="zh-CN" w:bidi="ar-SA"/>
        </w:rPr>
        <w:t>注册</w:t>
      </w:r>
    </w:p>
    <w:p w14:paraId="7BCC8D72">
      <w:pPr>
        <w:wordWrap w:val="0"/>
        <w:adjustRightInd w:val="0"/>
        <w:snapToGrid w:val="0"/>
        <w:spacing w:line="440" w:lineRule="exact"/>
        <w:ind w:firstLine="417" w:firstLineChars="199"/>
        <w:rPr>
          <w:rFonts w:hint="eastAsia" w:ascii="宋体" w:hAnsi="宋体" w:eastAsia="宋体" w:cs="Times New Roman"/>
        </w:rPr>
      </w:pPr>
      <w:r>
        <w:rPr>
          <w:rFonts w:hint="eastAsia" w:ascii="宋体" w:hAnsi="宋体" w:eastAsia="宋体" w:cs="Times New Roman"/>
        </w:rPr>
        <w:t>未注册过的潜在供应商，须通过</w:t>
      </w:r>
      <w:r>
        <w:rPr>
          <w:rFonts w:hint="eastAsia" w:ascii="宋体" w:hAnsi="宋体" w:eastAsia="宋体" w:cs="Times New Roman"/>
          <w:spacing w:val="2"/>
          <w:szCs w:val="21"/>
        </w:rPr>
        <w:t>“中国电信阳光采购网（https://caigou.chinatelecom.com.cn）”</w:t>
      </w:r>
      <w:r>
        <w:rPr>
          <w:rFonts w:hint="eastAsia" w:ascii="宋体" w:hAnsi="宋体" w:eastAsia="宋体" w:cs="Times New Roman"/>
        </w:rPr>
        <w:t>首页“立即注册”模块完成注册后，方可申领本项目询比文件。</w:t>
      </w:r>
    </w:p>
    <w:p w14:paraId="715B453F">
      <w:pPr>
        <w:widowControl w:val="0"/>
        <w:adjustRightInd w:val="0"/>
        <w:snapToGrid w:val="0"/>
        <w:spacing w:line="440" w:lineRule="exact"/>
        <w:ind w:firstLine="0" w:firstLineChars="0"/>
        <w:jc w:val="both"/>
        <w:rPr>
          <w:rFonts w:hint="eastAsia" w:ascii="宋体" w:hAnsi="宋体" w:eastAsia="宋体" w:cs="Times New Roman"/>
          <w:b/>
          <w:kern w:val="2"/>
          <w:sz w:val="21"/>
          <w:szCs w:val="21"/>
          <w:lang w:val="en-US" w:eastAsia="zh-CN" w:bidi="ar-SA"/>
        </w:rPr>
      </w:pPr>
      <w:r>
        <w:rPr>
          <w:rFonts w:hint="eastAsia" w:ascii="宋体" w:hAnsi="宋体" w:eastAsia="宋体" w:cs="Times New Roman"/>
          <w:b/>
          <w:kern w:val="2"/>
          <w:sz w:val="21"/>
          <w:szCs w:val="21"/>
          <w:lang w:val="en-US" w:eastAsia="zh-CN" w:bidi="ar-SA"/>
        </w:rPr>
        <w:t>8.发布公告的媒介</w:t>
      </w:r>
    </w:p>
    <w:p w14:paraId="557C8563">
      <w:pPr>
        <w:widowControl w:val="0"/>
        <w:wordWrap w:val="0"/>
        <w:adjustRightInd w:val="0"/>
        <w:snapToGrid w:val="0"/>
        <w:spacing w:line="440" w:lineRule="exact"/>
        <w:ind w:firstLine="420" w:firstLineChars="200"/>
        <w:jc w:val="both"/>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本询比公告仅在中国采购与招标网（www.chinabidding.com.cn）和诚E招电子采购交易平台（https://www.chengezhao.com/）上发布，其他媒介转载无效。</w:t>
      </w:r>
    </w:p>
    <w:p w14:paraId="2515F86A">
      <w:pPr>
        <w:widowControl w:val="0"/>
        <w:adjustRightInd w:val="0"/>
        <w:snapToGrid w:val="0"/>
        <w:spacing w:line="440" w:lineRule="exact"/>
        <w:ind w:firstLine="0" w:firstLineChars="0"/>
        <w:jc w:val="both"/>
        <w:rPr>
          <w:rFonts w:hint="eastAsia" w:ascii="宋体" w:hAnsi="宋体" w:eastAsia="宋体" w:cs="Times New Roman"/>
          <w:b/>
          <w:kern w:val="2"/>
          <w:sz w:val="21"/>
          <w:szCs w:val="21"/>
          <w:lang w:val="en-US" w:eastAsia="zh-CN" w:bidi="ar-SA"/>
        </w:rPr>
      </w:pPr>
      <w:r>
        <w:rPr>
          <w:rFonts w:hint="eastAsia" w:ascii="宋体" w:hAnsi="宋体" w:eastAsia="宋体" w:cs="Times New Roman"/>
          <w:b/>
          <w:kern w:val="2"/>
          <w:sz w:val="21"/>
          <w:szCs w:val="21"/>
          <w:lang w:val="en-US" w:eastAsia="zh-CN" w:bidi="ar-SA"/>
        </w:rPr>
        <w:t>9.联系及异议接收方式</w:t>
      </w:r>
    </w:p>
    <w:p w14:paraId="56E7BEFE">
      <w:pPr>
        <w:widowControl w:val="0"/>
        <w:spacing w:line="400" w:lineRule="exact"/>
        <w:ind w:left="425" w:firstLine="0" w:firstLineChars="0"/>
        <w:jc w:val="both"/>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9.1联系方式</w:t>
      </w:r>
    </w:p>
    <w:p w14:paraId="1396F0DD">
      <w:pPr>
        <w:widowControl w:val="0"/>
        <w:tabs>
          <w:tab w:val="left" w:pos="426"/>
        </w:tabs>
        <w:wordWrap w:val="0"/>
        <w:topLinePunct/>
        <w:spacing w:line="360" w:lineRule="auto"/>
        <w:ind w:firstLine="420" w:firstLineChars="200"/>
        <w:jc w:val="lef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 xml:space="preserve">采 购 </w:t>
      </w:r>
      <w:r>
        <w:rPr>
          <w:rFonts w:ascii="宋体" w:hAnsi="宋体" w:eastAsia="宋体" w:cs="Times New Roman"/>
          <w:kern w:val="2"/>
          <w:sz w:val="21"/>
          <w:szCs w:val="21"/>
          <w:lang w:val="en-US" w:eastAsia="zh-CN" w:bidi="ar-SA"/>
        </w:rPr>
        <w:t>人：</w:t>
      </w:r>
      <w:r>
        <w:rPr>
          <w:rFonts w:hint="eastAsia" w:ascii="宋体" w:hAnsi="宋体" w:eastAsia="宋体" w:cs="Times New Roman"/>
          <w:kern w:val="2"/>
          <w:sz w:val="21"/>
          <w:szCs w:val="21"/>
          <w:lang w:val="en-US" w:eastAsia="zh-CN" w:bidi="ar-SA"/>
        </w:rPr>
        <w:t>中国电信股份有限公司惠州分公司</w:t>
      </w:r>
    </w:p>
    <w:p w14:paraId="20A318EA">
      <w:pPr>
        <w:widowControl w:val="0"/>
        <w:tabs>
          <w:tab w:val="left" w:pos="426"/>
        </w:tabs>
        <w:wordWrap w:val="0"/>
        <w:topLinePunct/>
        <w:spacing w:line="360" w:lineRule="auto"/>
        <w:ind w:firstLine="420" w:firstLineChars="200"/>
        <w:jc w:val="left"/>
        <w:rPr>
          <w:rFonts w:hint="eastAsia" w:ascii="宋体" w:hAnsi="宋体" w:eastAsia="宋体" w:cs="Times New Roman"/>
          <w:kern w:val="2"/>
          <w:sz w:val="21"/>
          <w:szCs w:val="21"/>
          <w:lang w:val="en-US" w:eastAsia="zh-CN" w:bidi="ar-SA"/>
        </w:rPr>
      </w:pPr>
      <w:r>
        <w:rPr>
          <w:rFonts w:ascii="宋体" w:hAnsi="宋体" w:eastAsia="宋体" w:cs="Times New Roman"/>
          <w:kern w:val="2"/>
          <w:sz w:val="21"/>
          <w:szCs w:val="21"/>
          <w:lang w:val="en-US" w:eastAsia="zh-CN" w:bidi="ar-SA"/>
        </w:rPr>
        <w:t xml:space="preserve">地   </w:t>
      </w:r>
      <w:r>
        <w:rPr>
          <w:rFonts w:ascii="宋体" w:hAnsi="宋体" w:eastAsia="宋体" w:cs="Times New Roman"/>
          <w:spacing w:val="2"/>
          <w:kern w:val="2"/>
          <w:sz w:val="21"/>
          <w:szCs w:val="21"/>
          <w:lang w:val="en-US" w:eastAsia="zh-CN" w:bidi="ar-SA"/>
        </w:rPr>
        <w:t xml:space="preserve"> </w:t>
      </w:r>
      <w:r>
        <w:rPr>
          <w:rFonts w:ascii="宋体" w:hAnsi="宋体" w:eastAsia="宋体" w:cs="Times New Roman"/>
          <w:kern w:val="2"/>
          <w:sz w:val="21"/>
          <w:szCs w:val="21"/>
          <w:lang w:val="en-US" w:eastAsia="zh-CN" w:bidi="ar-SA"/>
        </w:rPr>
        <w:t>址：</w:t>
      </w:r>
      <w:r>
        <w:rPr>
          <w:rFonts w:hint="eastAsia" w:ascii="宋体" w:hAnsi="宋体" w:eastAsia="宋体" w:cs="Times New Roman"/>
          <w:kern w:val="2"/>
          <w:sz w:val="21"/>
          <w:szCs w:val="21"/>
          <w:lang w:val="en-US" w:eastAsia="zh-CN" w:bidi="ar-SA"/>
        </w:rPr>
        <w:t>广东惠州江北文明一路中国电信惠州分公司江北电信中心</w:t>
      </w:r>
    </w:p>
    <w:p w14:paraId="2BFF9F8D">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邮    编：516000</w:t>
      </w:r>
    </w:p>
    <w:p w14:paraId="0898B633">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
        </w:rPr>
        <w:t xml:space="preserve">联系人：黄文瑞 </w:t>
      </w:r>
    </w:p>
    <w:p w14:paraId="65926B10">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 xml:space="preserve">电    话：18933236506   </w:t>
      </w:r>
    </w:p>
    <w:p w14:paraId="3D2228EB">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 xml:space="preserve">电子邮件：18933236506@189.cn  </w:t>
      </w:r>
    </w:p>
    <w:p w14:paraId="62888C9F">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采购代理机构：公诚管理咨询有限公司</w:t>
      </w:r>
    </w:p>
    <w:p w14:paraId="2B879404">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地    址：广东省惠州市江北云山东路4号云山大院2号楼3楼</w:t>
      </w:r>
    </w:p>
    <w:p w14:paraId="0B4638A5">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邮    编：/</w:t>
      </w:r>
    </w:p>
    <w:p w14:paraId="1FF7C798">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项目负责人：姚国豪、李成斌、赖丙乐、</w:t>
      </w:r>
      <w:r>
        <w:rPr>
          <w:rFonts w:hint="eastAsia" w:ascii="宋体" w:hAnsi="宋体" w:eastAsia="宋体" w:cs="Times New Roman"/>
          <w:kern w:val="2"/>
          <w:sz w:val="21"/>
          <w:szCs w:val="21"/>
          <w:lang w:val="en-US" w:eastAsia="zh-CN" w:bidi="ar-SA"/>
        </w:rPr>
        <w:t>程圣杰、覃军</w:t>
      </w:r>
    </w:p>
    <w:p w14:paraId="7FB0C7CA">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联 系 人：姚国豪</w:t>
      </w:r>
    </w:p>
    <w:p w14:paraId="3BED8BB7">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电    话：13377527677</w:t>
      </w:r>
    </w:p>
    <w:p w14:paraId="2315C4B9">
      <w:pPr>
        <w:widowControl w:val="0"/>
        <w:wordWrap w:val="0"/>
        <w:topLinePunct/>
        <w:spacing w:line="360" w:lineRule="auto"/>
        <w:ind w:firstLine="420" w:firstLineChars="200"/>
        <w:jc w:val="left"/>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电子邮件：gczb_hzdx@126.com</w:t>
      </w:r>
    </w:p>
    <w:p w14:paraId="1528AD80">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网    址：/</w:t>
      </w:r>
    </w:p>
    <w:p w14:paraId="5494B521">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开 户 名：公诚管理咨询有限公司</w:t>
      </w:r>
    </w:p>
    <w:p w14:paraId="67F5A494">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开户银行：中信银行广州花园支行</w:t>
      </w:r>
    </w:p>
    <w:p w14:paraId="55B7A9B1">
      <w:pPr>
        <w:widowControl w:val="0"/>
        <w:wordWrap w:val="0"/>
        <w:topLinePunct/>
        <w:spacing w:line="360" w:lineRule="auto"/>
        <w:ind w:firstLine="420" w:firstLineChars="200"/>
        <w:jc w:val="left"/>
        <w:rPr>
          <w:rFonts w:ascii="Times New Roman" w:hAnsi="Times New Roman" w:eastAsia="宋体" w:cs="Times New Roman"/>
          <w:kern w:val="2"/>
          <w:sz w:val="21"/>
          <w:szCs w:val="21"/>
          <w:lang w:val="en-US" w:eastAsia="zh-CN" w:bidi="ar-SA"/>
        </w:rPr>
      </w:pPr>
      <w:r>
        <w:rPr>
          <w:rFonts w:hint="eastAsia" w:ascii="宋体" w:hAnsi="宋体" w:eastAsia="宋体" w:cs="Times New Roman"/>
          <w:kern w:val="2"/>
          <w:sz w:val="21"/>
          <w:szCs w:val="24"/>
          <w:lang w:val="en-US" w:eastAsia="zh-CN" w:bidi="ar-SA"/>
        </w:rPr>
        <w:t>账    号：3110910037672505441</w:t>
      </w:r>
    </w:p>
    <w:p w14:paraId="01F5C2AC">
      <w:pPr>
        <w:widowControl w:val="0"/>
        <w:spacing w:line="400" w:lineRule="exact"/>
        <w:ind w:firstLine="424" w:firstLineChars="202"/>
        <w:jc w:val="both"/>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9.2异议接收方式</w:t>
      </w:r>
    </w:p>
    <w:p w14:paraId="4C39EC04">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
        </w:rPr>
        <w:t>一级异议处理联系方式：详见询比代理机构联系人及联系方式</w:t>
      </w:r>
    </w:p>
    <w:p w14:paraId="652043BF">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
        </w:rPr>
        <w:t>二级异议处理联系方式：</w:t>
      </w:r>
    </w:p>
    <w:p w14:paraId="21D3F59E">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
        </w:rPr>
        <w:t xml:space="preserve">联系人：黄文瑞 </w:t>
      </w:r>
    </w:p>
    <w:p w14:paraId="5B827235">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 xml:space="preserve">电    话：18933236506   </w:t>
      </w:r>
    </w:p>
    <w:p w14:paraId="366443DB">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 xml:space="preserve">电子邮件：18933236506@189.cn  </w:t>
      </w:r>
    </w:p>
    <w:p w14:paraId="3F8BF1EA">
      <w:pPr>
        <w:widowControl w:val="0"/>
        <w:wordWrap w:val="0"/>
        <w:topLinePunct/>
        <w:spacing w:line="360" w:lineRule="auto"/>
        <w:ind w:firstLine="420" w:firstLineChars="200"/>
        <w:jc w:val="left"/>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
        </w:rPr>
        <w:t>三级异议处理联系方式：</w:t>
      </w:r>
    </w:p>
    <w:p w14:paraId="76CC712D">
      <w:pPr>
        <w:widowControl w:val="0"/>
        <w:topLinePunct/>
        <w:ind w:firstLine="420" w:firstLineChars="200"/>
        <w:jc w:val="both"/>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联系人：凌经理</w:t>
      </w:r>
    </w:p>
    <w:p w14:paraId="1C1EBD04">
      <w:pPr>
        <w:widowControl w:val="0"/>
        <w:topLinePunct/>
        <w:ind w:firstLine="420" w:firstLineChars="200"/>
        <w:jc w:val="both"/>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联系电话：13377520566</w:t>
      </w:r>
    </w:p>
    <w:p w14:paraId="62460B0F">
      <w:pPr>
        <w:widowControl/>
        <w:wordWrap w:val="0"/>
        <w:spacing w:line="360" w:lineRule="auto"/>
        <w:ind w:firstLine="420" w:firstLineChars="200"/>
        <w:jc w:val="left"/>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邮箱：13377520566@189.cn</w:t>
      </w:r>
    </w:p>
    <w:p w14:paraId="342318AA">
      <w:pPr>
        <w:widowControl w:val="0"/>
        <w:wordWrap w:val="0"/>
        <w:spacing w:line="400" w:lineRule="exact"/>
        <w:ind w:firstLine="424" w:firstLineChars="202"/>
        <w:jc w:val="right"/>
        <w:rPr>
          <w:rFonts w:hint="eastAsia" w:ascii="宋体" w:hAnsi="宋体" w:eastAsia="宋体" w:cs="Times New Roman"/>
          <w:kern w:val="2"/>
          <w:sz w:val="21"/>
          <w:szCs w:val="24"/>
          <w:lang w:val="en-US" w:eastAsia="zh-CN" w:bidi="ar-SA"/>
        </w:rPr>
      </w:pPr>
    </w:p>
    <w:p w14:paraId="4175FFE9">
      <w:pPr>
        <w:widowControl w:val="0"/>
        <w:wordWrap w:val="0"/>
        <w:spacing w:line="360" w:lineRule="auto"/>
        <w:ind w:left="425" w:right="1749" w:firstLine="0" w:firstLineChars="0"/>
        <w:jc w:val="righ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采购代理机构：公诚管理咨询有限公司</w:t>
      </w:r>
      <w:bookmarkStart w:id="10" w:name="_Toc4962"/>
      <w:bookmarkStart w:id="11" w:name="_Hlk115943511"/>
    </w:p>
    <w:p w14:paraId="66E7526D">
      <w:pPr>
        <w:widowControl w:val="0"/>
        <w:wordWrap w:val="0"/>
        <w:spacing w:line="360" w:lineRule="auto"/>
        <w:ind w:left="425" w:right="1749" w:firstLine="0" w:firstLineChars="0"/>
        <w:jc w:val="right"/>
        <w:rPr>
          <w:rFonts w:hint="eastAsia" w:ascii="宋体" w:hAnsi="宋体" w:eastAsia="宋体" w:cs="Times New Roman"/>
          <w:kern w:val="2"/>
          <w:sz w:val="21"/>
          <w:szCs w:val="21"/>
          <w:lang w:val="en-US" w:eastAsia="zh-CN" w:bidi="ar-SA"/>
        </w:rPr>
      </w:pPr>
      <w:r>
        <w:rPr>
          <w:rFonts w:hint="eastAsia" w:ascii="宋体" w:hAnsi="宋体" w:eastAsia="宋体" w:cs="Times New Roman"/>
          <w:kern w:val="2"/>
          <w:sz w:val="21"/>
          <w:szCs w:val="21"/>
          <w:lang w:val="en-US" w:eastAsia="zh-CN" w:bidi="ar-SA"/>
        </w:rPr>
        <w:t>2025</w:t>
      </w:r>
      <w:r>
        <w:rPr>
          <w:rFonts w:ascii="宋体" w:hAnsi="宋体" w:eastAsia="宋体" w:cs="Times New Roman"/>
          <w:kern w:val="2"/>
          <w:sz w:val="21"/>
          <w:szCs w:val="21"/>
          <w:lang w:val="en-US" w:eastAsia="zh-CN" w:bidi="ar-SA"/>
        </w:rPr>
        <w:t>年</w:t>
      </w:r>
      <w:r>
        <w:rPr>
          <w:rFonts w:hint="eastAsia" w:ascii="宋体" w:hAnsi="宋体" w:eastAsia="宋体" w:cs="Times New Roman"/>
          <w:kern w:val="2"/>
          <w:sz w:val="21"/>
          <w:szCs w:val="21"/>
          <w:lang w:val="en-US" w:eastAsia="zh-CN" w:bidi="ar-SA"/>
        </w:rPr>
        <w:t>08</w:t>
      </w:r>
      <w:r>
        <w:rPr>
          <w:rFonts w:ascii="宋体" w:hAnsi="宋体" w:eastAsia="宋体" w:cs="Times New Roman"/>
          <w:kern w:val="2"/>
          <w:sz w:val="21"/>
          <w:szCs w:val="21"/>
          <w:lang w:val="en-US" w:eastAsia="zh-CN" w:bidi="ar-SA"/>
        </w:rPr>
        <w:t>月</w:t>
      </w:r>
      <w:r>
        <w:rPr>
          <w:rFonts w:hint="eastAsia" w:ascii="宋体" w:hAnsi="宋体" w:eastAsia="宋体" w:cs="Times New Roman"/>
          <w:kern w:val="2"/>
          <w:sz w:val="21"/>
          <w:szCs w:val="21"/>
          <w:lang w:val="en-US" w:eastAsia="zh-CN" w:bidi="ar-SA"/>
        </w:rPr>
        <w:t>19</w:t>
      </w:r>
      <w:r>
        <w:rPr>
          <w:rFonts w:ascii="宋体" w:hAnsi="宋体" w:eastAsia="宋体" w:cs="Times New Roman"/>
          <w:kern w:val="2"/>
          <w:sz w:val="21"/>
          <w:szCs w:val="21"/>
          <w:lang w:val="en-US" w:eastAsia="zh-CN" w:bidi="ar-SA"/>
        </w:rPr>
        <w:t>日</w:t>
      </w:r>
    </w:p>
    <w:bookmarkEnd w:id="10"/>
    <w:bookmarkEnd w:id="11"/>
    <w:p w14:paraId="7348943E">
      <w:pPr>
        <w:bidi w:val="0"/>
        <w:jc w:val="center"/>
        <w:rPr>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314E11"/>
    <w:multiLevelType w:val="singleLevel"/>
    <w:tmpl w:val="9E314E11"/>
    <w:lvl w:ilvl="0" w:tentative="0">
      <w:start w:val="2"/>
      <w:numFmt w:val="decimal"/>
      <w:suff w:val="nothing"/>
      <w:lvlText w:val="（%1）"/>
      <w:lvlJc w:val="left"/>
    </w:lvl>
  </w:abstractNum>
  <w:abstractNum w:abstractNumId="1">
    <w:nsid w:val="267D30CE"/>
    <w:multiLevelType w:val="multilevel"/>
    <w:tmpl w:val="267D30CE"/>
    <w:lvl w:ilvl="0" w:tentative="0">
      <w:start w:val="1"/>
      <w:numFmt w:val="decimal"/>
      <w:lvlText w:val="%1."/>
      <w:lvlJc w:val="left"/>
      <w:pPr>
        <w:ind w:left="360" w:hanging="360"/>
      </w:pPr>
      <w:rPr>
        <w:rFonts w:hint="default"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5C200DD"/>
    <w:multiLevelType w:val="multilevel"/>
    <w:tmpl w:val="35C200DD"/>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
    <w:nsid w:val="36C8617F"/>
    <w:multiLevelType w:val="multilevel"/>
    <w:tmpl w:val="36C8617F"/>
    <w:lvl w:ilvl="0" w:tentative="0">
      <w:start w:val="1"/>
      <w:numFmt w:val="decimal"/>
      <w:lvlText w:val="（%1）"/>
      <w:lvlJc w:val="left"/>
      <w:pPr>
        <w:ind w:left="421" w:hanging="425"/>
      </w:pPr>
      <w:rPr>
        <w:rFonts w:hint="eastAsia"/>
      </w:rPr>
    </w:lvl>
    <w:lvl w:ilvl="1" w:tentative="0">
      <w:start w:val="1"/>
      <w:numFmt w:val="decimal"/>
      <w:lvlText w:val="%1.%2"/>
      <w:lvlJc w:val="left"/>
      <w:pPr>
        <w:ind w:left="992" w:hanging="567"/>
      </w:pPr>
      <w:rPr>
        <w:rFonts w:hint="eastAsia" w:ascii="宋体" w:hAnsi="宋体" w:eastAsia="宋体"/>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B85CFD"/>
    <w:rsid w:val="2EB35E39"/>
    <w:rsid w:val="66C409E7"/>
    <w:rsid w:val="76876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5</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2025-08-19T13:52:25Z</dcterms:created>
  <dc:creator>yaogh</dc:creator>
  <cp:lastModifiedBy>yaogh</cp:lastModifiedBy>
  <dcterms:modified xsi:type="dcterms:W3CDTF">2025-08-19T14:01:03Z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eyJoZGlkIjoiMzEwNTM5NzYwMDRjMzkwZTVkZjY2ODkwMGIxNGU0OTUiLCJ1c2VySWQiOiI3NTU4OTA1NzgifQ==</vt:lpwstr>
  </property>
  <property fmtid="{D5CDD505-2E9C-101B-9397-08002B2CF9AE}" pid="4" name="ICV">
    <vt:lpwstr>775C9EB3F16246FEBF0AA07A4123B132_12</vt:lpwstr>
  </property>
</Properties>
</file>