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440101-2026-08034</w:t>
      </w:r>
    </w:p>
    <w:p>
      <w:pPr>
        <w:pStyle w:val="null3"/>
        <w:jc w:val="center"/>
        <w:outlineLvl w:val="3"/>
      </w:pPr>
      <w:r>
        <w:rPr>
          <w:sz w:val="24"/>
          <w:b/>
        </w:rPr>
        <w:t>采购项目编号：</w:t>
      </w:r>
      <w:r>
        <w:rPr>
          <w:sz w:val="24"/>
          <w:b/>
        </w:rPr>
        <w:t>ZB-15-04A-2026-D-F-E11849</w:t>
      </w:r>
    </w:p>
    <w:p>
      <w:pPr>
        <w:pStyle w:val="null3"/>
        <w:jc w:val="center"/>
        <w:outlineLvl w:val="3"/>
      </w:pPr>
      <w:r>
        <w:rPr>
          <w:sz w:val="24"/>
          <w:b/>
        </w:rPr>
        <w:t>项目名称：</w:t>
      </w:r>
      <w:r>
        <w:rPr>
          <w:sz w:val="24"/>
          <w:b/>
        </w:rPr>
        <w:t>广州市红十字会医院手术显微镜采购项目</w:t>
      </w:r>
    </w:p>
    <w:p>
      <w:pPr>
        <w:pStyle w:val="null3"/>
        <w:jc w:val="center"/>
        <w:outlineLvl w:val="3"/>
      </w:pPr>
      <w:r>
        <w:rPr>
          <w:sz w:val="24"/>
          <w:b/>
        </w:rPr>
        <w:t>采购人：</w:t>
      </w:r>
      <w:r>
        <w:rPr>
          <w:sz w:val="24"/>
          <w:b/>
        </w:rPr>
        <w:t>广州市红十字会医院</w:t>
      </w:r>
    </w:p>
    <w:p>
      <w:pPr>
        <w:pStyle w:val="null3"/>
        <w:jc w:val="center"/>
        <w:outlineLvl w:val="3"/>
      </w:pPr>
      <w:r>
        <w:rPr>
          <w:sz w:val="24"/>
          <w:b/>
        </w:rPr>
        <w:t>采购代理机构：</w:t>
      </w:r>
      <w:r>
        <w:rPr>
          <w:sz w:val="24"/>
          <w:b/>
        </w:rPr>
        <w:t>公诚管理咨询有限公司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公诚管理咨询有限公司</w:t>
      </w:r>
      <w:r>
        <w:rPr/>
        <w:t>受</w:t>
      </w:r>
      <w:r>
        <w:rPr/>
        <w:t>广州市红十字会医院</w:t>
      </w:r>
      <w:r>
        <w:rPr/>
        <w:t>的委托，采用</w:t>
      </w:r>
      <w:r>
        <w:rPr/>
        <w:t>公开招标</w:t>
      </w:r>
      <w:r>
        <w:rPr/>
        <w:t>方式组织采购</w:t>
      </w:r>
      <w:r>
        <w:rPr/>
        <w:t>广州市红十字会医院手术显微镜采购项目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广州市红十字会医院手术显微镜采购项目</w:t>
      </w:r>
    </w:p>
    <w:p>
      <w:pPr>
        <w:pStyle w:val="null3"/>
        <w:ind w:firstLine="480"/>
      </w:pPr>
      <w:r>
        <w:rPr/>
        <w:t>采购计划编号：</w:t>
      </w:r>
      <w:r>
        <w:rPr/>
        <w:t>440101-2026-08034</w:t>
      </w:r>
    </w:p>
    <w:p>
      <w:pPr>
        <w:pStyle w:val="null3"/>
        <w:ind w:firstLine="480"/>
      </w:pPr>
      <w:r>
        <w:rPr/>
        <w:t>采购项目编号：</w:t>
      </w:r>
      <w:r>
        <w:rPr/>
        <w:t>ZB-15-04A-2026-D-F-E11849</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采购包1(广州市红十字会医院手术显微镜采购项目):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医用光学仪器</w:t>
            </w:r>
          </w:p>
        </w:tc>
        <w:tc>
          <w:tcPr>
            <w:tcW w:type="dxa" w:w="2136"/>
          </w:tcPr>
          <w:p>
            <w:pPr>
              <w:pStyle w:val="null3"/>
            </w:pPr>
            <w:r>
              <w:rPr/>
              <w:t>手术显微镜</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医用光学仪器</w:t>
            </w:r>
          </w:p>
        </w:tc>
        <w:tc>
          <w:tcPr>
            <w:tcW w:type="dxa" w:w="2076"/>
          </w:tcPr>
          <w:p>
            <w:pPr>
              <w:pStyle w:val="null3"/>
              <w:jc w:val="left"/>
            </w:pPr>
            <w:r>
              <w:rPr/>
              <w:t>手术显微镜</w:t>
            </w:r>
          </w:p>
        </w:tc>
        <w:tc>
          <w:tcPr>
            <w:tcW w:type="dxa" w:w="2076"/>
          </w:tcPr>
          <w:p>
            <w:pPr>
              <w:pStyle w:val="null3"/>
              <w:jc w:val="left"/>
            </w:pPr>
            <w:r>
              <w:rPr/>
              <w:t>手术显微镜</w:t>
            </w:r>
          </w:p>
        </w:tc>
      </w:tr>
    </w:tbl>
    <w:p>
      <w:pPr>
        <w:pStyle w:val="null3"/>
      </w:pPr>
      <w:r>
        <w:rPr/>
        <w:t>本采购包不接受联合体投标</w:t>
      </w:r>
    </w:p>
    <w:p>
      <w:pPr>
        <w:pStyle w:val="null3"/>
      </w:pPr>
      <w:r>
        <w:rPr/>
        <w:t>合同分包：不允许合同分包</w:t>
      </w:r>
    </w:p>
    <w:p>
      <w:pPr>
        <w:pStyle w:val="null3"/>
      </w:pPr>
      <w:r>
        <w:rPr/>
        <w:t>合同履行期限：详见招标文件第二章“标的提供的时间”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2）有依法缴纳税收和社会保障资金的良好记录：提供声明函（格式自定，格式可参考招标公告附件）</w:t>
      </w:r>
    </w:p>
    <w:p>
      <w:pPr>
        <w:pStyle w:val="null3"/>
      </w:pPr>
      <w:r>
        <w:rPr/>
        <w:t>3）具有良好的商业信誉和健全的财务会计制度：提供声明函（格式自定，格式可参考招标公告附件）</w:t>
      </w:r>
    </w:p>
    <w:p>
      <w:pPr>
        <w:pStyle w:val="null3"/>
      </w:pPr>
      <w:r>
        <w:rPr/>
        <w:t>4）履行合同所必需的设备和专业技术能力：提供声明函（格式自定，格式可参考招标公告附件）</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声明函（格式自定，格式可参考招标公告附件）</w:t>
      </w:r>
    </w:p>
    <w:p>
      <w:pPr>
        <w:pStyle w:val="null3"/>
        <w:outlineLvl w:val="3"/>
      </w:pPr>
      <w:r>
        <w:rPr>
          <w:sz w:val="24"/>
          <w:b/>
        </w:rPr>
        <w:t>2.落实政府采购政策需满足的资格要求：</w:t>
      </w:r>
    </w:p>
    <w:p>
      <w:pPr>
        <w:pStyle w:val="null3"/>
        <w:jc w:val="left"/>
      </w:pPr>
      <w:r>
        <w:rPr/>
        <w:t>采购包1（广州市红十字会医院手术显微镜采购项目）：</w:t>
      </w:r>
      <w:r>
        <w:rPr/>
        <w:t>本项目不属于整体专门面向中小企业采购项目。</w:t>
      </w:r>
    </w:p>
    <w:p>
      <w:pPr>
        <w:pStyle w:val="null3"/>
        <w:outlineLvl w:val="3"/>
      </w:pPr>
      <w:r>
        <w:rPr>
          <w:sz w:val="24"/>
          <w:b/>
        </w:rPr>
        <w:t>3.本项目特定的资格要求：</w:t>
      </w:r>
    </w:p>
    <w:p>
      <w:pPr>
        <w:pStyle w:val="null3"/>
      </w:pPr>
      <w:r>
        <w:rPr/>
        <w:t>采购包1（广州市红十字会医院手术显微镜采购项目）：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如国家有关规定调整上述网站查询渠道的，以最新规定为准。供应商为分支机构的，同时对该分支机构所属总公司（总所）进行信用记录查询，该分支机构所属总公司（总所）存在不良信用记录的，视同供应商存在不良信用记录。）</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同一合同项下的其他采购活动。提供声明函（格式自定，格式可参考招标公告附件）</w:t>
      </w:r>
    </w:p>
    <w:p>
      <w:pPr>
        <w:pStyle w:val="null3"/>
      </w:pPr>
      <w:r>
        <w:rPr/>
        <w:t>3)供应商必须符合法律、行政法规规定的其他条件。（提供《投标函》）</w:t>
      </w:r>
    </w:p>
    <w:p>
      <w:pPr>
        <w:pStyle w:val="null3"/>
      </w:pPr>
      <w:r>
        <w:rPr/>
        <w:t>4)投标人应具有有效的且与所投项目相适应的医疗器械生产许可或经营许可，即：如投标人为所投产品的生产企业且所投产品为第二、三类医疗器械的，提供监督管理部门签发的有效的《医疗器械生产许可证》复印件（如国家另有规定，则适用其规定）。如投标人为经营企业且所投产品为第三类医疗器械，提供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诚E招电子采购交易平台（https://www.chengezhao.com）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广州市红十字会医院</w:t>
      </w:r>
    </w:p>
    <w:p>
      <w:pPr>
        <w:pStyle w:val="null3"/>
        <w:ind w:firstLine="480"/>
      </w:pPr>
      <w:r>
        <w:rPr/>
        <w:t xml:space="preserve"> 地址：</w:t>
      </w:r>
      <w:r>
        <w:rPr/>
        <w:t>广州市海珠区同福中路396号</w:t>
      </w:r>
    </w:p>
    <w:p>
      <w:pPr>
        <w:pStyle w:val="null3"/>
        <w:ind w:firstLine="480"/>
      </w:pPr>
      <w:r>
        <w:rPr/>
        <w:t xml:space="preserve"> 联系方式：</w:t>
      </w:r>
      <w:r>
        <w:rPr/>
        <w:t>020-61883308</w:t>
      </w:r>
    </w:p>
    <w:p>
      <w:pPr>
        <w:pStyle w:val="null3"/>
        <w:outlineLvl w:val="3"/>
      </w:pPr>
      <w:r>
        <w:rPr>
          <w:sz w:val="24"/>
          <w:b/>
        </w:rPr>
        <w:t xml:space="preserve"> 2.采购代理机构信息</w:t>
      </w:r>
    </w:p>
    <w:p>
      <w:pPr>
        <w:pStyle w:val="null3"/>
        <w:ind w:firstLine="480"/>
      </w:pPr>
      <w:r>
        <w:rPr/>
        <w:t xml:space="preserve"> 名称：</w:t>
      </w:r>
      <w:r>
        <w:rPr/>
        <w:t>公诚管理咨询有限公司</w:t>
      </w:r>
    </w:p>
    <w:p>
      <w:pPr>
        <w:pStyle w:val="null3"/>
        <w:ind w:firstLine="480"/>
      </w:pPr>
      <w:r>
        <w:rPr/>
        <w:t xml:space="preserve"> 地址：</w:t>
      </w:r>
      <w:r>
        <w:rPr/>
        <w:t>广州市天河区员村街道春融三路7号南方财经大厦32层</w:t>
      </w:r>
    </w:p>
    <w:p>
      <w:pPr>
        <w:pStyle w:val="null3"/>
        <w:ind w:firstLine="480"/>
      </w:pPr>
      <w:r>
        <w:rPr/>
        <w:t xml:space="preserve"> 联系方式：</w:t>
      </w:r>
      <w:r>
        <w:rPr/>
        <w:t>余璇18998338809（邮箱：yuxuan@gcbidding.com）</w:t>
      </w:r>
    </w:p>
    <w:p>
      <w:pPr>
        <w:pStyle w:val="null3"/>
        <w:outlineLvl w:val="3"/>
      </w:pPr>
      <w:r>
        <w:rPr>
          <w:sz w:val="24"/>
          <w:b/>
        </w:rPr>
        <w:t xml:space="preserve"> 3.项目联系方式</w:t>
      </w:r>
    </w:p>
    <w:p>
      <w:pPr>
        <w:pStyle w:val="null3"/>
        <w:ind w:firstLine="480"/>
      </w:pPr>
      <w:r>
        <w:rPr/>
        <w:t xml:space="preserve"> 项目联系人：</w:t>
      </w:r>
      <w:r>
        <w:rPr/>
        <w:t>宋晋刚、戚琳、罗志耿、杨振鹏、余璇</w:t>
      </w:r>
    </w:p>
    <w:p>
      <w:pPr>
        <w:pStyle w:val="null3"/>
        <w:ind w:firstLine="480"/>
      </w:pPr>
      <w:r>
        <w:rPr/>
        <w:t xml:space="preserve"> 电话：</w:t>
      </w:r>
      <w:r>
        <w:rPr/>
        <w:t>余璇18998338809（邮箱：yuxuan@gcbidding.com）</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采购包</w:t>
      </w:r>
      <w:r>
        <w:rPr>
          <w:sz w:val="24"/>
        </w:rPr>
        <w:t>1（广州市红十字会医院手术显微镜采购项目):</w:t>
      </w:r>
    </w:p>
    <w:p>
      <w:pPr>
        <w:pStyle w:val="null3"/>
      </w:pPr>
      <w:r>
        <w:rPr>
          <w:sz w:val="24"/>
        </w:rPr>
        <w:t>1.采购包预算：人民币3,000,000.00元</w:t>
      </w:r>
    </w:p>
    <w:p>
      <w:pPr>
        <w:pStyle w:val="null3"/>
      </w:pPr>
      <w:r>
        <w:rPr>
          <w:sz w:val="24"/>
        </w:rPr>
        <w:t>2.采购包1确定1名中标人</w:t>
      </w:r>
    </w:p>
    <w:p>
      <w:pPr>
        <w:pStyle w:val="null3"/>
      </w:pPr>
      <w:r>
        <w:rPr>
          <w:sz w:val="24"/>
          <w:b/>
        </w:rPr>
        <w:t>二、有关说明：</w:t>
      </w:r>
    </w:p>
    <w:p>
      <w:pPr>
        <w:pStyle w:val="null3"/>
      </w:pPr>
      <w:r>
        <w:rPr>
          <w:sz w:val="24"/>
        </w:rPr>
        <w:t>1.标有“★”的条款为必须完全满足的实质性要求，投标人如有一项带“★”的条款未响应或不满足，将按无效投标处理。</w:t>
      </w:r>
    </w:p>
    <w:p>
      <w:pPr>
        <w:pStyle w:val="null3"/>
      </w:pPr>
      <w:r>
        <w:rPr>
          <w:sz w:val="24"/>
        </w:rPr>
        <w:t>2.标有“▲”的条款为重要性要求，投标人如有“▲”的条款未响应或负偏离的将被严重扣分。</w:t>
      </w:r>
    </w:p>
    <w:p>
      <w:pPr>
        <w:pStyle w:val="null3"/>
      </w:pPr>
      <w:r>
        <w:rPr>
          <w:sz w:val="24"/>
        </w:rPr>
        <w:t>3.投标人必须承诺提供厂商原装、全新的、符合国家及用户提出的有关质量标准的设备。</w:t>
      </w:r>
    </w:p>
    <w:p>
      <w:pPr>
        <w:pStyle w:val="null3"/>
      </w:pPr>
      <w:r>
        <w:rPr>
          <w:sz w:val="24"/>
        </w:rPr>
        <w:t>4.投标人应对采购需求中的设备性能和技术指标在响应详细内容中列出具体数值或明确承诺。如果投标人只注明“正偏离”或“无偏离”，将可能被视为“负偏离”，从而可能导致严重影响评标结果。</w:t>
      </w:r>
    </w:p>
    <w:p>
      <w:pPr>
        <w:pStyle w:val="null3"/>
      </w:pPr>
      <w:r>
        <w:rPr>
          <w:sz w:val="24"/>
        </w:rPr>
        <w:t>5.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pPr>
      <w:r>
        <w:rPr>
          <w:sz w:val="24"/>
        </w:rPr>
        <w:t>6.凡列入《中华人民共和国实施强制性产品认证的产品目录》的产品在验收时必须出具CCC认证证书复印件，并以在产品外部加施认证标志作为验收依据之一。</w:t>
      </w:r>
    </w:p>
    <w:p>
      <w:pPr>
        <w:pStyle w:val="null3"/>
      </w:pPr>
      <w:r>
        <w:rPr>
          <w:sz w:val="24"/>
        </w:rPr>
        <w:t>7.节能产品的优先采购和强制采购以财政部、发展改革委、生态环境部等部门公布的最新《节能产品政府采购品目清单》中所列产品及相关规定为准。如果涉及政府强制采购节能产品，供应商必须在投标文件中明确列明具体产品的名称并提供国家确定的认证机构出具的处于有效期之内的节能产品认证证书。</w:t>
      </w:r>
    </w:p>
    <w:p>
      <w:pPr>
        <w:pStyle w:val="null3"/>
      </w:pPr>
      <w:r>
        <w:rPr>
          <w:sz w:val="24"/>
        </w:rPr>
        <w:t>8.环境标志产品的优先采购以财政部、发展改革委、生态环境部等部门公布的最新《环境标志产品政府采购品目清单》所列产品为准。投标产品涉及环境标志产品的，供应商需在投标文件中明确列明具体产品的名称并提供国家确定的认证机构出具的处于有效期之内的环境标志产品认证证书。</w:t>
      </w:r>
    </w:p>
    <w:p>
      <w:pPr>
        <w:pStyle w:val="null3"/>
      </w:pPr>
      <w:r>
        <w:rPr>
          <w:sz w:val="24"/>
        </w:rPr>
        <w:t>9.涉及软件产品的，必须采购和使用正版软件，项目中涉及计算机办公产品的，必须预装正版操作系统软件。</w:t>
      </w:r>
    </w:p>
    <w:p>
      <w:pPr>
        <w:pStyle w:val="null3"/>
      </w:pPr>
      <w:r>
        <w:rPr>
          <w:sz w:val="24"/>
        </w:rPr>
        <w:t>10.投标人没有在投标文件中注明偏离（文字说明或在响应表注明）的参数、配置、条款视为被投标人完全接受。</w:t>
      </w:r>
    </w:p>
    <w:p>
      <w:pPr>
        <w:pStyle w:val="null3"/>
      </w:pPr>
      <w:r>
        <w:rPr>
          <w:sz w:val="24"/>
        </w:rPr>
        <w:t>11.投标人应保证，采购人在中华人民共和国使用该货物或货物的任何一部分时，免受第三方提出的侵犯其专利权、商标权、著作权或其他知识产权的起诉。</w:t>
      </w:r>
    </w:p>
    <w:p>
      <w:pPr>
        <w:pStyle w:val="null3"/>
      </w:pPr>
      <w:r>
        <w:rPr>
          <w:sz w:val="24"/>
        </w:rPr>
        <w:t>12.不允许中标供应商转包、分包中标采购包的内容。</w:t>
      </w:r>
    </w:p>
    <w:p>
      <w:pPr>
        <w:pStyle w:val="null3"/>
      </w:pPr>
      <w:r>
        <w:rPr>
          <w:sz w:val="24"/>
        </w:rPr>
        <w:t>13.小型和微型企业、监狱企业和残疾人福利性单位必须按照招标文件第三章内容提供相应的资料。</w:t>
      </w:r>
    </w:p>
    <w:p>
      <w:pPr>
        <w:pStyle w:val="null3"/>
      </w:pPr>
      <w:r>
        <w:rPr>
          <w:sz w:val="24"/>
        </w:rPr>
        <w:t>14.需落实政府采购政策为：促进中小企业发展政策、支持监狱企业发展政策、支持残疾人福利性单位发展政策、优先采购节能产品、环境标志产品相关政策等。</w:t>
      </w:r>
    </w:p>
    <w:p>
      <w:pPr>
        <w:pStyle w:val="null3"/>
      </w:pPr>
      <w:r>
        <w:rPr>
          <w:sz w:val="24"/>
        </w:rPr>
        <w:t>15.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p>
    <w:p>
      <w:pPr>
        <w:pStyle w:val="null3"/>
      </w:pPr>
      <w:r>
        <w:rPr>
          <w:sz w:val="24"/>
        </w:rPr>
        <w:t>16.投标人非生产厂家或制造商的，且所投产品为中华人民共和国境外提供的货物，须提供投标产品来源渠道合法的证明文件（原厂授权销售协议、代理协议、授权书、原产地证明等其中之一）。</w:t>
      </w:r>
    </w:p>
    <w:p>
      <w:pPr>
        <w:pStyle w:val="null3"/>
      </w:pPr>
      <w:r>
        <w:rPr>
          <w:sz w:val="24"/>
        </w:rPr>
        <w:t>17.关于落实中小企业政策的说明：如投标供应商为中小企业应填写《中小企业声明函》（货物）（见投标文件格式）作为判定标准，《中小企业声明函》中“采购文件中明确的所属行业”是指工业。残疾人福利性单位填写《残疾人福利性单位声明函》（见投标文件格式）作为判定标准，监狱企业须供应商提供由省级以上监狱管理局、戒毒管理局（含新疆生产建设兵团）出具的属于监狱企业的证明文件，否则不予认定。监狱企业、残疾人福利单位视同小型、微型企业。</w:t>
      </w:r>
    </w:p>
    <w:p>
      <w:pPr>
        <w:pStyle w:val="null3"/>
      </w:pPr>
      <w:r>
        <w:rPr>
          <w:sz w:val="24"/>
        </w:rPr>
        <w:t>18.投标人应在投标文件中详细阐明货物配置、选型、技术和工艺、生产设备设施、货物配置详情及货物来源、货物质量控制措施、货物稳定性等质量保证措施方案，同时提供详细的售后承诺、售后服务计划、日常保养方案、定期保养方案、故障解决方案、售后应急措施等。</w:t>
      </w:r>
    </w:p>
    <w:p>
      <w:pPr>
        <w:pStyle w:val="null3"/>
      </w:pPr>
      <w:r>
        <w:rPr>
          <w:sz w:val="24"/>
          <w:b/>
        </w:rPr>
        <w:t>★</w:t>
      </w:r>
      <w:r>
        <w:rPr>
          <w:sz w:val="24"/>
          <w:b/>
        </w:rPr>
        <w:t>19、所投产品总体要求：投标产品应具备《医疗器械注册证》（无强制要求的除外，以国家药品监督管理局网上的数据库中查询的数据为准）（须提供证明文件复印件证明）。</w:t>
      </w:r>
    </w:p>
    <w:p>
      <w:pPr>
        <w:pStyle w:val="null3"/>
      </w:pPr>
      <w:r>
        <w:rPr>
          <w:sz w:val="24"/>
          <w:b/>
        </w:rPr>
        <w:t>★20、如投标人为经营企业且所投产品为第二类医疗器械，投标时提供监督管理部门签发的有效的《医疗器械经营备案凭证》复印件，或承诺供货时提供监督管理部门签发的有效的《医疗器械经营备案凭证》复印件（提供承诺书，不提供视为不响应）；（如国家另有规定，则适用其规定）</w:t>
      </w:r>
    </w:p>
    <w:p>
      <w:pPr>
        <w:pStyle w:val="null3"/>
      </w:pPr>
      <w:r>
        <w:rPr>
          <w:sz w:val="24"/>
        </w:rPr>
        <w:t>21.要求提供投标产品的易损配件、耗材明细（价格不纳入投标总价中，不作为价格分评审因素）</w:t>
      </w:r>
    </w:p>
    <w:tbl>
      <w:tblPr>
        <w:tblW w:w="0" w:type="auto"/>
        <w:tblBorders>
          <w:top w:val="none" w:color="000000" w:sz="4"/>
          <w:left w:val="none" w:color="000000" w:sz="4"/>
          <w:bottom w:val="none" w:color="000000" w:sz="4"/>
          <w:right w:val="none" w:color="000000" w:sz="4"/>
          <w:insideH w:val="none"/>
          <w:insideV w:val="none"/>
        </w:tblBorders>
      </w:tblPr>
      <w:tblGrid>
        <w:gridCol w:w="791"/>
        <w:gridCol w:w="1516"/>
        <w:gridCol w:w="1292"/>
        <w:gridCol w:w="1239"/>
        <w:gridCol w:w="1055"/>
        <w:gridCol w:w="1358"/>
        <w:gridCol w:w="1055"/>
      </w:tblGrid>
      <w:tr>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序号</w:t>
            </w:r>
          </w:p>
        </w:tc>
        <w:tc>
          <w:tcPr>
            <w:tcW w:type="dxa" w:w="1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易损配件、耗材（与注册证一致</w:t>
            </w:r>
            <w:r>
              <w:rPr>
                <w:sz w:val="24"/>
              </w:rPr>
              <w:t>)</w:t>
            </w:r>
            <w:r>
              <w:rPr>
                <w:sz w:val="24"/>
              </w:rPr>
              <w:t>（如有）</w:t>
            </w:r>
          </w:p>
        </w:tc>
        <w:tc>
          <w:tcPr>
            <w:tcW w:type="dxa" w:w="1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生产商</w:t>
            </w:r>
            <w:r>
              <w:rPr>
                <w:sz w:val="24"/>
              </w:rPr>
              <w:t>/</w:t>
            </w:r>
            <w:r>
              <w:rPr>
                <w:sz w:val="24"/>
              </w:rPr>
              <w:t>产地</w:t>
            </w:r>
          </w:p>
        </w:tc>
        <w:tc>
          <w:tcPr>
            <w:tcW w:type="dxa" w:w="1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型号</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规格</w:t>
            </w:r>
          </w:p>
        </w:tc>
        <w:tc>
          <w:tcPr>
            <w:tcW w:type="dxa" w:w="1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医疗器械注册证号（如有）</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单价（元</w:t>
            </w:r>
            <w:r>
              <w:rPr>
                <w:sz w:val="24"/>
              </w:rPr>
              <w:t>)</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4"/>
          <w:b/>
        </w:rPr>
        <w:t>三、技术要求：</w:t>
      </w:r>
    </w:p>
    <w:p>
      <w:pPr>
        <w:pStyle w:val="null3"/>
      </w:pPr>
      <w:r>
        <w:rPr>
          <w:sz w:val="24"/>
        </w:rPr>
        <w:t>1.</w:t>
      </w:r>
      <w:r>
        <w:rPr>
          <w:sz w:val="24"/>
        </w:rPr>
        <w:t>光学部分</w:t>
      </w:r>
    </w:p>
    <w:p>
      <w:pPr>
        <w:pStyle w:val="null3"/>
      </w:pPr>
      <w:r>
        <w:rPr>
          <w:sz w:val="24"/>
        </w:rPr>
        <w:t>1.1</w:t>
      </w:r>
      <w:r>
        <w:rPr>
          <w:sz w:val="24"/>
        </w:rPr>
        <w:t>光学：全镜组复消色差，光学镀膜保护。</w:t>
      </w:r>
    </w:p>
    <w:p>
      <w:pPr>
        <w:pStyle w:val="null3"/>
      </w:pPr>
      <w:r>
        <w:rPr>
          <w:sz w:val="24"/>
        </w:rPr>
        <w:t>▲</w:t>
      </w:r>
      <w:r>
        <w:rPr>
          <w:sz w:val="24"/>
        </w:rPr>
        <w:t>1.2</w:t>
      </w:r>
      <w:r>
        <w:rPr>
          <w:sz w:val="24"/>
        </w:rPr>
        <w:t>工作距离：具备可变工作距离功能。可在单一光学系统下实现≤</w:t>
      </w:r>
      <w:r>
        <w:rPr>
          <w:sz w:val="24"/>
        </w:rPr>
        <w:t>200mm</w:t>
      </w:r>
      <w:r>
        <w:rPr>
          <w:sz w:val="24"/>
        </w:rPr>
        <w:t>至≥</w:t>
      </w:r>
      <w:r>
        <w:rPr>
          <w:sz w:val="24"/>
        </w:rPr>
        <w:t>600mm</w:t>
      </w:r>
      <w:r>
        <w:rPr>
          <w:sz w:val="24"/>
        </w:rPr>
        <w:t>的工作距离连续切换，无需中断手术。</w:t>
      </w:r>
    </w:p>
    <w:p>
      <w:pPr>
        <w:pStyle w:val="null3"/>
      </w:pPr>
      <w:r>
        <w:rPr>
          <w:sz w:val="24"/>
        </w:rPr>
        <w:t>▲</w:t>
      </w:r>
      <w:r>
        <w:rPr>
          <w:sz w:val="24"/>
        </w:rPr>
        <w:t>1.3</w:t>
      </w:r>
      <w:r>
        <w:rPr>
          <w:sz w:val="24"/>
        </w:rPr>
        <w:t>放大倍数：常规最小放大倍数≤</w:t>
      </w:r>
      <w:r>
        <w:rPr>
          <w:sz w:val="24"/>
        </w:rPr>
        <w:t>2.0x</w:t>
      </w:r>
      <w:r>
        <w:rPr>
          <w:sz w:val="24"/>
        </w:rPr>
        <w:t>，最大放大倍数≥</w:t>
      </w:r>
      <w:r>
        <w:rPr>
          <w:sz w:val="24"/>
        </w:rPr>
        <w:t>16x</w:t>
      </w:r>
      <w:r>
        <w:rPr>
          <w:sz w:val="24"/>
        </w:rPr>
        <w:t>（</w:t>
      </w:r>
      <w:r>
        <w:rPr>
          <w:sz w:val="24"/>
        </w:rPr>
        <w:t>12.5x</w:t>
      </w:r>
      <w:r>
        <w:rPr>
          <w:sz w:val="24"/>
        </w:rPr>
        <w:t>目镜下）；可支持≥</w:t>
      </w:r>
      <w:r>
        <w:rPr>
          <w:sz w:val="24"/>
        </w:rPr>
        <w:t>40</w:t>
      </w:r>
      <w:r>
        <w:rPr>
          <w:sz w:val="24"/>
        </w:rPr>
        <w:t>倍超级放大倍数。</w:t>
      </w:r>
    </w:p>
    <w:p>
      <w:pPr>
        <w:pStyle w:val="null3"/>
      </w:pPr>
      <w:r>
        <w:rPr>
          <w:sz w:val="24"/>
        </w:rPr>
        <w:t>1.4</w:t>
      </w:r>
      <w:r>
        <w:rPr>
          <w:sz w:val="24"/>
        </w:rPr>
        <w:t>具备变倍记忆功能，低倍数时用于手术宏观观察，高倍数时用于手术细节观察。</w:t>
      </w:r>
    </w:p>
    <w:p>
      <w:pPr>
        <w:pStyle w:val="null3"/>
      </w:pPr>
      <w:r>
        <w:rPr>
          <w:sz w:val="24"/>
        </w:rPr>
        <w:t>▲</w:t>
      </w:r>
      <w:r>
        <w:rPr>
          <w:sz w:val="24"/>
        </w:rPr>
        <w:t>1.5</w:t>
      </w:r>
      <w:r>
        <w:rPr>
          <w:sz w:val="24"/>
        </w:rPr>
        <w:t>变焦模式：电动连续变焦（速度可调），同时在主镜上配备手动精细调焦。</w:t>
      </w:r>
    </w:p>
    <w:p>
      <w:pPr>
        <w:pStyle w:val="null3"/>
      </w:pPr>
      <w:r>
        <w:rPr>
          <w:sz w:val="24"/>
        </w:rPr>
        <w:t>1.6</w:t>
      </w:r>
      <w:r>
        <w:rPr>
          <w:sz w:val="24"/>
        </w:rPr>
        <w:t>双激光自动对焦：全内置设计，无需外挂模块。</w:t>
      </w:r>
    </w:p>
    <w:p>
      <w:pPr>
        <w:pStyle w:val="null3"/>
      </w:pPr>
      <w:r>
        <w:rPr>
          <w:sz w:val="24"/>
        </w:rPr>
        <w:t>1.7</w:t>
      </w:r>
      <w:r>
        <w:rPr>
          <w:sz w:val="24"/>
        </w:rPr>
        <w:t>变倍模式：电动连续变倍（速度可调），同时在主镜上配备手动变倍旋钮。</w:t>
      </w:r>
    </w:p>
    <w:p>
      <w:pPr>
        <w:pStyle w:val="null3"/>
      </w:pPr>
      <w:r>
        <w:rPr>
          <w:sz w:val="24"/>
        </w:rPr>
        <w:t>1.8</w:t>
      </w:r>
      <w:r>
        <w:rPr>
          <w:sz w:val="24"/>
        </w:rPr>
        <w:t>调焦变倍联动：自动匹配调焦速度与放大倍率，高倍时调焦速度慢，低倍时调焦速度快。</w:t>
      </w:r>
    </w:p>
    <w:p>
      <w:pPr>
        <w:pStyle w:val="null3"/>
      </w:pPr>
      <w:r>
        <w:rPr>
          <w:sz w:val="24"/>
        </w:rPr>
        <w:t>1.9</w:t>
      </w:r>
      <w:r>
        <w:rPr>
          <w:sz w:val="24"/>
        </w:rPr>
        <w:t>主刀镜：</w:t>
      </w:r>
      <w:r>
        <w:rPr>
          <w:sz w:val="24"/>
        </w:rPr>
        <w:t>0-180</w:t>
      </w:r>
      <w:r>
        <w:rPr>
          <w:sz w:val="24"/>
        </w:rPr>
        <w:t>°可调双目镜筒，可进行多角度设定。</w:t>
      </w:r>
    </w:p>
    <w:p>
      <w:pPr>
        <w:pStyle w:val="null3"/>
      </w:pPr>
      <w:r>
        <w:rPr>
          <w:sz w:val="24"/>
        </w:rPr>
        <w:t>1.10</w:t>
      </w:r>
      <w:r>
        <w:rPr>
          <w:sz w:val="24"/>
        </w:rPr>
        <w:t>目镜：广角目镜，眼杯高度可调，</w:t>
      </w:r>
      <w:r>
        <w:rPr>
          <w:sz w:val="24"/>
        </w:rPr>
        <w:t>10x</w:t>
      </w:r>
      <w:r>
        <w:rPr>
          <w:sz w:val="24"/>
        </w:rPr>
        <w:t>或</w:t>
      </w:r>
      <w:r>
        <w:rPr>
          <w:sz w:val="24"/>
        </w:rPr>
        <w:t>12.5x</w:t>
      </w:r>
      <w:r>
        <w:rPr>
          <w:sz w:val="24"/>
        </w:rPr>
        <w:t>可选（具备两种目镜且均须具备两种放大倍数）；屈光补偿范围≥</w:t>
      </w:r>
      <w:r>
        <w:rPr>
          <w:sz w:val="24"/>
        </w:rPr>
        <w:t>+5D</w:t>
      </w:r>
      <w:r>
        <w:rPr>
          <w:sz w:val="24"/>
        </w:rPr>
        <w:t>至</w:t>
      </w:r>
      <w:r>
        <w:rPr>
          <w:sz w:val="24"/>
        </w:rPr>
        <w:t>-6D</w:t>
      </w:r>
      <w:r>
        <w:rPr>
          <w:sz w:val="24"/>
        </w:rPr>
        <w:t>。</w:t>
      </w:r>
    </w:p>
    <w:p>
      <w:pPr>
        <w:pStyle w:val="null3"/>
      </w:pPr>
      <w:r>
        <w:rPr>
          <w:sz w:val="24"/>
        </w:rPr>
        <w:t>▲</w:t>
      </w:r>
      <w:r>
        <w:rPr>
          <w:sz w:val="24"/>
        </w:rPr>
        <w:t>1.11</w:t>
      </w:r>
      <w:r>
        <w:rPr>
          <w:sz w:val="24"/>
        </w:rPr>
        <w:t>助手镜：侧面双关节旋转立体助手镜，具备可多角度调整的关节，并能独立锁定位置，不遮挡主刀视野。</w:t>
      </w:r>
    </w:p>
    <w:p>
      <w:pPr>
        <w:pStyle w:val="null3"/>
      </w:pPr>
      <w:r>
        <w:rPr>
          <w:sz w:val="24"/>
        </w:rPr>
        <w:t>▲</w:t>
      </w:r>
      <w:r>
        <w:rPr>
          <w:sz w:val="24"/>
        </w:rPr>
        <w:t>1.12</w:t>
      </w:r>
      <w:r>
        <w:rPr>
          <w:sz w:val="24"/>
        </w:rPr>
        <w:t>对手镜：对面双关节旋转立体对手镜。</w:t>
      </w:r>
    </w:p>
    <w:p>
      <w:pPr>
        <w:pStyle w:val="null3"/>
      </w:pPr>
      <w:r>
        <w:rPr>
          <w:sz w:val="24"/>
        </w:rPr>
        <w:t>2.</w:t>
      </w:r>
      <w:r>
        <w:rPr>
          <w:sz w:val="24"/>
        </w:rPr>
        <w:t>照明部分</w:t>
      </w:r>
    </w:p>
    <w:p>
      <w:pPr>
        <w:pStyle w:val="null3"/>
      </w:pPr>
      <w:r>
        <w:rPr>
          <w:sz w:val="24"/>
        </w:rPr>
        <w:t>▲</w:t>
      </w:r>
      <w:r>
        <w:rPr>
          <w:sz w:val="24"/>
        </w:rPr>
        <w:t>2.1</w:t>
      </w:r>
      <w:r>
        <w:rPr>
          <w:sz w:val="24"/>
        </w:rPr>
        <w:t>光源：主光源与备用光源均为≥</w:t>
      </w:r>
      <w:r>
        <w:rPr>
          <w:sz w:val="24"/>
        </w:rPr>
        <w:t>300W</w:t>
      </w:r>
      <w:r>
        <w:rPr>
          <w:sz w:val="24"/>
        </w:rPr>
        <w:t>氙灯，集成化设计，一键切换，具备寿命显示。</w:t>
      </w:r>
    </w:p>
    <w:p>
      <w:pPr>
        <w:pStyle w:val="null3"/>
      </w:pPr>
      <w:r>
        <w:rPr>
          <w:sz w:val="24"/>
        </w:rPr>
        <w:t>2.2</w:t>
      </w:r>
      <w:r>
        <w:rPr>
          <w:sz w:val="24"/>
        </w:rPr>
        <w:t>照明设置：可设置开机照明亮度值。</w:t>
      </w:r>
    </w:p>
    <w:p>
      <w:pPr>
        <w:pStyle w:val="null3"/>
      </w:pPr>
      <w:r>
        <w:rPr>
          <w:sz w:val="24"/>
        </w:rPr>
        <w:t>2.3</w:t>
      </w:r>
      <w:r>
        <w:rPr>
          <w:sz w:val="24"/>
        </w:rPr>
        <w:t>照明安全控制：可实现光亮度与工作距离联动，光照范围与术野联动，结合自定义照明亮度预警设置，可防止术中组织灼伤。</w:t>
      </w:r>
    </w:p>
    <w:p>
      <w:pPr>
        <w:pStyle w:val="null3"/>
      </w:pPr>
      <w:r>
        <w:rPr>
          <w:sz w:val="24"/>
        </w:rPr>
        <w:t>▲</w:t>
      </w:r>
      <w:r>
        <w:rPr>
          <w:sz w:val="24"/>
        </w:rPr>
        <w:t>2.4</w:t>
      </w:r>
      <w:r>
        <w:rPr>
          <w:sz w:val="24"/>
        </w:rPr>
        <w:t>辅助照明：除主照明外，提供侧向补光辅助照明，解决深腔手术区域照明阴影的问题，可单独开关。</w:t>
      </w:r>
    </w:p>
    <w:p>
      <w:pPr>
        <w:pStyle w:val="null3"/>
      </w:pPr>
      <w:r>
        <w:rPr>
          <w:sz w:val="24"/>
        </w:rPr>
        <w:t>2.5</w:t>
      </w:r>
      <w:r>
        <w:rPr>
          <w:sz w:val="24"/>
        </w:rPr>
        <w:t>光斑调节：配备手动光斑调节旋钮，可连续无级调节光斑大小。</w:t>
      </w:r>
    </w:p>
    <w:p>
      <w:pPr>
        <w:pStyle w:val="null3"/>
      </w:pPr>
      <w:r>
        <w:rPr>
          <w:sz w:val="24"/>
        </w:rPr>
        <w:t>3.</w:t>
      </w:r>
      <w:r>
        <w:rPr>
          <w:sz w:val="24"/>
        </w:rPr>
        <w:t>支架部分</w:t>
      </w:r>
    </w:p>
    <w:p>
      <w:pPr>
        <w:pStyle w:val="null3"/>
      </w:pPr>
      <w:r>
        <w:rPr>
          <w:sz w:val="24"/>
        </w:rPr>
        <w:t>3.1</w:t>
      </w:r>
      <w:r>
        <w:rPr>
          <w:sz w:val="24"/>
        </w:rPr>
        <w:t>四连杆反重力平衡支架。</w:t>
      </w:r>
    </w:p>
    <w:p>
      <w:pPr>
        <w:pStyle w:val="null3"/>
      </w:pPr>
      <w:r>
        <w:rPr>
          <w:sz w:val="24"/>
        </w:rPr>
        <w:t>3.2</w:t>
      </w:r>
      <w:r>
        <w:rPr>
          <w:sz w:val="24"/>
        </w:rPr>
        <w:t>平衡调校方式：支架具备自动或半自动平衡系统。可实现一键式全自动平衡，或通过简单操作完成精准平衡。术中可进行微调再平衡。</w:t>
      </w:r>
    </w:p>
    <w:p>
      <w:pPr>
        <w:pStyle w:val="null3"/>
      </w:pPr>
      <w:r>
        <w:rPr>
          <w:sz w:val="24"/>
        </w:rPr>
        <w:t xml:space="preserve">3.3 </w:t>
      </w:r>
      <w:r>
        <w:rPr>
          <w:sz w:val="24"/>
        </w:rPr>
        <w:t>三种</w:t>
      </w:r>
      <w:r>
        <w:rPr>
          <w:sz w:val="24"/>
        </w:rPr>
        <w:t>XY</w:t>
      </w:r>
      <w:r>
        <w:rPr>
          <w:sz w:val="24"/>
        </w:rPr>
        <w:t>移动模式：</w:t>
      </w:r>
      <w:r>
        <w:rPr>
          <w:sz w:val="24"/>
        </w:rPr>
        <w:t>XY</w:t>
      </w:r>
      <w:r>
        <w:rPr>
          <w:sz w:val="24"/>
        </w:rPr>
        <w:t>水平移动微调，</w:t>
      </w:r>
      <w:r>
        <w:rPr>
          <w:sz w:val="24"/>
        </w:rPr>
        <w:t>XY</w:t>
      </w:r>
      <w:r>
        <w:rPr>
          <w:sz w:val="24"/>
        </w:rPr>
        <w:t>弧面移动微调，定位锁焦式移动微调。</w:t>
      </w:r>
    </w:p>
    <w:p>
      <w:pPr>
        <w:pStyle w:val="null3"/>
      </w:pPr>
      <w:r>
        <w:rPr>
          <w:sz w:val="24"/>
        </w:rPr>
        <w:t>3.4</w:t>
      </w:r>
      <w:r>
        <w:rPr>
          <w:sz w:val="24"/>
        </w:rPr>
        <w:t>减震功能：支架具备主动或被动减震系统，能够在术者操作或手术室轻微震动时，迅速稳定镜体，减少画面晃动。</w:t>
      </w:r>
    </w:p>
    <w:p>
      <w:pPr>
        <w:pStyle w:val="null3"/>
      </w:pPr>
      <w:r>
        <w:rPr>
          <w:sz w:val="24"/>
        </w:rPr>
        <w:t>3.5</w:t>
      </w:r>
      <w:r>
        <w:rPr>
          <w:sz w:val="24"/>
        </w:rPr>
        <w:t>定位记忆功能：可精确记忆多个支架工作位置，并可精准复位到该记忆位置，还原手术视野至相同的工作距离、放大倍数等。</w:t>
      </w:r>
    </w:p>
    <w:p>
      <w:pPr>
        <w:pStyle w:val="null3"/>
      </w:pPr>
      <w:r>
        <w:rPr>
          <w:sz w:val="24"/>
        </w:rPr>
        <w:t>3.6</w:t>
      </w:r>
      <w:r>
        <w:rPr>
          <w:sz w:val="24"/>
        </w:rPr>
        <w:t>智能停放功能： 具备一键归位或自动归位功能，可将支架锁定在预设的、安全的待机位置。</w:t>
      </w:r>
    </w:p>
    <w:p>
      <w:pPr>
        <w:pStyle w:val="null3"/>
      </w:pPr>
      <w:r>
        <w:rPr>
          <w:sz w:val="24"/>
        </w:rPr>
        <w:t>3.7</w:t>
      </w:r>
      <w:r>
        <w:rPr>
          <w:sz w:val="24"/>
        </w:rPr>
        <w:t>智能消毒罩设计：支架上有消毒罩封闭标记位置，可通过芯片智能启动消毒罩功能，避免无菌罩术中下坠造成的视野遮挡和污染风险，保证手术安全。</w:t>
      </w:r>
    </w:p>
    <w:p>
      <w:pPr>
        <w:pStyle w:val="null3"/>
      </w:pPr>
      <w:r>
        <w:rPr>
          <w:sz w:val="24"/>
        </w:rPr>
        <w:t>3.8</w:t>
      </w:r>
      <w:r>
        <w:rPr>
          <w:sz w:val="24"/>
        </w:rPr>
        <w:t>支架限位保护：支架最低限位设计， 距离地面一定高度支架锁定，防止意外跌落，充分保证病人安全。</w:t>
      </w:r>
    </w:p>
    <w:p>
      <w:pPr>
        <w:pStyle w:val="null3"/>
      </w:pPr>
      <w:r>
        <w:rPr>
          <w:sz w:val="24"/>
        </w:rPr>
        <w:t>3.9</w:t>
      </w:r>
      <w:r>
        <w:rPr>
          <w:sz w:val="24"/>
        </w:rPr>
        <w:t>电磁锁：整机电磁锁可实现二级解锁功能，由手柄进行分项编程控制。</w:t>
      </w:r>
    </w:p>
    <w:p>
      <w:pPr>
        <w:pStyle w:val="null3"/>
      </w:pPr>
      <w:r>
        <w:rPr>
          <w:sz w:val="24"/>
        </w:rPr>
        <w:t>3.10</w:t>
      </w:r>
      <w:r>
        <w:rPr>
          <w:sz w:val="24"/>
        </w:rPr>
        <w:t>可通过脚踏开关控制支架的解锁</w:t>
      </w:r>
      <w:r>
        <w:rPr>
          <w:sz w:val="24"/>
        </w:rPr>
        <w:t>/</w:t>
      </w:r>
      <w:r>
        <w:rPr>
          <w:sz w:val="24"/>
        </w:rPr>
        <w:t>锁定及镜体的移动。</w:t>
      </w:r>
    </w:p>
    <w:p>
      <w:pPr>
        <w:pStyle w:val="null3"/>
      </w:pPr>
      <w:r>
        <w:rPr>
          <w:sz w:val="24"/>
        </w:rPr>
        <w:t>3.11</w:t>
      </w:r>
      <w:r>
        <w:rPr>
          <w:sz w:val="24"/>
        </w:rPr>
        <w:t>支架占地面积≤</w:t>
      </w:r>
      <w:r>
        <w:rPr>
          <w:sz w:val="24"/>
        </w:rPr>
        <w:t>850mm</w:t>
      </w:r>
      <w:r>
        <w:rPr>
          <w:sz w:val="24"/>
        </w:rPr>
        <w:t>×</w:t>
      </w:r>
      <w:r>
        <w:rPr>
          <w:sz w:val="24"/>
        </w:rPr>
        <w:t>850mm</w:t>
      </w:r>
      <w:r>
        <w:rPr>
          <w:sz w:val="24"/>
        </w:rPr>
        <w:t>；支架最大水平伸展范围</w:t>
      </w:r>
      <w:r>
        <w:rPr>
          <w:sz w:val="24"/>
        </w:rPr>
        <w:t>≥</w:t>
      </w:r>
      <w:r>
        <w:rPr>
          <w:sz w:val="24"/>
        </w:rPr>
        <w:t>1600mm</w:t>
      </w:r>
      <w:r>
        <w:rPr>
          <w:sz w:val="24"/>
        </w:rPr>
        <w:t>。</w:t>
      </w:r>
    </w:p>
    <w:p>
      <w:pPr>
        <w:pStyle w:val="null3"/>
      </w:pPr>
      <w:r>
        <w:rPr>
          <w:sz w:val="24"/>
        </w:rPr>
        <w:t>4.</w:t>
      </w:r>
      <w:r>
        <w:rPr>
          <w:sz w:val="24"/>
        </w:rPr>
        <w:t>操作控制系统</w:t>
      </w:r>
    </w:p>
    <w:p>
      <w:pPr>
        <w:pStyle w:val="null3"/>
      </w:pPr>
      <w:r>
        <w:rPr>
          <w:sz w:val="24"/>
        </w:rPr>
        <w:t>4.1</w:t>
      </w:r>
      <w:r>
        <w:rPr>
          <w:sz w:val="24"/>
        </w:rPr>
        <w:t>控制面板：触控式控制面板，可以控制光学、支架、影像、荧光等系统功能。</w:t>
      </w:r>
    </w:p>
    <w:p>
      <w:pPr>
        <w:pStyle w:val="null3"/>
      </w:pPr>
      <w:r>
        <w:rPr>
          <w:sz w:val="24"/>
        </w:rPr>
        <w:t>4.2</w:t>
      </w:r>
      <w:r>
        <w:rPr>
          <w:sz w:val="24"/>
        </w:rPr>
        <w:t>用户设置：可以设置个性化用户参数，数量不限。</w:t>
      </w:r>
    </w:p>
    <w:p>
      <w:pPr>
        <w:pStyle w:val="null3"/>
      </w:pPr>
      <w:r>
        <w:rPr>
          <w:sz w:val="24"/>
        </w:rPr>
        <w:t>4.3</w:t>
      </w:r>
      <w:r>
        <w:rPr>
          <w:sz w:val="24"/>
        </w:rPr>
        <w:t>患者档案管理：可以建立患者档案，存储患者手术照片、录像等资料。</w:t>
      </w:r>
    </w:p>
    <w:p>
      <w:pPr>
        <w:pStyle w:val="null3"/>
      </w:pPr>
      <w:r>
        <w:rPr>
          <w:sz w:val="24"/>
        </w:rPr>
        <w:t>5.</w:t>
      </w:r>
      <w:r>
        <w:rPr>
          <w:sz w:val="24"/>
        </w:rPr>
        <w:t>影像系统</w:t>
      </w:r>
    </w:p>
    <w:p>
      <w:pPr>
        <w:pStyle w:val="null3"/>
      </w:pPr>
      <w:r>
        <w:rPr>
          <w:sz w:val="24"/>
        </w:rPr>
        <w:t>▲</w:t>
      </w:r>
      <w:r>
        <w:rPr>
          <w:sz w:val="24"/>
        </w:rPr>
        <w:t>5.1</w:t>
      </w:r>
      <w:r>
        <w:rPr>
          <w:sz w:val="24"/>
        </w:rPr>
        <w:t>超高清摄像系统：原厂全内置或高度集成的≥</w:t>
      </w:r>
      <w:r>
        <w:rPr>
          <w:sz w:val="24"/>
        </w:rPr>
        <w:t>4K</w:t>
      </w:r>
      <w:r>
        <w:rPr>
          <w:sz w:val="24"/>
        </w:rPr>
        <w:t>摄像头，分辨率≥</w:t>
      </w:r>
      <w:r>
        <w:rPr>
          <w:sz w:val="24"/>
        </w:rPr>
        <w:t>3840</w:t>
      </w:r>
      <w:r>
        <w:rPr>
          <w:sz w:val="24"/>
        </w:rPr>
        <w:t>×</w:t>
      </w:r>
      <w:r>
        <w:rPr>
          <w:sz w:val="24"/>
        </w:rPr>
        <w:t>2160p</w:t>
      </w:r>
      <w:r>
        <w:rPr>
          <w:sz w:val="24"/>
        </w:rPr>
        <w:t>。摄像头与主机光学系统一体匹配，无需外露大分光器或长连接线。</w:t>
      </w:r>
    </w:p>
    <w:p>
      <w:pPr>
        <w:pStyle w:val="null3"/>
      </w:pPr>
      <w:r>
        <w:rPr>
          <w:sz w:val="24"/>
        </w:rPr>
        <w:t>5.2</w:t>
      </w:r>
      <w:r>
        <w:rPr>
          <w:sz w:val="24"/>
        </w:rPr>
        <w:t>原厂一体化内置视频记录和编辑系统，具备≥</w:t>
      </w:r>
      <w:r>
        <w:rPr>
          <w:sz w:val="24"/>
        </w:rPr>
        <w:t>4K</w:t>
      </w:r>
      <w:r>
        <w:rPr>
          <w:sz w:val="24"/>
        </w:rPr>
        <w:t>视频录制和储存模式。</w:t>
      </w:r>
    </w:p>
    <w:p>
      <w:pPr>
        <w:pStyle w:val="null3"/>
      </w:pPr>
      <w:r>
        <w:rPr>
          <w:sz w:val="24"/>
        </w:rPr>
        <w:t>6.</w:t>
      </w:r>
      <w:r>
        <w:rPr>
          <w:sz w:val="24"/>
        </w:rPr>
        <w:t>具备</w:t>
      </w:r>
      <w:r>
        <w:rPr>
          <w:sz w:val="24"/>
        </w:rPr>
        <w:t>荧光造影模块</w:t>
      </w:r>
      <w:r>
        <w:rPr>
          <w:sz w:val="24"/>
        </w:rPr>
        <w:t>，</w:t>
      </w:r>
      <w:r>
        <w:rPr>
          <w:sz w:val="23"/>
          <w:shd w:fill="FFFFFF" w:val="clear"/>
        </w:rPr>
        <w:t>具备血管、肿瘤荧光造影两个功能，</w:t>
      </w:r>
      <w:r>
        <w:rPr>
          <w:sz w:val="24"/>
        </w:rPr>
        <w:t>适用于术中荧光观察辅助。</w:t>
      </w:r>
    </w:p>
    <w:p>
      <w:pPr>
        <w:pStyle w:val="null3"/>
      </w:pPr>
      <w:r>
        <w:rPr>
          <w:sz w:val="24"/>
        </w:rPr>
        <w:t>7.</w:t>
      </w:r>
      <w:r>
        <w:rPr>
          <w:sz w:val="24"/>
        </w:rPr>
        <w:t>▲</w:t>
      </w:r>
      <w:r>
        <w:rPr>
          <w:sz w:val="24"/>
        </w:rPr>
        <w:t>整机保修时间</w:t>
      </w:r>
      <w:r>
        <w:rPr>
          <w:sz w:val="24"/>
        </w:rPr>
        <w:t>≥</w:t>
      </w:r>
      <w:r>
        <w:rPr>
          <w:sz w:val="24"/>
        </w:rPr>
        <w:t>6</w:t>
      </w:r>
      <w:r>
        <w:rPr>
          <w:sz w:val="24"/>
        </w:rPr>
        <w:t>年（显微镜主机及其同厂家配套设备提供投标人及厂家保承诺函，其他第三方产品提供投标人承诺函，无菌套除外）。</w:t>
      </w:r>
    </w:p>
    <w:p>
      <w:pPr>
        <w:pStyle w:val="null3"/>
      </w:pPr>
      <w:r>
        <w:rPr>
          <w:sz w:val="22"/>
        </w:rPr>
        <w:t>★</w:t>
      </w:r>
      <w:r>
        <w:rPr>
          <w:sz w:val="24"/>
        </w:rPr>
        <w:t>配置清单</w:t>
      </w:r>
      <w:r>
        <w:rPr>
          <w:sz w:val="24"/>
          <w:b/>
        </w:rPr>
        <w:t>（提供承诺函，承诺提供以下清单产品或同类功能的产品，并满足数量要求即视为有效响应）</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352"/>
        <w:gridCol w:w="5716"/>
        <w:gridCol w:w="2429"/>
      </w:tblGrid>
      <w:tr>
        <w:tc>
          <w:tcPr>
            <w:tcW w:type="dxa" w:w="1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w:t>
            </w:r>
            <w:r>
              <w:rPr>
                <w:sz w:val="24"/>
              </w:rPr>
              <w:t>名称</w:t>
            </w:r>
          </w:p>
        </w:tc>
        <w:tc>
          <w:tcPr>
            <w:tcW w:type="dxa" w:w="2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显微镜主机</w:t>
            </w:r>
          </w:p>
        </w:tc>
        <w:tc>
          <w:tcPr>
            <w:tcW w:type="dxa" w:w="2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智能减震关节锁支架</w:t>
            </w:r>
          </w:p>
        </w:tc>
        <w:tc>
          <w:tcPr>
            <w:tcW w:type="dxa" w:w="2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定位锁焦功能</w:t>
            </w:r>
          </w:p>
        </w:tc>
        <w:tc>
          <w:tcPr>
            <w:tcW w:type="dxa" w:w="2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定位记忆功能</w:t>
            </w:r>
          </w:p>
        </w:tc>
        <w:tc>
          <w:tcPr>
            <w:tcW w:type="dxa" w:w="2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主刀镜</w:t>
            </w:r>
          </w:p>
        </w:tc>
        <w:tc>
          <w:tcPr>
            <w:tcW w:type="dxa" w:w="2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助手镜</w:t>
            </w:r>
          </w:p>
        </w:tc>
        <w:tc>
          <w:tcPr>
            <w:tcW w:type="dxa" w:w="2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对手镜</w:t>
            </w:r>
          </w:p>
        </w:tc>
        <w:tc>
          <w:tcPr>
            <w:tcW w:type="dxa" w:w="2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双激光自动聚焦模块</w:t>
            </w:r>
          </w:p>
        </w:tc>
        <w:tc>
          <w:tcPr>
            <w:tcW w:type="dxa" w:w="2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内置</w:t>
            </w:r>
            <w:r>
              <w:rPr>
                <w:sz w:val="24"/>
              </w:rPr>
              <w:t>4K摄录像系统</w:t>
            </w:r>
          </w:p>
        </w:tc>
        <w:tc>
          <w:tcPr>
            <w:tcW w:type="dxa" w:w="2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≥22英寸监视器控制屏</w:t>
            </w:r>
          </w:p>
        </w:tc>
        <w:tc>
          <w:tcPr>
            <w:tcW w:type="dxa" w:w="2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块</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氙灯照明系统</w:t>
            </w:r>
          </w:p>
        </w:tc>
        <w:tc>
          <w:tcPr>
            <w:tcW w:type="dxa" w:w="2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消毒罩抽真空功能</w:t>
            </w:r>
          </w:p>
        </w:tc>
        <w:tc>
          <w:tcPr>
            <w:tcW w:type="dxa" w:w="2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5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荧光造影模块</w:t>
            </w:r>
            <w:r>
              <w:rPr>
                <w:sz w:val="24"/>
              </w:rPr>
              <w:t>（血管、肿瘤）</w:t>
            </w:r>
          </w:p>
        </w:tc>
        <w:tc>
          <w:tcPr>
            <w:tcW w:type="dxa" w:w="2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5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无菌套</w:t>
            </w:r>
          </w:p>
        </w:tc>
        <w:tc>
          <w:tcPr>
            <w:tcW w:type="dxa" w:w="2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200个</w:t>
            </w:r>
          </w:p>
        </w:tc>
      </w:tr>
    </w:tbl>
    <w:p>
      <w:pPr>
        <w:pStyle w:val="null3"/>
      </w:pPr>
      <w:r>
        <w:rPr>
          <w:sz w:val="24"/>
          <w:b/>
        </w:rPr>
        <w:t>四、设备安装及培训要求</w:t>
      </w:r>
    </w:p>
    <w:p>
      <w:pPr>
        <w:pStyle w:val="null3"/>
      </w:pPr>
      <w:r>
        <w:rPr>
          <w:sz w:val="24"/>
        </w:rPr>
        <w:t>1.设备的安装要求</w:t>
      </w:r>
    </w:p>
    <w:p>
      <w:pPr>
        <w:pStyle w:val="null3"/>
      </w:pPr>
      <w:r>
        <w:rPr>
          <w:sz w:val="24"/>
        </w:rPr>
        <w:t>1.1所有采购设备均由中标人负责统一送货至采购人指定交货地点，送货到位后，由中标人安排专业安装调试人员，完成设备的现场安装、线路连接、系统部署等全部工作，并对设备进行全面调试，确保设备运行达到最佳状态。安装调试质量须严格符合本项目需求书明确的各项技术参数指标及相关行业标准，安装调试过程中产生的全部费用（含人工、耗材、运输辅助、调试检测等）均已包含在本项目报价内，采购人不额外支付任何相关费用。</w:t>
      </w:r>
    </w:p>
    <w:p>
      <w:pPr>
        <w:pStyle w:val="null3"/>
      </w:pPr>
      <w:r>
        <w:rPr>
          <w:sz w:val="24"/>
        </w:rPr>
        <w:t>1.2中标人在现场安装调试期间，须对安装场地内已有的其他设备、设施制定专项保护措施（如铺设防护膜、设置隔离围挡、专人看管等），全程做好防护工作。若因中标人操作不当、防护不到位等原因，造成场地内其他设备、设施损坏的，中标人须在采购人指定时限内照价赔偿，或负责将损坏部位恢复原样，直至达到采购人满意标准，相关修复及赔偿费用由中标人自行承担。</w:t>
      </w:r>
    </w:p>
    <w:p>
      <w:pPr>
        <w:pStyle w:val="null3"/>
      </w:pPr>
      <w:r>
        <w:rPr>
          <w:sz w:val="24"/>
        </w:rPr>
        <w:t>2.培训要求</w:t>
      </w:r>
    </w:p>
    <w:p>
      <w:pPr>
        <w:pStyle w:val="null3"/>
      </w:pPr>
      <w:r>
        <w:rPr>
          <w:sz w:val="24"/>
        </w:rPr>
        <w:t>投标人须按采购人需求提供培训服务，目标是使相关工作人员熟练掌握货物操作、日常维护及基础故障处置能力。培训师资为经验丰富、专业过硬的资深专家，明确采用院内或院外培训模式，结合线上线下授课、实操指导及案例分析开展；培训内容涵盖货物特性、操作流程、维护要点及故障排查处理，时间安排科学合理，兼顾参训人员工作，保障培训效果。</w:t>
      </w:r>
    </w:p>
    <w:p>
      <w:pPr>
        <w:pStyle w:val="null3"/>
      </w:pPr>
      <w:r>
        <w:rPr/>
        <w:t>采购包1（广州市红十字会医院手术显微镜采购项目）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自合同签订之日起30个日历日内交货。</w:t>
            </w:r>
          </w:p>
        </w:tc>
      </w:tr>
      <w:tr>
        <w:tc>
          <w:tcPr>
            <w:tcW w:type="dxa" w:w="4153"/>
          </w:tcPr>
          <w:p>
            <w:pPr>
              <w:pStyle w:val="null3"/>
            </w:pPr>
            <w:r>
              <w:rPr/>
              <w:t>标的提供的地点</w:t>
            </w:r>
          </w:p>
        </w:tc>
        <w:tc>
          <w:tcPr>
            <w:tcW w:type="dxa" w:w="4153"/>
          </w:tcPr>
          <w:p>
            <w:pPr>
              <w:pStyle w:val="null3"/>
            </w:pPr>
            <w:r>
              <w:rPr/>
              <w:t>广州市红十字会医院指定地点。 （投标人须将设备、产品运送到指定地点，其运送的所有费用由投标人承担。）</w:t>
            </w:r>
          </w:p>
        </w:tc>
      </w:tr>
      <w:tr>
        <w:tc>
          <w:tcPr>
            <w:tcW w:type="dxa" w:w="4153"/>
          </w:tcPr>
          <w:p>
            <w:pPr>
              <w:pStyle w:val="null3"/>
            </w:pPr>
            <w:r>
              <w:rPr/>
              <w:t>付款方式</w:t>
            </w:r>
          </w:p>
        </w:tc>
        <w:tc>
          <w:tcPr>
            <w:tcW w:type="dxa" w:w="4153"/>
          </w:tcPr>
          <w:p>
            <w:pPr>
              <w:pStyle w:val="null3"/>
            </w:pPr>
            <w:r>
              <w:rPr/>
              <w:t>1期：支付比例45%,本合同的款项均以人民币支付，具体支付时间及金额约定如下： （1）本合同签订后5个工作日内，采购人向中标人支付合同总金额的45%。</w:t>
            </w:r>
          </w:p>
          <w:p>
            <w:pPr>
              <w:pStyle w:val="null3"/>
            </w:pPr>
            <w:r>
              <w:rPr/>
              <w:t>2期：支付比例55%,（2）合同设备全部运抵采购人指定地点、完成安装并通过采购人验收合格后，中标人应向采购人提供以下文件： 1）中标人开具的合法有效的全额发票； 2）经采购人加盖公章确认的设备验收合格文件。 采购人在收到中标人提供的上述全部文件之日起5个工作日内，启动财政支付申请程序，向财政部门申请支付剩余合同价款的55%。该笔款项的实际支付日期以财政部门的拨付时间为准。 （3）若中标人未按本合同约定提供合法有效的发票，采购人支付相应款项的时间相应顺延。在此情况下，采购人延迟付款不构成违约，无需承担任何违约责任。 （4）采购人在前述约定期限内启动政府财政集中支付申请手续，即视为采购人已履行完毕对应的付款义务。款项到达中标人账户的具体时间取决于财政部门的实际拨付安排。如采购人在申请支付时遇财政封账、财政支付系统调整等非因采购人原因导致无法按时支付的，则自相关事由消除、可正常支付之日起15个工作日内，采购人启动财政支付申请程序，中标人对此表示理解且无异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按国家有关规定、规范及采购人的招标需求进行。验收时如发现所交付的设备有短装、次品、损坏或其他不符合本合同规定之情形者，采购人应作出详尽的现场记录，或由甲乙双方签署备忘录。此现场记录或备忘录可用作补充、缺失和更换损坏部件的有效证据。由此产生的有关费用由中标人承担。 2.如果合同设备运输和安装过程中因事故造成货物短缺、损坏，中标人应及时安排换装，以保证合同设备安装的成功完成。换货的相关费用由中标人承担。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其他，1.维护保养要求 为保障所供货物长期稳定、合规运行，确保设备性能持续符合本项目采购要求及相关标准，投标人需要在投标文件中提交完整、明确且具有可操作性的维护保养方案。该方案须至少包含周期性部件养护计划、消耗品定期更换标准及校准质控实施措施三大核心内容，且方案内容须高度符合所供货物相关行业规范、国家及地方相关标准要求，严格遵循货物生产厂家官方说明规范，做到内容具体、流程清晰、标准明确、责任可追溯，确保维护保养工作有序落地，全面保障设备运行质量与使用寿命。 2.故障应急保障措施要求 投标人针对本项目采购需求制定故障应急保障措施内容，提供的保修期内故障应急保障措施（包括人员调配、配件供应、备用机调拨等），且承诺2小时内响应，4小时内到达现场的。</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手术显微镜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手术显微镜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广州市红十字会医院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参照相关法律法规标准以中标金额为基数，向中标供应商收取采购代理服务费。采购代理服务收费采用差额定率累进计费方式，按照货物类计算，费率标准如下：100万元以下，1.5%；100万—500万元，1.1%；500万—1000万元，0.8%；1000万—5000万元，0.5%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不专门面向中小企业原因，依照《政府采购促进中小企业发展管理办法》（财库〔2020〕46号）规定，本项目符合“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诚E招电子采购交易平台（https://www.chengezhao.com）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诚E招电子采购交易平台（https://www.chengezhao.com）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罗工</w:t>
      </w:r>
    </w:p>
    <w:p>
      <w:pPr>
        <w:pStyle w:val="null3"/>
        <w:ind w:firstLine="480"/>
      </w:pPr>
      <w:r>
        <w:rPr/>
        <w:t>电话：</w:t>
      </w:r>
      <w:r>
        <w:rPr/>
        <w:t>020-38847002</w:t>
      </w:r>
    </w:p>
    <w:p>
      <w:pPr>
        <w:pStyle w:val="null3"/>
        <w:ind w:firstLine="480"/>
      </w:pPr>
      <w:r>
        <w:rPr/>
        <w:t>传真：</w:t>
      </w:r>
      <w:r>
        <w:rPr/>
        <w:t>/</w:t>
      </w:r>
    </w:p>
    <w:p>
      <w:pPr>
        <w:pStyle w:val="null3"/>
        <w:ind w:firstLine="480"/>
      </w:pPr>
      <w:r>
        <w:rPr/>
        <w:t>邮箱：</w:t>
      </w:r>
      <w:r>
        <w:rPr/>
        <w:t>luozg@gcbidding.com</w:t>
      </w:r>
    </w:p>
    <w:p>
      <w:pPr>
        <w:pStyle w:val="null3"/>
        <w:ind w:firstLine="480"/>
      </w:pPr>
      <w:r>
        <w:rPr/>
        <w:t>地址：</w:t>
      </w:r>
      <w:r>
        <w:rPr/>
        <w:t>广州市天河区员村街道春融三路7号南方财经大厦32层</w:t>
      </w:r>
    </w:p>
    <w:p>
      <w:pPr>
        <w:pStyle w:val="null3"/>
        <w:ind w:firstLine="480"/>
      </w:pPr>
      <w:r>
        <w:rPr/>
        <w:t>邮编：</w:t>
      </w:r>
      <w:r>
        <w:rPr/>
        <w:t>510660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红十字会医院手术显微镜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w:t>
      </w:r>
      <w:r>
        <w:rPr/>
        <w:t>统一对外发布。</w:t>
      </w:r>
    </w:p>
    <w:p>
      <w:pPr>
        <w:pStyle w:val="null3"/>
        <w:ind w:firstLine="480"/>
      </w:pPr>
      <w:r>
        <w:rPr/>
        <w:t>（2）对</w:t>
      </w:r>
      <w:r>
        <w:rPr/>
        <w:t>公诚管理咨询有限公司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采购包1（广州市红十字会医院手术显微镜采购项目）：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节能产品、环境标志产品价格扣除：1.投标产品（针对非政府强制采购产品)获得有效期内的节能产品认证证书的，对节能产品的价格给予1%的扣除，用扣除后的价格参与评审。（提供节能产品认证证书）。 2.投标产品（针对非政府强制采购产品)获得有效期内的环境标志产品认证证书的，对环境标志产品的价格给予1%的扣除，用扣除后的价格参与评审。（提供环境标志产品认证证书）。3.对属于强制采购的节能产品，节能要求作为实质性响应指标，不再享受评审优惠。</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采购包1（广州市红十字会医院手术显微镜采购项目）：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提供声明函（格式自定，格式可参考招标公告附件）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提供声明函（格式自定，格式可参考招标公告附件）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提供声明函（格式自定，格式可参考招标公告附件）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声明函（格式自定，格式可参考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如国家有关规定调整上述网站查询渠道的，以最新规定为准。供应商为分支机构的，同时对该分支机构所属总公司（总所）进行信用记录查询，该分支机构所属总公司（总所）存在不良信用记录的，视同供应商存在不良信用记录。）</w:t>
            </w:r>
          </w:p>
        </w:tc>
      </w:tr>
      <w:tr>
        <w:tc>
          <w:tcPr>
            <w:tcW w:type="dxa" w:w="890"/>
          </w:tcPr>
          <w:p>
            <w:pPr>
              <w:pStyle w:val="null3"/>
            </w:pPr>
            <w:r>
              <w:rPr/>
              <w:t>7</w:t>
            </w:r>
          </w:p>
        </w:tc>
        <w:tc>
          <w:tcPr>
            <w:tcW w:type="dxa" w:w="3178"/>
          </w:tcPr>
          <w:p>
            <w:pPr>
              <w:pStyle w:val="null3"/>
            </w:pPr>
            <w:r>
              <w:rPr/>
              <w:t>特定资格要求1</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同一合同项下的其他采购活动。提供声明函（格式自定，格式可参考招标公告附件）</w:t>
            </w:r>
          </w:p>
        </w:tc>
      </w:tr>
      <w:tr>
        <w:tc>
          <w:tcPr>
            <w:tcW w:type="dxa" w:w="890"/>
          </w:tcPr>
          <w:p>
            <w:pPr>
              <w:pStyle w:val="null3"/>
            </w:pPr>
            <w:r>
              <w:rPr/>
              <w:t>8</w:t>
            </w:r>
          </w:p>
        </w:tc>
        <w:tc>
          <w:tcPr>
            <w:tcW w:type="dxa" w:w="3178"/>
          </w:tcPr>
          <w:p>
            <w:pPr>
              <w:pStyle w:val="null3"/>
            </w:pPr>
            <w:r>
              <w:rPr/>
              <w:t>特定资格要求2</w:t>
            </w:r>
          </w:p>
        </w:tc>
        <w:tc>
          <w:tcPr>
            <w:tcW w:type="dxa" w:w="4238"/>
          </w:tcPr>
          <w:p>
            <w:pPr>
              <w:pStyle w:val="null3"/>
            </w:pPr>
            <w:r>
              <w:rPr/>
              <w:t>供应商必须符合法律、行政法规规定的其他条件。（提供《投标函》）</w:t>
            </w:r>
          </w:p>
        </w:tc>
      </w:tr>
      <w:tr>
        <w:tc>
          <w:tcPr>
            <w:tcW w:type="dxa" w:w="890"/>
          </w:tcPr>
          <w:p>
            <w:pPr>
              <w:pStyle w:val="null3"/>
            </w:pPr>
            <w:r>
              <w:rPr/>
              <w:t>9</w:t>
            </w:r>
          </w:p>
        </w:tc>
        <w:tc>
          <w:tcPr>
            <w:tcW w:type="dxa" w:w="3178"/>
          </w:tcPr>
          <w:p>
            <w:pPr>
              <w:pStyle w:val="null3"/>
            </w:pPr>
            <w:r>
              <w:rPr/>
              <w:t>资格要求</w:t>
            </w:r>
          </w:p>
        </w:tc>
        <w:tc>
          <w:tcPr>
            <w:tcW w:type="dxa" w:w="4238"/>
          </w:tcPr>
          <w:p>
            <w:pPr>
              <w:pStyle w:val="null3"/>
            </w:pPr>
            <w:r>
              <w:rPr/>
              <w:t>投标人应具有有效的且与所投项目相适应的医疗器械生产许可或经营许可，即：如投标人为所投产品的生产企业且所投产品为第二、三类医疗器械的，提供监督管理部门签发的有效的《医疗器械生产许可证》复印件（如国家另有规定，则适用其规定）。如投标人为经营企业且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本项目不属于整体专门面向中小企业采购项目。</w:t>
            </w:r>
          </w:p>
        </w:tc>
      </w:tr>
    </w:tbl>
    <w:p>
      <w:pPr>
        <w:pStyle w:val="null3"/>
        <w:ind w:firstLine="480"/>
      </w:pPr>
      <w:r>
        <w:rPr/>
        <w:t>表二符合性审查表：</w:t>
      </w:r>
    </w:p>
    <w:p>
      <w:pPr>
        <w:pStyle w:val="null3"/>
      </w:pPr>
      <w:r>
        <w:rPr/>
        <w:t>采购包1（广州市红十字会医院手术显微镜采购项目）：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投标文件的完整性</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投标函已提交并符合招标文件要求的，且投标（响应）有效期不少于招标文件中载明的投标（响应）有效期；</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1.投标（响应）报价未超过对应包组最高限价的； 2.未出现选择性报价或有附加条件报价的情形； 3.招标文件不接受提交备用方案。</w:t>
            </w:r>
          </w:p>
        </w:tc>
      </w:tr>
      <w:tr>
        <w:tc>
          <w:tcPr>
            <w:tcW w:type="dxa" w:w="890"/>
          </w:tcPr>
          <w:p>
            <w:pPr>
              <w:pStyle w:val="null3"/>
            </w:pPr>
            <w:r>
              <w:rPr/>
              <w:t>4</w:t>
            </w:r>
          </w:p>
        </w:tc>
        <w:tc>
          <w:tcPr>
            <w:tcW w:type="dxa" w:w="3178"/>
          </w:tcPr>
          <w:p>
            <w:pPr>
              <w:pStyle w:val="null3"/>
            </w:pPr>
            <w:r>
              <w:rPr/>
              <w:t>实质性条款响应</w:t>
            </w:r>
          </w:p>
        </w:tc>
        <w:tc>
          <w:tcPr>
            <w:tcW w:type="dxa" w:w="4238"/>
          </w:tcPr>
          <w:p>
            <w:pPr>
              <w:pStyle w:val="null3"/>
            </w:pPr>
            <w:r>
              <w:rPr/>
              <w:t>未出现其他实质性条款响应负偏离的情况。</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按有关法律法规、规章不属于投标无效的，且未出现招标文件规定的其他无效情形。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采购包1(广州市红十字会医院手术显微镜采购项目):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商务部分8.0分</w:t>
            </w:r>
          </w:p>
          <w:p>
            <w:pPr>
              <w:pStyle w:val="null3"/>
            </w:pPr>
            <w:r>
              <w:rPr/>
              <w:t>技术部分57.0分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(36.0分)</w:t>
            </w:r>
          </w:p>
        </w:tc>
        <w:tc>
          <w:tcPr>
            <w:tcW w:type="dxa" w:w="5076"/>
          </w:tcPr>
          <w:p>
            <w:pPr>
              <w:pStyle w:val="null3"/>
              <w:jc w:val="left"/>
            </w:pPr>
            <w:r>
              <w:rPr/>
              <w:t>根据投标人对“第二章采购需求”中标注“▲”的重要技术要求的响应情况进行评审（共9条），每有一项“▲”重要技术要求全部内容的响应情况为“正偏离”或“符合”或“无偏离”的，得4分，满36分。 【备注】 投标人须提供投标产品彩页或相应技术参数的厂家技术白皮书（datasheet）或使用说明书或厂家公开发布的印刷资料或第三方机构的医疗器械检验报告等作为技术证明文件（如厂家的产品使用说明书为英文版，请同时提供中文版），并标注证明材料所在投标文件的具体页码。如采购需求中有要求证明资料的，以采购需求要求为准。</w:t>
            </w:r>
          </w:p>
        </w:tc>
      </w:tr>
      <w:tr>
        <w:tc>
          <w:tcPr>
            <w:tcW w:type="dxa" w:w="922"/>
            <w:gridSpan w:val="2"/>
            <w:vMerge/>
          </w:tcPr>
          <w:p/>
        </w:tc>
        <w:tc>
          <w:tcPr>
            <w:tcW w:type="dxa" w:w="2307"/>
          </w:tcPr>
          <w:p>
            <w:pPr>
              <w:pStyle w:val="null3"/>
              <w:jc w:val="left"/>
            </w:pPr>
            <w:r>
              <w:rPr/>
              <w:t>一般技术参数响应 (12.0分)</w:t>
            </w:r>
          </w:p>
        </w:tc>
        <w:tc>
          <w:tcPr>
            <w:tcW w:type="dxa" w:w="5076"/>
          </w:tcPr>
          <w:p>
            <w:pPr>
              <w:pStyle w:val="null3"/>
              <w:jc w:val="left"/>
            </w:pPr>
            <w:r>
              <w:rPr/>
              <w:t>根据投标人对“第二章采购需求”中“技术要求”不加注“★”“▲”号的条款（共6条）响应情况进行评审：每有一项一般技术要求全部内容响应情况为“正偏离”或“符合”或“无偏离”的，得2分，满分12分。 【备注】 1.如采购需求中有明确提供的证明资料，则以采购需求为准，无或未按要求提供证明材料的不得分； 2.如采购需求中无明确证明材料的，以投标人投标文件中的《技术和服务要求响应表》中的响应情况为准，未填与的或不响应的视为负偏离。（按以下原则计算条款项数：按照一级序号（如：1.、2.）为1项参数进行评审。具有多级序号的，下级序号不满足视为该参数不满足）</w:t>
            </w:r>
          </w:p>
        </w:tc>
      </w:tr>
      <w:tr>
        <w:tc>
          <w:tcPr>
            <w:tcW w:type="dxa" w:w="922"/>
            <w:gridSpan w:val="2"/>
            <w:vMerge/>
          </w:tcPr>
          <w:p/>
        </w:tc>
        <w:tc>
          <w:tcPr>
            <w:tcW w:type="dxa" w:w="2307"/>
          </w:tcPr>
          <w:p>
            <w:pPr>
              <w:pStyle w:val="null3"/>
              <w:jc w:val="left"/>
            </w:pPr>
            <w:r>
              <w:rPr/>
              <w:t>安装调试方案 (4.5分)</w:t>
            </w:r>
            <w:r>
              <w:rPr/>
              <w:t>）</w:t>
            </w:r>
          </w:p>
        </w:tc>
        <w:tc>
          <w:tcPr>
            <w:tcW w:type="dxa" w:w="5076"/>
          </w:tcPr>
          <w:p>
            <w:pPr>
              <w:pStyle w:val="null3"/>
              <w:jc w:val="left"/>
            </w:pPr>
            <w:r>
              <w:rPr/>
              <w:t>根据投标人的安装调试方案（应包含具体的安装调试计划、安装调试人员安排、安装质量保障措施等）进行评分： 1.安装调试方案内容覆盖以上全部内容，有详细明确的事项实施步骤和时间节点且合理可行的，完全满足且优于本项目采购需求的，得4.5分； 2.安装调试方案内容基本完整，基本能体现事项实施步骤和时间节点且基本可行的，完全满足本项目采购需求的，得2.5分； 3.安装调试方案内容不完整或事项实施步骤和时间节点不明确的，不能完全满足本项目采购需求的，得1分； 4.不提供的，不得分。</w:t>
            </w:r>
          </w:p>
        </w:tc>
      </w:tr>
      <w:tr>
        <w:tc>
          <w:tcPr>
            <w:tcW w:type="dxa" w:w="922"/>
            <w:gridSpan w:val="2"/>
            <w:vMerge/>
          </w:tcPr>
          <w:p/>
        </w:tc>
        <w:tc>
          <w:tcPr>
            <w:tcW w:type="dxa" w:w="2307"/>
          </w:tcPr>
          <w:p>
            <w:pPr>
              <w:pStyle w:val="null3"/>
              <w:jc w:val="left"/>
            </w:pPr>
            <w:r>
              <w:rPr/>
              <w:t>培训方案 (4.5分)</w:t>
            </w:r>
            <w:r>
              <w:rPr/>
              <w:t>）</w:t>
            </w:r>
          </w:p>
        </w:tc>
        <w:tc>
          <w:tcPr>
            <w:tcW w:type="dxa" w:w="5076"/>
          </w:tcPr>
          <w:p>
            <w:pPr>
              <w:pStyle w:val="null3"/>
              <w:jc w:val="left"/>
            </w:pPr>
            <w:r>
              <w:rPr/>
              <w:t>根据投标人的培训方案（至少包含具体的培训方式、培训时间安排和培训内容）进行评分： 1.培训方案覆盖以上全部内容，有明确的培训方式（院内培训或院外培训）、培训时间安排合理、培训内容全面详细，完全满足且优于本项目采购需求的，得4.5分； 2.培训方案内容基本完整，培训方式（院内培训或院外培训）明确、培训时间安排基本合理、培训内容基本完整，完全满足本项目采购需求的，得2.5分； 3.培训方案内容不完整，培训方式（院内培训或者院外进修）不明确或培训时间安排不合理或培训内容不完整，不能完全满足本项目采购需求的，得1分；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p>
        </w:tc>
        <w:tc>
          <w:tcPr>
            <w:tcW w:type="dxa" w:w="5076"/>
          </w:tcPr>
          <w:p>
            <w:pPr>
              <w:pStyle w:val="null3"/>
              <w:jc w:val="left"/>
            </w:pPr>
            <w:r>
              <w:rPr/>
              <w:t>提供投标人自2023年1月1日至今（以合同签订时间为准）同类业绩（同类是指手术显微镜采购业绩，且是投标人与设备使用单位签订的合同项目)，每提供一项同类项目业绩得0.5分，最高得2分。 注： 1.提供合同关键页（含签订合同双方的单位名称、合同项目名称、签订合同双方的落款盖章、签订日期的关键页）复印件，并加盖投标人公章，否则无效。 2.分支机构投标的，总公司（总所）业绩可纳入评审。 3.同一客户的不同业绩不重复计分。</w:t>
            </w:r>
          </w:p>
        </w:tc>
      </w:tr>
      <w:tr>
        <w:tc>
          <w:tcPr>
            <w:tcW w:type="dxa" w:w="922"/>
            <w:gridSpan w:val="2"/>
            <w:vMerge/>
          </w:tcPr>
          <w:p/>
        </w:tc>
        <w:tc>
          <w:tcPr>
            <w:tcW w:type="dxa" w:w="2307"/>
          </w:tcPr>
          <w:p>
            <w:pPr>
              <w:pStyle w:val="null3"/>
              <w:jc w:val="left"/>
            </w:pPr>
            <w:r>
              <w:rPr/>
              <w:t>维护保养方案 (2.0分)</w:t>
            </w:r>
            <w:r>
              <w:rPr/>
              <w:t>）</w:t>
            </w:r>
          </w:p>
        </w:tc>
        <w:tc>
          <w:tcPr>
            <w:tcW w:type="dxa" w:w="5076"/>
          </w:tcPr>
          <w:p>
            <w:pPr>
              <w:pStyle w:val="null3"/>
              <w:jc w:val="left"/>
            </w:pPr>
            <w:r>
              <w:rPr/>
              <w:t>根据投标人的维护保养方案（方案至少包括周期性的部件养护、消耗品更换、校准质控措施）进行评价： 1.高度符合货物相关行业规范和厂家说明要求且明确具体的，得2分； 2.维护保养方案基本符合货物相关行业规范和厂家说明要求且基本清晰的，得1分； 3.维护保养方案不符合货物相关行业规范和厂家说明要求且不明确的，或未提供方案的，得0分。</w:t>
            </w:r>
          </w:p>
        </w:tc>
      </w:tr>
      <w:tr>
        <w:tc>
          <w:tcPr>
            <w:tcW w:type="dxa" w:w="922"/>
            <w:gridSpan w:val="2"/>
            <w:vMerge/>
          </w:tcPr>
          <w:p/>
        </w:tc>
        <w:tc>
          <w:tcPr>
            <w:tcW w:type="dxa" w:w="2307"/>
          </w:tcPr>
          <w:p>
            <w:pPr>
              <w:pStyle w:val="null3"/>
              <w:jc w:val="left"/>
            </w:pPr>
            <w:r>
              <w:rPr/>
              <w:t>故障应急保障措施 (2.0分)</w:t>
            </w:r>
            <w:r>
              <w:rPr/>
              <w:t>）</w:t>
            </w:r>
          </w:p>
        </w:tc>
        <w:tc>
          <w:tcPr>
            <w:tcW w:type="dxa" w:w="5076"/>
          </w:tcPr>
          <w:p>
            <w:pPr>
              <w:pStyle w:val="null3"/>
              <w:jc w:val="left"/>
            </w:pPr>
            <w:r>
              <w:rPr/>
              <w:t>根据投标人提供的保修期内故障应急保障措施（包括人员调配、配件供应、备用机调拨等）进行评价： 1.故障应急措施描述完整且各项措施明确清晰、高效可行的，且承诺2小时内响应，4小时内到达现场的，完全满足且优于本项目采购需求的，得2分； 2.故障应急措施描述基本完整且各项措施基本可行的，完全满足本项目采购需求的，得1分； 3.故障应急措施不完整或各项措施不明确或可行性较差的，不能完全满足本项目采购需求的，或未提供措施的，得0分。</w:t>
            </w:r>
          </w:p>
        </w:tc>
      </w:tr>
      <w:tr>
        <w:tc>
          <w:tcPr>
            <w:tcW w:type="dxa" w:w="922"/>
            <w:gridSpan w:val="2"/>
            <w:vMerge/>
          </w:tcPr>
          <w:p/>
        </w:tc>
        <w:tc>
          <w:tcPr>
            <w:tcW w:type="dxa" w:w="2307"/>
          </w:tcPr>
          <w:p>
            <w:pPr>
              <w:pStyle w:val="null3"/>
              <w:jc w:val="left"/>
            </w:pPr>
            <w:r>
              <w:rPr/>
              <w:t>商务条款响应 (2.0分)</w:t>
            </w:r>
          </w:p>
        </w:tc>
        <w:tc>
          <w:tcPr>
            <w:tcW w:type="dxa" w:w="5076"/>
          </w:tcPr>
          <w:p>
            <w:pPr>
              <w:pStyle w:val="null3"/>
              <w:jc w:val="left"/>
            </w:pPr>
            <w:r>
              <w:rPr/>
              <w:t>根据投标人对商务需求的一般商务要求（非“★”“▲”号商务要求条款）的响应情况进行评审：完全响应商务条款的（付款方式、验收要求、履约保证金、其他除外），得2分；否则得0分。 注：若有要求提供证明材料的，需提供符合要求证明材料，否则视为负偏离，并备注证明文件页码。证明材料模糊不清的，视为无效。</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（此合同书仅供签订正式合同时参考用，正式合同书应包括此参考格式之内容。）</w:t>
      </w:r>
    </w:p>
    <w:p>
      <w:pPr>
        <w:pStyle w:val="null3"/>
        <w:jc w:val="center"/>
      </w:pPr>
      <w:r>
        <w:rPr>
          <w:sz w:val="24"/>
        </w:rPr>
        <w:t>采购包</w:t>
      </w:r>
      <w:r>
        <w:rPr>
          <w:sz w:val="24"/>
        </w:rPr>
        <w:t>1（广州市红十字会医院手术显微镜采购项目)</w:t>
      </w:r>
    </w:p>
    <w:p>
      <w:pPr>
        <w:pStyle w:val="null3"/>
        <w:jc w:val="center"/>
      </w:pPr>
      <w:r>
        <w:rPr>
          <w:sz w:val="48"/>
          <w:b/>
        </w:rPr>
        <w:t>采购合同</w:t>
      </w:r>
    </w:p>
    <w:p>
      <w:pPr>
        <w:pStyle w:val="null3"/>
        <w:jc w:val="right"/>
      </w:pPr>
      <w:r>
        <w:rPr>
          <w:sz w:val="24"/>
        </w:rPr>
        <w:t xml:space="preserve"> </w:t>
      </w:r>
      <w:r>
        <w:rPr>
          <w:sz w:val="24"/>
        </w:rPr>
        <w:t>合同版本：</w:t>
      </w:r>
      <w:r>
        <w:rPr>
          <w:sz w:val="24"/>
        </w:rPr>
        <w:t>20220525</w:t>
      </w:r>
    </w:p>
    <w:p>
      <w:pPr>
        <w:pStyle w:val="null3"/>
        <w:jc w:val="right"/>
      </w:pPr>
      <w:r>
        <w:rPr>
          <w:sz w:val="24"/>
          <w:b/>
        </w:rPr>
        <w:t>甲</w:t>
      </w:r>
      <w:r>
        <w:rPr>
          <w:sz w:val="24"/>
          <w:b/>
        </w:rPr>
        <w:t xml:space="preserve">  </w:t>
      </w:r>
      <w:r>
        <w:rPr>
          <w:sz w:val="24"/>
          <w:b/>
        </w:rPr>
        <w:t>方：</w:t>
      </w:r>
      <w:r>
        <w:rPr>
          <w:sz w:val="24"/>
          <w:b/>
        </w:rPr>
        <w:t>广州市红十字会医院</w:t>
      </w:r>
      <w:r>
        <w:rPr>
          <w:sz w:val="24"/>
          <w:b/>
        </w:rPr>
        <w:t xml:space="preserve">          </w:t>
      </w:r>
      <w:r>
        <w:rPr>
          <w:sz w:val="24"/>
          <w:b/>
        </w:rPr>
        <w:t>合同编号：</w:t>
      </w:r>
      <w:r>
        <w:rPr>
          <w:sz w:val="24"/>
          <w:b/>
          <w:u w:val="single"/>
        </w:rPr>
        <w:t>GZRCH-HQ-SB-2026-xxx</w:t>
      </w:r>
    </w:p>
    <w:p>
      <w:pPr>
        <w:pStyle w:val="null3"/>
      </w:pPr>
      <w:r>
        <w:rPr>
          <w:sz w:val="24"/>
          <w:b/>
        </w:rPr>
        <w:t>乙</w:t>
      </w:r>
      <w:r>
        <w:rPr>
          <w:sz w:val="24"/>
          <w:b/>
        </w:rPr>
        <w:t xml:space="preserve">  </w:t>
      </w:r>
      <w:r>
        <w:rPr>
          <w:sz w:val="24"/>
          <w:b/>
        </w:rPr>
        <w:t>方：</w:t>
      </w:r>
    </w:p>
    <w:p>
      <w:pPr>
        <w:pStyle w:val="null3"/>
      </w:pPr>
      <w:r>
        <w:rPr>
          <w:sz w:val="24"/>
        </w:rPr>
        <w:t>根据《中华人民共和国民法典》，甲、乙双方经协商确定，甲方向乙方订购</w:t>
      </w:r>
      <w:r>
        <w:rPr>
          <w:sz w:val="24"/>
          <w:u w:val="single"/>
        </w:rPr>
        <w:t>下列设备及其服务</w:t>
      </w:r>
      <w:r>
        <w:rPr>
          <w:sz w:val="24"/>
        </w:rPr>
        <w:t>，为明确双方责任和权利，特签订本合同，共同遵守。具体条款如下：</w:t>
      </w:r>
    </w:p>
    <w:p>
      <w:pPr>
        <w:pStyle w:val="null3"/>
      </w:pPr>
      <w:r>
        <w:rPr>
          <w:sz w:val="24"/>
          <w:b/>
        </w:rPr>
        <w:t>一、合同设备</w:t>
      </w:r>
    </w:p>
    <w:p>
      <w:pPr>
        <w:pStyle w:val="null3"/>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763"/>
        <w:gridCol w:w="1635"/>
        <w:gridCol w:w="1322"/>
        <w:gridCol w:w="739"/>
        <w:gridCol w:w="867"/>
        <w:gridCol w:w="1578"/>
        <w:gridCol w:w="1578"/>
      </w:tblGrid>
      <w:tr>
        <w:tc>
          <w:tcPr>
            <w:tcW w:type="dxa" w:w="1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4"/>
              </w:rPr>
              <w:t>设备名称</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7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1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w:t>
            </w:r>
            <w:r>
              <w:rPr>
                <w:sz w:val="24"/>
              </w:rPr>
              <w:t>（</w:t>
            </w:r>
            <w:r>
              <w:rPr>
                <w:sz w:val="24"/>
              </w:rPr>
              <w:t>元</w:t>
            </w:r>
            <w:r>
              <w:rPr>
                <w:sz w:val="24"/>
              </w:rPr>
              <w:t>)</w:t>
            </w:r>
          </w:p>
        </w:tc>
      </w:tr>
      <w:tr>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48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总金额（人民币）：</w:t>
            </w:r>
            <w:r>
              <w:rPr>
                <w:sz w:val="24"/>
              </w:rPr>
              <w:t xml:space="preserve">         </w:t>
            </w:r>
            <w:r>
              <w:rPr>
                <w:sz w:val="24"/>
              </w:rPr>
              <w:t>元整（￥</w:t>
            </w:r>
            <w:r>
              <w:rPr>
                <w:sz w:val="24"/>
              </w:rPr>
              <w:t xml:space="preserve">         </w:t>
            </w:r>
            <w:r>
              <w:rPr>
                <w:sz w:val="24"/>
              </w:rPr>
              <w:t>元</w:t>
            </w:r>
            <w:r>
              <w:rPr>
                <w:sz w:val="24"/>
              </w:rPr>
              <w:t>)</w:t>
            </w:r>
          </w:p>
        </w:tc>
      </w:tr>
    </w:tbl>
    <w:p>
      <w:pPr>
        <w:pStyle w:val="null3"/>
      </w:pPr>
      <w:r>
        <w:rPr>
          <w:sz w:val="24"/>
          <w:b/>
        </w:rPr>
        <w:t>二、合同总价</w:t>
      </w:r>
    </w:p>
    <w:p>
      <w:pPr>
        <w:pStyle w:val="null3"/>
        <w:ind w:firstLine="480"/>
      </w:pPr>
      <w:r>
        <w:rPr>
          <w:sz w:val="24"/>
        </w:rPr>
        <w:t>合同总价为：人民币元整，即￥元，该合同总金额</w:t>
      </w:r>
      <w:r>
        <w:rPr>
          <w:sz w:val="24"/>
        </w:rPr>
        <w:t>是设备、包装、仓储、运输、安装及验收合格之前及保修期内包括备品备件发生的所有含税费用。本合同执行期间合同总金额不变</w:t>
      </w:r>
      <w:r>
        <w:rPr>
          <w:sz w:val="24"/>
        </w:rPr>
        <w:t>。</w:t>
      </w:r>
    </w:p>
    <w:p>
      <w:pPr>
        <w:pStyle w:val="null3"/>
      </w:pPr>
      <w:r>
        <w:rPr>
          <w:sz w:val="24"/>
          <w:b/>
        </w:rPr>
        <w:t>三、合同组成</w:t>
      </w:r>
    </w:p>
    <w:p>
      <w:pPr>
        <w:pStyle w:val="null3"/>
        <w:ind w:firstLine="360"/>
      </w:pPr>
      <w:r>
        <w:rPr>
          <w:sz w:val="24"/>
        </w:rPr>
        <w:t>详细价格、技术说明及其他有关合同设备的特定信息由合同附件说明。所有附件及本项目的招投标文件、补充协议等均为本合同不可分割之一部分。</w:t>
      </w:r>
    </w:p>
    <w:p>
      <w:pPr>
        <w:pStyle w:val="null3"/>
      </w:pPr>
      <w:r>
        <w:rPr>
          <w:sz w:val="24"/>
          <w:b/>
        </w:rPr>
        <w:t>四、技术要求</w:t>
      </w:r>
    </w:p>
    <w:p>
      <w:pPr>
        <w:pStyle w:val="null3"/>
        <w:ind w:firstLine="480"/>
      </w:pPr>
      <w:r>
        <w:rPr>
          <w:sz w:val="24"/>
        </w:rPr>
        <w:t>乙方所提供设备，必须符合国家有关规范和安全环保标准以及该产品的出厂标准及符合甲方的技术要求，并提供该设备的出厂测验报告。</w:t>
      </w:r>
    </w:p>
    <w:p>
      <w:pPr>
        <w:pStyle w:val="null3"/>
      </w:pPr>
      <w:r>
        <w:rPr>
          <w:sz w:val="24"/>
          <w:b/>
        </w:rPr>
        <w:t>五、合同设备包装、交货、安装及验收</w:t>
      </w:r>
    </w:p>
    <w:p>
      <w:pPr>
        <w:pStyle w:val="null3"/>
      </w:pPr>
      <w:r>
        <w:rPr>
          <w:sz w:val="24"/>
        </w:rPr>
        <w:t>5.1</w:t>
      </w:r>
      <w:r>
        <w:rPr>
          <w:sz w:val="24"/>
        </w:rPr>
        <w:t>合同设备的包装</w:t>
      </w:r>
    </w:p>
    <w:p>
      <w:pPr>
        <w:pStyle w:val="null3"/>
        <w:ind w:firstLine="480"/>
      </w:pPr>
      <w:r>
        <w:rPr>
          <w:sz w:val="24"/>
        </w:rPr>
        <w:t>设备的包装均应有良好的防湿、防锈、防潮、防雨、防腐及防碰撞的措施。凡由于包装不良造成的损失和由此产生的费用均由乙方承担。</w:t>
      </w:r>
    </w:p>
    <w:p>
      <w:pPr>
        <w:pStyle w:val="null3"/>
      </w:pPr>
      <w:r>
        <w:rPr>
          <w:sz w:val="24"/>
        </w:rPr>
        <w:t>5.2</w:t>
      </w:r>
      <w:r>
        <w:rPr>
          <w:sz w:val="24"/>
        </w:rPr>
        <w:t>合同设备的交货</w:t>
      </w:r>
    </w:p>
    <w:p>
      <w:pPr>
        <w:pStyle w:val="null3"/>
        <w:ind w:left="1050"/>
      </w:pPr>
      <w:r>
        <w:rPr>
          <w:sz w:val="24"/>
        </w:rPr>
        <w:t>5.2.1乙方交货时间：自合同签订之日起30个日历日内交货。</w:t>
      </w:r>
    </w:p>
    <w:p>
      <w:pPr>
        <w:pStyle w:val="null3"/>
        <w:ind w:left="1050"/>
      </w:pPr>
      <w:r>
        <w:rPr>
          <w:sz w:val="24"/>
        </w:rPr>
        <w:t>5.2.2乙方交货地点：运输及卸车至广州市红十字会医院指定地点。</w:t>
      </w:r>
    </w:p>
    <w:p>
      <w:pPr>
        <w:pStyle w:val="null3"/>
      </w:pPr>
      <w:r>
        <w:rPr>
          <w:sz w:val="24"/>
        </w:rPr>
        <w:t>5.3</w:t>
      </w:r>
      <w:r>
        <w:rPr>
          <w:sz w:val="24"/>
        </w:rPr>
        <w:t>合同设备的安装调试</w:t>
      </w:r>
    </w:p>
    <w:p>
      <w:pPr>
        <w:pStyle w:val="null3"/>
      </w:pPr>
      <w:r>
        <w:rPr>
          <w:sz w:val="24"/>
        </w:rPr>
        <w:t>5.3.1乙方负责合同项下设备的安装调试，一切费用由乙方负责。</w:t>
      </w:r>
    </w:p>
    <w:p>
      <w:pPr>
        <w:pStyle w:val="null3"/>
      </w:pPr>
      <w:r>
        <w:rPr>
          <w:sz w:val="24"/>
        </w:rPr>
        <w:t>5.3.2乙方安装时须对各安装场地内的其他设备、设施有良好保护措施。</w:t>
      </w:r>
    </w:p>
    <w:p>
      <w:pPr>
        <w:pStyle w:val="null3"/>
      </w:pPr>
      <w:r>
        <w:rPr>
          <w:sz w:val="24"/>
        </w:rPr>
        <w:t>5.4</w:t>
      </w:r>
      <w:r>
        <w:rPr>
          <w:sz w:val="24"/>
        </w:rPr>
        <w:t>设备的验收</w:t>
      </w:r>
    </w:p>
    <w:p>
      <w:pPr>
        <w:pStyle w:val="null3"/>
      </w:pPr>
      <w:r>
        <w:rPr>
          <w:sz w:val="24"/>
        </w:rPr>
        <w:t>5.4.1验收按国家有关规定、规范及甲方的招标需求进行。验收时如发现所交付的设备有短装、次品、损坏或其他不符合本合同规定之情形者，甲方应作出详尽的现场记录，或由甲乙双方签署备忘录。此现场记录或备忘录可用作补充、缺失和更换损坏部件的有效证据。由此产生的有关费用由乙方承担。</w:t>
      </w:r>
    </w:p>
    <w:p>
      <w:pPr>
        <w:pStyle w:val="null3"/>
      </w:pPr>
      <w:r>
        <w:rPr>
          <w:sz w:val="24"/>
        </w:rPr>
        <w:t>5.4.2如果合同设备运输和安装过程中因事故造成货物短缺、损坏，乙方应及时安排换装，以保证合同设备安装的成功完成。换货的相关费用由乙方承担。</w:t>
      </w:r>
    </w:p>
    <w:p>
      <w:pPr>
        <w:pStyle w:val="null3"/>
        <w:ind w:left="1050"/>
      </w:pPr>
      <w:r>
        <w:rPr>
          <w:sz w:val="24"/>
        </w:rPr>
        <w:t>5.5 乙方保证合同项下提供的设备不侵犯任何第三方的专利、商标或版权。否则，</w:t>
      </w:r>
    </w:p>
    <w:p>
      <w:pPr>
        <w:pStyle w:val="null3"/>
        <w:ind w:left="1050"/>
      </w:pPr>
      <w:r>
        <w:rPr>
          <w:sz w:val="24"/>
        </w:rPr>
        <w:t>乙方须承担对第三方的专利或版权的侵权责任并承担因此而发生的所有费用。</w:t>
      </w:r>
    </w:p>
    <w:p>
      <w:pPr>
        <w:pStyle w:val="null3"/>
        <w:ind w:left="1050"/>
      </w:pPr>
      <w:r>
        <w:rPr>
          <w:sz w:val="24"/>
        </w:rPr>
        <w:t>5.6 如合同设备属于国家强制计量或检定的设备，则验收前乙方须提供国家计量</w:t>
      </w:r>
    </w:p>
    <w:p>
      <w:pPr>
        <w:pStyle w:val="null3"/>
        <w:ind w:left="1050"/>
      </w:pPr>
      <w:r>
        <w:rPr>
          <w:sz w:val="24"/>
        </w:rPr>
        <w:t>或检定机关所出具的合格证书，甲方可协助乙方联系有关部门进行检测，但相关</w:t>
      </w:r>
    </w:p>
    <w:p>
      <w:pPr>
        <w:pStyle w:val="null3"/>
        <w:ind w:left="1050"/>
      </w:pPr>
      <w:r>
        <w:rPr>
          <w:sz w:val="24"/>
        </w:rPr>
        <w:t>检测费用由乙方承担。</w:t>
      </w:r>
    </w:p>
    <w:p>
      <w:pPr>
        <w:pStyle w:val="null3"/>
        <w:ind w:left="1200"/>
      </w:pPr>
      <w:r>
        <w:rPr>
          <w:sz w:val="24"/>
        </w:rPr>
        <w:t>5.7 如设备需接入我院信息系统，相关费用由乙方承担。</w:t>
      </w:r>
    </w:p>
    <w:p>
      <w:pPr>
        <w:pStyle w:val="null3"/>
        <w:ind w:left="1200"/>
      </w:pPr>
      <w:r>
        <w:rPr>
          <w:sz w:val="24"/>
          <w:b/>
        </w:rPr>
        <w:t>六、质量保证及售后服务</w:t>
      </w:r>
    </w:p>
    <w:p>
      <w:pPr>
        <w:pStyle w:val="null3"/>
        <w:ind w:left="990"/>
      </w:pPr>
      <w:r>
        <w:rPr>
          <w:sz w:val="24"/>
        </w:rPr>
        <w:t>6.1乙方保证合同设备是全新、未曾使用过的，且进货渠道合法。其质量、规格</w:t>
      </w:r>
    </w:p>
    <w:p>
      <w:pPr>
        <w:pStyle w:val="null3"/>
        <w:ind w:left="990"/>
      </w:pPr>
      <w:r>
        <w:rPr>
          <w:sz w:val="24"/>
        </w:rPr>
        <w:t>及技术特征符合合同附件的要求。</w:t>
      </w:r>
    </w:p>
    <w:p>
      <w:pPr>
        <w:pStyle w:val="null3"/>
        <w:ind w:left="30"/>
      </w:pPr>
      <w:r>
        <w:rPr>
          <w:sz w:val="24"/>
        </w:rPr>
        <w:t>6.2合同设备质保期为本项目甲方验收合格之日起年。乙方在质保期内应确保开机率在95%以上，如达不到此要求，即相应延长质保期（至少六个月)。</w:t>
      </w:r>
    </w:p>
    <w:p>
      <w:pPr>
        <w:pStyle w:val="null3"/>
        <w:ind w:left="30" w:firstLine="480"/>
      </w:pPr>
      <w:r>
        <w:rPr>
          <w:sz w:val="24"/>
        </w:rPr>
        <w:t>保质保用期内非因甲方的人为原因而出现产品质量及安装问题，由乙方负责包修、包退或包换，并承担因此而产生的一切费用。乙方应在收到甲方</w:t>
      </w:r>
      <w:r>
        <w:rPr>
          <w:sz w:val="24"/>
        </w:rPr>
        <w:t>报修通知后按照甲方要求派员到现场维修（用户需求书另有规定除外）。</w:t>
      </w:r>
    </w:p>
    <w:p>
      <w:pPr>
        <w:pStyle w:val="null3"/>
        <w:ind w:firstLine="480"/>
      </w:pPr>
      <w:r>
        <w:rPr>
          <w:sz w:val="24"/>
        </w:rPr>
        <w:t>保质保用期后对乙方合同货物提供终身免费维修服务，如需更换零配件，乙方只收取零配件费，在硬件无改变的情况下，软件终身免费升级。</w:t>
      </w:r>
    </w:p>
    <w:p>
      <w:pPr>
        <w:pStyle w:val="null3"/>
        <w:ind w:firstLine="600"/>
      </w:pPr>
      <w:r>
        <w:rPr>
          <w:sz w:val="24"/>
        </w:rPr>
        <w:t>下列情况乙方不负责免费保修：</w:t>
      </w:r>
    </w:p>
    <w:p>
      <w:pPr>
        <w:pStyle w:val="null3"/>
        <w:numPr>
          <w:ilvl w:val="0"/>
          <w:numId w:val="1"/>
        </w:numPr>
        <w:ind w:left="45"/>
      </w:pPr>
      <w:r>
        <w:rPr>
          <w:sz w:val="24"/>
        </w:rPr>
        <w:t>不按照乙方提供的正确使用方法而引致设备故障损坏；</w:t>
      </w:r>
    </w:p>
    <w:p>
      <w:pPr>
        <w:pStyle w:val="null3"/>
        <w:numPr>
          <w:ilvl w:val="0"/>
          <w:numId w:val="1"/>
        </w:numPr>
        <w:ind w:left="45"/>
      </w:pPr>
      <w:r>
        <w:rPr>
          <w:sz w:val="24"/>
        </w:rPr>
        <w:t>擅自改装设备；</w:t>
      </w:r>
    </w:p>
    <w:p>
      <w:pPr>
        <w:pStyle w:val="null3"/>
        <w:numPr>
          <w:ilvl w:val="0"/>
          <w:numId w:val="1"/>
        </w:numPr>
        <w:ind w:left="45"/>
      </w:pPr>
      <w:r>
        <w:rPr>
          <w:sz w:val="24"/>
        </w:rPr>
        <w:t>各种人为因素或天灾等外来因素造成的损坏。</w:t>
      </w:r>
    </w:p>
    <w:p>
      <w:pPr>
        <w:pStyle w:val="null3"/>
      </w:pPr>
      <w:r>
        <w:rPr>
          <w:sz w:val="24"/>
        </w:rPr>
        <w:t>6.3</w:t>
      </w:r>
      <w:r>
        <w:rPr>
          <w:sz w:val="24"/>
        </w:rPr>
        <w:t>因设备的质量问题而发生争议，由广东省或广州市质检部门进行质量鉴定。设备符合质量标准的，鉴定费用由甲方承担；设备不符合质量标准的，鉴定费用由乙方承担。</w:t>
      </w:r>
    </w:p>
    <w:p>
      <w:pPr>
        <w:pStyle w:val="null3"/>
      </w:pPr>
      <w:r>
        <w:rPr>
          <w:sz w:val="24"/>
        </w:rPr>
        <w:t>6.4   乙方无偿培训甲方操作人员，主要内容为设备的基本结构、性能、主要部件的构造及修理，日常使用保养与管理，常见故障的排除，紧急情况的处理等，培训地点主要在设备安装现场或按甲方安排。</w:t>
      </w:r>
    </w:p>
    <w:p>
      <w:pPr>
        <w:pStyle w:val="null3"/>
      </w:pPr>
      <w:r>
        <w:rPr>
          <w:sz w:val="24"/>
          <w:b/>
        </w:rPr>
        <w:t>七、付款方式</w:t>
      </w:r>
    </w:p>
    <w:p>
      <w:pPr>
        <w:pStyle w:val="null3"/>
      </w:pPr>
      <w:r>
        <w:rPr>
          <w:sz w:val="24"/>
        </w:rPr>
        <w:t>7.1 本合同的款项均以人民币支付，具体支付时间及金额约定如下：</w:t>
      </w:r>
    </w:p>
    <w:p>
      <w:pPr>
        <w:pStyle w:val="null3"/>
      </w:pPr>
      <w:r>
        <w:rPr>
          <w:sz w:val="24"/>
        </w:rPr>
        <w:t>7.1.1 本合同签订后5个工作日内，甲方向乙方支付合同总金额的45%，即人民币【请填写具体金额】。</w:t>
      </w:r>
    </w:p>
    <w:p>
      <w:pPr>
        <w:pStyle w:val="null3"/>
      </w:pPr>
      <w:r>
        <w:rPr>
          <w:sz w:val="24"/>
        </w:rPr>
        <w:t>7.1.2 合同设备全部运抵甲方指定地点、完成安装并通过甲方验收合格后，乙方应向甲方提供以下文件：</w:t>
      </w:r>
    </w:p>
    <w:p>
      <w:pPr>
        <w:pStyle w:val="null3"/>
      </w:pPr>
      <w:r>
        <w:rPr>
          <w:sz w:val="24"/>
        </w:rPr>
        <w:t>（</w:t>
      </w:r>
      <w:r>
        <w:rPr>
          <w:sz w:val="24"/>
        </w:rPr>
        <w:t>1）乙方开具的合法有效的全额发票；</w:t>
      </w:r>
    </w:p>
    <w:p>
      <w:pPr>
        <w:pStyle w:val="null3"/>
      </w:pPr>
      <w:r>
        <w:rPr>
          <w:sz w:val="24"/>
        </w:rPr>
        <w:t>（</w:t>
      </w:r>
      <w:r>
        <w:rPr>
          <w:sz w:val="24"/>
        </w:rPr>
        <w:t>2）经甲方加盖公章确认的设备验收合格文件。</w:t>
      </w:r>
    </w:p>
    <w:p>
      <w:pPr>
        <w:pStyle w:val="null3"/>
      </w:pPr>
      <w:r>
        <w:rPr>
          <w:sz w:val="24"/>
        </w:rPr>
        <w:t>甲方在收到乙方提供的上述全部文件之日起</w:t>
      </w:r>
      <w:r>
        <w:rPr>
          <w:sz w:val="24"/>
        </w:rPr>
        <w:t>5个工作日内，启动财政支付申请程序，向财政部门申请支付剩余合同价款的55%，即人民币【请填写具体金额】。该笔款项的实际支付日期以财政部门的拨付时间为准。</w:t>
      </w:r>
    </w:p>
    <w:p>
      <w:pPr>
        <w:pStyle w:val="null3"/>
      </w:pPr>
      <w:r>
        <w:rPr>
          <w:sz w:val="24"/>
        </w:rPr>
        <w:t>7.2 若乙方未按本合同约定提供合法有效的发票，甲方支付相应款项的时间相应顺延。在此情况下，甲方延迟付款不构成违约，无需承担任何违约责任。</w:t>
      </w:r>
    </w:p>
    <w:p>
      <w:pPr>
        <w:pStyle w:val="null3"/>
      </w:pPr>
      <w:r>
        <w:rPr>
          <w:sz w:val="24"/>
        </w:rPr>
        <w:t>7.3 甲方在前述约定期限内启动政府财政集中支付申请手续，即视为甲方已履行完毕对应的付款义务。款项到达乙方账户的具体时间取决于财政部门的实际拨付安排。如甲方在申请支付时遇财政封账、财政支付系统调整等非因甲方原因导致无法按时支付的，则自相关事由消除、可正常支付之日起15个工作日内，甲方启动财政支付申请程序，乙方对此表示理解且无异议。</w:t>
      </w:r>
    </w:p>
    <w:p>
      <w:pPr>
        <w:pStyle w:val="null3"/>
        <w:ind w:left="720"/>
      </w:pPr>
      <w:r>
        <w:rPr>
          <w:sz w:val="24"/>
          <w:b/>
        </w:rPr>
        <w:t>八、技术服务</w:t>
      </w:r>
    </w:p>
    <w:p>
      <w:pPr>
        <w:pStyle w:val="null3"/>
        <w:ind w:left="720"/>
      </w:pPr>
      <w:r>
        <w:rPr>
          <w:sz w:val="24"/>
        </w:rPr>
        <w:t>8.1乙方应派员到甲方指定地点配合工作。</w:t>
      </w:r>
    </w:p>
    <w:p>
      <w:pPr>
        <w:pStyle w:val="null3"/>
      </w:pPr>
      <w:r>
        <w:rPr>
          <w:sz w:val="24"/>
        </w:rPr>
        <w:t>8.2</w:t>
      </w:r>
      <w:r>
        <w:rPr>
          <w:sz w:val="24"/>
        </w:rPr>
        <w:t>乙方按甲方提供的合同执行进度计划，再配合甲方及有关单位，以此做好合同执行进度上的配合工作。</w:t>
      </w:r>
    </w:p>
    <w:p>
      <w:pPr>
        <w:pStyle w:val="null3"/>
        <w:spacing w:after="120"/>
        <w:ind w:left="750"/>
      </w:pPr>
      <w:r>
        <w:rPr>
          <w:sz w:val="24"/>
          <w:b/>
        </w:rPr>
        <w:t>九、不可抗力</w:t>
      </w:r>
    </w:p>
    <w:p>
      <w:pPr>
        <w:pStyle w:val="null3"/>
        <w:spacing w:after="120"/>
        <w:ind w:left="750"/>
      </w:pPr>
      <w:r>
        <w:rPr>
          <w:sz w:val="24"/>
        </w:rPr>
        <w:t>9.1不可抗力指战争、严重火灾、洪水、台风、地震等或其他双方认定的不可抗</w:t>
      </w:r>
    </w:p>
    <w:p>
      <w:pPr>
        <w:pStyle w:val="null3"/>
        <w:spacing w:after="120"/>
        <w:ind w:left="750"/>
      </w:pPr>
      <w:r>
        <w:rPr>
          <w:sz w:val="24"/>
        </w:rPr>
        <w:t>力事件。</w:t>
      </w:r>
    </w:p>
    <w:p>
      <w:pPr>
        <w:pStyle w:val="null3"/>
        <w:spacing w:after="120"/>
      </w:pPr>
      <w:r>
        <w:rPr>
          <w:sz w:val="24"/>
        </w:rPr>
        <w:t>9.2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如无法履行该合同的，经甲乙双方书面同意后终止该合同，均无须承担违约责任。</w:t>
      </w:r>
    </w:p>
    <w:p>
      <w:pPr>
        <w:pStyle w:val="null3"/>
      </w:pPr>
      <w:r>
        <w:rPr>
          <w:sz w:val="24"/>
          <w:b/>
        </w:rPr>
        <w:t>十、索赔</w:t>
      </w:r>
    </w:p>
    <w:p>
      <w:pPr>
        <w:pStyle w:val="null3"/>
      </w:pPr>
      <w:r>
        <w:rPr>
          <w:sz w:val="24"/>
        </w:rPr>
        <w:t>10.1 如有异议，甲方有权根据有关政府部门的检验结果向乙方提出索赔。</w:t>
      </w:r>
    </w:p>
    <w:p>
      <w:pPr>
        <w:pStyle w:val="null3"/>
        <w:ind w:left="720"/>
      </w:pPr>
      <w:r>
        <w:rPr>
          <w:sz w:val="24"/>
        </w:rPr>
        <w:t>10.2</w:t>
      </w:r>
      <w:r>
        <w:rPr>
          <w:sz w:val="24"/>
        </w:rPr>
        <w:t>在合同执行期间，如果乙方对甲方提出的索赔和差异负有责任，乙方应</w:t>
      </w:r>
    </w:p>
    <w:p>
      <w:pPr>
        <w:pStyle w:val="null3"/>
      </w:pPr>
      <w:r>
        <w:rPr>
          <w:sz w:val="24"/>
        </w:rPr>
        <w:t>按照甲方同意的下列一种或多种方式解决索赔事宜：</w:t>
      </w:r>
    </w:p>
    <w:p>
      <w:pPr>
        <w:pStyle w:val="null3"/>
      </w:pPr>
      <w:r>
        <w:rPr>
          <w:sz w:val="24"/>
        </w:rPr>
        <w:t>（</w:t>
      </w:r>
      <w:r>
        <w:rPr>
          <w:sz w:val="24"/>
        </w:rPr>
        <w:t>1）乙方同意退货，并按合同规定的同种货币将货款退还给甲方，并承担由</w:t>
      </w:r>
    </w:p>
    <w:p>
      <w:pPr>
        <w:pStyle w:val="null3"/>
      </w:pPr>
      <w:r>
        <w:rPr>
          <w:sz w:val="24"/>
        </w:rPr>
        <w:t>此发生的一切损失和费用。</w:t>
      </w:r>
    </w:p>
    <w:p>
      <w:pPr>
        <w:pStyle w:val="null3"/>
      </w:pPr>
      <w:r>
        <w:rPr>
          <w:sz w:val="24"/>
        </w:rPr>
        <w:t>（</w:t>
      </w:r>
      <w:r>
        <w:rPr>
          <w:sz w:val="24"/>
        </w:rPr>
        <w:t>2）根据货物低劣程度、损坏程度以及甲方所遭受损失的数额甲乙双方商定</w:t>
      </w:r>
    </w:p>
    <w:p>
      <w:pPr>
        <w:pStyle w:val="null3"/>
      </w:pPr>
      <w:r>
        <w:rPr>
          <w:sz w:val="24"/>
        </w:rPr>
        <w:t>降低货物的价格。</w:t>
      </w:r>
    </w:p>
    <w:p>
      <w:pPr>
        <w:pStyle w:val="null3"/>
      </w:pPr>
      <w:r>
        <w:rPr>
          <w:sz w:val="24"/>
        </w:rPr>
        <w:t>（</w:t>
      </w:r>
      <w:r>
        <w:rPr>
          <w:sz w:val="24"/>
        </w:rPr>
        <w:t>3）用符合规格、质量和性能要求的新零件、部件或货物来更换有缺陷的部</w:t>
      </w:r>
    </w:p>
    <w:p>
      <w:pPr>
        <w:pStyle w:val="null3"/>
      </w:pPr>
      <w:r>
        <w:rPr>
          <w:sz w:val="24"/>
        </w:rPr>
        <w:t>分或修补缺陷的部分，乙方应承担一切费用和风险并负担甲方所发生的一切直接费用。同时，相应延长质量保证期。</w:t>
      </w:r>
    </w:p>
    <w:p>
      <w:pPr>
        <w:pStyle w:val="null3"/>
      </w:pPr>
      <w:r>
        <w:rPr>
          <w:sz w:val="24"/>
        </w:rPr>
        <w:t>10.3</w:t>
      </w:r>
      <w:r>
        <w:rPr>
          <w:sz w:val="24"/>
        </w:rPr>
        <w:t>如果在甲方发出索赔通知后</w:t>
      </w:r>
      <w:r>
        <w:rPr>
          <w:sz w:val="24"/>
        </w:rPr>
        <w:t xml:space="preserve">30天内，乙方未作书面答复，上述索赔应视为已被乙方接受。甲方将从合同款项中扣回索赔金额。如果这些金额不足以补偿索赔金额，甲方有权向乙方提出不足部分的补偿。  </w:t>
      </w:r>
    </w:p>
    <w:p>
      <w:pPr>
        <w:pStyle w:val="null3"/>
      </w:pPr>
      <w:r>
        <w:rPr>
          <w:sz w:val="24"/>
          <w:b/>
        </w:rPr>
        <w:t>十一、</w:t>
      </w:r>
      <w:r>
        <w:rPr>
          <w:sz w:val="24"/>
          <w:b/>
        </w:rPr>
        <w:t>违约责任</w:t>
      </w:r>
    </w:p>
    <w:p>
      <w:pPr>
        <w:pStyle w:val="null3"/>
        <w:ind w:left="735"/>
      </w:pPr>
      <w:r>
        <w:rPr>
          <w:sz w:val="24"/>
        </w:rPr>
        <w:t>11.1</w:t>
      </w:r>
      <w:r>
        <w:rPr>
          <w:sz w:val="24"/>
        </w:rPr>
        <w:t>甲方应依合同规定时间内，向乙方支付货款，每拖延一天乙方可向甲方加</w:t>
      </w:r>
    </w:p>
    <w:p>
      <w:pPr>
        <w:pStyle w:val="null3"/>
        <w:ind w:left="735"/>
      </w:pPr>
      <w:r>
        <w:rPr>
          <w:sz w:val="24"/>
        </w:rPr>
        <w:t>收合同金额的</w:t>
      </w:r>
      <w:r>
        <w:rPr>
          <w:sz w:val="24"/>
        </w:rPr>
        <w:t>3‰的违约金。</w:t>
      </w:r>
    </w:p>
    <w:p>
      <w:pPr>
        <w:pStyle w:val="null3"/>
      </w:pPr>
      <w:r>
        <w:rPr>
          <w:sz w:val="24"/>
        </w:rPr>
        <w:t>11.2</w:t>
      </w:r>
      <w:r>
        <w:rPr>
          <w:sz w:val="24"/>
        </w:rPr>
        <w:t>乙方未能按时交货，每拖延</w:t>
      </w:r>
      <w:r>
        <w:rPr>
          <w:sz w:val="24"/>
        </w:rPr>
        <w:t>1天，须向甲方支付合同金额的3‰的违约金。累计逾期交货10天，甲方可以解除合同并要求乙方赔偿因此所造成的经济损失或要求乙方继续按合同提供货物。</w:t>
      </w:r>
    </w:p>
    <w:p>
      <w:pPr>
        <w:pStyle w:val="null3"/>
        <w:ind w:left="735"/>
      </w:pPr>
      <w:r>
        <w:rPr>
          <w:sz w:val="24"/>
        </w:rPr>
        <w:t>11.3乙方交付的货物不符合合同规定的，甲方有权拒收，乙方向甲方支付合同金</w:t>
      </w:r>
    </w:p>
    <w:p>
      <w:pPr>
        <w:pStyle w:val="null3"/>
        <w:ind w:left="735"/>
      </w:pPr>
      <w:r>
        <w:rPr>
          <w:sz w:val="24"/>
        </w:rPr>
        <w:t>额的</w:t>
      </w:r>
      <w:r>
        <w:rPr>
          <w:sz w:val="24"/>
        </w:rPr>
        <w:t>5%的违约金。</w:t>
      </w:r>
    </w:p>
    <w:p>
      <w:pPr>
        <w:pStyle w:val="null3"/>
      </w:pPr>
      <w:r>
        <w:rPr>
          <w:sz w:val="24"/>
        </w:rPr>
        <w:t>11.4甲方无正当理由拒收货物的，甲方向乙方支付合同金额的5%的违约金。</w:t>
      </w:r>
    </w:p>
    <w:p>
      <w:pPr>
        <w:pStyle w:val="null3"/>
        <w:ind w:left="735"/>
      </w:pPr>
      <w:r>
        <w:rPr>
          <w:sz w:val="24"/>
        </w:rPr>
        <w:t>11.5乙方未能交付货物，则向甲方支付合同金额的7.5%的违约金。</w:t>
      </w:r>
    </w:p>
    <w:p>
      <w:pPr>
        <w:pStyle w:val="null3"/>
        <w:ind w:left="735"/>
      </w:pPr>
      <w:r>
        <w:rPr>
          <w:sz w:val="24"/>
        </w:rPr>
        <w:t>11.6本合同履行期内，任何一方无正当理由或由于自身原因提前解除合同的，视为违约。违约方须向守约方支付合同金额5%的违约金，并承担守约方由此产生所有损失的赔偿责任。</w:t>
      </w:r>
    </w:p>
    <w:p>
      <w:pPr>
        <w:pStyle w:val="null3"/>
      </w:pPr>
      <w:r>
        <w:rPr>
          <w:sz w:val="24"/>
          <w:b/>
        </w:rPr>
        <w:t>十二、</w:t>
      </w:r>
      <w:r>
        <w:rPr>
          <w:sz w:val="24"/>
          <w:b/>
        </w:rPr>
        <w:t>合同终止</w:t>
      </w:r>
    </w:p>
    <w:p>
      <w:pPr>
        <w:pStyle w:val="null3"/>
      </w:pPr>
      <w:r>
        <w:rPr>
          <w:sz w:val="24"/>
        </w:rPr>
        <w:t>如果一方严重违反合同，并在收到对方违约通知书后在</w:t>
      </w:r>
      <w:r>
        <w:rPr>
          <w:sz w:val="24"/>
        </w:rPr>
        <w:t>30天内仍未能改正，未违约的另一方可立即终止本合同。</w:t>
      </w:r>
    </w:p>
    <w:p>
      <w:pPr>
        <w:pStyle w:val="null3"/>
      </w:pPr>
      <w:r>
        <w:rPr>
          <w:sz w:val="24"/>
          <w:b/>
        </w:rPr>
        <w:t>十三、争议解决</w:t>
      </w:r>
    </w:p>
    <w:p>
      <w:pPr>
        <w:pStyle w:val="null3"/>
        <w:ind w:firstLine="480"/>
      </w:pPr>
      <w:r>
        <w:rPr>
          <w:sz w:val="24"/>
        </w:rPr>
        <w:t>签约双方在履约中发生争执和分歧，双方应通过友好协商解决，若经协商不能达成协议时，则向甲方所在地有管辖权的人民法院提起诉讼。受理期间，双方应继续执行合同其余部分。</w:t>
      </w:r>
    </w:p>
    <w:p>
      <w:pPr>
        <w:pStyle w:val="null3"/>
      </w:pPr>
      <w:r>
        <w:rPr>
          <w:sz w:val="24"/>
          <w:b/>
        </w:rPr>
        <w:t>十四、其他</w:t>
      </w:r>
    </w:p>
    <w:p>
      <w:pPr>
        <w:pStyle w:val="null3"/>
        <w:ind w:left="630"/>
      </w:pPr>
      <w:r>
        <w:rPr>
          <w:sz w:val="24"/>
        </w:rPr>
        <w:t>14.1</w:t>
      </w:r>
      <w:r>
        <w:rPr>
          <w:sz w:val="24"/>
        </w:rPr>
        <w:t>本合同正本及附件共一式五份，具有同等法律效力，甲方三份、乙方二份。</w:t>
      </w:r>
    </w:p>
    <w:p>
      <w:pPr>
        <w:pStyle w:val="null3"/>
        <w:ind w:left="630"/>
      </w:pPr>
      <w:r>
        <w:rPr>
          <w:sz w:val="24"/>
        </w:rPr>
        <w:t>合同自签字之日起即时生效。</w:t>
      </w:r>
    </w:p>
    <w:p>
      <w:pPr>
        <w:pStyle w:val="null3"/>
      </w:pPr>
      <w:r>
        <w:rPr>
          <w:sz w:val="24"/>
        </w:rPr>
        <w:t>14.2本合同未尽事宜，由双方协商处理。如有必要，可另行签订补充协议，与本合同具有同等法律效力。</w:t>
      </w:r>
    </w:p>
    <w:p>
      <w:pPr>
        <w:pStyle w:val="null3"/>
      </w:pPr>
      <w:r>
        <w:rPr>
          <w:sz w:val="24"/>
          <w:b/>
        </w:rPr>
        <w:t>附件：</w:t>
      </w:r>
    </w:p>
    <w:p>
      <w:pPr>
        <w:pStyle w:val="null3"/>
      </w:pPr>
      <w:r>
        <w:rPr>
          <w:sz w:val="24"/>
          <w:b/>
        </w:rPr>
        <w:t>1.合同配置清单及分项报价清单</w:t>
      </w:r>
    </w:p>
    <w:p>
      <w:pPr>
        <w:pStyle w:val="null3"/>
      </w:pPr>
      <w:r>
        <w:rPr>
          <w:sz w:val="24"/>
          <w:b/>
        </w:rPr>
        <w:t>2.售后服务承诺</w:t>
      </w:r>
    </w:p>
    <w:p>
      <w:pPr>
        <w:pStyle w:val="null3"/>
      </w:pPr>
      <w:r>
        <w:rPr>
          <w:sz w:val="24"/>
          <w:b/>
        </w:rPr>
        <w:t>3.乙方收款账号信息（100万以上附，100万元以下无需附）</w:t>
      </w:r>
    </w:p>
    <w:p>
      <w:pPr>
        <w:pStyle w:val="null3"/>
      </w:pPr>
      <w:r>
        <w:rPr>
          <w:sz w:val="24"/>
          <w:b/>
        </w:rPr>
        <w:t>甲方（盖章</w:t>
      </w:r>
      <w:r>
        <w:rPr>
          <w:sz w:val="24"/>
          <w:b/>
        </w:rPr>
        <w:t>)：</w:t>
      </w:r>
      <w:r>
        <w:rPr>
          <w:sz w:val="24"/>
          <w:b/>
        </w:rPr>
        <w:t>广州市红十字会医院</w:t>
      </w:r>
      <w:r>
        <w:rPr>
          <w:sz w:val="24"/>
          <w:b/>
        </w:rPr>
        <w:t xml:space="preserve">   </w:t>
      </w:r>
      <w:r>
        <w:rPr>
          <w:sz w:val="24"/>
          <w:b/>
        </w:rPr>
        <w:t>乙方（盖章</w:t>
      </w:r>
      <w:r>
        <w:rPr>
          <w:sz w:val="24"/>
          <w:b/>
        </w:rPr>
        <w:t>)：</w:t>
      </w:r>
    </w:p>
    <w:p>
      <w:pPr>
        <w:pStyle w:val="null3"/>
      </w:pPr>
      <w:r>
        <w:rPr>
          <w:sz w:val="24"/>
          <w:b/>
        </w:rPr>
        <w:t>法定代表人：</w:t>
      </w:r>
      <w:r>
        <w:rPr>
          <w:sz w:val="24"/>
          <w:b/>
        </w:rPr>
        <w:t xml:space="preserve">   </w:t>
      </w:r>
      <w:r>
        <w:rPr>
          <w:sz w:val="24"/>
          <w:b/>
        </w:rPr>
        <w:t>法定代表人：</w:t>
      </w:r>
    </w:p>
    <w:p>
      <w:pPr>
        <w:pStyle w:val="null3"/>
      </w:pPr>
      <w:r>
        <w:rPr>
          <w:sz w:val="24"/>
          <w:b/>
        </w:rPr>
        <w:t>签约代表</w:t>
      </w:r>
      <w:r>
        <w:rPr>
          <w:sz w:val="24"/>
          <w:b/>
        </w:rPr>
        <w:t>：</w:t>
      </w:r>
      <w:r>
        <w:rPr>
          <w:sz w:val="24"/>
          <w:b/>
        </w:rPr>
        <w:t xml:space="preserve">           </w:t>
      </w:r>
      <w:r>
        <w:rPr>
          <w:sz w:val="24"/>
          <w:b/>
        </w:rPr>
        <w:t>签约代表：</w:t>
      </w:r>
    </w:p>
    <w:p>
      <w:pPr>
        <w:pStyle w:val="null3"/>
        <w:ind w:left="6165"/>
      </w:pPr>
      <w:r>
        <w:rPr>
          <w:sz w:val="24"/>
          <w:b/>
        </w:rPr>
        <w:t>经手人：</w:t>
      </w:r>
      <w:r>
        <w:rPr>
          <w:sz w:val="24"/>
          <w:b/>
        </w:rPr>
        <w:t xml:space="preserve">              </w:t>
      </w:r>
      <w:r>
        <w:rPr>
          <w:sz w:val="24"/>
          <w:b/>
        </w:rPr>
        <w:t>联系人手机：</w:t>
      </w:r>
    </w:p>
    <w:p>
      <w:pPr>
        <w:pStyle w:val="null3"/>
        <w:ind w:left="6165"/>
      </w:pPr>
      <w:r>
        <w:rPr>
          <w:sz w:val="24"/>
          <w:b/>
        </w:rPr>
        <w:t>地址：</w:t>
      </w:r>
      <w:r>
        <w:rPr>
          <w:sz w:val="24"/>
          <w:b/>
        </w:rPr>
        <w:t>广州市同福中路</w:t>
      </w:r>
      <w:r>
        <w:rPr>
          <w:sz w:val="24"/>
          <w:b/>
        </w:rPr>
        <w:t>396号</w:t>
      </w:r>
      <w:r>
        <w:rPr>
          <w:sz w:val="24"/>
          <w:b/>
        </w:rPr>
        <w:t xml:space="preserve">             </w:t>
      </w:r>
      <w:r>
        <w:rPr>
          <w:sz w:val="24"/>
          <w:b/>
        </w:rPr>
        <w:t>地址：</w:t>
      </w:r>
    </w:p>
    <w:p>
      <w:pPr>
        <w:pStyle w:val="null3"/>
        <w:ind w:left="6300"/>
      </w:pPr>
      <w:r>
        <w:rPr>
          <w:sz w:val="24"/>
          <w:b/>
        </w:rPr>
        <w:t>电话：</w:t>
      </w:r>
      <w:r>
        <w:rPr>
          <w:sz w:val="24"/>
          <w:b/>
        </w:rPr>
        <w:t>020-61883940</w:t>
      </w:r>
      <w:r>
        <w:rPr>
          <w:sz w:val="24"/>
          <w:b/>
        </w:rPr>
        <w:t xml:space="preserve">               </w:t>
      </w:r>
      <w:r>
        <w:rPr>
          <w:sz w:val="24"/>
          <w:b/>
        </w:rPr>
        <w:t>电话：</w:t>
      </w:r>
      <w:r>
        <w:rPr>
          <w:sz w:val="24"/>
          <w:b/>
        </w:rPr>
        <w:t xml:space="preserve">  </w:t>
      </w:r>
    </w:p>
    <w:p>
      <w:pPr>
        <w:pStyle w:val="null3"/>
      </w:pPr>
      <w:r>
        <w:rPr>
          <w:sz w:val="24"/>
          <w:b/>
        </w:rPr>
        <w:t>传真：</w:t>
      </w:r>
      <w:r>
        <w:rPr>
          <w:sz w:val="24"/>
          <w:b/>
        </w:rPr>
        <w:t>020-61883915                     传真：</w:t>
      </w:r>
    </w:p>
    <w:p>
      <w:pPr>
        <w:pStyle w:val="null3"/>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r>
        <w:rPr>
          <w:sz w:val="24"/>
          <w:b/>
        </w:rPr>
        <w:t xml:space="preserve">     </w:t>
      </w:r>
      <w:r>
        <w:rPr>
          <w:sz w:val="24"/>
          <w:b/>
        </w:rPr>
        <w:t xml:space="preserve">    </w:t>
      </w: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pPr>
      <w:r>
        <w:rPr>
          <w:sz w:val="24"/>
          <w:b/>
        </w:rPr>
        <w:t>甲方装机联系人：</w:t>
      </w:r>
      <w:r>
        <w:rPr>
          <w:sz w:val="24"/>
          <w:b/>
        </w:rPr>
        <w:t xml:space="preserve">                        </w:t>
      </w:r>
      <w:r>
        <w:rPr>
          <w:sz w:val="24"/>
          <w:b/>
        </w:rPr>
        <w:t>乙方装机联系人：</w:t>
      </w:r>
    </w:p>
    <w:p>
      <w:pPr>
        <w:pStyle w:val="null3"/>
      </w:pPr>
      <w:r>
        <w:rPr>
          <w:sz w:val="24"/>
          <w:b/>
        </w:rPr>
        <w:t>邬小姐</w:t>
      </w:r>
      <w:r>
        <w:rPr>
          <w:sz w:val="24"/>
          <w:b/>
        </w:rPr>
        <w:t xml:space="preserve">                                         </w:t>
      </w:r>
    </w:p>
    <w:p>
      <w:pPr>
        <w:pStyle w:val="null3"/>
      </w:pPr>
      <w:r>
        <w:rPr>
          <w:sz w:val="24"/>
          <w:b/>
          <w:u w:val="single"/>
        </w:rPr>
        <w:t>电话：</w:t>
      </w:r>
      <w:r>
        <w:rPr>
          <w:sz w:val="24"/>
          <w:b/>
          <w:u w:val="single"/>
        </w:rPr>
        <w:t>61883804</w:t>
      </w:r>
      <w:r>
        <w:rPr>
          <w:sz w:val="24"/>
          <w:b/>
        </w:rPr>
        <w:t xml:space="preserve">                          </w:t>
      </w:r>
      <w:r>
        <w:rPr>
          <w:sz w:val="24"/>
          <w:b/>
        </w:rPr>
        <w:t>手机：</w:t>
      </w:r>
    </w:p>
    <w:p>
      <w:pPr>
        <w:pStyle w:val="null3"/>
      </w:pPr>
      <w:r>
        <w:rPr>
          <w:sz w:val="24"/>
          <w:b/>
        </w:rPr>
        <w:t>附件</w:t>
      </w:r>
      <w:r>
        <w:rPr>
          <w:sz w:val="24"/>
          <w:b/>
        </w:rPr>
        <w:t>1：合同配置清单</w:t>
      </w:r>
    </w:p>
    <w:p>
      <w:pPr>
        <w:pStyle w:val="null3"/>
      </w:pPr>
      <w:r>
        <w:rPr>
          <w:sz w:val="24"/>
          <w:b/>
        </w:rPr>
        <w:t>分项报价清单</w:t>
      </w:r>
    </w:p>
    <w:p>
      <w:pPr>
        <w:pStyle w:val="null3"/>
      </w:pPr>
      <w:r>
        <w:rPr>
          <w:sz w:val="24"/>
          <w:b/>
        </w:rPr>
        <w:t>附件</w:t>
      </w:r>
      <w:r>
        <w:rPr>
          <w:sz w:val="24"/>
          <w:b/>
        </w:rPr>
        <w:t>2：售后服务承诺</w:t>
      </w:r>
    </w:p>
    <w:p>
      <w:pPr>
        <w:pStyle w:val="null3"/>
      </w:pPr>
      <w:r>
        <w:rPr>
          <w:sz w:val="24"/>
          <w:b/>
        </w:rPr>
        <w:t>附件</w:t>
      </w:r>
      <w:r>
        <w:rPr>
          <w:sz w:val="24"/>
          <w:b/>
        </w:rPr>
        <w:t>3、乙方收款账号信息（100万以上附，100万元以下无需附）</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440101-2026-08034</w:t>
      </w:r>
    </w:p>
    <w:p>
      <w:pPr>
        <w:pStyle w:val="null3"/>
        <w:jc w:val="center"/>
        <w:outlineLvl w:val="3"/>
      </w:pPr>
      <w:r>
        <w:rPr>
          <w:sz w:val="24"/>
          <w:b/>
        </w:rPr>
        <w:t>采购项目编号：</w:t>
      </w:r>
      <w:r>
        <w:rPr>
          <w:sz w:val="24"/>
          <w:b/>
        </w:rPr>
        <w:t>ZB-15-04A-2026-D-F-E11849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公诚管理咨询有限公司</w:t>
      </w:r>
    </w:p>
    <w:p>
      <w:pPr>
        <w:pStyle w:val="null3"/>
        <w:ind w:firstLine="480"/>
      </w:pPr>
      <w:r>
        <w:rPr/>
        <w:t xml:space="preserve"> 你方组织的</w:t>
      </w:r>
      <w:r>
        <w:rPr>
          <w:u w:val="single"/>
        </w:rPr>
        <w:t>“</w:t>
      </w:r>
      <w:r>
        <w:rPr>
          <w:u w:val="single"/>
        </w:rPr>
        <w:t>广州市红十字会医院手术显微镜采购项目</w:t>
      </w:r>
      <w:r>
        <w:rPr>
          <w:u w:val="single"/>
        </w:rPr>
        <w:t>”</w:t>
      </w:r>
      <w:r>
        <w:rPr/>
        <w:t>项目的招标[采购项目编号为：</w:t>
      </w:r>
      <w:r>
        <w:rPr>
          <w:u w:val="single"/>
        </w:rPr>
        <w:t>ZB-15-04A-2026-D-F-E11849</w:t>
      </w:r>
      <w:r>
        <w:rPr/>
        <w:t>]，我方愿参与投标。</w:t>
      </w:r>
    </w:p>
    <w:p>
      <w:pPr>
        <w:pStyle w:val="null3"/>
        <w:ind w:firstLine="480"/>
      </w:pPr>
      <w:r>
        <w:rPr/>
        <w:t>我方确认收到贵方提供的</w:t>
      </w:r>
      <w:r>
        <w:rPr>
          <w:u w:val="single"/>
        </w:rPr>
        <w:t>“</w:t>
      </w:r>
      <w:r>
        <w:rPr>
          <w:u w:val="single"/>
        </w:rPr>
        <w:t>广州市红十字会医院手术显微镜采购项目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广州市红十字会医院手术显微镜采购项目</w:t>
      </w:r>
      <w:r>
        <w:rPr/>
        <w:t>”项目采购[采购项目编号为</w:t>
      </w:r>
      <w:r>
        <w:rPr/>
        <w:t>ZB-15-04A-2026-D-F-E11849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广州市红十字会医院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公诚管理咨询有限公司</w:t>
      </w:r>
    </w:p>
    <w:p>
      <w:pPr>
        <w:pStyle w:val="null3"/>
        <w:ind w:firstLine="480"/>
      </w:pPr>
      <w:r>
        <w:rPr/>
        <w:t xml:space="preserve"> 如果我方在贵采购代理机构组织的</w:t>
      </w:r>
      <w:r>
        <w:rPr/>
        <w:t>广州市红十字会医院手术显微镜采购项目</w:t>
      </w:r>
      <w:r>
        <w:rPr/>
        <w:t>招标中获中标（采购项目编号：</w:t>
      </w:r>
      <w:r>
        <w:rPr/>
        <w:t>ZB-15-04A-2026-D-F-E11849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