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FBD15">
      <w:pPr>
        <w:spacing w:before="100" w:beforeAutospacing="1" w:after="45"/>
        <w:jc w:val="left"/>
        <w:rPr>
          <w:rFonts w:hint="eastAsia"/>
          <w:b/>
          <w:sz w:val="32"/>
          <w:szCs w:val="32"/>
        </w:rPr>
      </w:pPr>
      <w:r>
        <w:rPr>
          <w:rFonts w:hint="eastAsia" w:ascii="宋体" w:hAnsi="宋体" w:eastAsia="宋体" w:cs="Times New Roman"/>
          <w:b w:val="0"/>
          <w:bCs w:val="0"/>
          <w:lang w:val="en-US" w:eastAsia="zh-CN"/>
        </w:rPr>
        <w:t>附件：</w:t>
      </w:r>
      <w:r>
        <w:rPr>
          <w:rFonts w:hint="eastAsia" w:ascii="宋体" w:hAnsi="宋体" w:eastAsia="宋体" w:cs="Times New Roman"/>
          <w:b w:val="0"/>
          <w:bCs w:val="0"/>
          <w:lang w:eastAsia="zh-CN"/>
        </w:rPr>
        <w:t>《</w:t>
      </w:r>
      <w:r>
        <w:rPr>
          <w:rFonts w:hint="eastAsia" w:ascii="宋体" w:hAnsi="宋体" w:eastAsia="宋体" w:cs="Times New Roman"/>
          <w:b w:val="0"/>
          <w:bCs w:val="0"/>
          <w:lang w:val="en-US" w:eastAsia="zh-CN"/>
        </w:rPr>
        <w:t>用户</w:t>
      </w:r>
      <w:r>
        <w:rPr>
          <w:rFonts w:hint="eastAsia" w:ascii="宋体" w:hAnsi="宋体" w:eastAsia="宋体" w:cs="Times New Roman"/>
          <w:b w:val="0"/>
          <w:bCs w:val="0"/>
        </w:rPr>
        <w:t>需求</w:t>
      </w:r>
      <w:r>
        <w:rPr>
          <w:rFonts w:hint="eastAsia" w:ascii="宋体" w:hAnsi="宋体" w:eastAsia="宋体" w:cs="Times New Roman"/>
          <w:b w:val="0"/>
          <w:bCs w:val="0"/>
          <w:lang w:val="en-US" w:eastAsia="zh-CN"/>
        </w:rPr>
        <w:t>书</w:t>
      </w:r>
      <w:r>
        <w:rPr>
          <w:rFonts w:hint="eastAsia" w:ascii="宋体" w:hAnsi="宋体" w:eastAsia="宋体" w:cs="Times New Roman"/>
          <w:b w:val="0"/>
          <w:bCs w:val="0"/>
          <w:lang w:eastAsia="zh-CN"/>
        </w:rPr>
        <w:t>》</w:t>
      </w:r>
    </w:p>
    <w:p w14:paraId="5C94B624">
      <w:pPr>
        <w:jc w:val="center"/>
        <w:rPr>
          <w:b/>
          <w:sz w:val="32"/>
          <w:szCs w:val="32"/>
        </w:rPr>
      </w:pPr>
      <w:r>
        <w:rPr>
          <w:rFonts w:hint="eastAsia"/>
          <w:b/>
          <w:sz w:val="32"/>
          <w:szCs w:val="32"/>
        </w:rPr>
        <w:t>医院护理信息系统项目需求</w:t>
      </w:r>
    </w:p>
    <w:p w14:paraId="6F8C1073"/>
    <w:p w14:paraId="63DF1402">
      <w:pPr>
        <w:pStyle w:val="20"/>
        <w:widowControl/>
        <w:numPr>
          <w:ilvl w:val="0"/>
          <w:numId w:val="1"/>
        </w:numPr>
        <w:shd w:val="clear" w:color="auto" w:fill="FFFFFF"/>
        <w:spacing w:beforeAutospacing="1"/>
        <w:ind w:firstLineChars="0"/>
        <w:jc w:val="left"/>
        <w:outlineLvl w:val="3"/>
        <w:rPr>
          <w:rFonts w:ascii="MS Mincho" w:hAnsi="MS Mincho" w:cs="MS Mincho"/>
          <w:b/>
          <w:bCs/>
          <w:color w:val="333333"/>
          <w:kern w:val="0"/>
          <w:sz w:val="24"/>
          <w:szCs w:val="24"/>
        </w:rPr>
      </w:pPr>
      <w:r>
        <w:rPr>
          <w:rFonts w:ascii="Arial" w:hAnsi="Arial" w:eastAsia="宋体" w:cs="Arial"/>
          <w:b/>
          <w:bCs/>
          <w:color w:val="333333"/>
          <w:kern w:val="0"/>
          <w:sz w:val="24"/>
          <w:szCs w:val="24"/>
        </w:rPr>
        <w:t>‌</w:t>
      </w:r>
      <w:r>
        <w:rPr>
          <w:rFonts w:ascii="宋体" w:hAnsi="宋体" w:eastAsia="宋体" w:cs="Arial"/>
          <w:b/>
          <w:bCs/>
          <w:color w:val="333333"/>
          <w:kern w:val="0"/>
          <w:sz w:val="30"/>
          <w:szCs w:val="30"/>
        </w:rPr>
        <w:t>项目概述与建设目标</w:t>
      </w:r>
      <w:bookmarkStart w:id="28" w:name="_GoBack"/>
      <w:bookmarkEnd w:id="28"/>
      <w:r>
        <w:rPr>
          <w:rFonts w:hint="eastAsia" w:ascii="MS Mincho" w:hAnsi="MS Mincho" w:eastAsia="MS Mincho" w:cs="MS Mincho"/>
          <w:b/>
          <w:bCs/>
          <w:color w:val="333333"/>
          <w:kern w:val="0"/>
          <w:sz w:val="30"/>
          <w:szCs w:val="30"/>
        </w:rPr>
        <w:t>‌</w:t>
      </w:r>
    </w:p>
    <w:p w14:paraId="0A811E81">
      <w:pPr>
        <w:pStyle w:val="20"/>
        <w:widowControl/>
        <w:shd w:val="clear" w:color="auto" w:fill="FFFFFF"/>
        <w:spacing w:line="420" w:lineRule="atLeast"/>
        <w:ind w:left="600" w:firstLine="0" w:firstLineChars="0"/>
        <w:jc w:val="left"/>
        <w:rPr>
          <w:rFonts w:ascii="宋体" w:hAnsi="宋体" w:eastAsia="宋体" w:cs="Arial"/>
          <w:color w:val="333333"/>
          <w:kern w:val="0"/>
          <w:sz w:val="24"/>
          <w:szCs w:val="24"/>
        </w:rPr>
      </w:pPr>
      <w:r>
        <w:rPr>
          <w:rFonts w:ascii="宋体" w:hAnsi="宋体" w:eastAsia="宋体" w:cs="Arial"/>
          <w:color w:val="333333"/>
          <w:kern w:val="0"/>
          <w:sz w:val="24"/>
          <w:szCs w:val="24"/>
        </w:rPr>
        <w:t>本项目</w:t>
      </w:r>
      <w:r>
        <w:rPr>
          <w:rFonts w:hint="eastAsia" w:ascii="宋体" w:hAnsi="宋体" w:eastAsia="宋体" w:cs="Arial"/>
          <w:color w:val="333333"/>
          <w:kern w:val="0"/>
          <w:sz w:val="24"/>
          <w:szCs w:val="24"/>
        </w:rPr>
        <w:t>需</w:t>
      </w:r>
      <w:r>
        <w:rPr>
          <w:rFonts w:ascii="宋体" w:hAnsi="宋体" w:eastAsia="宋体" w:cs="Arial"/>
          <w:color w:val="333333"/>
          <w:kern w:val="0"/>
          <w:sz w:val="24"/>
          <w:szCs w:val="24"/>
        </w:rPr>
        <w:t>构建一套覆盖全院临床护理业务、整合辅助决策与移动应用的智能化护理信息系统。核心目标是：</w:t>
      </w:r>
      <w:r>
        <w:rPr>
          <w:rFonts w:hint="eastAsia" w:ascii="MS Mincho" w:hAnsi="MS Mincho" w:eastAsia="MS Mincho" w:cs="MS Mincho"/>
          <w:color w:val="333333"/>
          <w:kern w:val="0"/>
          <w:sz w:val="24"/>
          <w:szCs w:val="24"/>
        </w:rPr>
        <w:t>‌</w:t>
      </w:r>
      <w:r>
        <w:rPr>
          <w:rFonts w:ascii="宋体" w:hAnsi="宋体" w:eastAsia="宋体" w:cs="Arial"/>
          <w:bCs/>
          <w:color w:val="333333"/>
          <w:kern w:val="0"/>
          <w:sz w:val="24"/>
          <w:szCs w:val="24"/>
        </w:rPr>
        <w:t>以患者为中心，以数据为驱动</w:t>
      </w:r>
      <w:r>
        <w:rPr>
          <w:rFonts w:hint="eastAsia" w:ascii="MS Mincho" w:hAnsi="MS Mincho" w:eastAsia="MS Mincho" w:cs="MS Mincho"/>
          <w:color w:val="333333"/>
          <w:kern w:val="0"/>
          <w:sz w:val="24"/>
          <w:szCs w:val="24"/>
        </w:rPr>
        <w:t>‌</w:t>
      </w:r>
      <w:r>
        <w:rPr>
          <w:rFonts w:ascii="宋体" w:hAnsi="宋体" w:eastAsia="宋体" w:cs="Arial"/>
          <w:color w:val="333333"/>
          <w:kern w:val="0"/>
          <w:sz w:val="24"/>
          <w:szCs w:val="24"/>
        </w:rPr>
        <w:t>，通过结构化、标准化、自动化和智能化手段，优化护理工作流程，提升临床护理质量与安全，保障患者权益，减轻护士文书负担，并为护理管理与科研决策提供数据支持。</w:t>
      </w:r>
    </w:p>
    <w:p w14:paraId="7329F0C1">
      <w:pPr>
        <w:pStyle w:val="20"/>
        <w:widowControl/>
        <w:numPr>
          <w:ilvl w:val="0"/>
          <w:numId w:val="1"/>
        </w:numPr>
        <w:shd w:val="clear" w:color="auto" w:fill="FFFFFF"/>
        <w:spacing w:beforeAutospacing="1"/>
        <w:ind w:firstLineChars="0"/>
        <w:jc w:val="left"/>
        <w:outlineLvl w:val="3"/>
        <w:rPr>
          <w:rFonts w:ascii="宋体" w:hAnsi="宋体" w:cs="Arial"/>
          <w:b/>
          <w:bCs/>
          <w:color w:val="333333"/>
          <w:kern w:val="0"/>
          <w:sz w:val="24"/>
          <w:szCs w:val="24"/>
        </w:rPr>
      </w:pPr>
      <w:r>
        <w:rPr>
          <w:rFonts w:ascii="Arial" w:hAnsi="Arial" w:eastAsia="宋体" w:cs="Arial"/>
          <w:b/>
          <w:bCs/>
          <w:color w:val="333333"/>
          <w:kern w:val="0"/>
          <w:sz w:val="30"/>
          <w:szCs w:val="30"/>
        </w:rPr>
        <w:t>核心建设重点：</w:t>
      </w:r>
      <w:r>
        <w:rPr>
          <w:rFonts w:ascii="Arial" w:hAnsi="Arial" w:eastAsia="宋体" w:cs="Arial"/>
          <w:color w:val="333333"/>
          <w:kern w:val="0"/>
          <w:sz w:val="24"/>
          <w:szCs w:val="24"/>
        </w:rPr>
        <w:t>‌</w:t>
      </w:r>
    </w:p>
    <w:p w14:paraId="15C86A98">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b/>
          <w:bCs/>
          <w:color w:val="333333"/>
          <w:kern w:val="0"/>
          <w:sz w:val="24"/>
          <w:szCs w:val="24"/>
        </w:rPr>
        <w:t>（一）</w:t>
      </w:r>
      <w:r>
        <w:rPr>
          <w:rFonts w:ascii="Arial" w:hAnsi="Arial" w:eastAsia="宋体" w:cs="Arial"/>
          <w:b/>
          <w:bCs/>
          <w:color w:val="333333"/>
          <w:kern w:val="0"/>
          <w:sz w:val="24"/>
          <w:szCs w:val="24"/>
        </w:rPr>
        <w:t>智能化闭环管理：</w:t>
      </w:r>
      <w:r>
        <w:rPr>
          <w:rFonts w:ascii="Arial" w:hAnsi="Arial" w:eastAsia="宋体" w:cs="Arial"/>
          <w:color w:val="333333"/>
          <w:kern w:val="0"/>
          <w:sz w:val="24"/>
          <w:szCs w:val="24"/>
        </w:rPr>
        <w:t>‌ 基于护理程序，实现从评估、诊断、计划、措施到评价的智能辅助闭环。</w:t>
      </w:r>
    </w:p>
    <w:p w14:paraId="3962417C">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color w:val="333333"/>
          <w:kern w:val="0"/>
          <w:sz w:val="24"/>
          <w:szCs w:val="24"/>
        </w:rPr>
        <w:t>（二）</w:t>
      </w:r>
      <w:r>
        <w:rPr>
          <w:rFonts w:ascii="Arial" w:hAnsi="Arial" w:eastAsia="宋体" w:cs="Arial"/>
          <w:color w:val="333333"/>
          <w:kern w:val="0"/>
          <w:sz w:val="24"/>
          <w:szCs w:val="24"/>
        </w:rPr>
        <w:t>‌</w:t>
      </w:r>
      <w:r>
        <w:rPr>
          <w:rFonts w:ascii="Arial" w:hAnsi="Arial" w:eastAsia="宋体" w:cs="Arial"/>
          <w:b/>
          <w:bCs/>
          <w:color w:val="333333"/>
          <w:kern w:val="0"/>
          <w:sz w:val="24"/>
          <w:szCs w:val="24"/>
        </w:rPr>
        <w:t>AI深度集成：</w:t>
      </w:r>
      <w:r>
        <w:rPr>
          <w:rFonts w:ascii="Arial" w:hAnsi="Arial" w:eastAsia="宋体" w:cs="Arial"/>
          <w:color w:val="333333"/>
          <w:kern w:val="0"/>
          <w:sz w:val="24"/>
          <w:szCs w:val="24"/>
        </w:rPr>
        <w:t xml:space="preserve">‌ </w:t>
      </w:r>
      <w:r>
        <w:rPr>
          <w:rFonts w:hint="eastAsia" w:ascii="Arial" w:hAnsi="Arial" w:eastAsia="宋体" w:cs="Arial"/>
          <w:color w:val="333333"/>
          <w:kern w:val="0"/>
          <w:sz w:val="24"/>
          <w:szCs w:val="24"/>
        </w:rPr>
        <w:t>利用接入AI</w:t>
      </w:r>
      <w:r>
        <w:rPr>
          <w:rFonts w:ascii="Arial" w:hAnsi="Arial" w:eastAsia="宋体" w:cs="Arial"/>
          <w:color w:val="333333"/>
          <w:kern w:val="0"/>
          <w:sz w:val="24"/>
          <w:szCs w:val="24"/>
        </w:rPr>
        <w:t>模型，</w:t>
      </w:r>
      <w:r>
        <w:rPr>
          <w:rFonts w:hint="eastAsia" w:ascii="Arial" w:hAnsi="Arial" w:eastAsia="宋体" w:cs="Arial"/>
          <w:color w:val="333333"/>
          <w:kern w:val="0"/>
          <w:sz w:val="24"/>
          <w:szCs w:val="24"/>
        </w:rPr>
        <w:t>实现辅助</w:t>
      </w:r>
      <w:r>
        <w:rPr>
          <w:rFonts w:ascii="Arial" w:hAnsi="Arial" w:eastAsia="宋体" w:cs="Arial"/>
          <w:color w:val="333333"/>
          <w:kern w:val="0"/>
          <w:sz w:val="24"/>
          <w:szCs w:val="24"/>
        </w:rPr>
        <w:t>文书录入、</w:t>
      </w:r>
      <w:r>
        <w:rPr>
          <w:rFonts w:hint="eastAsia" w:ascii="Arial" w:hAnsi="Arial" w:eastAsia="宋体" w:cs="Arial"/>
          <w:color w:val="333333"/>
          <w:kern w:val="0"/>
          <w:sz w:val="24"/>
          <w:szCs w:val="24"/>
        </w:rPr>
        <w:t>护理</w:t>
      </w:r>
      <w:r>
        <w:rPr>
          <w:rFonts w:ascii="Arial" w:hAnsi="Arial" w:eastAsia="宋体" w:cs="Arial"/>
          <w:color w:val="333333"/>
          <w:kern w:val="0"/>
          <w:sz w:val="24"/>
          <w:szCs w:val="24"/>
        </w:rPr>
        <w:t>质控、病情概览、报告解读、护理决策生成、知识图谱查询等场景。</w:t>
      </w:r>
    </w:p>
    <w:p w14:paraId="765C34F7">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color w:val="333333"/>
          <w:kern w:val="0"/>
          <w:sz w:val="24"/>
          <w:szCs w:val="24"/>
        </w:rPr>
        <w:t>（三）</w:t>
      </w:r>
      <w:r>
        <w:rPr>
          <w:rFonts w:ascii="Arial" w:hAnsi="Arial" w:eastAsia="宋体" w:cs="Arial"/>
          <w:color w:val="333333"/>
          <w:kern w:val="0"/>
          <w:sz w:val="24"/>
          <w:szCs w:val="24"/>
        </w:rPr>
        <w:t>‌</w:t>
      </w:r>
      <w:r>
        <w:rPr>
          <w:rFonts w:ascii="Arial" w:hAnsi="Arial" w:eastAsia="宋体" w:cs="Arial"/>
          <w:b/>
          <w:bCs/>
          <w:color w:val="333333"/>
          <w:kern w:val="0"/>
          <w:sz w:val="24"/>
          <w:szCs w:val="24"/>
        </w:rPr>
        <w:t>主动动态预警：</w:t>
      </w:r>
      <w:r>
        <w:rPr>
          <w:rFonts w:ascii="Arial" w:hAnsi="Arial" w:eastAsia="宋体" w:cs="Arial"/>
          <w:color w:val="333333"/>
          <w:kern w:val="0"/>
          <w:sz w:val="24"/>
          <w:szCs w:val="24"/>
        </w:rPr>
        <w:t>‌ 基于结构化数据与知识库规则，实现护理风险的智能监测与动态提醒。</w:t>
      </w:r>
    </w:p>
    <w:p w14:paraId="47DFBE3F">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color w:val="333333"/>
          <w:kern w:val="0"/>
          <w:sz w:val="24"/>
          <w:szCs w:val="24"/>
        </w:rPr>
        <w:t>（四）</w:t>
      </w:r>
      <w:r>
        <w:rPr>
          <w:rFonts w:ascii="Arial" w:hAnsi="Arial" w:eastAsia="宋体" w:cs="Arial"/>
          <w:color w:val="333333"/>
          <w:kern w:val="0"/>
          <w:sz w:val="24"/>
          <w:szCs w:val="24"/>
        </w:rPr>
        <w:t>‌</w:t>
      </w:r>
      <w:r>
        <w:rPr>
          <w:rFonts w:ascii="Arial" w:hAnsi="Arial" w:eastAsia="宋体" w:cs="Arial"/>
          <w:b/>
          <w:bCs/>
          <w:color w:val="333333"/>
          <w:kern w:val="0"/>
          <w:sz w:val="24"/>
          <w:szCs w:val="24"/>
        </w:rPr>
        <w:t>高效文书交互：</w:t>
      </w:r>
      <w:r>
        <w:rPr>
          <w:rFonts w:ascii="Arial" w:hAnsi="Arial" w:eastAsia="宋体" w:cs="Arial"/>
          <w:color w:val="333333"/>
          <w:kern w:val="0"/>
          <w:sz w:val="24"/>
          <w:szCs w:val="24"/>
        </w:rPr>
        <w:t>‌ 实现护理文书的智能录入、交班、质控与批注一体化，支持跨平台无缝协作。</w:t>
      </w:r>
    </w:p>
    <w:p w14:paraId="69034EC9">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color w:val="333333"/>
          <w:kern w:val="0"/>
          <w:sz w:val="24"/>
          <w:szCs w:val="24"/>
        </w:rPr>
        <w:t>（五）</w:t>
      </w:r>
      <w:r>
        <w:rPr>
          <w:rFonts w:ascii="Arial" w:hAnsi="Arial" w:eastAsia="宋体" w:cs="Arial"/>
          <w:color w:val="333333"/>
          <w:kern w:val="0"/>
          <w:sz w:val="24"/>
          <w:szCs w:val="24"/>
        </w:rPr>
        <w:t>‌</w:t>
      </w:r>
      <w:r>
        <w:rPr>
          <w:rFonts w:ascii="Arial" w:hAnsi="Arial" w:eastAsia="宋体" w:cs="Arial"/>
          <w:b/>
          <w:bCs/>
          <w:color w:val="333333"/>
          <w:kern w:val="0"/>
          <w:sz w:val="24"/>
          <w:szCs w:val="24"/>
        </w:rPr>
        <w:t>全流程移动化：</w:t>
      </w:r>
      <w:r>
        <w:rPr>
          <w:rFonts w:ascii="Arial" w:hAnsi="Arial" w:eastAsia="宋体" w:cs="Arial"/>
          <w:color w:val="333333"/>
          <w:kern w:val="0"/>
          <w:sz w:val="24"/>
          <w:szCs w:val="24"/>
        </w:rPr>
        <w:t>‌ 实现床边全功能操作</w:t>
      </w:r>
      <w:r>
        <w:rPr>
          <w:rFonts w:hint="eastAsia" w:ascii="Arial" w:hAnsi="Arial" w:eastAsia="宋体" w:cs="Arial"/>
          <w:color w:val="333333"/>
          <w:kern w:val="0"/>
          <w:sz w:val="24"/>
          <w:szCs w:val="24"/>
        </w:rPr>
        <w:t>，</w:t>
      </w:r>
      <w:r>
        <w:rPr>
          <w:rFonts w:ascii="Arial" w:hAnsi="Arial" w:eastAsia="宋体" w:cs="Arial"/>
          <w:color w:val="333333"/>
          <w:kern w:val="0"/>
          <w:sz w:val="24"/>
          <w:szCs w:val="24"/>
        </w:rPr>
        <w:t>实现</w:t>
      </w:r>
      <w:r>
        <w:rPr>
          <w:rFonts w:hint="eastAsia" w:ascii="Arial" w:hAnsi="Arial" w:eastAsia="宋体" w:cs="Arial"/>
          <w:color w:val="333333"/>
          <w:kern w:val="0"/>
          <w:sz w:val="24"/>
          <w:szCs w:val="24"/>
        </w:rPr>
        <w:t>各种</w:t>
      </w:r>
      <w:r>
        <w:rPr>
          <w:rFonts w:ascii="Arial" w:hAnsi="Arial" w:eastAsia="宋体" w:cs="Arial"/>
          <w:color w:val="333333"/>
          <w:kern w:val="0"/>
          <w:sz w:val="24"/>
          <w:szCs w:val="24"/>
        </w:rPr>
        <w:t>医嘱、</w:t>
      </w:r>
      <w:r>
        <w:rPr>
          <w:rFonts w:hint="eastAsia" w:ascii="Arial" w:hAnsi="Arial" w:eastAsia="宋体" w:cs="Arial"/>
          <w:color w:val="333333"/>
          <w:kern w:val="0"/>
          <w:sz w:val="24"/>
          <w:szCs w:val="24"/>
        </w:rPr>
        <w:t>各类</w:t>
      </w:r>
      <w:r>
        <w:rPr>
          <w:rFonts w:ascii="Arial" w:hAnsi="Arial" w:eastAsia="宋体" w:cs="Arial"/>
          <w:color w:val="333333"/>
          <w:kern w:val="0"/>
          <w:sz w:val="24"/>
          <w:szCs w:val="24"/>
        </w:rPr>
        <w:t>交接的闭环</w:t>
      </w:r>
      <w:r>
        <w:rPr>
          <w:rFonts w:hint="eastAsia" w:ascii="Arial" w:hAnsi="Arial" w:eastAsia="宋体" w:cs="Arial"/>
          <w:color w:val="333333"/>
          <w:kern w:val="0"/>
          <w:sz w:val="24"/>
          <w:szCs w:val="24"/>
        </w:rPr>
        <w:t>管理</w:t>
      </w:r>
      <w:r>
        <w:rPr>
          <w:rFonts w:ascii="Arial" w:hAnsi="Arial" w:eastAsia="宋体" w:cs="Arial"/>
          <w:color w:val="333333"/>
          <w:kern w:val="0"/>
          <w:sz w:val="24"/>
          <w:szCs w:val="24"/>
        </w:rPr>
        <w:t>，支持智能流程执行。</w:t>
      </w:r>
    </w:p>
    <w:p w14:paraId="4909C7AB">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b/>
          <w:color w:val="333333"/>
          <w:kern w:val="0"/>
          <w:sz w:val="24"/>
          <w:szCs w:val="24"/>
        </w:rPr>
        <w:t>（六）临床护理白板</w:t>
      </w:r>
      <w:r>
        <w:rPr>
          <w:rFonts w:ascii="Arial" w:hAnsi="Arial" w:eastAsia="宋体" w:cs="Arial"/>
          <w:b/>
          <w:color w:val="333333"/>
          <w:kern w:val="0"/>
          <w:sz w:val="24"/>
          <w:szCs w:val="24"/>
        </w:rPr>
        <w:t>功能</w:t>
      </w:r>
      <w:r>
        <w:rPr>
          <w:rFonts w:hint="eastAsia" w:ascii="Arial" w:hAnsi="Arial" w:eastAsia="宋体" w:cs="Arial"/>
          <w:b/>
          <w:color w:val="333333"/>
          <w:kern w:val="0"/>
          <w:sz w:val="24"/>
          <w:szCs w:val="24"/>
        </w:rPr>
        <w:t>：</w:t>
      </w:r>
      <w:r>
        <w:rPr>
          <w:rFonts w:hint="eastAsia" w:ascii="Arial" w:hAnsi="Arial" w:eastAsia="宋体" w:cs="Arial"/>
          <w:color w:val="333333"/>
          <w:kern w:val="0"/>
          <w:sz w:val="24"/>
          <w:szCs w:val="24"/>
        </w:rPr>
        <w:t>能</w:t>
      </w:r>
      <w:r>
        <w:rPr>
          <w:rFonts w:ascii="Arial" w:hAnsi="Arial" w:eastAsia="宋体" w:cs="Arial"/>
          <w:color w:val="333333"/>
          <w:kern w:val="0"/>
          <w:sz w:val="24"/>
          <w:szCs w:val="24"/>
        </w:rPr>
        <w:t>根据护理任务、患者病情、各类医嘱执行情况、风险预警</w:t>
      </w:r>
      <w:r>
        <w:rPr>
          <w:rFonts w:hint="eastAsia" w:ascii="Arial" w:hAnsi="Arial" w:eastAsia="宋体" w:cs="Arial"/>
          <w:color w:val="333333"/>
          <w:kern w:val="0"/>
          <w:sz w:val="24"/>
          <w:szCs w:val="24"/>
        </w:rPr>
        <w:t>自动</w:t>
      </w:r>
      <w:r>
        <w:rPr>
          <w:rFonts w:ascii="Arial" w:hAnsi="Arial" w:eastAsia="宋体" w:cs="Arial"/>
          <w:color w:val="333333"/>
          <w:kern w:val="0"/>
          <w:sz w:val="24"/>
          <w:szCs w:val="24"/>
        </w:rPr>
        <w:t>生成</w:t>
      </w:r>
      <w:r>
        <w:rPr>
          <w:rFonts w:hint="eastAsia" w:ascii="Arial" w:hAnsi="Arial" w:eastAsia="宋体" w:cs="Arial"/>
          <w:color w:val="333333"/>
          <w:kern w:val="0"/>
          <w:sz w:val="24"/>
          <w:szCs w:val="24"/>
        </w:rPr>
        <w:t>护理</w:t>
      </w:r>
      <w:r>
        <w:rPr>
          <w:rFonts w:ascii="Arial" w:hAnsi="Arial" w:eastAsia="宋体" w:cs="Arial"/>
          <w:color w:val="333333"/>
          <w:kern w:val="0"/>
          <w:sz w:val="24"/>
          <w:szCs w:val="24"/>
        </w:rPr>
        <w:t>白板信息，支持自定义项。</w:t>
      </w:r>
    </w:p>
    <w:p w14:paraId="46021DE1">
      <w:pPr>
        <w:pStyle w:val="20"/>
        <w:widowControl/>
        <w:shd w:val="clear" w:color="auto" w:fill="FFFFFF"/>
        <w:spacing w:beforeAutospacing="1" w:line="420" w:lineRule="atLeast"/>
        <w:ind w:firstLine="0" w:firstLineChars="0"/>
        <w:jc w:val="left"/>
        <w:rPr>
          <w:rFonts w:ascii="Arial" w:hAnsi="Arial" w:eastAsia="宋体" w:cs="Arial"/>
          <w:color w:val="333333"/>
          <w:kern w:val="0"/>
          <w:sz w:val="24"/>
          <w:szCs w:val="24"/>
        </w:rPr>
      </w:pPr>
      <w:r>
        <w:rPr>
          <w:rFonts w:hint="eastAsia" w:ascii="Arial" w:hAnsi="Arial" w:eastAsia="宋体" w:cs="Arial"/>
          <w:color w:val="333333"/>
          <w:kern w:val="0"/>
          <w:sz w:val="24"/>
          <w:szCs w:val="24"/>
        </w:rPr>
        <w:t>（七）</w:t>
      </w:r>
      <w:r>
        <w:rPr>
          <w:rFonts w:ascii="Arial" w:hAnsi="Arial" w:eastAsia="宋体" w:cs="Arial"/>
          <w:color w:val="333333"/>
          <w:kern w:val="0"/>
          <w:sz w:val="24"/>
          <w:szCs w:val="24"/>
        </w:rPr>
        <w:t>‌</w:t>
      </w:r>
      <w:r>
        <w:rPr>
          <w:rFonts w:ascii="Arial" w:hAnsi="Arial" w:eastAsia="宋体" w:cs="Arial"/>
          <w:b/>
          <w:bCs/>
          <w:color w:val="333333"/>
          <w:kern w:val="0"/>
          <w:sz w:val="24"/>
          <w:szCs w:val="24"/>
        </w:rPr>
        <w:t>综合管理</w:t>
      </w:r>
      <w:r>
        <w:rPr>
          <w:rFonts w:hint="eastAsia" w:ascii="Arial" w:hAnsi="Arial" w:eastAsia="宋体" w:cs="Arial"/>
          <w:b/>
          <w:bCs/>
          <w:color w:val="333333"/>
          <w:kern w:val="0"/>
          <w:sz w:val="24"/>
          <w:szCs w:val="24"/>
        </w:rPr>
        <w:t>平台</w:t>
      </w:r>
      <w:r>
        <w:rPr>
          <w:rFonts w:ascii="Arial" w:hAnsi="Arial" w:eastAsia="宋体" w:cs="Arial"/>
          <w:b/>
          <w:bCs/>
          <w:color w:val="333333"/>
          <w:kern w:val="0"/>
          <w:sz w:val="24"/>
          <w:szCs w:val="24"/>
        </w:rPr>
        <w:t>：</w:t>
      </w:r>
      <w:r>
        <w:rPr>
          <w:rFonts w:ascii="Arial" w:hAnsi="Arial" w:eastAsia="宋体" w:cs="Arial"/>
          <w:color w:val="333333"/>
          <w:kern w:val="0"/>
          <w:sz w:val="24"/>
          <w:szCs w:val="24"/>
        </w:rPr>
        <w:t>‌ 为护理部提供全景化的运营、人力、质量与安全数据可视化分析。</w:t>
      </w:r>
    </w:p>
    <w:p w14:paraId="67F4822A">
      <w:pPr>
        <w:pStyle w:val="20"/>
        <w:widowControl/>
        <w:shd w:val="clear" w:color="auto" w:fill="FFFFFF"/>
        <w:spacing w:beforeAutospacing="1"/>
        <w:ind w:left="600" w:firstLine="0" w:firstLineChars="0"/>
        <w:jc w:val="left"/>
        <w:outlineLvl w:val="3"/>
        <w:rPr>
          <w:rFonts w:ascii="宋体" w:hAnsi="宋体" w:cs="Arial"/>
          <w:b/>
          <w:bCs/>
          <w:color w:val="333333"/>
          <w:kern w:val="0"/>
          <w:sz w:val="24"/>
          <w:szCs w:val="24"/>
        </w:rPr>
      </w:pPr>
    </w:p>
    <w:p w14:paraId="458B76C6">
      <w:pPr>
        <w:pStyle w:val="20"/>
        <w:widowControl/>
        <w:numPr>
          <w:ilvl w:val="0"/>
          <w:numId w:val="1"/>
        </w:numPr>
        <w:shd w:val="clear" w:color="auto" w:fill="FFFFFF"/>
        <w:spacing w:beforeAutospacing="1"/>
        <w:ind w:firstLineChars="0"/>
        <w:jc w:val="left"/>
        <w:outlineLvl w:val="3"/>
        <w:rPr>
          <w:rFonts w:ascii="宋体" w:hAnsi="宋体" w:eastAsia="宋体" w:cs="Arial"/>
          <w:b/>
          <w:bCs/>
          <w:color w:val="333333"/>
          <w:kern w:val="0"/>
          <w:sz w:val="30"/>
          <w:szCs w:val="30"/>
        </w:rPr>
      </w:pPr>
      <w:r>
        <w:rPr>
          <w:rFonts w:hint="eastAsia" w:ascii="宋体" w:hAnsi="宋体" w:eastAsia="宋体" w:cs="Arial"/>
          <w:b/>
          <w:bCs/>
          <w:color w:val="333333"/>
          <w:kern w:val="0"/>
          <w:sz w:val="30"/>
          <w:szCs w:val="30"/>
        </w:rPr>
        <w:t>功能</w:t>
      </w:r>
      <w:r>
        <w:rPr>
          <w:rFonts w:ascii="宋体" w:hAnsi="宋体" w:eastAsia="宋体" w:cs="Arial"/>
          <w:b/>
          <w:bCs/>
          <w:color w:val="333333"/>
          <w:kern w:val="0"/>
          <w:sz w:val="30"/>
          <w:szCs w:val="30"/>
        </w:rPr>
        <w:t>需求</w:t>
      </w:r>
      <w:r>
        <w:rPr>
          <w:rFonts w:hint="eastAsia" w:ascii="宋体" w:hAnsi="宋体" w:eastAsia="宋体" w:cs="Arial"/>
          <w:b/>
          <w:bCs/>
          <w:color w:val="333333"/>
          <w:kern w:val="0"/>
          <w:sz w:val="30"/>
          <w:szCs w:val="30"/>
        </w:rPr>
        <w:t>明细</w:t>
      </w:r>
    </w:p>
    <w:p w14:paraId="2B70E03B"/>
    <w:p w14:paraId="4866E632">
      <w:pPr>
        <w:pStyle w:val="4"/>
        <w:spacing w:line="413" w:lineRule="auto"/>
      </w:pPr>
      <w:bookmarkStart w:id="0" w:name="_Toc21171"/>
      <w:r>
        <w:rPr>
          <w:rFonts w:hint="eastAsia"/>
        </w:rPr>
        <w:t>（一）护理文书及AI辅助系统</w:t>
      </w:r>
    </w:p>
    <w:p w14:paraId="19E1C341">
      <w:pPr>
        <w:pStyle w:val="4"/>
        <w:spacing w:line="413" w:lineRule="auto"/>
      </w:pPr>
      <w:r>
        <w:rPr>
          <w:rFonts w:hint="eastAsia"/>
        </w:rPr>
        <w:t>1.临床护理信息系统</w:t>
      </w:r>
      <w:bookmarkEnd w:id="0"/>
    </w:p>
    <w:tbl>
      <w:tblPr>
        <w:tblStyle w:val="14"/>
        <w:tblW w:w="907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053"/>
        <w:gridCol w:w="6502"/>
        <w:gridCol w:w="821"/>
      </w:tblGrid>
      <w:tr w14:paraId="2905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blHeader/>
        </w:trPr>
        <w:tc>
          <w:tcPr>
            <w:tcW w:w="699" w:type="dxa"/>
            <w:shd w:val="clear" w:color="000000" w:fill="D9D9D9"/>
            <w:tcMar>
              <w:left w:w="28" w:type="dxa"/>
              <w:right w:w="28" w:type="dxa"/>
            </w:tcMar>
            <w:vAlign w:val="center"/>
          </w:tcPr>
          <w:p w14:paraId="020189C8">
            <w:pPr>
              <w:widowControl/>
              <w:jc w:val="center"/>
              <w:rPr>
                <w:rFonts w:ascii="宋体" w:hAnsi="宋体" w:cs="宋体"/>
                <w:b/>
                <w:bCs/>
                <w:kern w:val="0"/>
                <w:sz w:val="18"/>
                <w:szCs w:val="18"/>
              </w:rPr>
            </w:pPr>
            <w:r>
              <w:rPr>
                <w:rFonts w:hint="eastAsia" w:ascii="宋体" w:hAnsi="宋体" w:cs="宋体"/>
                <w:b/>
                <w:bCs/>
                <w:kern w:val="0"/>
                <w:sz w:val="18"/>
                <w:szCs w:val="18"/>
              </w:rPr>
              <w:t>模块名称</w:t>
            </w:r>
          </w:p>
        </w:tc>
        <w:tc>
          <w:tcPr>
            <w:tcW w:w="1053" w:type="dxa"/>
            <w:shd w:val="clear" w:color="000000" w:fill="D9D9D9"/>
            <w:vAlign w:val="center"/>
          </w:tcPr>
          <w:p w14:paraId="36D6DAAA">
            <w:pPr>
              <w:widowControl/>
              <w:jc w:val="center"/>
              <w:rPr>
                <w:rFonts w:ascii="宋体" w:hAnsi="宋体" w:cs="宋体"/>
                <w:b/>
                <w:bCs/>
                <w:kern w:val="0"/>
                <w:sz w:val="18"/>
                <w:szCs w:val="18"/>
              </w:rPr>
            </w:pPr>
            <w:r>
              <w:rPr>
                <w:rFonts w:hint="eastAsia" w:ascii="宋体" w:hAnsi="宋体" w:cs="宋体"/>
                <w:b/>
                <w:bCs/>
                <w:kern w:val="0"/>
                <w:sz w:val="18"/>
                <w:szCs w:val="18"/>
              </w:rPr>
              <w:t>功能名称</w:t>
            </w:r>
          </w:p>
        </w:tc>
        <w:tc>
          <w:tcPr>
            <w:tcW w:w="6502" w:type="dxa"/>
            <w:shd w:val="clear" w:color="000000" w:fill="D9D9D9"/>
            <w:vAlign w:val="center"/>
          </w:tcPr>
          <w:p w14:paraId="218EFA06">
            <w:pPr>
              <w:widowControl/>
              <w:rPr>
                <w:rFonts w:ascii="宋体" w:hAnsi="宋体" w:cs="宋体"/>
                <w:b/>
                <w:bCs/>
                <w:kern w:val="0"/>
                <w:sz w:val="18"/>
                <w:szCs w:val="18"/>
              </w:rPr>
            </w:pPr>
            <w:r>
              <w:rPr>
                <w:rFonts w:hint="eastAsia" w:ascii="宋体" w:hAnsi="宋体" w:cs="宋体"/>
                <w:b/>
                <w:bCs/>
                <w:kern w:val="0"/>
                <w:sz w:val="18"/>
                <w:szCs w:val="18"/>
              </w:rPr>
              <w:t>功能要求</w:t>
            </w:r>
          </w:p>
        </w:tc>
        <w:tc>
          <w:tcPr>
            <w:tcW w:w="821" w:type="dxa"/>
            <w:shd w:val="clear" w:color="000000" w:fill="D9D9D9"/>
            <w:vAlign w:val="center"/>
          </w:tcPr>
          <w:p w14:paraId="78777939">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14:paraId="5D5E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99" w:type="dxa"/>
            <w:vMerge w:val="restart"/>
            <w:tcMar>
              <w:left w:w="28" w:type="dxa"/>
              <w:right w:w="28" w:type="dxa"/>
            </w:tcMar>
            <w:vAlign w:val="center"/>
          </w:tcPr>
          <w:p w14:paraId="572BE3C4">
            <w:pPr>
              <w:widowControl/>
              <w:jc w:val="center"/>
              <w:rPr>
                <w:rFonts w:ascii="宋体" w:hAnsi="宋体" w:cs="宋体"/>
                <w:kern w:val="0"/>
                <w:sz w:val="18"/>
                <w:szCs w:val="18"/>
              </w:rPr>
            </w:pPr>
            <w:r>
              <w:rPr>
                <w:rFonts w:hint="eastAsia" w:ascii="宋体" w:hAnsi="宋体"/>
                <w:szCs w:val="21"/>
              </w:rPr>
              <w:t>病区管理模块</w:t>
            </w:r>
          </w:p>
        </w:tc>
        <w:tc>
          <w:tcPr>
            <w:tcW w:w="1053" w:type="dxa"/>
            <w:vAlign w:val="center"/>
          </w:tcPr>
          <w:p w14:paraId="797640A5">
            <w:pPr>
              <w:widowControl/>
              <w:jc w:val="center"/>
              <w:rPr>
                <w:rFonts w:ascii="宋体" w:hAnsi="宋体"/>
                <w:sz w:val="18"/>
                <w:szCs w:val="18"/>
              </w:rPr>
            </w:pPr>
            <w:r>
              <w:rPr>
                <w:rFonts w:hint="eastAsia" w:ascii="宋体" w:hAnsi="宋体"/>
                <w:szCs w:val="21"/>
              </w:rPr>
              <w:t>患者一览表</w:t>
            </w:r>
          </w:p>
        </w:tc>
        <w:tc>
          <w:tcPr>
            <w:tcW w:w="6502" w:type="dxa"/>
            <w:vAlign w:val="center"/>
          </w:tcPr>
          <w:p w14:paraId="357A15CD">
            <w:pPr>
              <w:widowControl/>
              <w:rPr>
                <w:rFonts w:ascii="宋体" w:hAnsi="宋体" w:cs="宋体"/>
                <w:szCs w:val="21"/>
              </w:rPr>
            </w:pPr>
            <w:r>
              <w:rPr>
                <w:rFonts w:hint="eastAsia" w:ascii="宋体" w:hAnsi="宋体" w:cs="宋体"/>
                <w:szCs w:val="21"/>
              </w:rPr>
              <w:t>同步HIS患者信息，</w:t>
            </w:r>
            <w:r>
              <w:rPr>
                <w:rFonts w:ascii="宋体" w:hAnsi="宋体" w:cs="宋体"/>
                <w:szCs w:val="21"/>
              </w:rPr>
              <w:t>支持用列表或一览卡的方式显示当前病区所有患者的信息</w:t>
            </w:r>
            <w:r>
              <w:rPr>
                <w:rFonts w:hint="eastAsia" w:ascii="宋体" w:hAnsi="宋体" w:cs="宋体"/>
                <w:szCs w:val="21"/>
              </w:rPr>
              <w:t>。</w:t>
            </w:r>
          </w:p>
          <w:p w14:paraId="27A329CC">
            <w:pPr>
              <w:widowControl/>
              <w:rPr>
                <w:rFonts w:ascii="宋体" w:hAnsi="宋体" w:cs="宋体"/>
                <w:szCs w:val="21"/>
              </w:rPr>
            </w:pPr>
            <w:r>
              <w:rPr>
                <w:rFonts w:hint="eastAsia" w:ascii="宋体" w:hAnsi="宋体" w:cs="宋体"/>
                <w:szCs w:val="21"/>
              </w:rPr>
              <w:t>简要信息展示：展示患者信息、护理等级、风险项、任务数量、费用信息。</w:t>
            </w:r>
          </w:p>
          <w:p w14:paraId="39874629">
            <w:pPr>
              <w:widowControl/>
              <w:rPr>
                <w:rFonts w:ascii="宋体" w:hAnsi="宋体" w:cs="宋体"/>
                <w:szCs w:val="21"/>
              </w:rPr>
            </w:pPr>
            <w:r>
              <w:rPr>
                <w:rFonts w:hint="eastAsia" w:ascii="宋体" w:hAnsi="宋体" w:cs="宋体"/>
                <w:szCs w:val="21"/>
              </w:rPr>
              <w:t>本责任组筛选：根据分组筛选查看“本责任组患者”。</w:t>
            </w:r>
          </w:p>
          <w:p w14:paraId="159B5E93">
            <w:pPr>
              <w:widowControl/>
              <w:rPr>
                <w:rFonts w:ascii="宋体" w:hAnsi="宋体" w:cs="宋体"/>
                <w:szCs w:val="21"/>
              </w:rPr>
            </w:pPr>
            <w:r>
              <w:rPr>
                <w:rFonts w:hint="eastAsia" w:ascii="宋体" w:hAnsi="宋体" w:cs="宋体"/>
                <w:szCs w:val="21"/>
              </w:rPr>
              <w:t>实时统计：实时统计住院总人数、欠费人数、各护理等级人数、病危病重、手术、当日出院人数、风险项人数、高温人数、新生儿数、成人数等科室需要统计数据；并可按类别筛选在院患者。</w:t>
            </w:r>
          </w:p>
          <w:p w14:paraId="5D2F00D2">
            <w:pPr>
              <w:widowControl/>
              <w:rPr>
                <w:rFonts w:ascii="宋体" w:hAnsi="宋体" w:cs="宋体"/>
                <w:kern w:val="0"/>
                <w:sz w:val="18"/>
                <w:szCs w:val="18"/>
              </w:rPr>
            </w:pPr>
            <w:r>
              <w:rPr>
                <w:rFonts w:hint="eastAsia" w:ascii="宋体" w:hAnsi="宋体" w:cs="宋体"/>
                <w:szCs w:val="21"/>
              </w:rPr>
              <w:t>统计项配置：支持医院要求的具体项目、类型配置。</w:t>
            </w:r>
          </w:p>
          <w:p w14:paraId="40A7520D">
            <w:pPr>
              <w:widowControl/>
              <w:rPr>
                <w:rFonts w:ascii="宋体" w:hAnsi="宋体" w:cs="宋体"/>
                <w:kern w:val="0"/>
                <w:sz w:val="18"/>
                <w:szCs w:val="18"/>
              </w:rPr>
            </w:pPr>
            <w:r>
              <w:rPr>
                <w:rFonts w:hint="eastAsia" w:ascii="宋体" w:hAnsi="宋体" w:cs="宋体"/>
                <w:szCs w:val="21"/>
              </w:rPr>
              <w:t>一览卡模式时，允许自定义设置统计项，并在列表上归类显示。</w:t>
            </w:r>
          </w:p>
        </w:tc>
        <w:tc>
          <w:tcPr>
            <w:tcW w:w="821" w:type="dxa"/>
            <w:vAlign w:val="center"/>
          </w:tcPr>
          <w:p w14:paraId="3B2F8CC1">
            <w:pPr>
              <w:widowControl/>
              <w:jc w:val="center"/>
              <w:rPr>
                <w:rFonts w:ascii="宋体" w:hAnsi="宋体" w:cs="宋体"/>
                <w:kern w:val="0"/>
                <w:sz w:val="18"/>
                <w:szCs w:val="18"/>
              </w:rPr>
            </w:pPr>
          </w:p>
        </w:tc>
      </w:tr>
      <w:tr w14:paraId="2488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8C0AF41">
            <w:pPr>
              <w:widowControl/>
              <w:jc w:val="center"/>
              <w:rPr>
                <w:rFonts w:ascii="宋体" w:hAnsi="宋体" w:cs="宋体"/>
                <w:kern w:val="0"/>
                <w:sz w:val="18"/>
                <w:szCs w:val="18"/>
              </w:rPr>
            </w:pPr>
          </w:p>
        </w:tc>
        <w:tc>
          <w:tcPr>
            <w:tcW w:w="1053" w:type="dxa"/>
            <w:vAlign w:val="center"/>
          </w:tcPr>
          <w:p w14:paraId="794DD93C">
            <w:pPr>
              <w:widowControl/>
              <w:jc w:val="center"/>
              <w:rPr>
                <w:rFonts w:ascii="宋体" w:hAnsi="宋体" w:cs="宋体"/>
                <w:kern w:val="0"/>
                <w:sz w:val="18"/>
                <w:szCs w:val="18"/>
              </w:rPr>
            </w:pPr>
            <w:r>
              <w:rPr>
                <w:rFonts w:hint="eastAsia" w:ascii="宋体" w:hAnsi="宋体"/>
                <w:szCs w:val="21"/>
              </w:rPr>
              <w:t>患者列表</w:t>
            </w:r>
          </w:p>
        </w:tc>
        <w:tc>
          <w:tcPr>
            <w:tcW w:w="6502" w:type="dxa"/>
            <w:vAlign w:val="center"/>
          </w:tcPr>
          <w:p w14:paraId="3ADF64F6">
            <w:pPr>
              <w:widowControl/>
              <w:rPr>
                <w:rFonts w:ascii="宋体" w:hAnsi="宋体" w:cs="宋体"/>
                <w:kern w:val="0"/>
                <w:sz w:val="18"/>
                <w:szCs w:val="18"/>
              </w:rPr>
            </w:pPr>
            <w:r>
              <w:rPr>
                <w:rFonts w:ascii="Segoe UI" w:hAnsi="Segoe UI" w:cs="Segoe UI"/>
                <w:color w:val="0F1115"/>
                <w:sz w:val="23"/>
                <w:szCs w:val="23"/>
                <w:shd w:val="clear" w:color="auto" w:fill="FFFFFF"/>
              </w:rPr>
              <w:t>支持在搜索框输入床号、姓名、住院号查找患者。</w:t>
            </w:r>
            <w:r>
              <w:rPr>
                <w:rFonts w:hint="eastAsia" w:ascii="宋体" w:hAnsi="宋体" w:cs="宋体"/>
                <w:szCs w:val="21"/>
              </w:rPr>
              <w:t>筛选定位患者，便于开展护理病历操作。</w:t>
            </w:r>
          </w:p>
          <w:p w14:paraId="03733946">
            <w:pPr>
              <w:widowControl/>
              <w:rPr>
                <w:rFonts w:ascii="宋体" w:hAnsi="宋体" w:cs="宋体"/>
                <w:kern w:val="0"/>
                <w:sz w:val="18"/>
                <w:szCs w:val="18"/>
              </w:rPr>
            </w:pPr>
          </w:p>
        </w:tc>
        <w:tc>
          <w:tcPr>
            <w:tcW w:w="821" w:type="dxa"/>
            <w:vAlign w:val="center"/>
          </w:tcPr>
          <w:p w14:paraId="0B4C5AE1">
            <w:pPr>
              <w:widowControl/>
              <w:jc w:val="center"/>
              <w:rPr>
                <w:rFonts w:ascii="宋体" w:hAnsi="宋体" w:cs="宋体"/>
                <w:kern w:val="0"/>
                <w:sz w:val="18"/>
                <w:szCs w:val="18"/>
              </w:rPr>
            </w:pPr>
          </w:p>
        </w:tc>
      </w:tr>
      <w:tr w14:paraId="0940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6E247ED">
            <w:pPr>
              <w:widowControl/>
              <w:jc w:val="center"/>
              <w:rPr>
                <w:rFonts w:ascii="宋体" w:hAnsi="宋体" w:cs="宋体"/>
                <w:kern w:val="0"/>
                <w:sz w:val="18"/>
                <w:szCs w:val="18"/>
              </w:rPr>
            </w:pPr>
          </w:p>
        </w:tc>
        <w:tc>
          <w:tcPr>
            <w:tcW w:w="1053" w:type="dxa"/>
            <w:vAlign w:val="center"/>
          </w:tcPr>
          <w:p w14:paraId="190D4331">
            <w:pPr>
              <w:widowControl/>
              <w:jc w:val="center"/>
              <w:rPr>
                <w:rFonts w:ascii="宋体" w:hAnsi="宋体" w:cs="宋体"/>
                <w:kern w:val="0"/>
                <w:sz w:val="18"/>
                <w:szCs w:val="18"/>
              </w:rPr>
            </w:pPr>
            <w:r>
              <w:rPr>
                <w:rFonts w:hint="eastAsia" w:ascii="宋体" w:hAnsi="宋体"/>
                <w:szCs w:val="21"/>
              </w:rPr>
              <w:t>护理工作提醒</w:t>
            </w:r>
          </w:p>
        </w:tc>
        <w:tc>
          <w:tcPr>
            <w:tcW w:w="6502" w:type="dxa"/>
            <w:vAlign w:val="center"/>
          </w:tcPr>
          <w:p w14:paraId="71B4145C">
            <w:pPr>
              <w:widowControl/>
              <w:rPr>
                <w:rFonts w:ascii="宋体" w:hAnsi="宋体" w:cs="宋体"/>
                <w:szCs w:val="21"/>
              </w:rPr>
            </w:pPr>
            <w:r>
              <w:rPr>
                <w:rFonts w:hint="eastAsia" w:ascii="宋体" w:hAnsi="宋体" w:cs="宋体"/>
                <w:szCs w:val="21"/>
              </w:rPr>
              <w:t>体征测量提醒：体征批量录入界面待测体征颜色标识。</w:t>
            </w:r>
          </w:p>
          <w:p w14:paraId="247E016A">
            <w:pPr>
              <w:widowControl/>
              <w:rPr>
                <w:rFonts w:ascii="宋体" w:hAnsi="宋体" w:cs="宋体"/>
                <w:szCs w:val="21"/>
              </w:rPr>
            </w:pPr>
            <w:r>
              <w:rPr>
                <w:rFonts w:hint="eastAsia" w:ascii="宋体" w:hAnsi="宋体" w:cs="宋体"/>
                <w:szCs w:val="21"/>
              </w:rPr>
              <w:t>风险评估提醒：评估完成后自动弹出下次评估计划时间，可手动修改。</w:t>
            </w:r>
          </w:p>
          <w:p w14:paraId="1108F9E1">
            <w:pPr>
              <w:widowControl/>
              <w:rPr>
                <w:rFonts w:ascii="宋体" w:hAnsi="宋体" w:cs="宋体"/>
                <w:szCs w:val="21"/>
              </w:rPr>
            </w:pPr>
            <w:r>
              <w:rPr>
                <w:rFonts w:hint="eastAsia" w:ascii="宋体" w:hAnsi="宋体" w:cs="宋体"/>
                <w:szCs w:val="21"/>
              </w:rPr>
              <w:t>宣教提醒：触发事件后在设定时间点弹窗提醒。</w:t>
            </w:r>
          </w:p>
          <w:p w14:paraId="2066F353">
            <w:pPr>
              <w:widowControl/>
              <w:rPr>
                <w:rFonts w:ascii="宋体" w:hAnsi="宋体" w:cs="宋体"/>
                <w:szCs w:val="21"/>
              </w:rPr>
            </w:pPr>
            <w:r>
              <w:rPr>
                <w:rFonts w:hint="eastAsia" w:ascii="宋体" w:hAnsi="宋体" w:cs="宋体"/>
                <w:szCs w:val="21"/>
              </w:rPr>
              <w:t>待执行医嘱查询：</w:t>
            </w:r>
            <w:r>
              <w:rPr>
                <w:rFonts w:ascii="宋体" w:hAnsi="宋体" w:cs="宋体"/>
                <w:szCs w:val="21"/>
              </w:rPr>
              <w:t>PDA/PC端查看每日待执行医嘱（药物、非药物、检验）。</w:t>
            </w:r>
          </w:p>
          <w:p w14:paraId="28916EAD">
            <w:pPr>
              <w:widowControl/>
              <w:rPr>
                <w:rFonts w:ascii="宋体" w:hAnsi="宋体" w:cs="宋体"/>
                <w:szCs w:val="21"/>
              </w:rPr>
            </w:pPr>
            <w:r>
              <w:rPr>
                <w:rFonts w:hint="eastAsia" w:ascii="宋体" w:hAnsi="宋体" w:cs="宋体"/>
                <w:szCs w:val="21"/>
              </w:rPr>
              <w:t>待测体征提醒：根据规则自动提醒测量时机，可跳转体温单。</w:t>
            </w:r>
          </w:p>
          <w:p w14:paraId="6E4FAD2D">
            <w:pPr>
              <w:widowControl/>
              <w:rPr>
                <w:rFonts w:ascii="宋体" w:hAnsi="宋体" w:cs="宋体"/>
                <w:szCs w:val="21"/>
              </w:rPr>
            </w:pPr>
            <w:r>
              <w:rPr>
                <w:rFonts w:hint="eastAsia" w:ascii="宋体" w:hAnsi="宋体" w:cs="宋体"/>
                <w:szCs w:val="21"/>
              </w:rPr>
              <w:t>待写护理评估单：规则生成待办，点击跳转评估单填写。</w:t>
            </w:r>
          </w:p>
          <w:p w14:paraId="01B37862">
            <w:pPr>
              <w:widowControl/>
              <w:rPr>
                <w:rFonts w:ascii="宋体" w:hAnsi="宋体" w:cs="宋体"/>
                <w:szCs w:val="21"/>
              </w:rPr>
            </w:pPr>
            <w:r>
              <w:rPr>
                <w:rFonts w:hint="eastAsia" w:ascii="宋体" w:hAnsi="宋体" w:cs="宋体"/>
                <w:szCs w:val="21"/>
              </w:rPr>
              <w:t>待执行护理处置</w:t>
            </w:r>
            <w:r>
              <w:rPr>
                <w:rFonts w:ascii="宋体" w:hAnsi="宋体" w:cs="宋体"/>
                <w:szCs w:val="21"/>
              </w:rPr>
              <w:t>/健康教育/治疗：查看各类待执行任务。</w:t>
            </w:r>
          </w:p>
          <w:p w14:paraId="57A124DD">
            <w:pPr>
              <w:widowControl/>
              <w:rPr>
                <w:rFonts w:ascii="宋体" w:hAnsi="宋体" w:cs="宋体"/>
                <w:kern w:val="0"/>
                <w:sz w:val="18"/>
                <w:szCs w:val="18"/>
              </w:rPr>
            </w:pPr>
            <w:r>
              <w:rPr>
                <w:rFonts w:hint="eastAsia" w:ascii="宋体" w:hAnsi="宋体" w:cs="宋体"/>
                <w:szCs w:val="21"/>
              </w:rPr>
              <w:t>任务超时提醒：可设置超时提醒，超时当班下发通知催促。</w:t>
            </w:r>
          </w:p>
        </w:tc>
        <w:tc>
          <w:tcPr>
            <w:tcW w:w="821" w:type="dxa"/>
            <w:vAlign w:val="center"/>
          </w:tcPr>
          <w:p w14:paraId="59A29AC4">
            <w:pPr>
              <w:widowControl/>
              <w:jc w:val="center"/>
              <w:rPr>
                <w:rFonts w:ascii="宋体" w:hAnsi="宋体" w:cs="宋体"/>
                <w:kern w:val="0"/>
                <w:sz w:val="18"/>
                <w:szCs w:val="18"/>
              </w:rPr>
            </w:pPr>
          </w:p>
        </w:tc>
      </w:tr>
      <w:tr w14:paraId="4800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6845265">
            <w:pPr>
              <w:widowControl/>
              <w:jc w:val="center"/>
              <w:rPr>
                <w:rFonts w:ascii="宋体" w:hAnsi="宋体" w:cs="宋体"/>
                <w:kern w:val="0"/>
                <w:sz w:val="18"/>
                <w:szCs w:val="18"/>
              </w:rPr>
            </w:pPr>
          </w:p>
        </w:tc>
        <w:tc>
          <w:tcPr>
            <w:tcW w:w="1053" w:type="dxa"/>
            <w:vAlign w:val="center"/>
          </w:tcPr>
          <w:p w14:paraId="1AF88D73">
            <w:pPr>
              <w:widowControl/>
              <w:jc w:val="center"/>
              <w:rPr>
                <w:rFonts w:ascii="宋体" w:hAnsi="宋体"/>
                <w:szCs w:val="21"/>
              </w:rPr>
            </w:pPr>
            <w:r>
              <w:rPr>
                <w:rFonts w:hint="eastAsia" w:ascii="宋体" w:hAnsi="宋体"/>
                <w:szCs w:val="21"/>
              </w:rPr>
              <w:t>科室消息管理</w:t>
            </w:r>
          </w:p>
        </w:tc>
        <w:tc>
          <w:tcPr>
            <w:tcW w:w="6502" w:type="dxa"/>
            <w:vAlign w:val="center"/>
          </w:tcPr>
          <w:p w14:paraId="2807AB51">
            <w:pPr>
              <w:widowControl/>
              <w:rPr>
                <w:rFonts w:ascii="宋体" w:hAnsi="宋体" w:cs="宋体"/>
                <w:kern w:val="0"/>
                <w:szCs w:val="21"/>
              </w:rPr>
            </w:pPr>
            <w:r>
              <w:rPr>
                <w:rFonts w:hint="eastAsia" w:ascii="宋体" w:hAnsi="宋体" w:cs="宋体"/>
                <w:szCs w:val="21"/>
              </w:rPr>
              <w:t>实现科室内部消息发布功能。</w:t>
            </w:r>
          </w:p>
          <w:p w14:paraId="5E1420C9">
            <w:pPr>
              <w:widowControl/>
              <w:rPr>
                <w:rFonts w:ascii="宋体" w:hAnsi="宋体"/>
                <w:szCs w:val="21"/>
              </w:rPr>
            </w:pPr>
            <w:r>
              <w:rPr>
                <w:rFonts w:hint="eastAsia" w:ascii="宋体" w:hAnsi="宋体"/>
                <w:szCs w:val="21"/>
              </w:rPr>
              <w:t>消息文档管理</w:t>
            </w:r>
            <w:r>
              <w:rPr>
                <w:rFonts w:ascii="宋体" w:hAnsi="宋体"/>
                <w:szCs w:val="21"/>
              </w:rPr>
              <w:t>,可以发布消</w:t>
            </w:r>
            <w:r>
              <w:rPr>
                <w:rFonts w:hint="eastAsia" w:ascii="宋体" w:hAnsi="宋体"/>
                <w:szCs w:val="21"/>
              </w:rPr>
              <w:t>息或文档内容</w:t>
            </w:r>
            <w:r>
              <w:rPr>
                <w:rFonts w:ascii="宋体" w:hAnsi="宋体"/>
                <w:szCs w:val="21"/>
              </w:rPr>
              <w:t>,如:文书书</w:t>
            </w:r>
            <w:r>
              <w:rPr>
                <w:rFonts w:hint="eastAsia" w:ascii="宋体" w:hAnsi="宋体"/>
                <w:szCs w:val="21"/>
              </w:rPr>
              <w:t>写规范等消息推送</w:t>
            </w:r>
            <w:r>
              <w:rPr>
                <w:rFonts w:ascii="宋体" w:hAnsi="宋体"/>
                <w:szCs w:val="21"/>
              </w:rPr>
              <w:t>病区</w:t>
            </w:r>
          </w:p>
        </w:tc>
        <w:tc>
          <w:tcPr>
            <w:tcW w:w="821" w:type="dxa"/>
            <w:vAlign w:val="center"/>
          </w:tcPr>
          <w:p w14:paraId="467C1953">
            <w:pPr>
              <w:widowControl/>
              <w:jc w:val="center"/>
              <w:rPr>
                <w:rFonts w:ascii="宋体" w:hAnsi="宋体" w:cs="宋体"/>
                <w:kern w:val="0"/>
                <w:sz w:val="18"/>
                <w:szCs w:val="18"/>
              </w:rPr>
            </w:pPr>
          </w:p>
        </w:tc>
      </w:tr>
      <w:tr w14:paraId="68E9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vMerge w:val="continue"/>
            <w:tcMar>
              <w:left w:w="28" w:type="dxa"/>
              <w:right w:w="28" w:type="dxa"/>
            </w:tcMar>
            <w:vAlign w:val="center"/>
          </w:tcPr>
          <w:p w14:paraId="081CB697">
            <w:pPr>
              <w:widowControl/>
              <w:jc w:val="center"/>
              <w:rPr>
                <w:rFonts w:ascii="宋体" w:hAnsi="宋体" w:cs="宋体"/>
                <w:kern w:val="0"/>
                <w:sz w:val="18"/>
                <w:szCs w:val="18"/>
              </w:rPr>
            </w:pPr>
          </w:p>
        </w:tc>
        <w:tc>
          <w:tcPr>
            <w:tcW w:w="1053" w:type="dxa"/>
            <w:vAlign w:val="center"/>
          </w:tcPr>
          <w:p w14:paraId="63E68DB1">
            <w:pPr>
              <w:widowControl/>
              <w:jc w:val="center"/>
              <w:rPr>
                <w:rFonts w:ascii="宋体" w:hAnsi="宋体"/>
                <w:szCs w:val="21"/>
              </w:rPr>
            </w:pPr>
            <w:r>
              <w:rPr>
                <w:rFonts w:hint="eastAsia" w:ascii="宋体" w:hAnsi="宋体"/>
                <w:szCs w:val="21"/>
              </w:rPr>
              <w:t>医护分配</w:t>
            </w:r>
          </w:p>
        </w:tc>
        <w:tc>
          <w:tcPr>
            <w:tcW w:w="6502" w:type="dxa"/>
            <w:vAlign w:val="center"/>
          </w:tcPr>
          <w:p w14:paraId="5CF061B7">
            <w:pPr>
              <w:rPr>
                <w:rFonts w:ascii="宋体" w:hAnsi="宋体" w:eastAsia="宋体" w:cs="宋体"/>
                <w:szCs w:val="21"/>
              </w:rPr>
            </w:pPr>
            <w:r>
              <w:rPr>
                <w:rFonts w:hint="eastAsia" w:ascii="宋体" w:hAnsi="宋体" w:cs="宋体"/>
                <w:szCs w:val="21"/>
              </w:rPr>
              <w:t>从HIS同步医护角色信息，可设置护理相关角色。</w:t>
            </w:r>
          </w:p>
          <w:p w14:paraId="78A2A198">
            <w:pPr>
              <w:widowControl/>
              <w:rPr>
                <w:rFonts w:ascii="宋体" w:hAnsi="宋体"/>
                <w:szCs w:val="21"/>
              </w:rPr>
            </w:pPr>
          </w:p>
          <w:p w14:paraId="776D92CE">
            <w:pPr>
              <w:widowControl/>
              <w:rPr>
                <w:rFonts w:ascii="宋体" w:hAnsi="宋体"/>
                <w:szCs w:val="21"/>
              </w:rPr>
            </w:pPr>
            <w:r>
              <w:rPr>
                <w:rFonts w:hint="eastAsia" w:ascii="宋体" w:hAnsi="宋体"/>
                <w:szCs w:val="21"/>
              </w:rPr>
              <w:t>可通过此功能设置和护理相关的角色。</w:t>
            </w:r>
          </w:p>
          <w:p w14:paraId="5FBD1F73">
            <w:pPr>
              <w:widowControl/>
              <w:rPr>
                <w:rFonts w:ascii="宋体" w:hAnsi="宋体"/>
                <w:szCs w:val="21"/>
              </w:rPr>
            </w:pPr>
            <w:r>
              <w:rPr>
                <w:rFonts w:hint="eastAsia" w:ascii="宋体" w:hAnsi="宋体"/>
                <w:szCs w:val="21"/>
              </w:rPr>
              <w:t>当班设置：护士长设置病区护士所属护理分组，首页“本组患者”显示对应管床患者。</w:t>
            </w:r>
          </w:p>
          <w:p w14:paraId="2EF09A8E">
            <w:pPr>
              <w:widowControl/>
              <w:rPr>
                <w:rFonts w:ascii="宋体" w:hAnsi="宋体"/>
                <w:szCs w:val="21"/>
              </w:rPr>
            </w:pPr>
            <w:r>
              <w:rPr>
                <w:rFonts w:hint="eastAsia" w:ascii="宋体" w:hAnsi="宋体"/>
                <w:szCs w:val="21"/>
              </w:rPr>
              <w:t>当班自动登录：实时获取排班情况，登录自动匹配当前班次班组。</w:t>
            </w:r>
          </w:p>
        </w:tc>
        <w:tc>
          <w:tcPr>
            <w:tcW w:w="821" w:type="dxa"/>
            <w:vAlign w:val="center"/>
          </w:tcPr>
          <w:p w14:paraId="2E499DF7">
            <w:pPr>
              <w:widowControl/>
              <w:jc w:val="center"/>
              <w:rPr>
                <w:rFonts w:ascii="宋体" w:hAnsi="宋体" w:cs="宋体"/>
                <w:kern w:val="0"/>
                <w:sz w:val="18"/>
                <w:szCs w:val="18"/>
              </w:rPr>
            </w:pPr>
          </w:p>
        </w:tc>
      </w:tr>
      <w:tr w14:paraId="7F37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F767AEA">
            <w:pPr>
              <w:widowControl/>
              <w:jc w:val="center"/>
              <w:rPr>
                <w:rFonts w:ascii="宋体" w:hAnsi="宋体" w:cs="宋体"/>
                <w:kern w:val="0"/>
                <w:sz w:val="18"/>
                <w:szCs w:val="18"/>
              </w:rPr>
            </w:pPr>
          </w:p>
        </w:tc>
        <w:tc>
          <w:tcPr>
            <w:tcW w:w="1053" w:type="dxa"/>
            <w:vAlign w:val="center"/>
          </w:tcPr>
          <w:p w14:paraId="470B8561">
            <w:pPr>
              <w:widowControl/>
              <w:jc w:val="center"/>
              <w:rPr>
                <w:rFonts w:ascii="宋体" w:hAnsi="宋体"/>
                <w:szCs w:val="21"/>
              </w:rPr>
            </w:pPr>
            <w:r>
              <w:rPr>
                <w:rFonts w:hint="eastAsia" w:ascii="宋体" w:hAnsi="宋体"/>
                <w:szCs w:val="21"/>
              </w:rPr>
              <w:t>腕带打印</w:t>
            </w:r>
          </w:p>
        </w:tc>
        <w:tc>
          <w:tcPr>
            <w:tcW w:w="6502" w:type="dxa"/>
            <w:vAlign w:val="center"/>
          </w:tcPr>
          <w:p w14:paraId="0A71D736">
            <w:pPr>
              <w:widowControl/>
              <w:rPr>
                <w:rFonts w:ascii="宋体" w:hAnsi="宋体" w:cs="宋体"/>
                <w:szCs w:val="21"/>
              </w:rPr>
            </w:pPr>
            <w:r>
              <w:rPr>
                <w:rFonts w:hint="eastAsia" w:ascii="宋体" w:hAnsi="宋体" w:cs="宋体"/>
                <w:szCs w:val="21"/>
              </w:rPr>
              <w:t>腕带条码识别：生成患者身份唯一识别二维码，绑定腕带打印机即可打印，可同时打印多人。</w:t>
            </w:r>
          </w:p>
          <w:p w14:paraId="663B0419">
            <w:pPr>
              <w:widowControl/>
              <w:rPr>
                <w:rFonts w:ascii="宋体" w:hAnsi="宋体" w:cs="宋体"/>
                <w:kern w:val="0"/>
                <w:szCs w:val="21"/>
              </w:rPr>
            </w:pPr>
            <w:r>
              <w:rPr>
                <w:rFonts w:hint="eastAsia" w:ascii="宋体" w:hAnsi="宋体" w:cs="宋体"/>
                <w:szCs w:val="21"/>
              </w:rPr>
              <w:t>腕带扫码核对：执行医疗操作前需用移动设备扫描腕带确认匹配关系。</w:t>
            </w:r>
          </w:p>
          <w:p w14:paraId="696F687B">
            <w:pPr>
              <w:widowControl/>
              <w:rPr>
                <w:rFonts w:ascii="宋体" w:hAnsi="宋体"/>
                <w:szCs w:val="21"/>
              </w:rPr>
            </w:pPr>
          </w:p>
        </w:tc>
        <w:tc>
          <w:tcPr>
            <w:tcW w:w="821" w:type="dxa"/>
            <w:vAlign w:val="center"/>
          </w:tcPr>
          <w:p w14:paraId="62A47138">
            <w:pPr>
              <w:widowControl/>
              <w:jc w:val="center"/>
              <w:rPr>
                <w:rFonts w:ascii="宋体" w:hAnsi="宋体" w:cs="宋体"/>
                <w:kern w:val="0"/>
                <w:sz w:val="18"/>
                <w:szCs w:val="18"/>
              </w:rPr>
            </w:pPr>
          </w:p>
        </w:tc>
      </w:tr>
      <w:tr w14:paraId="5B54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CE6691A">
            <w:pPr>
              <w:widowControl/>
              <w:jc w:val="center"/>
              <w:rPr>
                <w:rFonts w:ascii="宋体" w:hAnsi="宋体" w:cs="宋体"/>
                <w:kern w:val="0"/>
                <w:sz w:val="18"/>
                <w:szCs w:val="18"/>
              </w:rPr>
            </w:pPr>
          </w:p>
        </w:tc>
        <w:tc>
          <w:tcPr>
            <w:tcW w:w="1053" w:type="dxa"/>
            <w:vAlign w:val="center"/>
          </w:tcPr>
          <w:p w14:paraId="6E5ACEA1">
            <w:pPr>
              <w:widowControl/>
              <w:jc w:val="center"/>
              <w:rPr>
                <w:rFonts w:ascii="宋体" w:hAnsi="宋体"/>
                <w:szCs w:val="21"/>
              </w:rPr>
            </w:pPr>
            <w:r>
              <w:rPr>
                <w:rFonts w:ascii="宋体" w:hAnsi="宋体"/>
                <w:szCs w:val="21"/>
              </w:rPr>
              <w:t>床头卡打印</w:t>
            </w:r>
          </w:p>
        </w:tc>
        <w:tc>
          <w:tcPr>
            <w:tcW w:w="6502" w:type="dxa"/>
            <w:vAlign w:val="center"/>
          </w:tcPr>
          <w:p w14:paraId="2CB5DB91">
            <w:pPr>
              <w:widowControl/>
              <w:rPr>
                <w:rFonts w:ascii="宋体" w:hAnsi="宋体" w:cs="宋体"/>
                <w:szCs w:val="21"/>
              </w:rPr>
            </w:pPr>
            <w:r>
              <w:rPr>
                <w:rFonts w:hint="eastAsia" w:ascii="宋体" w:hAnsi="宋体" w:cs="宋体"/>
                <w:szCs w:val="21"/>
              </w:rPr>
              <w:t>支持将患者信息生成床头卡，绑定床头卡打印机后即可打印。可同时打印多人。</w:t>
            </w:r>
          </w:p>
        </w:tc>
        <w:tc>
          <w:tcPr>
            <w:tcW w:w="821" w:type="dxa"/>
            <w:vAlign w:val="center"/>
          </w:tcPr>
          <w:p w14:paraId="57B524DD">
            <w:pPr>
              <w:widowControl/>
              <w:jc w:val="center"/>
              <w:rPr>
                <w:rFonts w:ascii="宋体" w:hAnsi="宋体" w:cs="宋体"/>
                <w:kern w:val="0"/>
                <w:sz w:val="18"/>
                <w:szCs w:val="18"/>
              </w:rPr>
            </w:pPr>
          </w:p>
        </w:tc>
      </w:tr>
      <w:tr w14:paraId="73DD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D6FB924">
            <w:pPr>
              <w:widowControl/>
              <w:jc w:val="center"/>
              <w:rPr>
                <w:rFonts w:ascii="宋体" w:hAnsi="宋体" w:cs="宋体"/>
                <w:kern w:val="0"/>
                <w:sz w:val="18"/>
                <w:szCs w:val="18"/>
              </w:rPr>
            </w:pPr>
            <w:bookmarkStart w:id="1" w:name="_Hlk231202781"/>
            <w:bookmarkStart w:id="2" w:name="_Hlk231202657"/>
          </w:p>
        </w:tc>
        <w:tc>
          <w:tcPr>
            <w:tcW w:w="1053" w:type="dxa"/>
            <w:vAlign w:val="center"/>
          </w:tcPr>
          <w:p w14:paraId="621E6A53">
            <w:pPr>
              <w:widowControl/>
              <w:jc w:val="center"/>
              <w:rPr>
                <w:rFonts w:ascii="宋体" w:hAnsi="宋体"/>
                <w:szCs w:val="21"/>
              </w:rPr>
            </w:pPr>
            <w:r>
              <w:rPr>
                <w:rFonts w:hint="eastAsia" w:ascii="宋体" w:hAnsi="宋体"/>
                <w:szCs w:val="21"/>
              </w:rPr>
              <w:t>病房巡视</w:t>
            </w:r>
          </w:p>
        </w:tc>
        <w:tc>
          <w:tcPr>
            <w:tcW w:w="6502" w:type="dxa"/>
            <w:vAlign w:val="center"/>
          </w:tcPr>
          <w:p w14:paraId="36EEC040">
            <w:pPr>
              <w:widowControl/>
              <w:rPr>
                <w:rFonts w:ascii="宋体" w:hAnsi="宋体" w:cs="宋体"/>
                <w:szCs w:val="21"/>
              </w:rPr>
            </w:pPr>
            <w:r>
              <w:rPr>
                <w:rFonts w:ascii="宋体" w:hAnsi="宋体" w:cs="宋体"/>
                <w:szCs w:val="21"/>
              </w:rPr>
              <w:t>配置各级护理病房巡视的执行要求与具体内容。</w:t>
            </w:r>
          </w:p>
          <w:p w14:paraId="43E1E099">
            <w:pPr>
              <w:widowControl/>
              <w:rPr>
                <w:rFonts w:ascii="宋体" w:hAnsi="宋体" w:cs="宋体"/>
                <w:szCs w:val="21"/>
              </w:rPr>
            </w:pPr>
            <w:r>
              <w:rPr>
                <w:rFonts w:ascii="宋体" w:hAnsi="宋体" w:cs="宋体"/>
                <w:szCs w:val="21"/>
              </w:rPr>
              <w:t>查看和打印患者住院过程中护士通过PDA端记录的巡视事项，巡视单信息包括床位、姓名、巡视事项、巡视护士、巡视时间。</w:t>
            </w:r>
          </w:p>
        </w:tc>
        <w:tc>
          <w:tcPr>
            <w:tcW w:w="821" w:type="dxa"/>
            <w:vAlign w:val="center"/>
          </w:tcPr>
          <w:p w14:paraId="4B721D61">
            <w:pPr>
              <w:widowControl/>
              <w:jc w:val="center"/>
              <w:rPr>
                <w:rFonts w:ascii="宋体" w:hAnsi="宋体" w:cs="宋体"/>
                <w:kern w:val="0"/>
                <w:sz w:val="18"/>
                <w:szCs w:val="18"/>
              </w:rPr>
            </w:pPr>
          </w:p>
        </w:tc>
      </w:tr>
      <w:bookmarkEnd w:id="1"/>
      <w:bookmarkEnd w:id="2"/>
      <w:tr w14:paraId="6D9C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5283F83">
            <w:pPr>
              <w:widowControl/>
              <w:jc w:val="center"/>
              <w:rPr>
                <w:rFonts w:ascii="宋体" w:hAnsi="宋体" w:cs="宋体"/>
                <w:kern w:val="0"/>
                <w:sz w:val="18"/>
                <w:szCs w:val="18"/>
              </w:rPr>
            </w:pPr>
          </w:p>
        </w:tc>
        <w:tc>
          <w:tcPr>
            <w:tcW w:w="1053" w:type="dxa"/>
            <w:vAlign w:val="center"/>
          </w:tcPr>
          <w:p w14:paraId="4EDA95BB">
            <w:pPr>
              <w:widowControl/>
              <w:jc w:val="center"/>
              <w:rPr>
                <w:rFonts w:ascii="宋体" w:hAnsi="宋体"/>
                <w:szCs w:val="21"/>
              </w:rPr>
            </w:pPr>
            <w:r>
              <w:rPr>
                <w:rFonts w:hint="eastAsia" w:ascii="宋体" w:hAnsi="宋体"/>
                <w:szCs w:val="21"/>
              </w:rPr>
              <w:t>住院事件管理</w:t>
            </w:r>
          </w:p>
        </w:tc>
        <w:tc>
          <w:tcPr>
            <w:tcW w:w="6502" w:type="dxa"/>
            <w:vAlign w:val="center"/>
          </w:tcPr>
          <w:p w14:paraId="782A3CD9">
            <w:pPr>
              <w:widowControl/>
              <w:rPr>
                <w:rFonts w:ascii="宋体" w:hAnsi="宋体" w:cs="宋体"/>
                <w:szCs w:val="21"/>
              </w:rPr>
            </w:pPr>
            <w:r>
              <w:rPr>
                <w:rFonts w:hint="eastAsia" w:ascii="宋体" w:hAnsi="宋体" w:cs="宋体"/>
                <w:szCs w:val="21"/>
              </w:rPr>
              <w:t>从HIS自动采集患者住院临床事件。</w:t>
            </w:r>
          </w:p>
          <w:p w14:paraId="60740AE3">
            <w:pPr>
              <w:widowControl/>
              <w:rPr>
                <w:rFonts w:ascii="宋体" w:hAnsi="宋体" w:cs="宋体"/>
                <w:szCs w:val="21"/>
              </w:rPr>
            </w:pPr>
            <w:r>
              <w:rPr>
                <w:rFonts w:hint="eastAsia" w:ascii="宋体" w:hAnsi="宋体"/>
                <w:szCs w:val="21"/>
              </w:rPr>
              <w:t>包括：</w:t>
            </w:r>
            <w:r>
              <w:rPr>
                <w:rFonts w:ascii="宋体" w:hAnsi="宋体"/>
                <w:szCs w:val="21"/>
              </w:rPr>
              <w:t>入科、转床、分娩、手术、转科、护理级别、修正诊断、病危通知、出入量小结、出院、死亡、特殊疾病护理、病重、压力性损伤、跌倒坠床、失禁性皮炎、药物外渗、呼吸机相关肺炎、导管相关血流感染、导尿管相关尿路感染、大小便失禁、管道滑脱</w:t>
            </w:r>
            <w:r>
              <w:rPr>
                <w:rFonts w:hint="eastAsia" w:ascii="宋体" w:hAnsi="宋体"/>
                <w:szCs w:val="21"/>
              </w:rPr>
              <w:t>等事件，其中出入转、护理级别等事件可从HIS中采集</w:t>
            </w:r>
          </w:p>
          <w:p w14:paraId="2C32CE75">
            <w:pPr>
              <w:widowControl/>
              <w:rPr>
                <w:rFonts w:ascii="宋体" w:hAnsi="宋体"/>
                <w:szCs w:val="21"/>
              </w:rPr>
            </w:pPr>
          </w:p>
        </w:tc>
        <w:tc>
          <w:tcPr>
            <w:tcW w:w="821" w:type="dxa"/>
            <w:vAlign w:val="center"/>
          </w:tcPr>
          <w:p w14:paraId="3A81468A">
            <w:pPr>
              <w:widowControl/>
              <w:jc w:val="center"/>
              <w:rPr>
                <w:rFonts w:ascii="宋体" w:hAnsi="宋体" w:cs="宋体"/>
                <w:kern w:val="0"/>
                <w:sz w:val="18"/>
                <w:szCs w:val="18"/>
              </w:rPr>
            </w:pPr>
          </w:p>
        </w:tc>
      </w:tr>
      <w:tr w14:paraId="1668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260CB8D">
            <w:pPr>
              <w:widowControl/>
              <w:jc w:val="center"/>
              <w:rPr>
                <w:rFonts w:ascii="宋体" w:hAnsi="宋体" w:cs="宋体"/>
                <w:kern w:val="0"/>
                <w:sz w:val="18"/>
                <w:szCs w:val="18"/>
              </w:rPr>
            </w:pPr>
          </w:p>
        </w:tc>
        <w:tc>
          <w:tcPr>
            <w:tcW w:w="1053" w:type="dxa"/>
            <w:vAlign w:val="center"/>
          </w:tcPr>
          <w:p w14:paraId="7734BE7E">
            <w:pPr>
              <w:widowControl/>
              <w:jc w:val="center"/>
              <w:rPr>
                <w:rFonts w:ascii="宋体" w:hAnsi="宋体"/>
                <w:szCs w:val="21"/>
              </w:rPr>
            </w:pPr>
            <w:r>
              <w:rPr>
                <w:rFonts w:hint="eastAsia" w:ascii="宋体" w:hAnsi="宋体"/>
                <w:szCs w:val="21"/>
              </w:rPr>
              <w:t>分组管理</w:t>
            </w:r>
          </w:p>
        </w:tc>
        <w:tc>
          <w:tcPr>
            <w:tcW w:w="6502" w:type="dxa"/>
            <w:vAlign w:val="center"/>
          </w:tcPr>
          <w:p w14:paraId="07EEA236">
            <w:pPr>
              <w:widowControl/>
              <w:rPr>
                <w:rFonts w:ascii="宋体" w:hAnsi="宋体" w:cs="宋体"/>
                <w:kern w:val="0"/>
                <w:szCs w:val="21"/>
              </w:rPr>
            </w:pPr>
            <w:r>
              <w:rPr>
                <w:rFonts w:hint="eastAsia" w:ascii="宋体" w:hAnsi="宋体" w:cs="宋体"/>
                <w:szCs w:val="21"/>
              </w:rPr>
              <w:t>支持按责任组分组安全管理模式。</w:t>
            </w:r>
            <w:r>
              <w:rPr>
                <w:rFonts w:hint="eastAsia" w:ascii="宋体" w:hAnsi="宋体"/>
                <w:szCs w:val="21"/>
              </w:rPr>
              <w:t>启用时只有责任组的患者可以访问，需要访问其他责任组的患者时需向护长申请病通过后方法访问，可查询跨组申请记录。</w:t>
            </w:r>
          </w:p>
          <w:p w14:paraId="764A069D">
            <w:pPr>
              <w:widowControl/>
              <w:rPr>
                <w:rFonts w:ascii="宋体" w:hAnsi="宋体"/>
                <w:szCs w:val="21"/>
              </w:rPr>
            </w:pPr>
          </w:p>
        </w:tc>
        <w:tc>
          <w:tcPr>
            <w:tcW w:w="821" w:type="dxa"/>
            <w:vAlign w:val="center"/>
          </w:tcPr>
          <w:p w14:paraId="370C3E55">
            <w:pPr>
              <w:widowControl/>
              <w:jc w:val="center"/>
              <w:rPr>
                <w:rFonts w:ascii="宋体" w:hAnsi="宋体" w:cs="宋体"/>
                <w:kern w:val="0"/>
                <w:sz w:val="18"/>
                <w:szCs w:val="18"/>
              </w:rPr>
            </w:pPr>
          </w:p>
        </w:tc>
      </w:tr>
      <w:tr w14:paraId="0021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AEDA861">
            <w:pPr>
              <w:widowControl/>
              <w:jc w:val="center"/>
              <w:rPr>
                <w:rFonts w:ascii="宋体" w:hAnsi="宋体" w:cs="宋体"/>
                <w:kern w:val="0"/>
                <w:sz w:val="18"/>
                <w:szCs w:val="18"/>
              </w:rPr>
            </w:pPr>
          </w:p>
        </w:tc>
        <w:tc>
          <w:tcPr>
            <w:tcW w:w="1053" w:type="dxa"/>
            <w:vAlign w:val="center"/>
          </w:tcPr>
          <w:p w14:paraId="4A616A8D">
            <w:pPr>
              <w:widowControl/>
              <w:jc w:val="center"/>
              <w:rPr>
                <w:rFonts w:ascii="宋体" w:hAnsi="宋体"/>
                <w:szCs w:val="21"/>
              </w:rPr>
            </w:pPr>
            <w:r>
              <w:rPr>
                <w:rFonts w:hint="eastAsia" w:ascii="宋体" w:hAnsi="宋体"/>
                <w:szCs w:val="21"/>
              </w:rPr>
              <w:t>患者转科出、转入记录</w:t>
            </w:r>
          </w:p>
        </w:tc>
        <w:tc>
          <w:tcPr>
            <w:tcW w:w="6502" w:type="dxa"/>
            <w:vAlign w:val="center"/>
          </w:tcPr>
          <w:p w14:paraId="6B0FF6A4">
            <w:pPr>
              <w:widowControl/>
              <w:rPr>
                <w:rFonts w:ascii="宋体" w:hAnsi="宋体" w:cs="宋体"/>
                <w:szCs w:val="21"/>
              </w:rPr>
            </w:pPr>
            <w:r>
              <w:rPr>
                <w:rFonts w:hint="eastAsia" w:ascii="宋体" w:hAnsi="宋体" w:cs="宋体"/>
                <w:szCs w:val="21"/>
              </w:rPr>
              <w:t>患者转出、转入：支持查看常规流转患者的一览表。同时，支持通过患者姓名、住院号进行搜索查询。</w:t>
            </w:r>
          </w:p>
          <w:p w14:paraId="5E75DD06">
            <w:pPr>
              <w:widowControl/>
              <w:rPr>
                <w:rFonts w:ascii="宋体" w:hAnsi="宋体" w:cs="宋体"/>
                <w:szCs w:val="21"/>
              </w:rPr>
            </w:pPr>
            <w:r>
              <w:rPr>
                <w:rFonts w:hint="eastAsia" w:ascii="宋体" w:hAnsi="宋体" w:cs="宋体"/>
                <w:szCs w:val="21"/>
              </w:rPr>
              <w:t>新增患者转运：支持新增转运患者，包括常规转运、危重转运、手术转运、介入转运、血透转运、导管室转运、新生儿转运。记录转出时间，填写转运文书记录。</w:t>
            </w:r>
          </w:p>
          <w:p w14:paraId="6AAD1B4D">
            <w:pPr>
              <w:widowControl/>
              <w:rPr>
                <w:rFonts w:ascii="宋体" w:hAnsi="宋体" w:cs="宋体"/>
                <w:szCs w:val="21"/>
              </w:rPr>
            </w:pPr>
            <w:r>
              <w:rPr>
                <w:rFonts w:hint="eastAsia" w:ascii="宋体" w:hAnsi="宋体" w:cs="宋体"/>
                <w:szCs w:val="21"/>
              </w:rPr>
              <w:t>危重患者转出、转入记录：支持查看常规流转患者的一览表。支持过滤转出、转入患者及全科、本组、流转时间、流转状态的筛选，同时，支持通过患者姓名、住院号进行搜索查询。</w:t>
            </w:r>
          </w:p>
          <w:p w14:paraId="0DFD36F0">
            <w:pPr>
              <w:widowControl/>
              <w:rPr>
                <w:rFonts w:ascii="宋体" w:hAnsi="宋体" w:cs="宋体"/>
                <w:szCs w:val="21"/>
              </w:rPr>
            </w:pPr>
            <w:r>
              <w:rPr>
                <w:rFonts w:hint="eastAsia" w:ascii="宋体" w:hAnsi="宋体" w:cs="宋体"/>
                <w:szCs w:val="21"/>
              </w:rPr>
              <w:t>手术患者转出、转入记录：支持查看手术流转患者的一览表。支持过滤全科、本组、流转时间、流转状态的筛选，同时，支持通过患者姓名、住院号进行搜索查询。</w:t>
            </w:r>
          </w:p>
          <w:p w14:paraId="4631401F">
            <w:pPr>
              <w:widowControl/>
              <w:rPr>
                <w:rFonts w:ascii="宋体" w:hAnsi="宋体" w:cs="宋体"/>
                <w:szCs w:val="21"/>
              </w:rPr>
            </w:pPr>
            <w:r>
              <w:rPr>
                <w:rFonts w:hint="eastAsia" w:ascii="宋体" w:hAnsi="宋体" w:cs="宋体"/>
                <w:szCs w:val="21"/>
              </w:rPr>
              <w:t>专科转运：</w:t>
            </w:r>
            <w:r>
              <w:rPr>
                <w:rFonts w:ascii="宋体" w:hAnsi="宋体" w:cs="宋体"/>
                <w:szCs w:val="21"/>
              </w:rPr>
              <w:t>支持介入、血透、导管室、新生儿转运的交接记录，查询操作历史及搜索患者。</w:t>
            </w:r>
          </w:p>
          <w:p w14:paraId="6A75C22C">
            <w:pPr>
              <w:widowControl/>
              <w:rPr>
                <w:rFonts w:ascii="宋体" w:hAnsi="宋体" w:cs="宋体"/>
                <w:szCs w:val="21"/>
              </w:rPr>
            </w:pPr>
            <w:r>
              <w:rPr>
                <w:rFonts w:hint="eastAsia" w:ascii="宋体" w:hAnsi="宋体" w:cs="宋体"/>
                <w:szCs w:val="21"/>
              </w:rPr>
              <w:t>流转记录列表：支持查看各科室常规、危重、手术转运患者信息的一览表。支持过滤转出、转入患者及流转类型、流转时间、流转状态的筛选，同时，支持通过患者</w:t>
            </w:r>
            <w:r>
              <w:rPr>
                <w:rFonts w:ascii="宋体" w:hAnsi="宋体" w:cs="宋体"/>
                <w:szCs w:val="21"/>
              </w:rPr>
              <w:t>ID进行搜索查询。</w:t>
            </w:r>
          </w:p>
          <w:p w14:paraId="164190D8">
            <w:pPr>
              <w:widowControl/>
              <w:rPr>
                <w:rFonts w:ascii="宋体" w:hAnsi="宋体" w:cs="宋体"/>
                <w:szCs w:val="21"/>
              </w:rPr>
            </w:pPr>
            <w:r>
              <w:rPr>
                <w:rFonts w:hint="eastAsia" w:ascii="宋体" w:hAnsi="宋体" w:cs="宋体"/>
                <w:szCs w:val="21"/>
              </w:rPr>
              <w:t>流转详情：支持查看患者的流转交接记录单的内容；</w:t>
            </w:r>
          </w:p>
        </w:tc>
        <w:tc>
          <w:tcPr>
            <w:tcW w:w="821" w:type="dxa"/>
            <w:vAlign w:val="center"/>
          </w:tcPr>
          <w:p w14:paraId="6C5E7E57">
            <w:pPr>
              <w:widowControl/>
              <w:jc w:val="center"/>
              <w:rPr>
                <w:rFonts w:ascii="宋体" w:hAnsi="宋体" w:cs="宋体"/>
                <w:kern w:val="0"/>
                <w:sz w:val="18"/>
                <w:szCs w:val="18"/>
              </w:rPr>
            </w:pPr>
          </w:p>
        </w:tc>
      </w:tr>
      <w:tr w14:paraId="631A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058D8CB">
            <w:pPr>
              <w:widowControl/>
              <w:jc w:val="center"/>
              <w:rPr>
                <w:rFonts w:ascii="宋体" w:hAnsi="宋体" w:cs="宋体"/>
                <w:kern w:val="0"/>
                <w:sz w:val="18"/>
                <w:szCs w:val="18"/>
              </w:rPr>
            </w:pPr>
          </w:p>
        </w:tc>
        <w:tc>
          <w:tcPr>
            <w:tcW w:w="1053" w:type="dxa"/>
            <w:vAlign w:val="center"/>
          </w:tcPr>
          <w:p w14:paraId="34AE7439">
            <w:pPr>
              <w:widowControl/>
              <w:jc w:val="center"/>
              <w:rPr>
                <w:rFonts w:ascii="宋体" w:hAnsi="宋体" w:eastAsia="宋体"/>
                <w:szCs w:val="21"/>
              </w:rPr>
            </w:pPr>
            <w:r>
              <w:rPr>
                <w:rFonts w:hint="eastAsia" w:ascii="宋体" w:hAnsi="宋体"/>
                <w:szCs w:val="21"/>
              </w:rPr>
              <w:t>病区报表</w:t>
            </w:r>
          </w:p>
        </w:tc>
        <w:tc>
          <w:tcPr>
            <w:tcW w:w="6502" w:type="dxa"/>
            <w:vAlign w:val="center"/>
          </w:tcPr>
          <w:p w14:paraId="5F4E2F2A">
            <w:pPr>
              <w:widowControl/>
              <w:rPr>
                <w:rFonts w:ascii="宋体" w:hAnsi="宋体" w:cs="宋体"/>
                <w:kern w:val="0"/>
                <w:szCs w:val="21"/>
              </w:rPr>
            </w:pPr>
            <w:r>
              <w:rPr>
                <w:rFonts w:hint="eastAsia" w:ascii="宋体" w:hAnsi="宋体" w:cs="宋体"/>
                <w:szCs w:val="21"/>
              </w:rPr>
              <w:t>提供病人、病区等统计报表查询。</w:t>
            </w:r>
          </w:p>
          <w:p w14:paraId="0D84A1F2">
            <w:pPr>
              <w:widowControl/>
              <w:rPr>
                <w:rFonts w:ascii="宋体" w:hAnsi="宋体"/>
                <w:szCs w:val="21"/>
              </w:rPr>
            </w:pPr>
            <w:r>
              <w:rPr>
                <w:rFonts w:hint="eastAsia" w:ascii="宋体" w:hAnsi="宋体"/>
                <w:szCs w:val="21"/>
              </w:rPr>
              <w:t>病房工作日报、住院日报、入院（转入）病人一览表、出院（转出）病人一览表、护理记录统计、护患统计、住院事件查询、入院风险评估查询、在院风险评估查询、压力性损伤风险评估患者查询，跌倒风险评估患者查询、静脉血栓患者查询、营养筛查风险评估患者查询、疼痛评估患者查询等等统计报表</w:t>
            </w:r>
          </w:p>
        </w:tc>
        <w:tc>
          <w:tcPr>
            <w:tcW w:w="821" w:type="dxa"/>
            <w:vAlign w:val="center"/>
          </w:tcPr>
          <w:p w14:paraId="4E9FD830">
            <w:pPr>
              <w:widowControl/>
              <w:jc w:val="center"/>
              <w:rPr>
                <w:rFonts w:ascii="宋体" w:hAnsi="宋体" w:cs="宋体"/>
                <w:kern w:val="0"/>
                <w:sz w:val="18"/>
                <w:szCs w:val="18"/>
              </w:rPr>
            </w:pPr>
          </w:p>
        </w:tc>
      </w:tr>
      <w:tr w14:paraId="7946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896F4A4">
            <w:pPr>
              <w:widowControl/>
              <w:jc w:val="center"/>
              <w:rPr>
                <w:rFonts w:ascii="宋体" w:hAnsi="宋体" w:cs="宋体"/>
                <w:kern w:val="0"/>
                <w:sz w:val="18"/>
                <w:szCs w:val="18"/>
              </w:rPr>
            </w:pPr>
          </w:p>
        </w:tc>
        <w:tc>
          <w:tcPr>
            <w:tcW w:w="1053" w:type="dxa"/>
            <w:vAlign w:val="center"/>
          </w:tcPr>
          <w:p w14:paraId="72A44424">
            <w:pPr>
              <w:widowControl/>
              <w:jc w:val="center"/>
              <w:rPr>
                <w:rFonts w:ascii="宋体" w:hAnsi="宋体" w:eastAsia="宋体"/>
                <w:szCs w:val="21"/>
              </w:rPr>
            </w:pPr>
            <w:r>
              <w:rPr>
                <w:rFonts w:hint="eastAsia" w:ascii="宋体" w:hAnsi="宋体"/>
                <w:szCs w:val="21"/>
              </w:rPr>
              <w:t>文档管理</w:t>
            </w:r>
          </w:p>
        </w:tc>
        <w:tc>
          <w:tcPr>
            <w:tcW w:w="6502" w:type="dxa"/>
            <w:vAlign w:val="center"/>
          </w:tcPr>
          <w:p w14:paraId="22738BAA">
            <w:pPr>
              <w:widowControl/>
              <w:rPr>
                <w:rFonts w:ascii="宋体" w:hAnsi="宋体" w:cs="宋体"/>
                <w:kern w:val="0"/>
                <w:szCs w:val="21"/>
              </w:rPr>
            </w:pPr>
            <w:r>
              <w:rPr>
                <w:rFonts w:hint="eastAsia" w:ascii="宋体" w:hAnsi="宋体" w:eastAsia="宋体" w:cs="Times New Roman"/>
                <w:szCs w:val="21"/>
              </w:rPr>
              <w:t>按权限上传下载病区文件，实现共享。</w:t>
            </w:r>
          </w:p>
          <w:p w14:paraId="77447DAE">
            <w:pPr>
              <w:widowControl/>
              <w:rPr>
                <w:rFonts w:ascii="宋体" w:hAnsi="宋体" w:eastAsia="宋体"/>
                <w:szCs w:val="21"/>
              </w:rPr>
            </w:pPr>
          </w:p>
        </w:tc>
        <w:tc>
          <w:tcPr>
            <w:tcW w:w="821" w:type="dxa"/>
            <w:vAlign w:val="center"/>
          </w:tcPr>
          <w:p w14:paraId="44AC6EBB">
            <w:pPr>
              <w:widowControl/>
              <w:jc w:val="center"/>
              <w:rPr>
                <w:rFonts w:ascii="宋体" w:hAnsi="宋体" w:cs="宋体"/>
                <w:kern w:val="0"/>
                <w:sz w:val="18"/>
                <w:szCs w:val="18"/>
              </w:rPr>
            </w:pPr>
          </w:p>
        </w:tc>
      </w:tr>
      <w:tr w14:paraId="6923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B654C4F">
            <w:pPr>
              <w:widowControl/>
              <w:jc w:val="center"/>
              <w:rPr>
                <w:rFonts w:ascii="宋体" w:hAnsi="宋体" w:cs="宋体"/>
                <w:kern w:val="0"/>
                <w:sz w:val="18"/>
                <w:szCs w:val="18"/>
              </w:rPr>
            </w:pPr>
          </w:p>
        </w:tc>
        <w:tc>
          <w:tcPr>
            <w:tcW w:w="1053" w:type="dxa"/>
            <w:vMerge w:val="restart"/>
            <w:vAlign w:val="center"/>
          </w:tcPr>
          <w:p w14:paraId="182D334A">
            <w:pPr>
              <w:widowControl/>
              <w:jc w:val="center"/>
              <w:rPr>
                <w:rFonts w:ascii="宋体" w:hAnsi="宋体"/>
                <w:szCs w:val="21"/>
              </w:rPr>
            </w:pPr>
            <w:r>
              <w:rPr>
                <w:rFonts w:hint="eastAsia" w:ascii="宋体" w:hAnsi="宋体"/>
                <w:szCs w:val="21"/>
              </w:rPr>
              <w:t>患者日程管理</w:t>
            </w:r>
          </w:p>
        </w:tc>
        <w:tc>
          <w:tcPr>
            <w:tcW w:w="6502" w:type="dxa"/>
            <w:vAlign w:val="center"/>
          </w:tcPr>
          <w:p w14:paraId="19156764">
            <w:pPr>
              <w:widowControl/>
              <w:rPr>
                <w:rFonts w:ascii="宋体" w:hAnsi="宋体"/>
                <w:szCs w:val="21"/>
              </w:rPr>
            </w:pPr>
            <w:r>
              <w:rPr>
                <w:rFonts w:hint="eastAsia" w:ascii="宋体" w:hAnsi="宋体"/>
                <w:szCs w:val="21"/>
              </w:rPr>
              <w:t>日程录入：</w:t>
            </w:r>
            <w:r>
              <w:rPr>
                <w:rFonts w:hint="eastAsia" w:ascii="宋体" w:hAnsi="宋体" w:eastAsia="宋体" w:cs="Times New Roman"/>
                <w:szCs w:val="21"/>
              </w:rPr>
              <w:t>支持</w:t>
            </w:r>
            <w:r>
              <w:rPr>
                <w:rFonts w:ascii="宋体" w:hAnsi="宋体" w:eastAsia="宋体" w:cs="Times New Roman"/>
                <w:szCs w:val="21"/>
              </w:rPr>
              <w:t xml:space="preserve"> PC 端弹窗选择录入，提供全量日程类型选项（入院、手术、外出检查等）</w:t>
            </w:r>
          </w:p>
        </w:tc>
        <w:tc>
          <w:tcPr>
            <w:tcW w:w="821" w:type="dxa"/>
            <w:vAlign w:val="center"/>
          </w:tcPr>
          <w:p w14:paraId="652C2212">
            <w:pPr>
              <w:widowControl/>
              <w:jc w:val="center"/>
              <w:rPr>
                <w:rFonts w:ascii="宋体" w:hAnsi="宋体" w:cs="宋体"/>
                <w:kern w:val="0"/>
                <w:sz w:val="18"/>
                <w:szCs w:val="18"/>
              </w:rPr>
            </w:pPr>
          </w:p>
        </w:tc>
      </w:tr>
      <w:tr w14:paraId="42A3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C6EA1FC">
            <w:pPr>
              <w:widowControl/>
              <w:jc w:val="center"/>
              <w:rPr>
                <w:rFonts w:ascii="宋体" w:hAnsi="宋体" w:cs="宋体"/>
                <w:kern w:val="0"/>
                <w:sz w:val="18"/>
                <w:szCs w:val="18"/>
              </w:rPr>
            </w:pPr>
          </w:p>
        </w:tc>
        <w:tc>
          <w:tcPr>
            <w:tcW w:w="1053" w:type="dxa"/>
            <w:vMerge w:val="continue"/>
            <w:vAlign w:val="center"/>
          </w:tcPr>
          <w:p w14:paraId="5B4909C0">
            <w:pPr>
              <w:widowControl/>
              <w:jc w:val="center"/>
              <w:rPr>
                <w:rFonts w:ascii="宋体" w:hAnsi="宋体"/>
                <w:szCs w:val="21"/>
              </w:rPr>
            </w:pPr>
          </w:p>
        </w:tc>
        <w:tc>
          <w:tcPr>
            <w:tcW w:w="6502" w:type="dxa"/>
            <w:vAlign w:val="center"/>
          </w:tcPr>
          <w:p w14:paraId="1C07F659">
            <w:pPr>
              <w:widowControl/>
              <w:rPr>
                <w:rFonts w:ascii="宋体" w:hAnsi="宋体"/>
                <w:szCs w:val="21"/>
              </w:rPr>
            </w:pPr>
            <w:r>
              <w:rPr>
                <w:rFonts w:hint="eastAsia" w:ascii="宋体" w:hAnsi="宋体" w:eastAsia="宋体" w:cs="Times New Roman"/>
                <w:szCs w:val="21"/>
              </w:rPr>
              <w:t>日程可视化展示：</w:t>
            </w:r>
            <w:r>
              <w:rPr>
                <w:rFonts w:ascii="宋体" w:hAnsi="宋体" w:eastAsia="宋体" w:cs="Times New Roman"/>
                <w:szCs w:val="21"/>
              </w:rPr>
              <w:t>PC 端支持列表视图：展示日程时间、类型、录入人、发生科室等项目，支持修改或删除患者日程。</w:t>
            </w:r>
            <w:r>
              <w:rPr>
                <w:rFonts w:ascii="宋体" w:hAnsi="宋体" w:eastAsia="宋体" w:cs="Times New Roman"/>
                <w:szCs w:val="21"/>
              </w:rPr>
              <w:br w:type="textWrapping"/>
            </w:r>
            <w:r>
              <w:rPr>
                <w:rFonts w:ascii="宋体" w:hAnsi="宋体" w:eastAsia="宋体" w:cs="Times New Roman"/>
                <w:szCs w:val="21"/>
              </w:rPr>
              <w:t>PC 端支持时间轴流程图：按时间顺序可视化患者住院全流程日程节点。</w:t>
            </w:r>
            <w:r>
              <w:rPr>
                <w:rFonts w:ascii="宋体" w:hAnsi="宋体" w:eastAsia="宋体" w:cs="Times New Roman"/>
                <w:szCs w:val="21"/>
              </w:rPr>
              <w:br w:type="textWrapping"/>
            </w:r>
            <w:r>
              <w:rPr>
                <w:rFonts w:hint="eastAsia" w:ascii="宋体" w:hAnsi="宋体" w:eastAsia="宋体" w:cs="Times New Roman"/>
                <w:szCs w:val="21"/>
              </w:rPr>
              <w:t>针对外出检查，需增加可选项，轮椅、步行等。返回科室日程记录</w:t>
            </w:r>
          </w:p>
        </w:tc>
        <w:tc>
          <w:tcPr>
            <w:tcW w:w="821" w:type="dxa"/>
            <w:vAlign w:val="center"/>
          </w:tcPr>
          <w:p w14:paraId="788287E0">
            <w:pPr>
              <w:widowControl/>
              <w:jc w:val="center"/>
              <w:rPr>
                <w:rFonts w:ascii="宋体" w:hAnsi="宋体" w:cs="宋体"/>
                <w:kern w:val="0"/>
                <w:sz w:val="18"/>
                <w:szCs w:val="18"/>
              </w:rPr>
            </w:pPr>
          </w:p>
        </w:tc>
      </w:tr>
      <w:tr w14:paraId="6758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6C6A683">
            <w:pPr>
              <w:widowControl/>
              <w:jc w:val="center"/>
              <w:rPr>
                <w:rFonts w:ascii="宋体" w:hAnsi="宋体" w:cs="宋体"/>
                <w:kern w:val="0"/>
                <w:sz w:val="18"/>
                <w:szCs w:val="18"/>
              </w:rPr>
            </w:pPr>
            <w:bookmarkStart w:id="3" w:name="_Hlk231203036"/>
          </w:p>
        </w:tc>
        <w:tc>
          <w:tcPr>
            <w:tcW w:w="1053" w:type="dxa"/>
            <w:vAlign w:val="center"/>
          </w:tcPr>
          <w:p w14:paraId="2DEEAEE8">
            <w:pPr>
              <w:widowControl/>
              <w:jc w:val="center"/>
              <w:rPr>
                <w:rFonts w:ascii="宋体" w:hAnsi="宋体"/>
                <w:szCs w:val="21"/>
              </w:rPr>
            </w:pPr>
            <w:r>
              <w:rPr>
                <w:rFonts w:hint="eastAsia" w:ascii="宋体" w:hAnsi="宋体"/>
                <w:szCs w:val="21"/>
              </w:rPr>
              <w:t>床号管理</w:t>
            </w:r>
          </w:p>
        </w:tc>
        <w:tc>
          <w:tcPr>
            <w:tcW w:w="6502" w:type="dxa"/>
            <w:vAlign w:val="center"/>
          </w:tcPr>
          <w:p w14:paraId="38B8C06A">
            <w:pPr>
              <w:widowControl/>
              <w:rPr>
                <w:rFonts w:ascii="宋体" w:hAnsi="宋体" w:eastAsia="宋体" w:cs="Times New Roman"/>
                <w:szCs w:val="21"/>
              </w:rPr>
            </w:pPr>
            <w:r>
              <w:rPr>
                <w:rFonts w:hint="eastAsia" w:ascii="宋体" w:hAnsi="宋体" w:eastAsia="宋体" w:cs="Times New Roman"/>
                <w:szCs w:val="21"/>
              </w:rPr>
              <w:t>支持管理病区床号。配置可使用床位，拖拽配置床号显示顺序。</w:t>
            </w:r>
          </w:p>
        </w:tc>
        <w:tc>
          <w:tcPr>
            <w:tcW w:w="821" w:type="dxa"/>
            <w:vAlign w:val="center"/>
          </w:tcPr>
          <w:p w14:paraId="22BA7CF3">
            <w:pPr>
              <w:widowControl/>
              <w:jc w:val="center"/>
              <w:rPr>
                <w:rFonts w:ascii="宋体" w:hAnsi="宋体" w:cs="宋体"/>
                <w:kern w:val="0"/>
                <w:sz w:val="18"/>
                <w:szCs w:val="18"/>
              </w:rPr>
            </w:pPr>
          </w:p>
        </w:tc>
      </w:tr>
      <w:tr w14:paraId="6A2F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596A8BF">
            <w:pPr>
              <w:widowControl/>
              <w:jc w:val="center"/>
              <w:rPr>
                <w:rFonts w:ascii="宋体" w:hAnsi="宋体" w:cs="宋体"/>
                <w:kern w:val="0"/>
                <w:sz w:val="18"/>
                <w:szCs w:val="18"/>
              </w:rPr>
            </w:pPr>
          </w:p>
        </w:tc>
        <w:tc>
          <w:tcPr>
            <w:tcW w:w="1053" w:type="dxa"/>
            <w:vMerge w:val="restart"/>
            <w:vAlign w:val="center"/>
          </w:tcPr>
          <w:p w14:paraId="6FD4766F">
            <w:pPr>
              <w:widowControl/>
              <w:jc w:val="center"/>
              <w:rPr>
                <w:rFonts w:ascii="宋体" w:hAnsi="宋体"/>
                <w:szCs w:val="21"/>
              </w:rPr>
            </w:pPr>
            <w:r>
              <w:rPr>
                <w:rFonts w:ascii="宋体" w:hAnsi="宋体"/>
                <w:szCs w:val="21"/>
              </w:rPr>
              <w:t>当班设置</w:t>
            </w:r>
          </w:p>
        </w:tc>
        <w:tc>
          <w:tcPr>
            <w:tcW w:w="6502" w:type="dxa"/>
            <w:vAlign w:val="center"/>
          </w:tcPr>
          <w:p w14:paraId="44D0725D">
            <w:pPr>
              <w:widowControl/>
              <w:rPr>
                <w:rFonts w:ascii="宋体" w:hAnsi="宋体" w:eastAsia="宋体" w:cs="Times New Roman"/>
                <w:szCs w:val="21"/>
              </w:rPr>
            </w:pPr>
            <w:r>
              <w:rPr>
                <w:rFonts w:hint="eastAsia" w:ascii="宋体" w:hAnsi="宋体" w:eastAsia="宋体" w:cs="Times New Roman"/>
                <w:szCs w:val="21"/>
              </w:rPr>
              <w:t>支持护士长设置病区护士所属的护理分组，如</w:t>
            </w:r>
            <w:r>
              <w:rPr>
                <w:rFonts w:ascii="宋体" w:hAnsi="宋体" w:eastAsia="宋体" w:cs="Times New Roman"/>
                <w:szCs w:val="21"/>
              </w:rPr>
              <w:t>A1。选定组别后，在首页床位列表查看“本组患者”时，显示的就是对应该组管床范围内的患者。</w:t>
            </w:r>
          </w:p>
        </w:tc>
        <w:tc>
          <w:tcPr>
            <w:tcW w:w="821" w:type="dxa"/>
            <w:vAlign w:val="center"/>
          </w:tcPr>
          <w:p w14:paraId="0BC04550">
            <w:pPr>
              <w:widowControl/>
              <w:jc w:val="center"/>
              <w:rPr>
                <w:rFonts w:ascii="宋体" w:hAnsi="宋体" w:cs="宋体"/>
                <w:kern w:val="0"/>
                <w:sz w:val="18"/>
                <w:szCs w:val="18"/>
              </w:rPr>
            </w:pPr>
          </w:p>
        </w:tc>
      </w:tr>
      <w:tr w14:paraId="099B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3ACA37E">
            <w:pPr>
              <w:widowControl/>
              <w:jc w:val="center"/>
              <w:rPr>
                <w:rFonts w:ascii="宋体" w:hAnsi="宋体" w:cs="宋体"/>
                <w:kern w:val="0"/>
                <w:sz w:val="18"/>
                <w:szCs w:val="18"/>
              </w:rPr>
            </w:pPr>
          </w:p>
        </w:tc>
        <w:tc>
          <w:tcPr>
            <w:tcW w:w="1053" w:type="dxa"/>
            <w:vMerge w:val="continue"/>
            <w:vAlign w:val="center"/>
          </w:tcPr>
          <w:p w14:paraId="0108DA91">
            <w:pPr>
              <w:widowControl/>
              <w:jc w:val="center"/>
              <w:rPr>
                <w:rFonts w:ascii="宋体" w:hAnsi="宋体"/>
                <w:szCs w:val="21"/>
              </w:rPr>
            </w:pPr>
          </w:p>
        </w:tc>
        <w:tc>
          <w:tcPr>
            <w:tcW w:w="6502" w:type="dxa"/>
            <w:vAlign w:val="center"/>
          </w:tcPr>
          <w:p w14:paraId="4BB58C38">
            <w:pPr>
              <w:widowControl/>
              <w:rPr>
                <w:rFonts w:ascii="宋体" w:hAnsi="宋体" w:eastAsia="宋体" w:cs="Times New Roman"/>
                <w:szCs w:val="21"/>
              </w:rPr>
            </w:pPr>
            <w:r>
              <w:rPr>
                <w:rFonts w:hint="eastAsia" w:ascii="宋体" w:hAnsi="宋体" w:eastAsia="宋体" w:cs="Times New Roman"/>
                <w:szCs w:val="21"/>
              </w:rPr>
              <w:t>护理班组支持实时获取护理质量排班情况，用户登录自动匹配当前班次班组，查询本组患者进行护理工作</w:t>
            </w:r>
          </w:p>
        </w:tc>
        <w:tc>
          <w:tcPr>
            <w:tcW w:w="821" w:type="dxa"/>
            <w:vAlign w:val="center"/>
          </w:tcPr>
          <w:p w14:paraId="0ED12C3F">
            <w:pPr>
              <w:widowControl/>
              <w:jc w:val="center"/>
              <w:rPr>
                <w:rFonts w:ascii="宋体" w:hAnsi="宋体" w:cs="宋体"/>
                <w:kern w:val="0"/>
                <w:sz w:val="18"/>
                <w:szCs w:val="18"/>
              </w:rPr>
            </w:pPr>
          </w:p>
        </w:tc>
      </w:tr>
      <w:bookmarkEnd w:id="3"/>
      <w:tr w14:paraId="210E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04CD4993">
            <w:pPr>
              <w:widowControl/>
              <w:jc w:val="center"/>
              <w:rPr>
                <w:rFonts w:ascii="宋体" w:hAnsi="宋体" w:cs="宋体"/>
                <w:kern w:val="0"/>
                <w:sz w:val="18"/>
                <w:szCs w:val="18"/>
              </w:rPr>
            </w:pPr>
            <w:r>
              <w:rPr>
                <w:rFonts w:hint="eastAsia" w:ascii="宋体" w:hAnsi="宋体"/>
                <w:szCs w:val="21"/>
              </w:rPr>
              <w:t>病区白板</w:t>
            </w:r>
            <w:r>
              <w:rPr>
                <w:rFonts w:hint="eastAsia"/>
              </w:rPr>
              <w:t>（电脑端）</w:t>
            </w:r>
          </w:p>
        </w:tc>
        <w:tc>
          <w:tcPr>
            <w:tcW w:w="1053" w:type="dxa"/>
            <w:vAlign w:val="center"/>
          </w:tcPr>
          <w:p w14:paraId="04EF4FDF">
            <w:pPr>
              <w:widowControl/>
              <w:jc w:val="center"/>
              <w:rPr>
                <w:rFonts w:ascii="宋体" w:hAnsi="宋体"/>
                <w:szCs w:val="21"/>
              </w:rPr>
            </w:pPr>
            <w:r>
              <w:rPr>
                <w:rFonts w:hint="eastAsia" w:ascii="宋体" w:hAnsi="宋体" w:cs="宋体"/>
                <w:kern w:val="0"/>
                <w:szCs w:val="21"/>
              </w:rPr>
              <w:t>白板内容病区自定义及内容过滤分类</w:t>
            </w:r>
          </w:p>
        </w:tc>
        <w:tc>
          <w:tcPr>
            <w:tcW w:w="6502" w:type="dxa"/>
            <w:vAlign w:val="center"/>
          </w:tcPr>
          <w:p w14:paraId="617A04A7">
            <w:pPr>
              <w:widowControl/>
              <w:rPr>
                <w:rFonts w:ascii="宋体" w:hAnsi="宋体" w:eastAsia="宋体"/>
                <w:szCs w:val="21"/>
              </w:rPr>
            </w:pPr>
            <w:r>
              <w:rPr>
                <w:rFonts w:hint="eastAsia" w:ascii="宋体" w:hAnsi="宋体" w:cs="宋体"/>
                <w:szCs w:val="21"/>
              </w:rPr>
              <w:t>支持自定义病区白板内容及分类设置。</w:t>
            </w:r>
            <w:r>
              <w:rPr>
                <w:rFonts w:hint="eastAsia" w:ascii="宋体" w:hAnsi="宋体" w:cs="宋体"/>
                <w:kern w:val="0"/>
                <w:szCs w:val="21"/>
              </w:rPr>
              <w:t>自定义本病区白板内容，提供设置功能，快速维护，以便根据科室的需要增加更多的分类项目，各科室可自定义关注的内容，如产科才关注“分娩”项目</w:t>
            </w:r>
          </w:p>
        </w:tc>
        <w:tc>
          <w:tcPr>
            <w:tcW w:w="821" w:type="dxa"/>
            <w:vAlign w:val="center"/>
          </w:tcPr>
          <w:p w14:paraId="4DF91EF2">
            <w:pPr>
              <w:widowControl/>
              <w:jc w:val="center"/>
              <w:rPr>
                <w:rFonts w:ascii="宋体" w:hAnsi="宋体" w:cs="宋体"/>
                <w:kern w:val="0"/>
                <w:sz w:val="18"/>
                <w:szCs w:val="18"/>
              </w:rPr>
            </w:pPr>
          </w:p>
        </w:tc>
      </w:tr>
      <w:tr w14:paraId="1365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D3B5151">
            <w:pPr>
              <w:widowControl/>
              <w:jc w:val="center"/>
              <w:rPr>
                <w:rFonts w:ascii="宋体" w:hAnsi="宋体" w:cs="宋体"/>
                <w:kern w:val="0"/>
                <w:sz w:val="18"/>
                <w:szCs w:val="18"/>
              </w:rPr>
            </w:pPr>
          </w:p>
        </w:tc>
        <w:tc>
          <w:tcPr>
            <w:tcW w:w="1053" w:type="dxa"/>
            <w:vAlign w:val="center"/>
          </w:tcPr>
          <w:p w14:paraId="7FC9451A">
            <w:pPr>
              <w:widowControl/>
              <w:jc w:val="center"/>
              <w:rPr>
                <w:rFonts w:ascii="宋体" w:hAnsi="宋体"/>
                <w:szCs w:val="21"/>
              </w:rPr>
            </w:pPr>
            <w:r>
              <w:rPr>
                <w:rFonts w:hint="eastAsia" w:ascii="宋体" w:hAnsi="宋体" w:cs="宋体"/>
                <w:kern w:val="0"/>
                <w:szCs w:val="21"/>
              </w:rPr>
              <w:t>风险评估患者</w:t>
            </w:r>
          </w:p>
        </w:tc>
        <w:tc>
          <w:tcPr>
            <w:tcW w:w="6502" w:type="dxa"/>
            <w:vAlign w:val="center"/>
          </w:tcPr>
          <w:p w14:paraId="45308393">
            <w:pPr>
              <w:widowControl/>
              <w:rPr>
                <w:rFonts w:ascii="宋体" w:hAnsi="宋体"/>
                <w:szCs w:val="21"/>
              </w:rPr>
            </w:pPr>
            <w:r>
              <w:rPr>
                <w:rFonts w:hint="eastAsia" w:ascii="宋体" w:hAnsi="宋体"/>
                <w:szCs w:val="21"/>
              </w:rPr>
              <w:t>护士可以查看今天需要评估的各个风险评估及评估患者，如跌倒、压疮、</w:t>
            </w:r>
            <w:r>
              <w:rPr>
                <w:rFonts w:ascii="宋体" w:hAnsi="宋体"/>
                <w:szCs w:val="21"/>
              </w:rPr>
              <w:t>VTE、自理能力的风险评估，并根据执行情况实时更新。</w:t>
            </w:r>
          </w:p>
          <w:p w14:paraId="3F2A8F17">
            <w:pPr>
              <w:widowControl/>
              <w:rPr>
                <w:rFonts w:ascii="宋体" w:hAnsi="宋体"/>
                <w:szCs w:val="21"/>
              </w:rPr>
            </w:pPr>
          </w:p>
        </w:tc>
        <w:tc>
          <w:tcPr>
            <w:tcW w:w="821" w:type="dxa"/>
            <w:vAlign w:val="center"/>
          </w:tcPr>
          <w:p w14:paraId="34893758">
            <w:pPr>
              <w:widowControl/>
              <w:jc w:val="center"/>
              <w:rPr>
                <w:rFonts w:ascii="宋体" w:hAnsi="宋体" w:cs="宋体"/>
                <w:kern w:val="0"/>
                <w:sz w:val="18"/>
                <w:szCs w:val="18"/>
              </w:rPr>
            </w:pPr>
          </w:p>
        </w:tc>
      </w:tr>
      <w:tr w14:paraId="43F9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D7D39E0">
            <w:pPr>
              <w:widowControl/>
              <w:jc w:val="center"/>
              <w:rPr>
                <w:rFonts w:ascii="宋体" w:hAnsi="宋体" w:cs="宋体"/>
                <w:kern w:val="0"/>
                <w:sz w:val="18"/>
                <w:szCs w:val="18"/>
              </w:rPr>
            </w:pPr>
          </w:p>
        </w:tc>
        <w:tc>
          <w:tcPr>
            <w:tcW w:w="1053" w:type="dxa"/>
            <w:vAlign w:val="center"/>
          </w:tcPr>
          <w:p w14:paraId="0378CC6F">
            <w:pPr>
              <w:widowControl/>
              <w:jc w:val="center"/>
              <w:rPr>
                <w:rFonts w:ascii="宋体" w:hAnsi="宋体"/>
                <w:szCs w:val="21"/>
              </w:rPr>
            </w:pPr>
            <w:r>
              <w:rPr>
                <w:rFonts w:hint="eastAsia" w:ascii="宋体" w:hAnsi="宋体" w:cs="宋体"/>
                <w:kern w:val="0"/>
                <w:szCs w:val="21"/>
              </w:rPr>
              <w:t>护理工作提醒</w:t>
            </w:r>
          </w:p>
        </w:tc>
        <w:tc>
          <w:tcPr>
            <w:tcW w:w="6502" w:type="dxa"/>
            <w:vAlign w:val="center"/>
          </w:tcPr>
          <w:p w14:paraId="5C0E4AE4">
            <w:pPr>
              <w:widowControl/>
              <w:rPr>
                <w:rFonts w:ascii="宋体" w:hAnsi="宋体"/>
                <w:szCs w:val="21"/>
              </w:rPr>
            </w:pPr>
            <w:r>
              <w:rPr>
                <w:rFonts w:ascii="宋体" w:hAnsi="宋体" w:cs="宋体"/>
                <w:szCs w:val="21"/>
              </w:rPr>
              <w:t>护士可以查看今天需要测量的各个时间点的待测体征以及测量患者。如体温、脉搏、血压，实时更新执行情况。</w:t>
            </w:r>
            <w:r>
              <w:rPr>
                <w:rFonts w:hint="eastAsia" w:ascii="宋体" w:hAnsi="宋体"/>
                <w:szCs w:val="21"/>
              </w:rPr>
              <w:t>自动生成当天的待执行医嘱类型（如输液、口服药、皮试等）及执行患者，并根据执行情况实时更新。</w:t>
            </w:r>
          </w:p>
        </w:tc>
        <w:tc>
          <w:tcPr>
            <w:tcW w:w="821" w:type="dxa"/>
            <w:vAlign w:val="center"/>
          </w:tcPr>
          <w:p w14:paraId="4FCF95BB">
            <w:pPr>
              <w:widowControl/>
              <w:jc w:val="center"/>
              <w:rPr>
                <w:rFonts w:ascii="宋体" w:hAnsi="宋体" w:cs="宋体"/>
                <w:kern w:val="0"/>
                <w:sz w:val="18"/>
                <w:szCs w:val="18"/>
              </w:rPr>
            </w:pPr>
          </w:p>
        </w:tc>
      </w:tr>
      <w:tr w14:paraId="1E57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D8BFA56">
            <w:pPr>
              <w:widowControl/>
              <w:jc w:val="center"/>
              <w:rPr>
                <w:rFonts w:ascii="宋体" w:hAnsi="宋体" w:cs="宋体"/>
                <w:kern w:val="0"/>
                <w:sz w:val="18"/>
                <w:szCs w:val="18"/>
              </w:rPr>
            </w:pPr>
          </w:p>
        </w:tc>
        <w:tc>
          <w:tcPr>
            <w:tcW w:w="1053" w:type="dxa"/>
            <w:vAlign w:val="center"/>
          </w:tcPr>
          <w:p w14:paraId="19716CC3">
            <w:pPr>
              <w:widowControl/>
              <w:jc w:val="center"/>
              <w:rPr>
                <w:rFonts w:ascii="宋体" w:hAnsi="宋体"/>
                <w:szCs w:val="21"/>
              </w:rPr>
            </w:pPr>
            <w:r>
              <w:rPr>
                <w:rFonts w:hint="eastAsia" w:ascii="宋体" w:hAnsi="宋体" w:cs="宋体"/>
                <w:kern w:val="0"/>
                <w:szCs w:val="21"/>
              </w:rPr>
              <w:t>危急值</w:t>
            </w:r>
          </w:p>
        </w:tc>
        <w:tc>
          <w:tcPr>
            <w:tcW w:w="6502" w:type="dxa"/>
            <w:vAlign w:val="center"/>
          </w:tcPr>
          <w:p w14:paraId="4EABC4C3">
            <w:pPr>
              <w:widowControl/>
              <w:rPr>
                <w:rFonts w:ascii="宋体" w:hAnsi="宋体"/>
                <w:szCs w:val="21"/>
              </w:rPr>
            </w:pPr>
            <w:r>
              <w:rPr>
                <w:rFonts w:hint="eastAsia" w:ascii="宋体" w:hAnsi="宋体" w:cs="宋体"/>
                <w:szCs w:val="21"/>
              </w:rPr>
              <w:t>对接LIS、PACS的危急值，可实时获取病区患者的危急值信息，进行实时提醒；</w:t>
            </w:r>
          </w:p>
        </w:tc>
        <w:tc>
          <w:tcPr>
            <w:tcW w:w="821" w:type="dxa"/>
            <w:vAlign w:val="center"/>
          </w:tcPr>
          <w:p w14:paraId="22786CD4">
            <w:pPr>
              <w:widowControl/>
              <w:jc w:val="center"/>
              <w:rPr>
                <w:rFonts w:ascii="宋体" w:hAnsi="宋体" w:cs="宋体"/>
                <w:kern w:val="0"/>
                <w:sz w:val="18"/>
                <w:szCs w:val="18"/>
              </w:rPr>
            </w:pPr>
          </w:p>
        </w:tc>
      </w:tr>
      <w:tr w14:paraId="6212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1067EEA">
            <w:pPr>
              <w:widowControl/>
              <w:jc w:val="center"/>
              <w:rPr>
                <w:rFonts w:ascii="宋体" w:hAnsi="宋体" w:cs="宋体"/>
                <w:kern w:val="0"/>
                <w:sz w:val="18"/>
                <w:szCs w:val="18"/>
              </w:rPr>
            </w:pPr>
          </w:p>
        </w:tc>
        <w:tc>
          <w:tcPr>
            <w:tcW w:w="1053" w:type="dxa"/>
            <w:vAlign w:val="center"/>
          </w:tcPr>
          <w:p w14:paraId="513FAF7F">
            <w:pPr>
              <w:widowControl/>
              <w:jc w:val="center"/>
              <w:rPr>
                <w:rFonts w:ascii="宋体" w:hAnsi="宋体" w:cs="宋体"/>
                <w:kern w:val="0"/>
                <w:szCs w:val="21"/>
              </w:rPr>
            </w:pPr>
            <w:r>
              <w:rPr>
                <w:rFonts w:hint="eastAsia" w:ascii="宋体" w:hAnsi="宋体" w:cs="宋体"/>
                <w:kern w:val="0"/>
                <w:szCs w:val="21"/>
              </w:rPr>
              <w:t>病区动态</w:t>
            </w:r>
          </w:p>
        </w:tc>
        <w:tc>
          <w:tcPr>
            <w:tcW w:w="6502" w:type="dxa"/>
            <w:vAlign w:val="center"/>
          </w:tcPr>
          <w:p w14:paraId="133C88D6">
            <w:pPr>
              <w:widowControl/>
              <w:rPr>
                <w:rFonts w:ascii="宋体" w:hAnsi="宋体" w:cs="宋体"/>
                <w:szCs w:val="21"/>
              </w:rPr>
            </w:pPr>
            <w:r>
              <w:rPr>
                <w:rFonts w:hint="eastAsia" w:cs="宋体" w:asciiTheme="minorEastAsia" w:hAnsiTheme="minorEastAsia"/>
                <w:kern w:val="0"/>
                <w:sz w:val="20"/>
                <w:szCs w:val="20"/>
              </w:rPr>
              <w:t>系统根据配置自动提取当前病区的重点关注患者，如：新入院、今日出院、病危、病重、转床、今日手术、于手术、一级护理的患者，转床信息可查看患者从</w:t>
            </w:r>
            <w:r>
              <w:rPr>
                <w:rFonts w:cs="宋体" w:asciiTheme="minorEastAsia" w:hAnsiTheme="minorEastAsia"/>
                <w:kern w:val="0"/>
                <w:sz w:val="20"/>
                <w:szCs w:val="20"/>
              </w:rPr>
              <w:t>X床转至Y床，今日手术可查看手术名称、手术台号，支持病区根据业务需要，按病区进行配置。</w:t>
            </w:r>
          </w:p>
        </w:tc>
        <w:tc>
          <w:tcPr>
            <w:tcW w:w="821" w:type="dxa"/>
            <w:vAlign w:val="center"/>
          </w:tcPr>
          <w:p w14:paraId="145A2A39">
            <w:pPr>
              <w:widowControl/>
              <w:jc w:val="center"/>
              <w:rPr>
                <w:rFonts w:ascii="宋体" w:hAnsi="宋体" w:cs="宋体"/>
                <w:kern w:val="0"/>
                <w:sz w:val="18"/>
                <w:szCs w:val="18"/>
              </w:rPr>
            </w:pPr>
          </w:p>
        </w:tc>
      </w:tr>
      <w:tr w14:paraId="6769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038EC89">
            <w:pPr>
              <w:widowControl/>
              <w:jc w:val="center"/>
              <w:rPr>
                <w:rFonts w:ascii="宋体" w:hAnsi="宋体" w:cs="宋体"/>
                <w:kern w:val="0"/>
                <w:sz w:val="18"/>
                <w:szCs w:val="18"/>
              </w:rPr>
            </w:pPr>
          </w:p>
        </w:tc>
        <w:tc>
          <w:tcPr>
            <w:tcW w:w="1053" w:type="dxa"/>
            <w:vAlign w:val="center"/>
          </w:tcPr>
          <w:p w14:paraId="32D733E7">
            <w:pPr>
              <w:widowControl/>
              <w:jc w:val="center"/>
              <w:rPr>
                <w:rFonts w:ascii="宋体" w:hAnsi="宋体" w:cs="宋体"/>
                <w:kern w:val="0"/>
                <w:szCs w:val="21"/>
              </w:rPr>
            </w:pPr>
            <w:r>
              <w:rPr>
                <w:rFonts w:hint="eastAsia" w:cs="宋体" w:asciiTheme="minorEastAsia" w:hAnsiTheme="minorEastAsia"/>
                <w:kern w:val="0"/>
                <w:sz w:val="20"/>
                <w:szCs w:val="20"/>
              </w:rPr>
              <w:t>患者备注</w:t>
            </w:r>
          </w:p>
        </w:tc>
        <w:tc>
          <w:tcPr>
            <w:tcW w:w="6502" w:type="dxa"/>
            <w:vAlign w:val="center"/>
          </w:tcPr>
          <w:p w14:paraId="04EEE4E9">
            <w:pPr>
              <w:widowControl/>
              <w:rPr>
                <w:rFonts w:ascii="宋体" w:hAnsi="宋体" w:cs="宋体"/>
                <w:szCs w:val="21"/>
              </w:rPr>
            </w:pPr>
            <w:r>
              <w:rPr>
                <w:rFonts w:hint="eastAsia" w:cs="宋体" w:asciiTheme="minorEastAsia" w:hAnsiTheme="minorEastAsia"/>
                <w:kern w:val="0"/>
                <w:sz w:val="20"/>
                <w:szCs w:val="20"/>
              </w:rPr>
              <w:t>对于重点关注患者，护士可进行重要事项或患者情况备注；支持设置到期自动删除备注</w:t>
            </w:r>
          </w:p>
        </w:tc>
        <w:tc>
          <w:tcPr>
            <w:tcW w:w="821" w:type="dxa"/>
            <w:vAlign w:val="center"/>
          </w:tcPr>
          <w:p w14:paraId="5BD076C4">
            <w:pPr>
              <w:widowControl/>
              <w:jc w:val="center"/>
              <w:rPr>
                <w:rFonts w:ascii="宋体" w:hAnsi="宋体" w:cs="宋体"/>
                <w:kern w:val="0"/>
                <w:sz w:val="18"/>
                <w:szCs w:val="18"/>
              </w:rPr>
            </w:pPr>
          </w:p>
        </w:tc>
      </w:tr>
      <w:tr w14:paraId="4B4D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D08E6D9">
            <w:pPr>
              <w:widowControl/>
              <w:jc w:val="center"/>
              <w:rPr>
                <w:rFonts w:ascii="宋体" w:hAnsi="宋体" w:cs="宋体"/>
                <w:kern w:val="0"/>
                <w:sz w:val="18"/>
                <w:szCs w:val="18"/>
              </w:rPr>
            </w:pPr>
          </w:p>
        </w:tc>
        <w:tc>
          <w:tcPr>
            <w:tcW w:w="1053" w:type="dxa"/>
            <w:vAlign w:val="center"/>
          </w:tcPr>
          <w:p w14:paraId="698CFC2E">
            <w:pPr>
              <w:widowControl/>
              <w:jc w:val="center"/>
              <w:rPr>
                <w:rFonts w:ascii="宋体" w:hAnsi="宋体" w:cs="宋体"/>
                <w:kern w:val="0"/>
                <w:szCs w:val="21"/>
              </w:rPr>
            </w:pPr>
            <w:r>
              <w:rPr>
                <w:rFonts w:hint="eastAsia" w:cs="宋体" w:asciiTheme="minorEastAsia" w:hAnsiTheme="minorEastAsia"/>
                <w:kern w:val="0"/>
                <w:sz w:val="20"/>
                <w:szCs w:val="20"/>
              </w:rPr>
              <w:t>护理信息</w:t>
            </w:r>
          </w:p>
        </w:tc>
        <w:tc>
          <w:tcPr>
            <w:tcW w:w="6502" w:type="dxa"/>
            <w:vAlign w:val="center"/>
          </w:tcPr>
          <w:p w14:paraId="60B35962">
            <w:pPr>
              <w:rPr>
                <w:rFonts w:ascii="宋体" w:hAnsi="宋体" w:cs="宋体"/>
                <w:szCs w:val="21"/>
              </w:rPr>
            </w:pPr>
            <w:r>
              <w:rPr>
                <w:rFonts w:hint="eastAsia" w:cs="宋体" w:asciiTheme="minorEastAsia" w:hAnsiTheme="minorEastAsia"/>
                <w:kern w:val="0"/>
                <w:sz w:val="20"/>
                <w:szCs w:val="20"/>
              </w:rPr>
              <w:t>系统根据配置自动提取病区患者重点护理事项，如测血压、测血糖、导管、吸氧、气切护理、病灶冲洗、引流及各类换药项目，支持病区根据业务需要，按病区进行配置。</w:t>
            </w:r>
          </w:p>
        </w:tc>
        <w:tc>
          <w:tcPr>
            <w:tcW w:w="821" w:type="dxa"/>
            <w:vAlign w:val="center"/>
          </w:tcPr>
          <w:p w14:paraId="5B78FB49">
            <w:pPr>
              <w:widowControl/>
              <w:jc w:val="center"/>
              <w:rPr>
                <w:rFonts w:ascii="宋体" w:hAnsi="宋体" w:cs="宋体"/>
                <w:kern w:val="0"/>
                <w:sz w:val="18"/>
                <w:szCs w:val="18"/>
              </w:rPr>
            </w:pPr>
          </w:p>
        </w:tc>
      </w:tr>
      <w:tr w14:paraId="6AAC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6468CC0">
            <w:pPr>
              <w:widowControl/>
              <w:jc w:val="center"/>
              <w:rPr>
                <w:rFonts w:ascii="宋体" w:hAnsi="宋体" w:cs="宋体"/>
                <w:kern w:val="0"/>
                <w:sz w:val="18"/>
                <w:szCs w:val="18"/>
              </w:rPr>
            </w:pPr>
            <w:bookmarkStart w:id="4" w:name="_Hlk231203885"/>
          </w:p>
        </w:tc>
        <w:tc>
          <w:tcPr>
            <w:tcW w:w="1053" w:type="dxa"/>
            <w:vAlign w:val="center"/>
          </w:tcPr>
          <w:p w14:paraId="5B925B12">
            <w:pPr>
              <w:widowControl/>
              <w:jc w:val="center"/>
              <w:rPr>
                <w:rFonts w:ascii="宋体" w:hAnsi="宋体" w:cs="宋体"/>
                <w:kern w:val="0"/>
                <w:szCs w:val="21"/>
              </w:rPr>
            </w:pPr>
            <w:r>
              <w:rPr>
                <w:rFonts w:hint="eastAsia" w:cs="宋体" w:asciiTheme="minorEastAsia" w:hAnsiTheme="minorEastAsia"/>
                <w:kern w:val="0"/>
                <w:sz w:val="20"/>
                <w:szCs w:val="20"/>
              </w:rPr>
              <w:t>检验检查</w:t>
            </w:r>
          </w:p>
        </w:tc>
        <w:tc>
          <w:tcPr>
            <w:tcW w:w="6502" w:type="dxa"/>
            <w:vAlign w:val="center"/>
          </w:tcPr>
          <w:p w14:paraId="18BC99A8">
            <w:pPr>
              <w:widowControl/>
              <w:rPr>
                <w:rFonts w:ascii="宋体" w:hAnsi="宋体" w:cs="宋体"/>
                <w:szCs w:val="21"/>
              </w:rPr>
            </w:pPr>
            <w:r>
              <w:rPr>
                <w:rFonts w:hint="eastAsia" w:cs="宋体" w:asciiTheme="minorEastAsia" w:hAnsiTheme="minorEastAsia"/>
                <w:kern w:val="0"/>
                <w:sz w:val="20"/>
                <w:szCs w:val="20"/>
              </w:rPr>
              <w:t>支持护士新增、编辑并展示病区患者的检查检验预约相关信息，如检查项目、部位、状态、预约时间、注意事项，可设置按患者列表或按检查项目汇总显示数据，支持对接院内检查预约系统数据</w:t>
            </w:r>
          </w:p>
        </w:tc>
        <w:tc>
          <w:tcPr>
            <w:tcW w:w="821" w:type="dxa"/>
            <w:vAlign w:val="center"/>
          </w:tcPr>
          <w:p w14:paraId="165F8CE3">
            <w:pPr>
              <w:widowControl/>
              <w:jc w:val="center"/>
              <w:rPr>
                <w:rFonts w:ascii="宋体" w:hAnsi="宋体" w:cs="宋体"/>
                <w:kern w:val="0"/>
                <w:sz w:val="18"/>
                <w:szCs w:val="18"/>
              </w:rPr>
            </w:pPr>
          </w:p>
        </w:tc>
      </w:tr>
      <w:bookmarkEnd w:id="4"/>
      <w:tr w14:paraId="149D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0735223">
            <w:pPr>
              <w:widowControl/>
              <w:jc w:val="center"/>
              <w:rPr>
                <w:rFonts w:ascii="宋体" w:hAnsi="宋体" w:cs="宋体"/>
                <w:kern w:val="0"/>
                <w:sz w:val="18"/>
                <w:szCs w:val="18"/>
              </w:rPr>
            </w:pPr>
            <w:bookmarkStart w:id="5" w:name="_Hlk231204105"/>
          </w:p>
        </w:tc>
        <w:tc>
          <w:tcPr>
            <w:tcW w:w="1053" w:type="dxa"/>
            <w:vAlign w:val="center"/>
          </w:tcPr>
          <w:p w14:paraId="3322C615">
            <w:pPr>
              <w:widowControl/>
              <w:jc w:val="center"/>
              <w:rPr>
                <w:rFonts w:ascii="宋体" w:hAnsi="宋体" w:cs="宋体"/>
                <w:kern w:val="0"/>
                <w:szCs w:val="21"/>
              </w:rPr>
            </w:pPr>
            <w:r>
              <w:rPr>
                <w:rFonts w:hint="eastAsia" w:cs="宋体" w:asciiTheme="minorEastAsia" w:hAnsiTheme="minorEastAsia"/>
                <w:kern w:val="0"/>
                <w:sz w:val="20"/>
                <w:szCs w:val="20"/>
              </w:rPr>
              <w:t>通知公告</w:t>
            </w:r>
          </w:p>
        </w:tc>
        <w:tc>
          <w:tcPr>
            <w:tcW w:w="6502" w:type="dxa"/>
            <w:vAlign w:val="center"/>
          </w:tcPr>
          <w:p w14:paraId="5815E467">
            <w:pPr>
              <w:widowControl/>
              <w:rPr>
                <w:rFonts w:ascii="宋体" w:hAnsi="宋体" w:cs="宋体"/>
                <w:szCs w:val="21"/>
              </w:rPr>
            </w:pPr>
            <w:r>
              <w:rPr>
                <w:rFonts w:hint="eastAsia" w:cs="宋体" w:asciiTheme="minorEastAsia" w:hAnsiTheme="minorEastAsia"/>
                <w:kern w:val="0"/>
                <w:sz w:val="20"/>
                <w:szCs w:val="20"/>
              </w:rPr>
              <w:t>支持护士在大屏端新增、编辑病区并展示重要通知公告或备忘信息，支持设置到期自动删除内容。可查看历史内容。</w:t>
            </w:r>
          </w:p>
        </w:tc>
        <w:tc>
          <w:tcPr>
            <w:tcW w:w="821" w:type="dxa"/>
            <w:vAlign w:val="center"/>
          </w:tcPr>
          <w:p w14:paraId="5AE815EA">
            <w:pPr>
              <w:widowControl/>
              <w:jc w:val="center"/>
              <w:rPr>
                <w:rFonts w:ascii="宋体" w:hAnsi="宋体" w:cs="宋体"/>
                <w:kern w:val="0"/>
                <w:sz w:val="18"/>
                <w:szCs w:val="18"/>
              </w:rPr>
            </w:pPr>
          </w:p>
        </w:tc>
      </w:tr>
      <w:bookmarkEnd w:id="5"/>
      <w:tr w14:paraId="7B51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E28C856">
            <w:pPr>
              <w:widowControl/>
              <w:jc w:val="center"/>
              <w:rPr>
                <w:rFonts w:ascii="宋体" w:hAnsi="宋体" w:cs="宋体"/>
                <w:kern w:val="0"/>
                <w:sz w:val="18"/>
                <w:szCs w:val="18"/>
              </w:rPr>
            </w:pPr>
          </w:p>
        </w:tc>
        <w:tc>
          <w:tcPr>
            <w:tcW w:w="1053" w:type="dxa"/>
            <w:vAlign w:val="center"/>
          </w:tcPr>
          <w:p w14:paraId="6D9A5FC2">
            <w:pPr>
              <w:widowControl/>
              <w:jc w:val="center"/>
              <w:rPr>
                <w:rFonts w:ascii="宋体" w:hAnsi="宋体" w:cs="宋体"/>
                <w:kern w:val="0"/>
                <w:szCs w:val="21"/>
              </w:rPr>
            </w:pPr>
            <w:r>
              <w:rPr>
                <w:rFonts w:hint="eastAsia" w:cs="宋体" w:asciiTheme="minorEastAsia" w:hAnsiTheme="minorEastAsia"/>
                <w:kern w:val="0"/>
                <w:sz w:val="20"/>
                <w:szCs w:val="20"/>
              </w:rPr>
              <w:t>物品管理</w:t>
            </w:r>
          </w:p>
        </w:tc>
        <w:tc>
          <w:tcPr>
            <w:tcW w:w="6502" w:type="dxa"/>
            <w:vAlign w:val="center"/>
          </w:tcPr>
          <w:p w14:paraId="5658917B">
            <w:pPr>
              <w:widowControl/>
              <w:rPr>
                <w:rFonts w:ascii="宋体" w:hAnsi="宋体" w:cs="宋体"/>
                <w:szCs w:val="21"/>
              </w:rPr>
            </w:pPr>
            <w:r>
              <w:rPr>
                <w:rFonts w:hint="eastAsia" w:cs="宋体" w:asciiTheme="minorEastAsia" w:hAnsiTheme="minorEastAsia"/>
                <w:kern w:val="0"/>
                <w:sz w:val="20"/>
                <w:szCs w:val="20"/>
              </w:rPr>
              <w:t>支持护士在大屏端新增、编辑并展示病区不同类型的物品存放位置，如损坏、送修、使用床号信息</w:t>
            </w:r>
          </w:p>
        </w:tc>
        <w:tc>
          <w:tcPr>
            <w:tcW w:w="821" w:type="dxa"/>
            <w:vAlign w:val="center"/>
          </w:tcPr>
          <w:p w14:paraId="1ED20D34">
            <w:pPr>
              <w:widowControl/>
              <w:jc w:val="center"/>
              <w:rPr>
                <w:rFonts w:ascii="宋体" w:hAnsi="宋体" w:cs="宋体"/>
                <w:kern w:val="0"/>
                <w:sz w:val="18"/>
                <w:szCs w:val="18"/>
              </w:rPr>
            </w:pPr>
          </w:p>
        </w:tc>
      </w:tr>
      <w:tr w14:paraId="6472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B9ECD3B">
            <w:pPr>
              <w:widowControl/>
              <w:jc w:val="center"/>
              <w:rPr>
                <w:rFonts w:ascii="宋体" w:hAnsi="宋体" w:cs="宋体"/>
                <w:kern w:val="0"/>
                <w:sz w:val="18"/>
                <w:szCs w:val="18"/>
              </w:rPr>
            </w:pPr>
          </w:p>
        </w:tc>
        <w:tc>
          <w:tcPr>
            <w:tcW w:w="1053" w:type="dxa"/>
            <w:vAlign w:val="center"/>
          </w:tcPr>
          <w:p w14:paraId="163446AC">
            <w:pPr>
              <w:widowControl/>
              <w:jc w:val="center"/>
              <w:rPr>
                <w:rFonts w:ascii="宋体" w:hAnsi="宋体" w:cs="宋体"/>
                <w:kern w:val="0"/>
                <w:szCs w:val="21"/>
              </w:rPr>
            </w:pPr>
            <w:r>
              <w:rPr>
                <w:rFonts w:hint="eastAsia" w:cs="宋体" w:asciiTheme="minorEastAsia" w:hAnsiTheme="minorEastAsia"/>
                <w:kern w:val="0"/>
                <w:sz w:val="20"/>
                <w:szCs w:val="20"/>
              </w:rPr>
              <w:t>借出物管理</w:t>
            </w:r>
          </w:p>
        </w:tc>
        <w:tc>
          <w:tcPr>
            <w:tcW w:w="6502" w:type="dxa"/>
            <w:vAlign w:val="center"/>
          </w:tcPr>
          <w:p w14:paraId="6E88003C">
            <w:pPr>
              <w:widowControl/>
              <w:rPr>
                <w:rFonts w:ascii="宋体" w:hAnsi="宋体" w:cs="宋体"/>
                <w:szCs w:val="21"/>
              </w:rPr>
            </w:pPr>
            <w:r>
              <w:rPr>
                <w:rFonts w:hint="eastAsia" w:cs="宋体" w:asciiTheme="minorEastAsia" w:hAnsiTheme="minorEastAsia"/>
                <w:kern w:val="0"/>
                <w:sz w:val="20"/>
                <w:szCs w:val="20"/>
              </w:rPr>
              <w:t>支持护士在大屏端新增、编辑并展示病区中借出去或借来的物品信息，如借出物品、对象、时间信息，可分类查看历史记录</w:t>
            </w:r>
          </w:p>
        </w:tc>
        <w:tc>
          <w:tcPr>
            <w:tcW w:w="821" w:type="dxa"/>
            <w:vAlign w:val="center"/>
          </w:tcPr>
          <w:p w14:paraId="727DF022">
            <w:pPr>
              <w:widowControl/>
              <w:jc w:val="center"/>
              <w:rPr>
                <w:rFonts w:ascii="宋体" w:hAnsi="宋体" w:cs="宋体"/>
                <w:kern w:val="0"/>
                <w:sz w:val="18"/>
                <w:szCs w:val="18"/>
              </w:rPr>
            </w:pPr>
          </w:p>
        </w:tc>
      </w:tr>
      <w:tr w14:paraId="4663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3EF56DA">
            <w:pPr>
              <w:widowControl/>
              <w:jc w:val="center"/>
              <w:rPr>
                <w:rFonts w:ascii="宋体" w:hAnsi="宋体" w:cs="宋体"/>
                <w:kern w:val="0"/>
                <w:sz w:val="18"/>
                <w:szCs w:val="18"/>
              </w:rPr>
            </w:pPr>
            <w:bookmarkStart w:id="6" w:name="_Hlk231204146"/>
          </w:p>
        </w:tc>
        <w:tc>
          <w:tcPr>
            <w:tcW w:w="1053" w:type="dxa"/>
            <w:vAlign w:val="center"/>
          </w:tcPr>
          <w:p w14:paraId="1FE3CFD9">
            <w:pPr>
              <w:widowControl/>
              <w:jc w:val="center"/>
              <w:rPr>
                <w:rFonts w:ascii="宋体" w:hAnsi="宋体" w:cs="宋体"/>
                <w:kern w:val="0"/>
                <w:szCs w:val="21"/>
              </w:rPr>
            </w:pPr>
            <w:r>
              <w:rPr>
                <w:rFonts w:hint="eastAsia" w:cs="宋体" w:asciiTheme="minorEastAsia" w:hAnsiTheme="minorEastAsia"/>
                <w:kern w:val="0"/>
                <w:sz w:val="20"/>
                <w:szCs w:val="20"/>
              </w:rPr>
              <w:t>空床管理</w:t>
            </w:r>
          </w:p>
        </w:tc>
        <w:tc>
          <w:tcPr>
            <w:tcW w:w="6502" w:type="dxa"/>
            <w:vAlign w:val="center"/>
          </w:tcPr>
          <w:p w14:paraId="01A98BD5">
            <w:pPr>
              <w:widowControl/>
              <w:rPr>
                <w:rFonts w:ascii="宋体" w:hAnsi="宋体" w:cs="宋体"/>
                <w:szCs w:val="21"/>
              </w:rPr>
            </w:pPr>
            <w:r>
              <w:rPr>
                <w:rFonts w:hint="eastAsia" w:cs="宋体" w:asciiTheme="minorEastAsia" w:hAnsiTheme="minorEastAsia"/>
                <w:kern w:val="0"/>
                <w:sz w:val="20"/>
                <w:szCs w:val="20"/>
              </w:rPr>
              <w:t>系统自动提取病区的空床信息，以及智能区分男女空床，</w:t>
            </w:r>
          </w:p>
        </w:tc>
        <w:tc>
          <w:tcPr>
            <w:tcW w:w="821" w:type="dxa"/>
            <w:vAlign w:val="center"/>
          </w:tcPr>
          <w:p w14:paraId="60660F3E">
            <w:pPr>
              <w:widowControl/>
              <w:jc w:val="center"/>
              <w:rPr>
                <w:rFonts w:ascii="宋体" w:hAnsi="宋体" w:cs="宋体"/>
                <w:kern w:val="0"/>
                <w:sz w:val="18"/>
                <w:szCs w:val="18"/>
              </w:rPr>
            </w:pPr>
          </w:p>
        </w:tc>
      </w:tr>
      <w:bookmarkEnd w:id="6"/>
      <w:tr w14:paraId="52B8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6B40FE7">
            <w:pPr>
              <w:widowControl/>
              <w:jc w:val="center"/>
              <w:rPr>
                <w:rFonts w:ascii="宋体" w:hAnsi="宋体" w:cs="宋体"/>
                <w:kern w:val="0"/>
                <w:sz w:val="18"/>
                <w:szCs w:val="18"/>
              </w:rPr>
            </w:pPr>
            <w:bookmarkStart w:id="7" w:name="_Hlk231204239"/>
          </w:p>
        </w:tc>
        <w:tc>
          <w:tcPr>
            <w:tcW w:w="1053" w:type="dxa"/>
            <w:vAlign w:val="center"/>
          </w:tcPr>
          <w:p w14:paraId="64D2DA32">
            <w:pPr>
              <w:widowControl/>
              <w:jc w:val="center"/>
              <w:rPr>
                <w:rFonts w:ascii="宋体" w:hAnsi="宋体" w:cs="宋体"/>
                <w:kern w:val="0"/>
                <w:szCs w:val="21"/>
              </w:rPr>
            </w:pPr>
            <w:r>
              <w:rPr>
                <w:rFonts w:hint="eastAsia" w:cs="宋体" w:asciiTheme="minorEastAsia" w:hAnsiTheme="minorEastAsia"/>
                <w:kern w:val="0"/>
                <w:sz w:val="20"/>
                <w:szCs w:val="20"/>
              </w:rPr>
              <w:t>通讯录</w:t>
            </w:r>
          </w:p>
        </w:tc>
        <w:tc>
          <w:tcPr>
            <w:tcW w:w="6502" w:type="dxa"/>
            <w:vAlign w:val="center"/>
          </w:tcPr>
          <w:p w14:paraId="0809A2BC">
            <w:pPr>
              <w:widowControl/>
              <w:rPr>
                <w:rFonts w:ascii="宋体" w:hAnsi="宋体" w:cs="宋体"/>
                <w:szCs w:val="21"/>
              </w:rPr>
            </w:pPr>
            <w:r>
              <w:rPr>
                <w:rFonts w:hint="eastAsia" w:cs="宋体" w:asciiTheme="minorEastAsia" w:hAnsiTheme="minorEastAsia"/>
                <w:kern w:val="0"/>
                <w:sz w:val="20"/>
                <w:szCs w:val="20"/>
              </w:rPr>
              <w:t>支持护士在大屏端新增、编辑并展示病区常用联系人</w:t>
            </w:r>
            <w:r>
              <w:rPr>
                <w:rFonts w:cs="宋体" w:asciiTheme="minorEastAsia" w:hAnsiTheme="minorEastAsia"/>
                <w:kern w:val="0"/>
                <w:sz w:val="20"/>
                <w:szCs w:val="20"/>
              </w:rPr>
              <w:t>/科室电话，可通过搜索查询联系人电话，支持登录验证</w:t>
            </w:r>
          </w:p>
        </w:tc>
        <w:tc>
          <w:tcPr>
            <w:tcW w:w="821" w:type="dxa"/>
            <w:vAlign w:val="center"/>
          </w:tcPr>
          <w:p w14:paraId="74B4AF5B">
            <w:pPr>
              <w:widowControl/>
              <w:jc w:val="center"/>
              <w:rPr>
                <w:rFonts w:ascii="宋体" w:hAnsi="宋体" w:cs="宋体"/>
                <w:kern w:val="0"/>
                <w:sz w:val="18"/>
                <w:szCs w:val="18"/>
              </w:rPr>
            </w:pPr>
          </w:p>
        </w:tc>
      </w:tr>
      <w:tr w14:paraId="140D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2904B0F">
            <w:pPr>
              <w:widowControl/>
              <w:jc w:val="center"/>
              <w:rPr>
                <w:rFonts w:ascii="宋体" w:hAnsi="宋体" w:cs="宋体"/>
                <w:kern w:val="0"/>
                <w:sz w:val="18"/>
                <w:szCs w:val="18"/>
              </w:rPr>
            </w:pPr>
          </w:p>
        </w:tc>
        <w:tc>
          <w:tcPr>
            <w:tcW w:w="1053" w:type="dxa"/>
            <w:vAlign w:val="center"/>
          </w:tcPr>
          <w:p w14:paraId="149C523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患者流转管理</w:t>
            </w:r>
          </w:p>
        </w:tc>
        <w:tc>
          <w:tcPr>
            <w:tcW w:w="6502" w:type="dxa"/>
            <w:vAlign w:val="center"/>
          </w:tcPr>
          <w:p w14:paraId="4C0B0B08">
            <w:pPr>
              <w:widowControl/>
              <w:rPr>
                <w:rFonts w:cs="宋体" w:asciiTheme="minorEastAsia" w:hAnsiTheme="minorEastAsia"/>
                <w:kern w:val="0"/>
                <w:sz w:val="20"/>
                <w:szCs w:val="20"/>
              </w:rPr>
            </w:pPr>
            <w:r>
              <w:rPr>
                <w:rFonts w:hint="eastAsia" w:cs="宋体" w:asciiTheme="minorEastAsia" w:hAnsiTheme="minorEastAsia"/>
                <w:kern w:val="0"/>
                <w:sz w:val="20"/>
                <w:szCs w:val="20"/>
              </w:rPr>
              <w:t>患者流转管理：对接移动护理的患者流转日程按天列出每天病区患者流传的信息，包含患者床号、姓名、流转</w:t>
            </w:r>
            <w:r>
              <w:rPr>
                <w:rFonts w:cs="宋体" w:asciiTheme="minorEastAsia" w:hAnsiTheme="minorEastAsia"/>
                <w:kern w:val="0"/>
                <w:sz w:val="20"/>
                <w:szCs w:val="20"/>
              </w:rPr>
              <w:t xml:space="preserve"> ，支持按时间（仅查看近7天的）查看数据，患者出院后数据不显示。</w:t>
            </w:r>
          </w:p>
        </w:tc>
        <w:tc>
          <w:tcPr>
            <w:tcW w:w="821" w:type="dxa"/>
            <w:vAlign w:val="center"/>
          </w:tcPr>
          <w:p w14:paraId="5EB2FFD5">
            <w:pPr>
              <w:widowControl/>
              <w:jc w:val="center"/>
              <w:rPr>
                <w:rFonts w:ascii="宋体" w:hAnsi="宋体" w:cs="宋体"/>
                <w:kern w:val="0"/>
                <w:sz w:val="18"/>
                <w:szCs w:val="18"/>
              </w:rPr>
            </w:pPr>
          </w:p>
        </w:tc>
      </w:tr>
      <w:bookmarkEnd w:id="7"/>
      <w:tr w14:paraId="0DD3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7BF76AB">
            <w:pPr>
              <w:widowControl/>
              <w:jc w:val="center"/>
              <w:rPr>
                <w:rFonts w:ascii="宋体" w:hAnsi="宋体" w:cs="宋体"/>
                <w:kern w:val="0"/>
                <w:sz w:val="18"/>
                <w:szCs w:val="18"/>
              </w:rPr>
            </w:pPr>
          </w:p>
        </w:tc>
        <w:tc>
          <w:tcPr>
            <w:tcW w:w="1053" w:type="dxa"/>
            <w:vAlign w:val="center"/>
          </w:tcPr>
          <w:p w14:paraId="07386FCB">
            <w:pPr>
              <w:widowControl/>
              <w:jc w:val="center"/>
              <w:rPr>
                <w:rFonts w:ascii="宋体" w:hAnsi="宋体" w:cs="宋体"/>
                <w:kern w:val="0"/>
                <w:szCs w:val="21"/>
              </w:rPr>
            </w:pPr>
            <w:r>
              <w:rPr>
                <w:rFonts w:hint="eastAsia" w:cs="宋体" w:asciiTheme="minorEastAsia" w:hAnsiTheme="minorEastAsia"/>
                <w:kern w:val="0"/>
                <w:sz w:val="20"/>
                <w:szCs w:val="20"/>
              </w:rPr>
              <w:t>医护排班</w:t>
            </w:r>
          </w:p>
        </w:tc>
        <w:tc>
          <w:tcPr>
            <w:tcW w:w="6502" w:type="dxa"/>
            <w:vAlign w:val="center"/>
          </w:tcPr>
          <w:p w14:paraId="1B2560FE">
            <w:pPr>
              <w:widowControl/>
              <w:rPr>
                <w:rFonts w:ascii="宋体" w:hAnsi="宋体" w:cs="宋体"/>
                <w:szCs w:val="21"/>
              </w:rPr>
            </w:pPr>
            <w:r>
              <w:rPr>
                <w:rFonts w:hint="eastAsia" w:cs="宋体" w:asciiTheme="minorEastAsia" w:hAnsiTheme="minorEastAsia"/>
                <w:kern w:val="0"/>
                <w:sz w:val="20"/>
                <w:szCs w:val="20"/>
              </w:rPr>
              <w:t>支持展示当天护士的班次、分组及管床信息；支持展示当天一线、二线、三线值班医生。排班数据支持对接院内已有的排班系统</w:t>
            </w:r>
          </w:p>
        </w:tc>
        <w:tc>
          <w:tcPr>
            <w:tcW w:w="821" w:type="dxa"/>
            <w:vAlign w:val="center"/>
          </w:tcPr>
          <w:p w14:paraId="0406A421">
            <w:pPr>
              <w:widowControl/>
              <w:jc w:val="center"/>
              <w:rPr>
                <w:rFonts w:ascii="宋体" w:hAnsi="宋体" w:cs="宋体"/>
                <w:kern w:val="0"/>
                <w:sz w:val="18"/>
                <w:szCs w:val="18"/>
              </w:rPr>
            </w:pPr>
          </w:p>
        </w:tc>
      </w:tr>
      <w:tr w14:paraId="55B7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AF062D3">
            <w:pPr>
              <w:widowControl/>
              <w:jc w:val="center"/>
              <w:rPr>
                <w:rFonts w:ascii="宋体" w:hAnsi="宋体" w:cs="宋体"/>
                <w:kern w:val="0"/>
                <w:sz w:val="18"/>
                <w:szCs w:val="18"/>
              </w:rPr>
            </w:pPr>
          </w:p>
        </w:tc>
        <w:tc>
          <w:tcPr>
            <w:tcW w:w="1053" w:type="dxa"/>
            <w:vMerge w:val="restart"/>
            <w:vAlign w:val="center"/>
          </w:tcPr>
          <w:p w14:paraId="730C3448">
            <w:pPr>
              <w:widowControl/>
              <w:jc w:val="center"/>
              <w:rPr>
                <w:rFonts w:ascii="宋体" w:hAnsi="宋体" w:cs="宋体"/>
                <w:kern w:val="0"/>
                <w:szCs w:val="21"/>
              </w:rPr>
            </w:pPr>
            <w:r>
              <w:rPr>
                <w:rFonts w:hint="eastAsia" w:cs="宋体" w:asciiTheme="minorEastAsia" w:hAnsiTheme="minorEastAsia"/>
                <w:kern w:val="0"/>
                <w:sz w:val="20"/>
                <w:szCs w:val="20"/>
              </w:rPr>
              <w:t>床位卡片</w:t>
            </w:r>
          </w:p>
        </w:tc>
        <w:tc>
          <w:tcPr>
            <w:tcW w:w="6502" w:type="dxa"/>
            <w:vAlign w:val="center"/>
          </w:tcPr>
          <w:p w14:paraId="363EA345">
            <w:pPr>
              <w:widowControl/>
              <w:rPr>
                <w:rFonts w:ascii="宋体" w:hAnsi="宋体" w:cs="宋体"/>
                <w:szCs w:val="21"/>
              </w:rPr>
            </w:pPr>
            <w:r>
              <w:rPr>
                <w:rFonts w:hint="eastAsia" w:cs="宋体" w:asciiTheme="minorEastAsia" w:hAnsiTheme="minorEastAsia"/>
                <w:kern w:val="0"/>
                <w:sz w:val="20"/>
                <w:szCs w:val="20"/>
              </w:rPr>
              <w:t>患者卡片，显示当前病区的床位信息以及在院患者信息，并显示患者详细信息，如床号、姓名、住院号、房间号、责任医护、饮食医嘱、过敏史、费用类型、风险标记、入院诊断、入院天数、危重标记；支持按病区配置显示信息</w:t>
            </w:r>
          </w:p>
        </w:tc>
        <w:tc>
          <w:tcPr>
            <w:tcW w:w="821" w:type="dxa"/>
            <w:vAlign w:val="center"/>
          </w:tcPr>
          <w:p w14:paraId="1C0A6450">
            <w:pPr>
              <w:widowControl/>
              <w:jc w:val="center"/>
              <w:rPr>
                <w:rFonts w:ascii="宋体" w:hAnsi="宋体" w:cs="宋体"/>
                <w:kern w:val="0"/>
                <w:sz w:val="18"/>
                <w:szCs w:val="18"/>
              </w:rPr>
            </w:pPr>
          </w:p>
        </w:tc>
      </w:tr>
      <w:tr w14:paraId="5959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76C6FDC">
            <w:pPr>
              <w:widowControl/>
              <w:jc w:val="center"/>
              <w:rPr>
                <w:rFonts w:ascii="宋体" w:hAnsi="宋体" w:cs="宋体"/>
                <w:kern w:val="0"/>
                <w:sz w:val="18"/>
                <w:szCs w:val="18"/>
              </w:rPr>
            </w:pPr>
          </w:p>
        </w:tc>
        <w:tc>
          <w:tcPr>
            <w:tcW w:w="1053" w:type="dxa"/>
            <w:vMerge w:val="continue"/>
            <w:vAlign w:val="center"/>
          </w:tcPr>
          <w:p w14:paraId="560C2CED">
            <w:pPr>
              <w:widowControl/>
              <w:jc w:val="center"/>
              <w:rPr>
                <w:rFonts w:cs="宋体" w:asciiTheme="minorEastAsia" w:hAnsiTheme="minorEastAsia"/>
                <w:kern w:val="0"/>
                <w:sz w:val="20"/>
                <w:szCs w:val="20"/>
              </w:rPr>
            </w:pPr>
          </w:p>
        </w:tc>
        <w:tc>
          <w:tcPr>
            <w:tcW w:w="6502" w:type="dxa"/>
            <w:vAlign w:val="center"/>
          </w:tcPr>
          <w:p w14:paraId="2C24706B">
            <w:pPr>
              <w:widowControl/>
              <w:rPr>
                <w:rFonts w:cs="宋体" w:asciiTheme="minorEastAsia" w:hAnsiTheme="minorEastAsia"/>
                <w:kern w:val="0"/>
                <w:sz w:val="20"/>
                <w:szCs w:val="20"/>
              </w:rPr>
            </w:pPr>
            <w:r>
              <w:rPr>
                <w:rFonts w:hint="eastAsia" w:cs="宋体" w:asciiTheme="minorEastAsia" w:hAnsiTheme="minorEastAsia"/>
                <w:kern w:val="0"/>
                <w:sz w:val="20"/>
                <w:szCs w:val="20"/>
              </w:rPr>
              <w:t>支持分类筛选查询患者，如护理等级、重点关注项目的分类，支持病区根据业务需要，按病区进行配置</w:t>
            </w:r>
          </w:p>
        </w:tc>
        <w:tc>
          <w:tcPr>
            <w:tcW w:w="821" w:type="dxa"/>
            <w:vAlign w:val="center"/>
          </w:tcPr>
          <w:p w14:paraId="0CF97711">
            <w:pPr>
              <w:widowControl/>
              <w:jc w:val="center"/>
              <w:rPr>
                <w:rFonts w:ascii="宋体" w:hAnsi="宋体" w:cs="宋体"/>
                <w:kern w:val="0"/>
                <w:sz w:val="18"/>
                <w:szCs w:val="18"/>
              </w:rPr>
            </w:pPr>
          </w:p>
        </w:tc>
      </w:tr>
      <w:tr w14:paraId="7EA4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2C294B0">
            <w:pPr>
              <w:widowControl/>
              <w:jc w:val="center"/>
              <w:rPr>
                <w:rFonts w:ascii="宋体" w:hAnsi="宋体" w:cs="宋体"/>
                <w:kern w:val="0"/>
                <w:sz w:val="18"/>
                <w:szCs w:val="18"/>
              </w:rPr>
            </w:pPr>
          </w:p>
        </w:tc>
        <w:tc>
          <w:tcPr>
            <w:tcW w:w="1053" w:type="dxa"/>
            <w:vMerge w:val="continue"/>
            <w:vAlign w:val="center"/>
          </w:tcPr>
          <w:p w14:paraId="5DCF0FE8">
            <w:pPr>
              <w:widowControl/>
              <w:jc w:val="center"/>
              <w:rPr>
                <w:rFonts w:cs="宋体" w:asciiTheme="minorEastAsia" w:hAnsiTheme="minorEastAsia"/>
                <w:kern w:val="0"/>
                <w:sz w:val="20"/>
                <w:szCs w:val="20"/>
              </w:rPr>
            </w:pPr>
          </w:p>
        </w:tc>
        <w:tc>
          <w:tcPr>
            <w:tcW w:w="6502" w:type="dxa"/>
            <w:vAlign w:val="center"/>
          </w:tcPr>
          <w:p w14:paraId="6BA22DAA">
            <w:pPr>
              <w:widowControl/>
              <w:rPr>
                <w:rFonts w:cs="宋体" w:asciiTheme="minorEastAsia" w:hAnsiTheme="minorEastAsia"/>
                <w:kern w:val="0"/>
                <w:sz w:val="20"/>
                <w:szCs w:val="20"/>
              </w:rPr>
            </w:pPr>
            <w:r>
              <w:rPr>
                <w:rFonts w:hint="eastAsia" w:cs="宋体" w:asciiTheme="minorEastAsia" w:hAnsiTheme="minorEastAsia"/>
                <w:kern w:val="0"/>
                <w:sz w:val="20"/>
                <w:szCs w:val="20"/>
              </w:rPr>
              <w:t>对接移动护理系统系统，可显示患者护理风险标记如跌倒、压疮、</w:t>
            </w:r>
            <w:r>
              <w:rPr>
                <w:rFonts w:cs="宋体" w:asciiTheme="minorEastAsia" w:hAnsiTheme="minorEastAsia"/>
                <w:kern w:val="0"/>
                <w:sz w:val="20"/>
                <w:szCs w:val="20"/>
              </w:rPr>
              <w:t>VTE的风险标记，可查看风险评估详情，如风险评估趋势、评估信息；支持根据风险等级设置并显示风险标记颜色；支持按护理风险以及等级分类筛选患者</w:t>
            </w:r>
          </w:p>
        </w:tc>
        <w:tc>
          <w:tcPr>
            <w:tcW w:w="821" w:type="dxa"/>
            <w:vAlign w:val="center"/>
          </w:tcPr>
          <w:p w14:paraId="47BED2A9">
            <w:pPr>
              <w:widowControl/>
              <w:jc w:val="center"/>
              <w:rPr>
                <w:rFonts w:ascii="宋体" w:hAnsi="宋体" w:cs="宋体"/>
                <w:kern w:val="0"/>
                <w:sz w:val="18"/>
                <w:szCs w:val="18"/>
              </w:rPr>
            </w:pPr>
          </w:p>
        </w:tc>
      </w:tr>
      <w:tr w14:paraId="0200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5A182D5">
            <w:pPr>
              <w:widowControl/>
              <w:jc w:val="center"/>
              <w:rPr>
                <w:rFonts w:ascii="宋体" w:hAnsi="宋体" w:cs="宋体"/>
                <w:kern w:val="0"/>
                <w:sz w:val="18"/>
                <w:szCs w:val="18"/>
              </w:rPr>
            </w:pPr>
          </w:p>
        </w:tc>
        <w:tc>
          <w:tcPr>
            <w:tcW w:w="1053" w:type="dxa"/>
            <w:vAlign w:val="center"/>
          </w:tcPr>
          <w:p w14:paraId="002500DF">
            <w:pPr>
              <w:widowControl/>
              <w:jc w:val="center"/>
              <w:rPr>
                <w:rFonts w:ascii="宋体" w:hAnsi="宋体" w:cs="宋体"/>
                <w:kern w:val="0"/>
                <w:szCs w:val="21"/>
              </w:rPr>
            </w:pPr>
            <w:r>
              <w:rPr>
                <w:rFonts w:hint="eastAsia" w:cs="宋体" w:asciiTheme="minorEastAsia" w:hAnsiTheme="minorEastAsia"/>
                <w:kern w:val="0"/>
                <w:sz w:val="20"/>
                <w:szCs w:val="20"/>
              </w:rPr>
              <w:t>空床设置</w:t>
            </w:r>
          </w:p>
        </w:tc>
        <w:tc>
          <w:tcPr>
            <w:tcW w:w="6502" w:type="dxa"/>
            <w:vAlign w:val="center"/>
          </w:tcPr>
          <w:p w14:paraId="269F162C">
            <w:pPr>
              <w:widowControl/>
              <w:rPr>
                <w:rFonts w:ascii="宋体" w:hAnsi="宋体" w:cs="宋体"/>
                <w:szCs w:val="21"/>
              </w:rPr>
            </w:pPr>
            <w:r>
              <w:rPr>
                <w:rFonts w:hint="eastAsia" w:cs="宋体" w:asciiTheme="minorEastAsia" w:hAnsiTheme="minorEastAsia"/>
                <w:kern w:val="0"/>
                <w:sz w:val="20"/>
                <w:szCs w:val="20"/>
              </w:rPr>
              <w:t>可对病区的空床智能区分并标记男女空床，支持护士对空床预约，如患者姓名、性别、预约医生</w:t>
            </w:r>
          </w:p>
        </w:tc>
        <w:tc>
          <w:tcPr>
            <w:tcW w:w="821" w:type="dxa"/>
            <w:vAlign w:val="center"/>
          </w:tcPr>
          <w:p w14:paraId="40226170">
            <w:pPr>
              <w:widowControl/>
              <w:jc w:val="center"/>
              <w:rPr>
                <w:rFonts w:ascii="宋体" w:hAnsi="宋体" w:cs="宋体"/>
                <w:kern w:val="0"/>
                <w:sz w:val="18"/>
                <w:szCs w:val="18"/>
              </w:rPr>
            </w:pPr>
          </w:p>
        </w:tc>
      </w:tr>
      <w:tr w14:paraId="6CB9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BED2415">
            <w:pPr>
              <w:widowControl/>
              <w:jc w:val="center"/>
              <w:rPr>
                <w:rFonts w:ascii="宋体" w:hAnsi="宋体" w:cs="宋体"/>
                <w:kern w:val="0"/>
                <w:sz w:val="18"/>
                <w:szCs w:val="18"/>
              </w:rPr>
            </w:pPr>
          </w:p>
        </w:tc>
        <w:tc>
          <w:tcPr>
            <w:tcW w:w="1053" w:type="dxa"/>
            <w:vMerge w:val="restart"/>
            <w:vAlign w:val="center"/>
          </w:tcPr>
          <w:p w14:paraId="238DFD84">
            <w:pPr>
              <w:widowControl/>
              <w:jc w:val="center"/>
              <w:rPr>
                <w:rFonts w:cs="宋体" w:asciiTheme="minorEastAsia" w:hAnsiTheme="minorEastAsia"/>
                <w:kern w:val="0"/>
                <w:sz w:val="20"/>
                <w:szCs w:val="20"/>
              </w:rPr>
            </w:pPr>
            <w:r>
              <w:rPr>
                <w:rFonts w:cs="宋体" w:asciiTheme="minorEastAsia" w:hAnsiTheme="minorEastAsia"/>
                <w:kern w:val="0"/>
                <w:sz w:val="20"/>
                <w:szCs w:val="20"/>
              </w:rPr>
              <w:t>汇总交班</w:t>
            </w:r>
          </w:p>
        </w:tc>
        <w:tc>
          <w:tcPr>
            <w:tcW w:w="6502" w:type="dxa"/>
            <w:vAlign w:val="center"/>
          </w:tcPr>
          <w:p w14:paraId="19437A29">
            <w:pPr>
              <w:widowControl/>
              <w:rPr>
                <w:rFonts w:cs="宋体" w:asciiTheme="minorEastAsia" w:hAnsiTheme="minorEastAsia"/>
                <w:kern w:val="0"/>
                <w:sz w:val="20"/>
                <w:szCs w:val="20"/>
              </w:rPr>
            </w:pPr>
            <w:r>
              <w:rPr>
                <w:rFonts w:hint="eastAsia" w:cs="宋体" w:asciiTheme="minorEastAsia" w:hAnsiTheme="minorEastAsia"/>
                <w:kern w:val="0"/>
                <w:sz w:val="20"/>
                <w:szCs w:val="20"/>
              </w:rPr>
              <w:t>交班模式：</w:t>
            </w:r>
            <w:r>
              <w:rPr>
                <w:rFonts w:cs="宋体" w:asciiTheme="minorEastAsia" w:hAnsiTheme="minorEastAsia"/>
                <w:kern w:val="0"/>
                <w:sz w:val="20"/>
                <w:szCs w:val="20"/>
              </w:rPr>
              <w:t>根据病区实际交接班情况，可设置按天进行交班，也可设置按班次（如A、P、N班）进行交班</w:t>
            </w:r>
          </w:p>
        </w:tc>
        <w:tc>
          <w:tcPr>
            <w:tcW w:w="821" w:type="dxa"/>
            <w:vAlign w:val="center"/>
          </w:tcPr>
          <w:p w14:paraId="4CB23C21">
            <w:pPr>
              <w:widowControl/>
              <w:jc w:val="center"/>
              <w:rPr>
                <w:rFonts w:ascii="宋体" w:hAnsi="宋体" w:cs="宋体"/>
                <w:kern w:val="0"/>
                <w:sz w:val="18"/>
                <w:szCs w:val="18"/>
              </w:rPr>
            </w:pPr>
          </w:p>
        </w:tc>
      </w:tr>
      <w:tr w14:paraId="2841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3057098">
            <w:pPr>
              <w:widowControl/>
              <w:jc w:val="center"/>
              <w:rPr>
                <w:rFonts w:ascii="宋体" w:hAnsi="宋体" w:cs="宋体"/>
                <w:kern w:val="0"/>
                <w:sz w:val="18"/>
                <w:szCs w:val="18"/>
              </w:rPr>
            </w:pPr>
          </w:p>
        </w:tc>
        <w:tc>
          <w:tcPr>
            <w:tcW w:w="1053" w:type="dxa"/>
            <w:vMerge w:val="continue"/>
            <w:vAlign w:val="center"/>
          </w:tcPr>
          <w:p w14:paraId="52BD2A05">
            <w:pPr>
              <w:widowControl/>
              <w:jc w:val="center"/>
              <w:rPr>
                <w:rFonts w:cs="宋体" w:asciiTheme="minorEastAsia" w:hAnsiTheme="minorEastAsia"/>
                <w:kern w:val="0"/>
                <w:sz w:val="20"/>
                <w:szCs w:val="20"/>
              </w:rPr>
            </w:pPr>
          </w:p>
        </w:tc>
        <w:tc>
          <w:tcPr>
            <w:tcW w:w="6502" w:type="dxa"/>
            <w:vAlign w:val="center"/>
          </w:tcPr>
          <w:p w14:paraId="3E01E180">
            <w:pPr>
              <w:widowControl/>
              <w:rPr>
                <w:rFonts w:cs="宋体" w:asciiTheme="minorEastAsia" w:hAnsiTheme="minorEastAsia"/>
                <w:kern w:val="0"/>
                <w:sz w:val="20"/>
                <w:szCs w:val="20"/>
              </w:rPr>
            </w:pPr>
            <w:r>
              <w:rPr>
                <w:rFonts w:hint="eastAsia" w:cs="宋体" w:asciiTheme="minorEastAsia" w:hAnsiTheme="minorEastAsia"/>
                <w:kern w:val="0"/>
                <w:sz w:val="20"/>
                <w:szCs w:val="20"/>
              </w:rPr>
              <w:t>交班患者统计：</w:t>
            </w:r>
            <w:r>
              <w:rPr>
                <w:rFonts w:cs="宋体" w:asciiTheme="minorEastAsia" w:hAnsiTheme="minorEastAsia"/>
                <w:kern w:val="0"/>
                <w:sz w:val="20"/>
                <w:szCs w:val="20"/>
              </w:rPr>
              <w:t>按交接周期自动统计重点项目患者数量，如新入院、出院、转入、转出、病危、病重、死亡、手术的患者数量，支持病区根据业务需要，按病区进行配置。</w:t>
            </w:r>
            <w:r>
              <w:rPr>
                <w:rFonts w:hint="eastAsia" w:cs="宋体" w:asciiTheme="minorEastAsia" w:hAnsiTheme="minorEastAsia"/>
                <w:kern w:val="0"/>
                <w:sz w:val="20"/>
                <w:szCs w:val="20"/>
              </w:rPr>
              <w:t>支持自定义提取病区重点项目，如多耐、危急值、特殊医嘱等患者床号</w:t>
            </w:r>
          </w:p>
        </w:tc>
        <w:tc>
          <w:tcPr>
            <w:tcW w:w="821" w:type="dxa"/>
            <w:vAlign w:val="center"/>
          </w:tcPr>
          <w:p w14:paraId="6934C39D">
            <w:pPr>
              <w:widowControl/>
              <w:jc w:val="center"/>
              <w:rPr>
                <w:rFonts w:ascii="宋体" w:hAnsi="宋体" w:cs="宋体"/>
                <w:kern w:val="0"/>
                <w:sz w:val="18"/>
                <w:szCs w:val="18"/>
              </w:rPr>
            </w:pPr>
          </w:p>
        </w:tc>
      </w:tr>
      <w:tr w14:paraId="2374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C5C8B01">
            <w:pPr>
              <w:widowControl/>
              <w:jc w:val="center"/>
              <w:rPr>
                <w:rFonts w:ascii="宋体" w:hAnsi="宋体" w:cs="宋体"/>
                <w:kern w:val="0"/>
                <w:sz w:val="18"/>
                <w:szCs w:val="18"/>
              </w:rPr>
            </w:pPr>
          </w:p>
        </w:tc>
        <w:tc>
          <w:tcPr>
            <w:tcW w:w="1053" w:type="dxa"/>
            <w:vMerge w:val="continue"/>
            <w:vAlign w:val="center"/>
          </w:tcPr>
          <w:p w14:paraId="354D850C">
            <w:pPr>
              <w:widowControl/>
              <w:jc w:val="center"/>
              <w:rPr>
                <w:rFonts w:cs="宋体" w:asciiTheme="minorEastAsia" w:hAnsiTheme="minorEastAsia"/>
                <w:kern w:val="0"/>
                <w:sz w:val="20"/>
                <w:szCs w:val="20"/>
              </w:rPr>
            </w:pPr>
          </w:p>
        </w:tc>
        <w:tc>
          <w:tcPr>
            <w:tcW w:w="6502" w:type="dxa"/>
            <w:vAlign w:val="center"/>
          </w:tcPr>
          <w:p w14:paraId="79F5F58C">
            <w:pPr>
              <w:widowControl/>
              <w:rPr>
                <w:rFonts w:cs="宋体" w:asciiTheme="minorEastAsia" w:hAnsiTheme="minorEastAsia"/>
                <w:kern w:val="0"/>
                <w:sz w:val="20"/>
                <w:szCs w:val="20"/>
              </w:rPr>
            </w:pPr>
            <w:r>
              <w:rPr>
                <w:rFonts w:hint="eastAsia" w:cs="宋体" w:asciiTheme="minorEastAsia" w:hAnsiTheme="minorEastAsia"/>
                <w:kern w:val="0"/>
                <w:sz w:val="20"/>
                <w:szCs w:val="20"/>
              </w:rPr>
              <w:t>交班患者病情：显示当前病区当天每个患者的交接信息，如患者姓名、性别、分类标记、诊断、既往史过敏史以及护理交接班内容。交班内容，支持自动提取入院、出院、转科、手术、分娩、体征、异常检验、主诉、危急值等信息。支持查看当前病区历史的交接记录</w:t>
            </w:r>
          </w:p>
        </w:tc>
        <w:tc>
          <w:tcPr>
            <w:tcW w:w="821" w:type="dxa"/>
            <w:vAlign w:val="center"/>
          </w:tcPr>
          <w:p w14:paraId="6BD9F40B">
            <w:pPr>
              <w:widowControl/>
              <w:jc w:val="center"/>
              <w:rPr>
                <w:rFonts w:ascii="宋体" w:hAnsi="宋体" w:cs="宋体"/>
                <w:kern w:val="0"/>
                <w:sz w:val="18"/>
                <w:szCs w:val="18"/>
              </w:rPr>
            </w:pPr>
          </w:p>
        </w:tc>
      </w:tr>
      <w:tr w14:paraId="71DD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A028F4D">
            <w:pPr>
              <w:widowControl/>
              <w:jc w:val="center"/>
              <w:rPr>
                <w:rFonts w:ascii="宋体" w:hAnsi="宋体" w:cs="宋体"/>
                <w:kern w:val="0"/>
                <w:sz w:val="18"/>
                <w:szCs w:val="18"/>
              </w:rPr>
            </w:pPr>
          </w:p>
        </w:tc>
        <w:tc>
          <w:tcPr>
            <w:tcW w:w="1053" w:type="dxa"/>
            <w:vAlign w:val="center"/>
          </w:tcPr>
          <w:p w14:paraId="5F4057DC">
            <w:pPr>
              <w:widowControl/>
              <w:jc w:val="center"/>
              <w:rPr>
                <w:rFonts w:ascii="宋体" w:hAnsi="宋体" w:cs="宋体"/>
                <w:kern w:val="0"/>
                <w:szCs w:val="21"/>
              </w:rPr>
            </w:pPr>
            <w:r>
              <w:rPr>
                <w:rFonts w:hint="eastAsia" w:cs="宋体" w:asciiTheme="minorEastAsia" w:hAnsiTheme="minorEastAsia"/>
                <w:kern w:val="0"/>
                <w:sz w:val="20"/>
                <w:szCs w:val="20"/>
              </w:rPr>
              <w:t xml:space="preserve"> 医护排班设置</w:t>
            </w:r>
          </w:p>
        </w:tc>
        <w:tc>
          <w:tcPr>
            <w:tcW w:w="6502" w:type="dxa"/>
            <w:vAlign w:val="center"/>
          </w:tcPr>
          <w:p w14:paraId="4277796D">
            <w:pPr>
              <w:widowControl/>
              <w:rPr>
                <w:rFonts w:ascii="宋体" w:hAnsi="宋体" w:cs="宋体"/>
                <w:szCs w:val="21"/>
              </w:rPr>
            </w:pPr>
            <w:r>
              <w:rPr>
                <w:rFonts w:cs="宋体" w:asciiTheme="minorEastAsia" w:hAnsiTheme="minorEastAsia"/>
                <w:kern w:val="0"/>
                <w:sz w:val="20"/>
                <w:szCs w:val="20"/>
              </w:rPr>
              <w:t>支持护士在Web端后台设置当天各班次分组的责任护士，以及一二三线当班医生，并同步显示在大屏端</w:t>
            </w:r>
          </w:p>
        </w:tc>
        <w:tc>
          <w:tcPr>
            <w:tcW w:w="821" w:type="dxa"/>
            <w:vAlign w:val="center"/>
          </w:tcPr>
          <w:p w14:paraId="7C7A10A7">
            <w:pPr>
              <w:widowControl/>
              <w:jc w:val="center"/>
              <w:rPr>
                <w:rFonts w:ascii="宋体" w:hAnsi="宋体" w:cs="宋体"/>
                <w:kern w:val="0"/>
                <w:sz w:val="18"/>
                <w:szCs w:val="18"/>
              </w:rPr>
            </w:pPr>
          </w:p>
        </w:tc>
      </w:tr>
      <w:tr w14:paraId="62B3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594A5D3">
            <w:pPr>
              <w:widowControl/>
              <w:jc w:val="center"/>
              <w:rPr>
                <w:rFonts w:ascii="宋体" w:hAnsi="宋体" w:cs="宋体"/>
                <w:kern w:val="0"/>
                <w:sz w:val="18"/>
                <w:szCs w:val="18"/>
              </w:rPr>
            </w:pPr>
          </w:p>
        </w:tc>
        <w:tc>
          <w:tcPr>
            <w:tcW w:w="1053" w:type="dxa"/>
            <w:vAlign w:val="center"/>
          </w:tcPr>
          <w:p w14:paraId="12AA7C14">
            <w:pPr>
              <w:widowControl/>
              <w:jc w:val="center"/>
              <w:rPr>
                <w:rFonts w:ascii="宋体" w:hAnsi="宋体" w:cs="宋体"/>
                <w:kern w:val="0"/>
                <w:szCs w:val="21"/>
              </w:rPr>
            </w:pPr>
            <w:r>
              <w:rPr>
                <w:rFonts w:hint="eastAsia" w:cs="宋体" w:asciiTheme="minorEastAsia" w:hAnsiTheme="minorEastAsia"/>
                <w:kern w:val="0"/>
                <w:sz w:val="20"/>
                <w:szCs w:val="20"/>
              </w:rPr>
              <w:t xml:space="preserve"> 通知公告</w:t>
            </w:r>
          </w:p>
        </w:tc>
        <w:tc>
          <w:tcPr>
            <w:tcW w:w="6502" w:type="dxa"/>
            <w:vAlign w:val="center"/>
          </w:tcPr>
          <w:p w14:paraId="3166B860">
            <w:pPr>
              <w:widowControl/>
              <w:rPr>
                <w:rFonts w:ascii="宋体" w:hAnsi="宋体" w:cs="宋体"/>
                <w:szCs w:val="21"/>
              </w:rPr>
            </w:pPr>
            <w:r>
              <w:rPr>
                <w:rFonts w:cs="宋体" w:asciiTheme="minorEastAsia" w:hAnsiTheme="minorEastAsia"/>
                <w:kern w:val="0"/>
                <w:sz w:val="20"/>
                <w:szCs w:val="20"/>
              </w:rPr>
              <w:t>支持护士在web端后台新增、编辑最新的通知公告栏信息，并同步显示在大屏端</w:t>
            </w:r>
          </w:p>
        </w:tc>
        <w:tc>
          <w:tcPr>
            <w:tcW w:w="821" w:type="dxa"/>
            <w:vAlign w:val="center"/>
          </w:tcPr>
          <w:p w14:paraId="4CBBFBB0">
            <w:pPr>
              <w:widowControl/>
              <w:jc w:val="center"/>
              <w:rPr>
                <w:rFonts w:ascii="宋体" w:hAnsi="宋体" w:cs="宋体"/>
                <w:kern w:val="0"/>
                <w:sz w:val="18"/>
                <w:szCs w:val="18"/>
              </w:rPr>
            </w:pPr>
          </w:p>
        </w:tc>
      </w:tr>
      <w:tr w14:paraId="7D06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876C414">
            <w:pPr>
              <w:widowControl/>
              <w:jc w:val="center"/>
              <w:rPr>
                <w:rFonts w:ascii="宋体" w:hAnsi="宋体" w:cs="宋体"/>
                <w:kern w:val="0"/>
                <w:sz w:val="18"/>
                <w:szCs w:val="18"/>
              </w:rPr>
            </w:pPr>
          </w:p>
        </w:tc>
        <w:tc>
          <w:tcPr>
            <w:tcW w:w="1053" w:type="dxa"/>
            <w:vAlign w:val="center"/>
          </w:tcPr>
          <w:p w14:paraId="1F4CF774">
            <w:pPr>
              <w:widowControl/>
              <w:jc w:val="center"/>
              <w:rPr>
                <w:rFonts w:ascii="宋体" w:hAnsi="宋体" w:cs="宋体"/>
                <w:kern w:val="0"/>
                <w:szCs w:val="21"/>
              </w:rPr>
            </w:pPr>
            <w:r>
              <w:rPr>
                <w:rFonts w:hint="eastAsia" w:cs="宋体" w:asciiTheme="minorEastAsia" w:hAnsiTheme="minorEastAsia"/>
                <w:kern w:val="0"/>
                <w:sz w:val="20"/>
                <w:szCs w:val="20"/>
              </w:rPr>
              <w:t xml:space="preserve"> 检查安排</w:t>
            </w:r>
          </w:p>
        </w:tc>
        <w:tc>
          <w:tcPr>
            <w:tcW w:w="6502" w:type="dxa"/>
            <w:vAlign w:val="center"/>
          </w:tcPr>
          <w:p w14:paraId="66BDDBDB">
            <w:pPr>
              <w:widowControl/>
              <w:rPr>
                <w:rFonts w:ascii="宋体" w:hAnsi="宋体" w:cs="宋体"/>
                <w:szCs w:val="21"/>
              </w:rPr>
            </w:pPr>
            <w:r>
              <w:rPr>
                <w:rFonts w:cs="宋体" w:asciiTheme="minorEastAsia" w:hAnsiTheme="minorEastAsia"/>
                <w:kern w:val="0"/>
                <w:sz w:val="20"/>
                <w:szCs w:val="20"/>
              </w:rPr>
              <w:t>支持查看以及新增、编辑检查预约信息，并同步显示在大屏端</w:t>
            </w:r>
          </w:p>
        </w:tc>
        <w:tc>
          <w:tcPr>
            <w:tcW w:w="821" w:type="dxa"/>
            <w:vAlign w:val="center"/>
          </w:tcPr>
          <w:p w14:paraId="1CA83BAD">
            <w:pPr>
              <w:widowControl/>
              <w:jc w:val="center"/>
              <w:rPr>
                <w:rFonts w:ascii="宋体" w:hAnsi="宋体" w:cs="宋体"/>
                <w:kern w:val="0"/>
                <w:sz w:val="18"/>
                <w:szCs w:val="18"/>
              </w:rPr>
            </w:pPr>
          </w:p>
        </w:tc>
      </w:tr>
      <w:tr w14:paraId="08E7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699" w:type="dxa"/>
            <w:vMerge w:val="restart"/>
            <w:tcMar>
              <w:left w:w="28" w:type="dxa"/>
              <w:right w:w="28" w:type="dxa"/>
            </w:tcMar>
            <w:vAlign w:val="center"/>
          </w:tcPr>
          <w:p w14:paraId="7D25B572">
            <w:pPr>
              <w:widowControl/>
              <w:jc w:val="center"/>
              <w:rPr>
                <w:rFonts w:ascii="宋体" w:hAnsi="宋体" w:cs="宋体"/>
                <w:kern w:val="0"/>
                <w:sz w:val="18"/>
                <w:szCs w:val="18"/>
              </w:rPr>
            </w:pPr>
            <w:r>
              <w:rPr>
                <w:rFonts w:hint="eastAsia" w:ascii="宋体" w:hAnsi="宋体"/>
                <w:szCs w:val="21"/>
              </w:rPr>
              <w:t>护理病历</w:t>
            </w:r>
          </w:p>
        </w:tc>
        <w:tc>
          <w:tcPr>
            <w:tcW w:w="1053" w:type="dxa"/>
            <w:vAlign w:val="center"/>
          </w:tcPr>
          <w:p w14:paraId="3D8EB4DE">
            <w:pPr>
              <w:widowControl/>
              <w:jc w:val="center"/>
              <w:rPr>
                <w:rFonts w:ascii="宋体" w:hAnsi="宋体"/>
                <w:szCs w:val="21"/>
              </w:rPr>
            </w:pPr>
            <w:r>
              <w:rPr>
                <w:rFonts w:hint="eastAsia" w:ascii="宋体" w:hAnsi="宋体"/>
                <w:szCs w:val="21"/>
              </w:rPr>
              <w:t>总体要求</w:t>
            </w:r>
          </w:p>
        </w:tc>
        <w:tc>
          <w:tcPr>
            <w:tcW w:w="6502" w:type="dxa"/>
            <w:vAlign w:val="center"/>
          </w:tcPr>
          <w:p w14:paraId="461D5C4E">
            <w:pPr>
              <w:rPr>
                <w:rFonts w:ascii="宋体" w:hAnsi="宋体"/>
                <w:szCs w:val="21"/>
              </w:rPr>
            </w:pPr>
            <w:r>
              <w:rPr>
                <w:rFonts w:hint="eastAsia" w:ascii="宋体" w:hAnsi="宋体" w:cs="宋体"/>
                <w:szCs w:val="21"/>
              </w:rPr>
              <w:t>护理文书支持批注。</w:t>
            </w:r>
          </w:p>
          <w:p w14:paraId="1A4E188E">
            <w:pPr>
              <w:rPr>
                <w:rFonts w:ascii="宋体" w:hAnsi="宋体"/>
                <w:szCs w:val="21"/>
              </w:rPr>
            </w:pPr>
          </w:p>
          <w:p w14:paraId="1DE4D676">
            <w:pPr>
              <w:rPr>
                <w:rFonts w:ascii="宋体" w:hAnsi="宋体" w:eastAsia="宋体" w:cs="宋体"/>
                <w:szCs w:val="21"/>
              </w:rPr>
            </w:pPr>
            <w:r>
              <w:rPr>
                <w:rFonts w:hint="eastAsia" w:ascii="宋体" w:hAnsi="宋体" w:cs="宋体"/>
                <w:szCs w:val="21"/>
              </w:rPr>
              <w:t>支持批量打印护理病历及设置打印范围。</w:t>
            </w:r>
          </w:p>
          <w:p w14:paraId="75CAFC27">
            <w:pPr>
              <w:widowControl/>
              <w:rPr>
                <w:rFonts w:ascii="宋体" w:hAnsi="宋体"/>
                <w:szCs w:val="21"/>
              </w:rPr>
            </w:pPr>
          </w:p>
          <w:p w14:paraId="3A86341F">
            <w:pPr>
              <w:rPr>
                <w:rFonts w:hAnsi="宋体" w:cs="宋体"/>
                <w:szCs w:val="21"/>
              </w:rPr>
            </w:pPr>
            <w:r>
              <w:rPr>
                <w:rFonts w:hint="eastAsia" w:hAnsi="宋体" w:cs="宋体"/>
                <w:szCs w:val="21"/>
              </w:rPr>
              <w:t>提供护理病历权限控制。</w:t>
            </w:r>
          </w:p>
          <w:p w14:paraId="525F5296">
            <w:pPr>
              <w:rPr>
                <w:rFonts w:ascii="宋体" w:hAnsi="宋体"/>
                <w:szCs w:val="21"/>
              </w:rPr>
            </w:pPr>
            <w:r>
              <w:rPr>
                <w:rFonts w:hint="eastAsia" w:ascii="宋体" w:hAnsi="宋体"/>
                <w:szCs w:val="21"/>
              </w:rPr>
              <w:t>所有护理文书（首次护理记录单、体温单、护理记录单、专科护理单、评估单、宣教单等）支持批注功能，其批注内容应可实时显示在文书批准，护理人员通过点击相应条目自动打开相应文书并快速定位在文档的相应位置，文档中的批注内容按WORD批注的显示格式进行展现，通过点击批注可完成相应的流程处理。</w:t>
            </w:r>
          </w:p>
          <w:p w14:paraId="73A8948E">
            <w:pPr>
              <w:widowControl/>
              <w:rPr>
                <w:rFonts w:ascii="宋体" w:hAnsi="宋体"/>
                <w:szCs w:val="21"/>
              </w:rPr>
            </w:pPr>
            <w:r>
              <w:rPr>
                <w:rFonts w:hint="eastAsia" w:ascii="宋体" w:hAnsi="宋体"/>
                <w:szCs w:val="21"/>
              </w:rPr>
              <w:t>支持批量打印患者护理病历及每个护理病历（文书）的打印范围</w:t>
            </w:r>
          </w:p>
          <w:p w14:paraId="5DF33DE1">
            <w:pPr>
              <w:pStyle w:val="7"/>
            </w:pPr>
            <w:r>
              <w:rPr>
                <w:rFonts w:hint="eastAsia"/>
              </w:rPr>
              <w:t>提供护理病历权限控制；</w:t>
            </w:r>
          </w:p>
          <w:p w14:paraId="0FC4C347">
            <w:pPr>
              <w:pStyle w:val="7"/>
            </w:pPr>
            <w:r>
              <w:rPr>
                <w:rFonts w:hint="eastAsia" w:ascii="宋体" w:hAnsi="宋体" w:cs="宋体"/>
                <w:szCs w:val="21"/>
              </w:rPr>
              <w:t>支持批注功能，批注可关联质控指标，可录入批注内容，可关联责任人和责任科室，批注内容可实时显示在病区白板中，其文档中的批注内容按</w:t>
            </w:r>
            <w:r>
              <w:rPr>
                <w:rFonts w:ascii="宋体" w:hAnsi="宋体" w:cs="宋体"/>
                <w:szCs w:val="21"/>
              </w:rPr>
              <w:t>WORD</w:t>
            </w:r>
            <w:r>
              <w:rPr>
                <w:rFonts w:hint="eastAsia" w:ascii="宋体" w:hAnsi="宋体" w:cs="宋体"/>
                <w:szCs w:val="21"/>
              </w:rPr>
              <w:t>批注的显示格式进行展现；</w:t>
            </w:r>
          </w:p>
          <w:p w14:paraId="43DF1760">
            <w:pPr>
              <w:pStyle w:val="7"/>
            </w:pPr>
            <w:r>
              <w:rPr>
                <w:rFonts w:hint="eastAsia"/>
              </w:rPr>
              <w:t>根据科室对应的院区，展示文书抬头自动显示院区名称</w:t>
            </w:r>
          </w:p>
        </w:tc>
        <w:tc>
          <w:tcPr>
            <w:tcW w:w="821" w:type="dxa"/>
            <w:vAlign w:val="center"/>
          </w:tcPr>
          <w:p w14:paraId="613403F8">
            <w:pPr>
              <w:widowControl/>
              <w:jc w:val="center"/>
              <w:rPr>
                <w:rFonts w:ascii="宋体" w:hAnsi="宋体" w:cs="宋体"/>
                <w:kern w:val="0"/>
                <w:sz w:val="18"/>
                <w:szCs w:val="18"/>
              </w:rPr>
            </w:pPr>
          </w:p>
        </w:tc>
      </w:tr>
      <w:tr w14:paraId="0D16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66B9C8B">
            <w:pPr>
              <w:widowControl/>
              <w:jc w:val="center"/>
              <w:rPr>
                <w:rFonts w:ascii="宋体" w:hAnsi="宋体"/>
                <w:szCs w:val="21"/>
              </w:rPr>
            </w:pPr>
          </w:p>
        </w:tc>
        <w:tc>
          <w:tcPr>
            <w:tcW w:w="1053" w:type="dxa"/>
            <w:vAlign w:val="center"/>
          </w:tcPr>
          <w:p w14:paraId="1F6B24E6">
            <w:pPr>
              <w:widowControl/>
              <w:jc w:val="center"/>
              <w:rPr>
                <w:rFonts w:ascii="宋体" w:hAnsi="宋体"/>
                <w:szCs w:val="21"/>
              </w:rPr>
            </w:pPr>
            <w:r>
              <w:rPr>
                <w:rFonts w:ascii="宋体" w:hAnsi="宋体"/>
                <w:szCs w:val="21"/>
              </w:rPr>
              <w:t>首次护理记录单</w:t>
            </w:r>
          </w:p>
        </w:tc>
        <w:tc>
          <w:tcPr>
            <w:tcW w:w="6502" w:type="dxa"/>
            <w:vAlign w:val="center"/>
          </w:tcPr>
          <w:p w14:paraId="5C33D0F6">
            <w:pPr>
              <w:widowControl/>
              <w:rPr>
                <w:rFonts w:ascii="宋体" w:hAnsi="宋体" w:cs="宋体"/>
                <w:szCs w:val="21"/>
              </w:rPr>
            </w:pPr>
            <w:r>
              <w:rPr>
                <w:rFonts w:hint="eastAsia" w:ascii="宋体" w:hAnsi="宋体" w:cs="宋体"/>
                <w:szCs w:val="21"/>
              </w:rPr>
              <w:t>自定义首次护理记录单，自动填基础数据，嵌入风险评估。</w:t>
            </w:r>
          </w:p>
          <w:p w14:paraId="5D36B670">
            <w:pPr>
              <w:widowControl/>
              <w:rPr>
                <w:rFonts w:ascii="宋体" w:hAnsi="宋体"/>
                <w:szCs w:val="21"/>
              </w:rPr>
            </w:pPr>
            <w:r>
              <w:rPr>
                <w:rFonts w:hint="eastAsia" w:ascii="宋体" w:hAnsi="宋体"/>
                <w:szCs w:val="21"/>
              </w:rPr>
              <w:t>自动提取以往病历中基础数据（对于非首次住院患者）；</w:t>
            </w:r>
          </w:p>
          <w:p w14:paraId="63CF5681">
            <w:pPr>
              <w:widowControl/>
              <w:rPr>
                <w:rFonts w:ascii="宋体" w:hAnsi="宋体"/>
                <w:szCs w:val="21"/>
              </w:rPr>
            </w:pPr>
            <w:r>
              <w:rPr>
                <w:rFonts w:hint="eastAsia" w:ascii="宋体" w:hAnsi="宋体"/>
                <w:szCs w:val="21"/>
              </w:rPr>
              <w:t>支持</w:t>
            </w:r>
            <w:r>
              <w:rPr>
                <w:rFonts w:ascii="宋体" w:hAnsi="宋体"/>
                <w:szCs w:val="21"/>
              </w:rPr>
              <w:t>不同科室可设置不同的首次护理记录单样式、内容</w:t>
            </w:r>
            <w:r>
              <w:rPr>
                <w:rFonts w:hint="eastAsia" w:ascii="宋体" w:hAnsi="宋体"/>
                <w:szCs w:val="21"/>
              </w:rPr>
              <w:t>。</w:t>
            </w:r>
          </w:p>
          <w:p w14:paraId="30088ACA">
            <w:pPr>
              <w:widowControl/>
              <w:rPr>
                <w:rFonts w:ascii="宋体" w:hAnsi="宋体"/>
                <w:szCs w:val="21"/>
              </w:rPr>
            </w:pPr>
            <w:r>
              <w:rPr>
                <w:rFonts w:hint="eastAsia" w:ascii="宋体" w:hAnsi="宋体"/>
                <w:szCs w:val="21"/>
              </w:rPr>
              <w:t>要求</w:t>
            </w:r>
            <w:r>
              <w:rPr>
                <w:rFonts w:ascii="宋体" w:hAnsi="宋体"/>
                <w:szCs w:val="21"/>
              </w:rPr>
              <w:t>首次护理记录单里的项目要求全结构化（可选择类的项目可自定义），以实现数据的统计和查询。</w:t>
            </w:r>
          </w:p>
          <w:p w14:paraId="03DFB043">
            <w:pPr>
              <w:widowControl/>
              <w:rPr>
                <w:rFonts w:ascii="宋体" w:hAnsi="宋体"/>
                <w:szCs w:val="21"/>
              </w:rPr>
            </w:pPr>
            <w:r>
              <w:rPr>
                <w:rFonts w:hint="eastAsia" w:ascii="宋体" w:hAnsi="宋体"/>
                <w:szCs w:val="21"/>
              </w:rPr>
              <w:t>支持入院智能模板，要求数据项之间实现业务关联控制，避免数据录入出现差错(六级要求)。</w:t>
            </w:r>
          </w:p>
          <w:p w14:paraId="048FE3C9">
            <w:pPr>
              <w:rPr>
                <w:rFonts w:ascii="宋体" w:hAnsi="宋体"/>
                <w:szCs w:val="21"/>
              </w:rPr>
            </w:pPr>
          </w:p>
        </w:tc>
        <w:tc>
          <w:tcPr>
            <w:tcW w:w="821" w:type="dxa"/>
            <w:vAlign w:val="center"/>
          </w:tcPr>
          <w:p w14:paraId="5C227332">
            <w:pPr>
              <w:widowControl/>
              <w:jc w:val="center"/>
              <w:rPr>
                <w:rFonts w:ascii="宋体" w:hAnsi="宋体" w:cs="宋体"/>
                <w:kern w:val="0"/>
                <w:sz w:val="18"/>
                <w:szCs w:val="18"/>
              </w:rPr>
            </w:pPr>
          </w:p>
        </w:tc>
      </w:tr>
      <w:tr w14:paraId="286A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699" w:type="dxa"/>
            <w:vMerge w:val="continue"/>
            <w:tcMar>
              <w:left w:w="28" w:type="dxa"/>
              <w:right w:w="28" w:type="dxa"/>
            </w:tcMar>
            <w:vAlign w:val="center"/>
          </w:tcPr>
          <w:p w14:paraId="14EBC8A3">
            <w:pPr>
              <w:widowControl/>
              <w:jc w:val="center"/>
              <w:rPr>
                <w:rFonts w:ascii="宋体" w:hAnsi="宋体" w:cs="宋体"/>
                <w:kern w:val="0"/>
                <w:sz w:val="18"/>
                <w:szCs w:val="18"/>
              </w:rPr>
            </w:pPr>
          </w:p>
        </w:tc>
        <w:tc>
          <w:tcPr>
            <w:tcW w:w="1053" w:type="dxa"/>
            <w:vMerge w:val="restart"/>
            <w:vAlign w:val="center"/>
          </w:tcPr>
          <w:p w14:paraId="51D83643">
            <w:pPr>
              <w:widowControl/>
              <w:jc w:val="center"/>
              <w:rPr>
                <w:rFonts w:ascii="宋体" w:hAnsi="宋体"/>
                <w:szCs w:val="21"/>
              </w:rPr>
            </w:pPr>
            <w:r>
              <w:rPr>
                <w:rFonts w:ascii="宋体" w:hAnsi="宋体"/>
                <w:szCs w:val="21"/>
              </w:rPr>
              <w:t>体温单</w:t>
            </w:r>
          </w:p>
        </w:tc>
        <w:tc>
          <w:tcPr>
            <w:tcW w:w="6502" w:type="dxa"/>
            <w:vAlign w:val="center"/>
          </w:tcPr>
          <w:p w14:paraId="151B7A38">
            <w:pPr>
              <w:widowControl/>
              <w:ind w:firstLine="420" w:firstLineChars="200"/>
              <w:rPr>
                <w:rFonts w:ascii="宋体" w:hAnsi="宋体" w:cs="宋体"/>
                <w:szCs w:val="21"/>
              </w:rPr>
            </w:pPr>
            <w:r>
              <w:rPr>
                <w:rFonts w:hint="eastAsia" w:ascii="宋体" w:hAnsi="宋体" w:cs="宋体"/>
                <w:szCs w:val="21"/>
              </w:rPr>
              <w:t>根据文书规范进行项目配置和格式设置，入院患者自动生成一张体温单。支持按周查看和打印。</w:t>
            </w:r>
          </w:p>
          <w:p w14:paraId="07BB75C1">
            <w:pPr>
              <w:widowControl/>
              <w:ind w:firstLine="420" w:firstLineChars="200"/>
              <w:rPr>
                <w:rFonts w:ascii="宋体" w:hAnsi="宋体"/>
                <w:szCs w:val="21"/>
              </w:rPr>
            </w:pPr>
            <w:r>
              <w:rPr>
                <w:rFonts w:hint="eastAsia" w:ascii="宋体" w:hAnsi="宋体" w:cs="宋体"/>
                <w:szCs w:val="21"/>
              </w:rPr>
              <w:t>自动绘生命体征曲线，生成出入院等信息，支持横向查看。</w:t>
            </w:r>
          </w:p>
          <w:p w14:paraId="5A14B021">
            <w:pPr>
              <w:widowControl/>
              <w:ind w:firstLine="420" w:firstLineChars="200"/>
              <w:rPr>
                <w:rFonts w:ascii="宋体" w:hAnsi="宋体"/>
                <w:szCs w:val="21"/>
              </w:rPr>
            </w:pPr>
            <w:r>
              <w:rPr>
                <w:rFonts w:hint="eastAsia"/>
              </w:rPr>
              <w:t>横向连续查看模式，</w:t>
            </w:r>
            <w:r>
              <w:rPr>
                <w:rFonts w:hint="eastAsia" w:ascii="宋体" w:hAnsi="宋体" w:cs="宋体"/>
                <w:szCs w:val="21"/>
              </w:rPr>
              <w:t>可自定义项目，选择写入护理记录等，支持体征批量录入。</w:t>
            </w:r>
          </w:p>
          <w:p w14:paraId="5A16A589">
            <w:pPr>
              <w:widowControl/>
              <w:ind w:firstLine="420" w:firstLineChars="200"/>
              <w:rPr>
                <w:rFonts w:ascii="宋体" w:hAnsi="宋体"/>
                <w:szCs w:val="21"/>
              </w:rPr>
            </w:pPr>
            <w:r>
              <w:rPr>
                <w:rFonts w:ascii="宋体" w:hAnsi="宋体"/>
                <w:szCs w:val="21"/>
              </w:rPr>
              <w:t>可新增、编辑临床事件、各个时间点的体征和其他观察记录。</w:t>
            </w:r>
          </w:p>
          <w:p w14:paraId="0DA20AB1">
            <w:pPr>
              <w:widowControl/>
              <w:ind w:firstLine="420" w:firstLineChars="200"/>
              <w:rPr>
                <w:rFonts w:ascii="宋体" w:hAnsi="宋体"/>
                <w:szCs w:val="21"/>
              </w:rPr>
            </w:pPr>
            <w:r>
              <w:rPr>
                <w:rFonts w:ascii="宋体" w:hAnsi="宋体"/>
                <w:szCs w:val="21"/>
              </w:rPr>
              <w:t>支持护士添加专科观察项。</w:t>
            </w:r>
          </w:p>
          <w:p w14:paraId="55ED2C44">
            <w:pPr>
              <w:widowControl/>
              <w:ind w:firstLine="420" w:firstLineChars="200"/>
              <w:rPr>
                <w:rFonts w:ascii="宋体" w:hAnsi="宋体"/>
                <w:szCs w:val="21"/>
              </w:rPr>
            </w:pPr>
            <w:r>
              <w:rPr>
                <w:rFonts w:hint="eastAsia" w:ascii="宋体" w:hAnsi="宋体"/>
                <w:szCs w:val="21"/>
              </w:rPr>
              <w:t>支持键盘方向键快捷切换文本框，进行数据录入。</w:t>
            </w:r>
          </w:p>
          <w:p w14:paraId="45578C30">
            <w:pPr>
              <w:widowControl/>
              <w:ind w:firstLine="420" w:firstLineChars="200"/>
              <w:rPr>
                <w:rFonts w:ascii="宋体" w:hAnsi="宋体"/>
                <w:szCs w:val="21"/>
              </w:rPr>
            </w:pPr>
            <w:r>
              <w:rPr>
                <w:rFonts w:ascii="宋体" w:hAnsi="宋体"/>
                <w:szCs w:val="21"/>
              </w:rPr>
              <w:t>动态显示患者生命体征在相应时段的趋势图。</w:t>
            </w:r>
          </w:p>
          <w:p w14:paraId="03E87029">
            <w:pPr>
              <w:widowControl/>
              <w:ind w:firstLine="420" w:firstLineChars="200"/>
              <w:rPr>
                <w:rFonts w:ascii="宋体" w:hAnsi="宋体"/>
                <w:szCs w:val="21"/>
              </w:rPr>
            </w:pPr>
            <w:r>
              <w:rPr>
                <w:rFonts w:hint="eastAsia" w:ascii="宋体" w:hAnsi="宋体"/>
                <w:szCs w:val="21"/>
              </w:rPr>
              <w:t>支持设定体温、脉搏、呼吸、收缩压、舒张压、心率、血氧饱和度、血糖体征项的有效值上下限、正常范围。</w:t>
            </w:r>
          </w:p>
          <w:p w14:paraId="5BC878A5">
            <w:pPr>
              <w:widowControl/>
              <w:ind w:firstLine="420" w:firstLineChars="200"/>
              <w:rPr>
                <w:rFonts w:ascii="宋体" w:hAnsi="宋体"/>
                <w:szCs w:val="21"/>
              </w:rPr>
            </w:pPr>
            <w:r>
              <w:rPr>
                <w:rFonts w:hint="eastAsia" w:ascii="宋体" w:hAnsi="宋体"/>
                <w:szCs w:val="21"/>
              </w:rPr>
              <w:t>支持对新生儿、婴幼儿、学龄前、学龄期、全年龄段的体征数据有效范围设置。</w:t>
            </w:r>
          </w:p>
          <w:p w14:paraId="164D5DD5">
            <w:pPr>
              <w:widowControl/>
              <w:ind w:firstLine="420" w:firstLineChars="200"/>
              <w:rPr>
                <w:rFonts w:ascii="宋体" w:hAnsi="宋体"/>
                <w:szCs w:val="21"/>
              </w:rPr>
            </w:pPr>
            <w:r>
              <w:rPr>
                <w:rFonts w:hint="eastAsia" w:ascii="宋体" w:hAnsi="宋体"/>
                <w:szCs w:val="21"/>
              </w:rPr>
              <w:t>支持在用户录入体征项时，进行异常体征提醒，异常体征提醒，通过不同的颜色和标识提示出异常的体征。</w:t>
            </w:r>
          </w:p>
          <w:p w14:paraId="4B592180">
            <w:pPr>
              <w:widowControl/>
              <w:ind w:firstLine="420" w:firstLineChars="200"/>
              <w:rPr>
                <w:rFonts w:ascii="宋体" w:hAnsi="宋体"/>
                <w:szCs w:val="21"/>
              </w:rPr>
            </w:pPr>
            <w:r>
              <w:rPr>
                <w:rFonts w:hint="eastAsia" w:ascii="宋体" w:hAnsi="宋体"/>
                <w:szCs w:val="21"/>
              </w:rPr>
              <w:t>判别数据有效性，校验录入数据是否符合要求。并进行提示语警示。</w:t>
            </w:r>
          </w:p>
        </w:tc>
        <w:tc>
          <w:tcPr>
            <w:tcW w:w="821" w:type="dxa"/>
            <w:vAlign w:val="center"/>
          </w:tcPr>
          <w:p w14:paraId="1FDC639F">
            <w:pPr>
              <w:widowControl/>
              <w:jc w:val="center"/>
              <w:rPr>
                <w:rFonts w:ascii="宋体" w:hAnsi="宋体" w:cs="宋体"/>
                <w:kern w:val="0"/>
                <w:sz w:val="18"/>
                <w:szCs w:val="18"/>
              </w:rPr>
            </w:pPr>
          </w:p>
        </w:tc>
      </w:tr>
      <w:tr w14:paraId="0FDB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699" w:type="dxa"/>
            <w:vMerge w:val="continue"/>
            <w:tcMar>
              <w:left w:w="28" w:type="dxa"/>
              <w:right w:w="28" w:type="dxa"/>
            </w:tcMar>
            <w:vAlign w:val="center"/>
          </w:tcPr>
          <w:p w14:paraId="4713B890">
            <w:pPr>
              <w:widowControl/>
              <w:jc w:val="center"/>
              <w:rPr>
                <w:rFonts w:ascii="宋体" w:hAnsi="宋体" w:cs="宋体"/>
                <w:kern w:val="0"/>
                <w:sz w:val="18"/>
                <w:szCs w:val="18"/>
              </w:rPr>
            </w:pPr>
          </w:p>
        </w:tc>
        <w:tc>
          <w:tcPr>
            <w:tcW w:w="1053" w:type="dxa"/>
            <w:vMerge w:val="continue"/>
            <w:vAlign w:val="center"/>
          </w:tcPr>
          <w:p w14:paraId="5DC17ADB">
            <w:pPr>
              <w:widowControl/>
              <w:jc w:val="center"/>
              <w:rPr>
                <w:rFonts w:ascii="宋体" w:hAnsi="宋体"/>
                <w:szCs w:val="21"/>
              </w:rPr>
            </w:pPr>
          </w:p>
        </w:tc>
        <w:tc>
          <w:tcPr>
            <w:tcW w:w="6502" w:type="dxa"/>
            <w:vAlign w:val="center"/>
          </w:tcPr>
          <w:p w14:paraId="32069EBF">
            <w:pPr>
              <w:rPr>
                <w:rFonts w:ascii="宋体" w:hAnsi="宋体" w:eastAsia="宋体" w:cs="宋体"/>
                <w:szCs w:val="21"/>
              </w:rPr>
            </w:pPr>
            <w:r>
              <w:rPr>
                <w:rFonts w:hint="eastAsia" w:ascii="宋体" w:hAnsi="宋体" w:cs="宋体"/>
                <w:szCs w:val="21"/>
              </w:rPr>
              <w:t>出入量自动统计总量，支持分类汇总及导入。</w:t>
            </w:r>
          </w:p>
        </w:tc>
        <w:tc>
          <w:tcPr>
            <w:tcW w:w="821" w:type="dxa"/>
            <w:vAlign w:val="center"/>
          </w:tcPr>
          <w:p w14:paraId="03484A72">
            <w:pPr>
              <w:widowControl/>
              <w:jc w:val="center"/>
              <w:rPr>
                <w:rFonts w:ascii="宋体" w:hAnsi="宋体" w:cs="宋体"/>
                <w:kern w:val="0"/>
                <w:sz w:val="18"/>
                <w:szCs w:val="18"/>
              </w:rPr>
            </w:pPr>
          </w:p>
        </w:tc>
      </w:tr>
      <w:tr w14:paraId="0F30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88CBC4E">
            <w:pPr>
              <w:widowControl/>
              <w:jc w:val="center"/>
              <w:rPr>
                <w:rFonts w:ascii="宋体" w:hAnsi="宋体" w:cs="宋体"/>
                <w:kern w:val="0"/>
                <w:sz w:val="18"/>
                <w:szCs w:val="18"/>
              </w:rPr>
            </w:pPr>
          </w:p>
        </w:tc>
        <w:tc>
          <w:tcPr>
            <w:tcW w:w="1053" w:type="dxa"/>
            <w:vMerge w:val="restart"/>
            <w:vAlign w:val="center"/>
          </w:tcPr>
          <w:p w14:paraId="01AC206D">
            <w:pPr>
              <w:widowControl/>
              <w:jc w:val="center"/>
              <w:rPr>
                <w:rFonts w:ascii="宋体" w:hAnsi="宋体"/>
                <w:szCs w:val="21"/>
              </w:rPr>
            </w:pPr>
            <w:r>
              <w:rPr>
                <w:rFonts w:ascii="宋体" w:hAnsi="宋体"/>
                <w:szCs w:val="21"/>
              </w:rPr>
              <w:t>护理记录单</w:t>
            </w:r>
          </w:p>
        </w:tc>
        <w:tc>
          <w:tcPr>
            <w:tcW w:w="6502" w:type="dxa"/>
            <w:vAlign w:val="center"/>
          </w:tcPr>
          <w:p w14:paraId="76E8F3F8">
            <w:pPr>
              <w:widowControl/>
              <w:rPr>
                <w:rFonts w:ascii="宋体" w:hAnsi="宋体"/>
                <w:szCs w:val="21"/>
              </w:rPr>
            </w:pPr>
            <w:r>
              <w:rPr>
                <w:rFonts w:hint="eastAsia" w:ascii="宋体" w:hAnsi="宋体" w:cs="宋体"/>
                <w:szCs w:val="21"/>
              </w:rPr>
              <w:t>科室可自定义护理记录单样式及内容。包括名称、表头、列、样式、脚注信息等；支持分科室配置。</w:t>
            </w:r>
          </w:p>
        </w:tc>
        <w:tc>
          <w:tcPr>
            <w:tcW w:w="821" w:type="dxa"/>
            <w:vAlign w:val="center"/>
          </w:tcPr>
          <w:p w14:paraId="3A0DF9D8">
            <w:pPr>
              <w:widowControl/>
              <w:jc w:val="center"/>
              <w:rPr>
                <w:rFonts w:ascii="宋体" w:hAnsi="宋体" w:cs="宋体"/>
                <w:kern w:val="0"/>
                <w:sz w:val="18"/>
                <w:szCs w:val="18"/>
              </w:rPr>
            </w:pPr>
          </w:p>
        </w:tc>
      </w:tr>
      <w:tr w14:paraId="24D9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F285877">
            <w:pPr>
              <w:widowControl/>
              <w:jc w:val="center"/>
              <w:rPr>
                <w:rFonts w:ascii="宋体" w:hAnsi="宋体" w:cs="宋体"/>
                <w:kern w:val="0"/>
                <w:sz w:val="18"/>
                <w:szCs w:val="18"/>
              </w:rPr>
            </w:pPr>
          </w:p>
        </w:tc>
        <w:tc>
          <w:tcPr>
            <w:tcW w:w="1053" w:type="dxa"/>
            <w:vMerge w:val="continue"/>
            <w:vAlign w:val="center"/>
          </w:tcPr>
          <w:p w14:paraId="379EBC66">
            <w:pPr>
              <w:widowControl/>
              <w:jc w:val="center"/>
              <w:rPr>
                <w:rFonts w:ascii="宋体" w:hAnsi="宋体"/>
                <w:szCs w:val="21"/>
              </w:rPr>
            </w:pPr>
          </w:p>
        </w:tc>
        <w:tc>
          <w:tcPr>
            <w:tcW w:w="6502" w:type="dxa"/>
            <w:vAlign w:val="center"/>
          </w:tcPr>
          <w:p w14:paraId="2E081A3C">
            <w:pPr>
              <w:widowControl/>
              <w:rPr>
                <w:rFonts w:ascii="宋体" w:hAnsi="宋体" w:cs="宋体"/>
                <w:kern w:val="0"/>
                <w:szCs w:val="21"/>
              </w:rPr>
            </w:pPr>
            <w:r>
              <w:rPr>
                <w:rFonts w:hint="eastAsia" w:ascii="宋体" w:hAnsi="宋体" w:cs="宋体"/>
                <w:szCs w:val="21"/>
              </w:rPr>
              <w:t>护理记录单跟踪修改痕迹，可查看修改者及内容。</w:t>
            </w:r>
          </w:p>
          <w:p w14:paraId="15F9C8B9">
            <w:pPr>
              <w:widowControl/>
              <w:rPr>
                <w:rFonts w:ascii="宋体" w:hAnsi="宋体"/>
                <w:szCs w:val="21"/>
              </w:rPr>
            </w:pPr>
          </w:p>
        </w:tc>
        <w:tc>
          <w:tcPr>
            <w:tcW w:w="821" w:type="dxa"/>
            <w:vAlign w:val="center"/>
          </w:tcPr>
          <w:p w14:paraId="120B5F99">
            <w:pPr>
              <w:widowControl/>
              <w:jc w:val="center"/>
              <w:rPr>
                <w:rFonts w:ascii="宋体" w:hAnsi="宋体" w:cs="宋体"/>
                <w:kern w:val="0"/>
                <w:sz w:val="18"/>
                <w:szCs w:val="18"/>
              </w:rPr>
            </w:pPr>
          </w:p>
        </w:tc>
      </w:tr>
      <w:tr w14:paraId="3818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6D20995">
            <w:pPr>
              <w:widowControl/>
              <w:jc w:val="center"/>
              <w:rPr>
                <w:rFonts w:ascii="宋体" w:hAnsi="宋体" w:cs="宋体"/>
                <w:kern w:val="0"/>
                <w:sz w:val="18"/>
                <w:szCs w:val="18"/>
              </w:rPr>
            </w:pPr>
          </w:p>
        </w:tc>
        <w:tc>
          <w:tcPr>
            <w:tcW w:w="1053" w:type="dxa"/>
            <w:vMerge w:val="continue"/>
            <w:vAlign w:val="center"/>
          </w:tcPr>
          <w:p w14:paraId="005B32DC">
            <w:pPr>
              <w:widowControl/>
              <w:jc w:val="center"/>
              <w:rPr>
                <w:rFonts w:ascii="宋体" w:hAnsi="宋体"/>
                <w:szCs w:val="21"/>
              </w:rPr>
            </w:pPr>
          </w:p>
        </w:tc>
        <w:tc>
          <w:tcPr>
            <w:tcW w:w="6502" w:type="dxa"/>
            <w:vAlign w:val="center"/>
          </w:tcPr>
          <w:p w14:paraId="3DFA63EF">
            <w:pPr>
              <w:widowControl/>
              <w:rPr>
                <w:rFonts w:ascii="宋体" w:hAnsi="宋体" w:cs="宋体"/>
                <w:kern w:val="0"/>
                <w:szCs w:val="21"/>
              </w:rPr>
            </w:pPr>
            <w:r>
              <w:rPr>
                <w:rFonts w:hint="eastAsia" w:ascii="宋体" w:hAnsi="宋体" w:cs="宋体"/>
                <w:szCs w:val="21"/>
              </w:rPr>
              <w:t>支持批注功能，可关联质控指标等。</w:t>
            </w:r>
          </w:p>
          <w:p w14:paraId="7475B7B8">
            <w:pPr>
              <w:widowControl/>
              <w:rPr>
                <w:rFonts w:ascii="宋体" w:hAnsi="宋体"/>
                <w:szCs w:val="21"/>
              </w:rPr>
            </w:pPr>
          </w:p>
        </w:tc>
        <w:tc>
          <w:tcPr>
            <w:tcW w:w="821" w:type="dxa"/>
            <w:vAlign w:val="center"/>
          </w:tcPr>
          <w:p w14:paraId="7A5D56ED">
            <w:pPr>
              <w:widowControl/>
              <w:jc w:val="center"/>
              <w:rPr>
                <w:rFonts w:ascii="宋体" w:hAnsi="宋体" w:cs="宋体"/>
                <w:kern w:val="0"/>
                <w:sz w:val="18"/>
                <w:szCs w:val="18"/>
              </w:rPr>
            </w:pPr>
          </w:p>
        </w:tc>
      </w:tr>
      <w:tr w14:paraId="1F50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BBC69AC">
            <w:pPr>
              <w:widowControl/>
              <w:jc w:val="center"/>
              <w:rPr>
                <w:rFonts w:ascii="宋体" w:hAnsi="宋体" w:cs="宋体"/>
                <w:kern w:val="0"/>
                <w:sz w:val="18"/>
                <w:szCs w:val="18"/>
              </w:rPr>
            </w:pPr>
          </w:p>
        </w:tc>
        <w:tc>
          <w:tcPr>
            <w:tcW w:w="1053" w:type="dxa"/>
            <w:vMerge w:val="continue"/>
            <w:vAlign w:val="center"/>
          </w:tcPr>
          <w:p w14:paraId="4B76E5F2">
            <w:pPr>
              <w:widowControl/>
              <w:jc w:val="center"/>
              <w:rPr>
                <w:rFonts w:ascii="宋体" w:hAnsi="宋体"/>
                <w:szCs w:val="21"/>
              </w:rPr>
            </w:pPr>
          </w:p>
        </w:tc>
        <w:tc>
          <w:tcPr>
            <w:tcW w:w="6502" w:type="dxa"/>
            <w:vAlign w:val="center"/>
          </w:tcPr>
          <w:p w14:paraId="70361354">
            <w:pPr>
              <w:widowControl/>
              <w:rPr>
                <w:rFonts w:ascii="宋体" w:hAnsi="宋体" w:cs="宋体"/>
                <w:kern w:val="0"/>
                <w:szCs w:val="21"/>
              </w:rPr>
            </w:pPr>
            <w:r>
              <w:rPr>
                <w:rFonts w:hint="eastAsia" w:ascii="宋体" w:hAnsi="宋体" w:cs="宋体"/>
                <w:szCs w:val="21"/>
              </w:rPr>
              <w:t>自定义项目可停用，超出范围有提示。</w:t>
            </w:r>
          </w:p>
          <w:p w14:paraId="514D8FEB">
            <w:pPr>
              <w:widowControl/>
              <w:rPr>
                <w:rFonts w:ascii="宋体" w:hAnsi="宋体"/>
                <w:szCs w:val="21"/>
              </w:rPr>
            </w:pPr>
          </w:p>
        </w:tc>
        <w:tc>
          <w:tcPr>
            <w:tcW w:w="821" w:type="dxa"/>
            <w:vAlign w:val="center"/>
          </w:tcPr>
          <w:p w14:paraId="5DC98E78">
            <w:pPr>
              <w:widowControl/>
              <w:jc w:val="center"/>
              <w:rPr>
                <w:rFonts w:ascii="宋体" w:hAnsi="宋体" w:cs="宋体"/>
                <w:kern w:val="0"/>
                <w:sz w:val="18"/>
                <w:szCs w:val="18"/>
              </w:rPr>
            </w:pPr>
          </w:p>
        </w:tc>
      </w:tr>
      <w:tr w14:paraId="280E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105FD78">
            <w:pPr>
              <w:widowControl/>
              <w:jc w:val="center"/>
              <w:rPr>
                <w:rFonts w:ascii="宋体" w:hAnsi="宋体" w:cs="宋体"/>
                <w:kern w:val="0"/>
                <w:sz w:val="18"/>
                <w:szCs w:val="18"/>
              </w:rPr>
            </w:pPr>
          </w:p>
        </w:tc>
        <w:tc>
          <w:tcPr>
            <w:tcW w:w="1053" w:type="dxa"/>
            <w:vMerge w:val="continue"/>
            <w:vAlign w:val="center"/>
          </w:tcPr>
          <w:p w14:paraId="7462D1CC">
            <w:pPr>
              <w:widowControl/>
              <w:jc w:val="center"/>
              <w:rPr>
                <w:rFonts w:ascii="宋体" w:hAnsi="宋体"/>
                <w:szCs w:val="21"/>
              </w:rPr>
            </w:pPr>
          </w:p>
        </w:tc>
        <w:tc>
          <w:tcPr>
            <w:tcW w:w="6502" w:type="dxa"/>
            <w:vAlign w:val="center"/>
          </w:tcPr>
          <w:p w14:paraId="1A702729">
            <w:pPr>
              <w:widowControl/>
              <w:rPr>
                <w:rFonts w:ascii="宋体" w:hAnsi="宋体" w:cs="宋体"/>
                <w:kern w:val="0"/>
                <w:szCs w:val="21"/>
              </w:rPr>
            </w:pPr>
            <w:r>
              <w:rPr>
                <w:rFonts w:hint="eastAsia" w:ascii="宋体" w:hAnsi="宋体" w:cs="宋体"/>
                <w:szCs w:val="21"/>
              </w:rPr>
              <w:t>患者转科可自动或手工转单，保证页码连贯。</w:t>
            </w:r>
          </w:p>
          <w:p w14:paraId="14D2656B">
            <w:pPr>
              <w:widowControl/>
              <w:rPr>
                <w:rFonts w:ascii="宋体" w:hAnsi="宋体"/>
                <w:szCs w:val="21"/>
              </w:rPr>
            </w:pPr>
          </w:p>
        </w:tc>
        <w:tc>
          <w:tcPr>
            <w:tcW w:w="821" w:type="dxa"/>
            <w:vAlign w:val="center"/>
          </w:tcPr>
          <w:p w14:paraId="4613F2B6">
            <w:pPr>
              <w:widowControl/>
              <w:jc w:val="center"/>
              <w:rPr>
                <w:rFonts w:ascii="宋体" w:hAnsi="宋体" w:cs="宋体"/>
                <w:kern w:val="0"/>
                <w:sz w:val="18"/>
                <w:szCs w:val="18"/>
              </w:rPr>
            </w:pPr>
          </w:p>
        </w:tc>
      </w:tr>
      <w:tr w14:paraId="50CE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80F0641">
            <w:pPr>
              <w:widowControl/>
              <w:jc w:val="center"/>
              <w:rPr>
                <w:rFonts w:ascii="宋体" w:hAnsi="宋体" w:cs="宋体"/>
                <w:kern w:val="0"/>
                <w:sz w:val="18"/>
                <w:szCs w:val="18"/>
              </w:rPr>
            </w:pPr>
          </w:p>
        </w:tc>
        <w:tc>
          <w:tcPr>
            <w:tcW w:w="1053" w:type="dxa"/>
            <w:vMerge w:val="continue"/>
            <w:vAlign w:val="center"/>
          </w:tcPr>
          <w:p w14:paraId="0BA5003E">
            <w:pPr>
              <w:widowControl/>
              <w:jc w:val="center"/>
              <w:rPr>
                <w:rFonts w:ascii="宋体" w:hAnsi="宋体"/>
                <w:szCs w:val="21"/>
              </w:rPr>
            </w:pPr>
          </w:p>
        </w:tc>
        <w:tc>
          <w:tcPr>
            <w:tcW w:w="6502" w:type="dxa"/>
            <w:vAlign w:val="center"/>
          </w:tcPr>
          <w:p w14:paraId="63D9A7C5">
            <w:pPr>
              <w:widowControl/>
              <w:rPr>
                <w:rFonts w:ascii="宋体" w:hAnsi="宋体" w:cs="宋体"/>
                <w:kern w:val="0"/>
                <w:szCs w:val="21"/>
              </w:rPr>
            </w:pPr>
            <w:r>
              <w:rPr>
                <w:rFonts w:hint="eastAsia" w:ascii="宋体" w:hAnsi="宋体" w:cs="宋体"/>
                <w:szCs w:val="21"/>
              </w:rPr>
              <w:t>护理记录单出入量项目可自定义，自动统计总量。</w:t>
            </w:r>
          </w:p>
          <w:p w14:paraId="22C3046D">
            <w:pPr>
              <w:widowControl/>
              <w:rPr>
                <w:rFonts w:ascii="宋体" w:hAnsi="宋体"/>
                <w:szCs w:val="21"/>
              </w:rPr>
            </w:pPr>
          </w:p>
        </w:tc>
        <w:tc>
          <w:tcPr>
            <w:tcW w:w="821" w:type="dxa"/>
            <w:vAlign w:val="center"/>
          </w:tcPr>
          <w:p w14:paraId="5952AAC0">
            <w:pPr>
              <w:widowControl/>
              <w:jc w:val="center"/>
              <w:rPr>
                <w:rFonts w:ascii="宋体" w:hAnsi="宋体" w:cs="宋体"/>
                <w:kern w:val="0"/>
                <w:sz w:val="18"/>
                <w:szCs w:val="18"/>
              </w:rPr>
            </w:pPr>
          </w:p>
        </w:tc>
      </w:tr>
      <w:tr w14:paraId="4C6E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23BFD99">
            <w:pPr>
              <w:widowControl/>
              <w:jc w:val="center"/>
              <w:rPr>
                <w:rFonts w:ascii="宋体" w:hAnsi="宋体" w:cs="宋体"/>
                <w:kern w:val="0"/>
                <w:sz w:val="18"/>
                <w:szCs w:val="18"/>
              </w:rPr>
            </w:pPr>
          </w:p>
        </w:tc>
        <w:tc>
          <w:tcPr>
            <w:tcW w:w="1053" w:type="dxa"/>
            <w:vMerge w:val="continue"/>
            <w:vAlign w:val="center"/>
          </w:tcPr>
          <w:p w14:paraId="5DF7C3FB">
            <w:pPr>
              <w:widowControl/>
              <w:jc w:val="center"/>
              <w:rPr>
                <w:rFonts w:ascii="宋体" w:hAnsi="宋体"/>
                <w:szCs w:val="21"/>
              </w:rPr>
            </w:pPr>
          </w:p>
        </w:tc>
        <w:tc>
          <w:tcPr>
            <w:tcW w:w="6502" w:type="dxa"/>
            <w:vAlign w:val="center"/>
          </w:tcPr>
          <w:p w14:paraId="25594704">
            <w:pPr>
              <w:widowControl/>
              <w:rPr>
                <w:rFonts w:ascii="宋体" w:hAnsi="宋体" w:cs="宋体"/>
                <w:kern w:val="0"/>
                <w:szCs w:val="21"/>
              </w:rPr>
            </w:pPr>
            <w:r>
              <w:rPr>
                <w:rFonts w:hint="eastAsia" w:ascii="宋体" w:hAnsi="宋体" w:cs="宋体"/>
                <w:szCs w:val="21"/>
              </w:rPr>
              <w:t>支持护理评估单评分自动链接。</w:t>
            </w:r>
          </w:p>
          <w:p w14:paraId="3FD2D55C">
            <w:pPr>
              <w:widowControl/>
              <w:rPr>
                <w:rFonts w:ascii="宋体" w:hAnsi="宋体"/>
                <w:szCs w:val="21"/>
              </w:rPr>
            </w:pPr>
          </w:p>
        </w:tc>
        <w:tc>
          <w:tcPr>
            <w:tcW w:w="821" w:type="dxa"/>
            <w:vAlign w:val="center"/>
          </w:tcPr>
          <w:p w14:paraId="74BCFA7E">
            <w:pPr>
              <w:widowControl/>
              <w:jc w:val="center"/>
              <w:rPr>
                <w:rFonts w:ascii="宋体" w:hAnsi="宋体" w:cs="宋体"/>
                <w:kern w:val="0"/>
                <w:sz w:val="18"/>
                <w:szCs w:val="18"/>
              </w:rPr>
            </w:pPr>
          </w:p>
        </w:tc>
      </w:tr>
      <w:tr w14:paraId="2BCD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D988FBF">
            <w:pPr>
              <w:widowControl/>
              <w:jc w:val="center"/>
              <w:rPr>
                <w:rFonts w:ascii="宋体" w:hAnsi="宋体" w:cs="宋体"/>
                <w:kern w:val="0"/>
                <w:sz w:val="18"/>
                <w:szCs w:val="18"/>
              </w:rPr>
            </w:pPr>
          </w:p>
        </w:tc>
        <w:tc>
          <w:tcPr>
            <w:tcW w:w="1053" w:type="dxa"/>
            <w:vMerge w:val="continue"/>
            <w:vAlign w:val="center"/>
          </w:tcPr>
          <w:p w14:paraId="00CF5FB8">
            <w:pPr>
              <w:widowControl/>
              <w:jc w:val="center"/>
              <w:rPr>
                <w:rFonts w:ascii="宋体" w:hAnsi="宋体"/>
                <w:szCs w:val="21"/>
              </w:rPr>
            </w:pPr>
          </w:p>
        </w:tc>
        <w:tc>
          <w:tcPr>
            <w:tcW w:w="6502" w:type="dxa"/>
            <w:vAlign w:val="center"/>
          </w:tcPr>
          <w:p w14:paraId="2E97B457">
            <w:pPr>
              <w:widowControl/>
              <w:rPr>
                <w:rFonts w:ascii="宋体" w:hAnsi="宋体" w:cs="宋体"/>
                <w:szCs w:val="21"/>
              </w:rPr>
            </w:pPr>
            <w:r>
              <w:rPr>
                <w:rFonts w:hint="eastAsia" w:ascii="宋体" w:hAnsi="宋体" w:cs="宋体"/>
                <w:szCs w:val="21"/>
              </w:rPr>
              <w:t>支持新建、修改、浏览、审签、打印各类护理记录单，表单设计结构化，通过数据引用、勾选、简单输入方式即可快速完成录入。</w:t>
            </w:r>
          </w:p>
        </w:tc>
        <w:tc>
          <w:tcPr>
            <w:tcW w:w="821" w:type="dxa"/>
            <w:vAlign w:val="center"/>
          </w:tcPr>
          <w:p w14:paraId="0CEE44AD">
            <w:pPr>
              <w:widowControl/>
              <w:jc w:val="center"/>
              <w:rPr>
                <w:rFonts w:ascii="宋体" w:hAnsi="宋体" w:cs="宋体"/>
                <w:kern w:val="0"/>
                <w:sz w:val="18"/>
                <w:szCs w:val="18"/>
              </w:rPr>
            </w:pPr>
          </w:p>
        </w:tc>
      </w:tr>
      <w:tr w14:paraId="5434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2F39356">
            <w:pPr>
              <w:widowControl/>
              <w:jc w:val="center"/>
              <w:rPr>
                <w:rFonts w:ascii="宋体" w:hAnsi="宋体" w:cs="宋体"/>
                <w:kern w:val="0"/>
                <w:sz w:val="18"/>
                <w:szCs w:val="18"/>
              </w:rPr>
            </w:pPr>
          </w:p>
        </w:tc>
        <w:tc>
          <w:tcPr>
            <w:tcW w:w="1053" w:type="dxa"/>
            <w:vMerge w:val="continue"/>
            <w:vAlign w:val="center"/>
          </w:tcPr>
          <w:p w14:paraId="15681865">
            <w:pPr>
              <w:widowControl/>
              <w:jc w:val="center"/>
              <w:rPr>
                <w:rFonts w:ascii="宋体" w:hAnsi="宋体"/>
                <w:szCs w:val="21"/>
              </w:rPr>
            </w:pPr>
          </w:p>
        </w:tc>
        <w:tc>
          <w:tcPr>
            <w:tcW w:w="6502" w:type="dxa"/>
            <w:vAlign w:val="center"/>
          </w:tcPr>
          <w:p w14:paraId="557C9F79">
            <w:pPr>
              <w:widowControl/>
              <w:rPr>
                <w:rFonts w:ascii="宋体" w:hAnsi="宋体" w:cs="宋体"/>
                <w:szCs w:val="21"/>
              </w:rPr>
            </w:pPr>
            <w:r>
              <w:rPr>
                <w:rFonts w:hint="eastAsia" w:ascii="宋体" w:hAnsi="宋体" w:cs="宋体"/>
                <w:szCs w:val="21"/>
              </w:rPr>
              <w:t>根据科室对应的院区，展示文书抬头自动显示院区名称</w:t>
            </w:r>
          </w:p>
        </w:tc>
        <w:tc>
          <w:tcPr>
            <w:tcW w:w="821" w:type="dxa"/>
            <w:vAlign w:val="center"/>
          </w:tcPr>
          <w:p w14:paraId="28FEDB6C">
            <w:pPr>
              <w:widowControl/>
              <w:jc w:val="center"/>
              <w:rPr>
                <w:rFonts w:ascii="宋体" w:hAnsi="宋体" w:cs="宋体"/>
                <w:kern w:val="0"/>
                <w:sz w:val="18"/>
                <w:szCs w:val="18"/>
              </w:rPr>
            </w:pPr>
          </w:p>
        </w:tc>
      </w:tr>
      <w:tr w14:paraId="52D8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C32FB45">
            <w:pPr>
              <w:widowControl/>
              <w:jc w:val="center"/>
              <w:rPr>
                <w:rFonts w:ascii="宋体" w:hAnsi="宋体" w:cs="宋体"/>
                <w:kern w:val="0"/>
                <w:sz w:val="18"/>
                <w:szCs w:val="18"/>
              </w:rPr>
            </w:pPr>
          </w:p>
        </w:tc>
        <w:tc>
          <w:tcPr>
            <w:tcW w:w="1053" w:type="dxa"/>
            <w:vMerge w:val="continue"/>
            <w:vAlign w:val="center"/>
          </w:tcPr>
          <w:p w14:paraId="6ADE35B8">
            <w:pPr>
              <w:widowControl/>
              <w:jc w:val="center"/>
              <w:rPr>
                <w:rFonts w:ascii="宋体" w:hAnsi="宋体"/>
                <w:szCs w:val="21"/>
              </w:rPr>
            </w:pPr>
          </w:p>
        </w:tc>
        <w:tc>
          <w:tcPr>
            <w:tcW w:w="6502" w:type="dxa"/>
            <w:vAlign w:val="center"/>
          </w:tcPr>
          <w:p w14:paraId="69BFC1C3">
            <w:pPr>
              <w:widowControl/>
              <w:rPr>
                <w:rFonts w:ascii="宋体" w:hAnsi="宋体" w:cs="宋体"/>
                <w:szCs w:val="21"/>
              </w:rPr>
            </w:pPr>
            <w:r>
              <w:rPr>
                <w:rFonts w:hint="eastAsia" w:ascii="宋体" w:hAnsi="宋体" w:cs="宋体"/>
                <w:szCs w:val="21"/>
              </w:rPr>
              <w:t>保存时可选择保存并导入交班报告</w:t>
            </w:r>
          </w:p>
        </w:tc>
        <w:tc>
          <w:tcPr>
            <w:tcW w:w="821" w:type="dxa"/>
            <w:vAlign w:val="center"/>
          </w:tcPr>
          <w:p w14:paraId="7C7941A9">
            <w:pPr>
              <w:widowControl/>
              <w:jc w:val="center"/>
              <w:rPr>
                <w:rFonts w:ascii="宋体" w:hAnsi="宋体" w:cs="宋体"/>
                <w:kern w:val="0"/>
                <w:sz w:val="18"/>
                <w:szCs w:val="18"/>
              </w:rPr>
            </w:pPr>
          </w:p>
        </w:tc>
      </w:tr>
      <w:tr w14:paraId="400F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E1D7A85">
            <w:pPr>
              <w:widowControl/>
              <w:jc w:val="center"/>
              <w:rPr>
                <w:rFonts w:ascii="宋体" w:hAnsi="宋体" w:cs="宋体"/>
                <w:kern w:val="0"/>
                <w:sz w:val="18"/>
                <w:szCs w:val="18"/>
              </w:rPr>
            </w:pPr>
          </w:p>
        </w:tc>
        <w:tc>
          <w:tcPr>
            <w:tcW w:w="1053" w:type="dxa"/>
            <w:vMerge w:val="restart"/>
            <w:vAlign w:val="center"/>
          </w:tcPr>
          <w:p w14:paraId="43086617">
            <w:pPr>
              <w:widowControl/>
              <w:jc w:val="center"/>
              <w:rPr>
                <w:rFonts w:ascii="宋体" w:hAnsi="宋体"/>
                <w:szCs w:val="21"/>
              </w:rPr>
            </w:pPr>
            <w:r>
              <w:rPr>
                <w:rFonts w:hint="eastAsia" w:ascii="宋体" w:hAnsi="宋体"/>
                <w:szCs w:val="21"/>
              </w:rPr>
              <w:t>护理</w:t>
            </w:r>
            <w:r>
              <w:rPr>
                <w:rFonts w:ascii="宋体" w:hAnsi="宋体"/>
                <w:szCs w:val="21"/>
              </w:rPr>
              <w:t>评估单</w:t>
            </w:r>
          </w:p>
        </w:tc>
        <w:tc>
          <w:tcPr>
            <w:tcW w:w="6502" w:type="dxa"/>
            <w:vAlign w:val="center"/>
          </w:tcPr>
          <w:p w14:paraId="52637AC9">
            <w:pPr>
              <w:widowControl/>
              <w:rPr>
                <w:rFonts w:ascii="宋体" w:hAnsi="宋体" w:cs="宋体"/>
                <w:kern w:val="0"/>
                <w:szCs w:val="21"/>
              </w:rPr>
            </w:pPr>
            <w:r>
              <w:rPr>
                <w:rFonts w:hint="eastAsia" w:ascii="宋体" w:hAnsi="宋体" w:cs="宋体"/>
                <w:szCs w:val="21"/>
              </w:rPr>
              <w:t>自动提取基础信息完成评估，依得分算风险等级。</w:t>
            </w:r>
          </w:p>
          <w:p w14:paraId="3574CB11">
            <w:pPr>
              <w:widowControl/>
              <w:rPr>
                <w:rFonts w:ascii="宋体" w:hAnsi="宋体" w:cs="宋体"/>
                <w:kern w:val="0"/>
                <w:szCs w:val="21"/>
              </w:rPr>
            </w:pPr>
            <w:r>
              <w:rPr>
                <w:rFonts w:hint="eastAsia" w:hAnsi="宋体" w:cs="宋体"/>
                <w:szCs w:val="21"/>
              </w:rPr>
              <w:t>可从护理记录单打开风险评估单，同步结果。</w:t>
            </w:r>
          </w:p>
          <w:p w14:paraId="24F76642">
            <w:pPr>
              <w:widowControl/>
              <w:rPr>
                <w:rFonts w:ascii="宋体" w:hAnsi="宋体"/>
                <w:szCs w:val="21"/>
              </w:rPr>
            </w:pPr>
          </w:p>
        </w:tc>
        <w:tc>
          <w:tcPr>
            <w:tcW w:w="821" w:type="dxa"/>
            <w:vAlign w:val="center"/>
          </w:tcPr>
          <w:p w14:paraId="4F630701">
            <w:pPr>
              <w:widowControl/>
              <w:jc w:val="center"/>
              <w:rPr>
                <w:rFonts w:ascii="宋体" w:hAnsi="宋体" w:cs="宋体"/>
                <w:kern w:val="0"/>
                <w:sz w:val="18"/>
                <w:szCs w:val="18"/>
              </w:rPr>
            </w:pPr>
          </w:p>
        </w:tc>
      </w:tr>
      <w:tr w14:paraId="101A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232D726">
            <w:pPr>
              <w:widowControl/>
              <w:jc w:val="center"/>
              <w:rPr>
                <w:rFonts w:ascii="宋体" w:hAnsi="宋体" w:cs="宋体"/>
                <w:kern w:val="0"/>
                <w:sz w:val="18"/>
                <w:szCs w:val="18"/>
              </w:rPr>
            </w:pPr>
          </w:p>
        </w:tc>
        <w:tc>
          <w:tcPr>
            <w:tcW w:w="1053" w:type="dxa"/>
            <w:vMerge w:val="continue"/>
            <w:vAlign w:val="center"/>
          </w:tcPr>
          <w:p w14:paraId="68EC4B59">
            <w:pPr>
              <w:widowControl/>
              <w:jc w:val="center"/>
              <w:rPr>
                <w:rFonts w:ascii="宋体" w:hAnsi="宋体"/>
                <w:szCs w:val="21"/>
              </w:rPr>
            </w:pPr>
          </w:p>
        </w:tc>
        <w:tc>
          <w:tcPr>
            <w:tcW w:w="6502" w:type="dxa"/>
            <w:vAlign w:val="center"/>
          </w:tcPr>
          <w:p w14:paraId="6BA9281F">
            <w:pPr>
              <w:widowControl/>
              <w:rPr>
                <w:rFonts w:ascii="宋体" w:hAnsi="宋体" w:cs="宋体"/>
                <w:szCs w:val="21"/>
              </w:rPr>
            </w:pPr>
            <w:r>
              <w:rPr>
                <w:rFonts w:hint="eastAsia" w:ascii="宋体" w:hAnsi="宋体" w:cs="宋体"/>
                <w:szCs w:val="21"/>
              </w:rPr>
              <w:t>支持根据护理文书评估内容，系统自动给出护理计划和健康教育提示，护士根据健康教育任务进行宣教。</w:t>
            </w:r>
          </w:p>
          <w:p w14:paraId="54919BB7">
            <w:pPr>
              <w:widowControl/>
              <w:rPr>
                <w:rFonts w:ascii="宋体" w:hAnsi="宋体" w:cs="宋体"/>
                <w:kern w:val="0"/>
                <w:szCs w:val="21"/>
              </w:rPr>
            </w:pPr>
            <w:r>
              <w:rPr>
                <w:rFonts w:hint="eastAsia" w:ascii="宋体" w:hAnsi="宋体" w:cs="宋体"/>
                <w:kern w:val="0"/>
                <w:szCs w:val="21"/>
              </w:rPr>
              <w:t>护理风险智能决策联动：（</w:t>
            </w:r>
            <w:r>
              <w:rPr>
                <w:rFonts w:ascii="宋体" w:hAnsi="宋体" w:cs="宋体"/>
                <w:kern w:val="0"/>
                <w:szCs w:val="21"/>
              </w:rPr>
              <w:t>1）体温单保存时，若体温大于等于 38.5 度，系统弹出降温措施，护士选择确认后，自动生成护理计划并向护理记录单中导入措施记录。</w:t>
            </w:r>
          </w:p>
          <w:p w14:paraId="710FA534">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2）体温单保存时，若心率异常，系统弹出对应措施，护士选择确认后，自动生成护理计划并向护理记录单中导入措施记录。</w:t>
            </w:r>
          </w:p>
          <w:p w14:paraId="0041A10C">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3）体温单保存时，若血压异常，系统弹出对应措施，护士选择确认后，自动生成护理计划并向护理记录单中导入措施记录。</w:t>
            </w:r>
          </w:p>
          <w:p w14:paraId="70CC0539">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4）体温单保存时，若血糖超出正常范围，系统弹出对应措施，护士选择确认后，自动生成护理计划并向护理记录单中导入措施记录。</w:t>
            </w:r>
          </w:p>
          <w:p w14:paraId="5DF160EE">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5）成人压疮评估保存时，若小于等于 18 分，或者儿童压疮评分小于等于 23 分时，系统弹出对应措施，护士选择确认后，自动生成护理计划并向护理记录单中导入措施记录。</w:t>
            </w:r>
          </w:p>
          <w:p w14:paraId="1020710A">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6）跌倒评分单保存时，若分数≥4 分，系统弹出对应措施，护士选择确认后，自动生成护理计划并向护理记录单中导入措施记录。</w:t>
            </w:r>
          </w:p>
          <w:p w14:paraId="479D59A9">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7）疼痛评估保存时，总分 1-3 分时，系统弹框提示“轻度疼痛，继续观察”；总分 4-6 分时，弹框提示“中度疼痛，通知医生”；总分大于等于 7 分时，弹框提示“重度疼痛，通知医生”，自动打开护理计划，并定位护理问题“疼痛”，选择相应的预期目标和护理措施。</w:t>
            </w:r>
          </w:p>
          <w:p w14:paraId="7A8577BE">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8）各项护理风险评分单保存时，异常值，系统弹出对应措施，护士选择确认后，自动生成护理计划并向护理记录单中导入措施记录。</w:t>
            </w:r>
          </w:p>
          <w:p w14:paraId="253BD935">
            <w:pPr>
              <w:widowControl/>
              <w:rPr>
                <w:rFonts w:ascii="宋体" w:hAnsi="宋体" w:cs="宋体"/>
                <w:kern w:val="0"/>
                <w:szCs w:val="21"/>
              </w:rPr>
            </w:pPr>
            <w:r>
              <w:rPr>
                <w:rFonts w:hint="eastAsia" w:ascii="宋体" w:hAnsi="宋体" w:cs="宋体"/>
                <w:kern w:val="0"/>
                <w:szCs w:val="21"/>
              </w:rPr>
              <w:t>（</w:t>
            </w:r>
            <w:r>
              <w:rPr>
                <w:rFonts w:ascii="宋体" w:hAnsi="宋体" w:cs="宋体"/>
                <w:kern w:val="0"/>
                <w:szCs w:val="21"/>
              </w:rPr>
              <w:t>9）支持两项体征项、两项评估结果、一项体征+一项评估结果异常时，系统弹出对应措施，护士选择确认后，自动生成护理计划并向护理记录单中导入措施记录。</w:t>
            </w:r>
          </w:p>
        </w:tc>
        <w:tc>
          <w:tcPr>
            <w:tcW w:w="821" w:type="dxa"/>
            <w:vAlign w:val="center"/>
          </w:tcPr>
          <w:p w14:paraId="673B53A1">
            <w:pPr>
              <w:widowControl/>
              <w:jc w:val="center"/>
              <w:rPr>
                <w:rFonts w:ascii="宋体" w:hAnsi="宋体" w:cs="宋体"/>
                <w:kern w:val="0"/>
                <w:sz w:val="18"/>
                <w:szCs w:val="18"/>
              </w:rPr>
            </w:pPr>
          </w:p>
        </w:tc>
      </w:tr>
      <w:tr w14:paraId="1B0C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044EB49">
            <w:pPr>
              <w:widowControl/>
              <w:jc w:val="center"/>
              <w:rPr>
                <w:rFonts w:ascii="宋体" w:hAnsi="宋体" w:cs="宋体"/>
                <w:kern w:val="0"/>
                <w:sz w:val="18"/>
                <w:szCs w:val="18"/>
              </w:rPr>
            </w:pPr>
          </w:p>
        </w:tc>
        <w:tc>
          <w:tcPr>
            <w:tcW w:w="1053" w:type="dxa"/>
            <w:vMerge w:val="continue"/>
            <w:vAlign w:val="center"/>
          </w:tcPr>
          <w:p w14:paraId="3244920B">
            <w:pPr>
              <w:widowControl/>
              <w:jc w:val="center"/>
              <w:rPr>
                <w:rFonts w:ascii="宋体" w:hAnsi="宋体"/>
                <w:szCs w:val="21"/>
              </w:rPr>
            </w:pPr>
          </w:p>
        </w:tc>
        <w:tc>
          <w:tcPr>
            <w:tcW w:w="6502" w:type="dxa"/>
            <w:vAlign w:val="center"/>
          </w:tcPr>
          <w:p w14:paraId="25F0342E">
            <w:pPr>
              <w:widowControl/>
              <w:rPr>
                <w:rFonts w:ascii="宋体" w:hAnsi="宋体" w:cs="宋体"/>
                <w:kern w:val="0"/>
                <w:szCs w:val="21"/>
              </w:rPr>
            </w:pPr>
            <w:r>
              <w:rPr>
                <w:rFonts w:hint="eastAsia" w:ascii="宋体" w:hAnsi="宋体" w:cs="宋体"/>
                <w:kern w:val="0"/>
                <w:szCs w:val="21"/>
              </w:rPr>
              <w:t>患者风险评估界面，生成评估结果后自动弹出下次评估计划时间，支持手动修改</w:t>
            </w:r>
          </w:p>
          <w:p w14:paraId="4DA53682">
            <w:pPr>
              <w:widowControl/>
              <w:rPr>
                <w:rFonts w:ascii="宋体" w:hAnsi="宋体" w:cs="宋体"/>
                <w:kern w:val="0"/>
                <w:szCs w:val="21"/>
              </w:rPr>
            </w:pPr>
          </w:p>
        </w:tc>
        <w:tc>
          <w:tcPr>
            <w:tcW w:w="821" w:type="dxa"/>
            <w:vAlign w:val="center"/>
          </w:tcPr>
          <w:p w14:paraId="59D98419">
            <w:pPr>
              <w:widowControl/>
              <w:jc w:val="center"/>
              <w:rPr>
                <w:rFonts w:ascii="宋体" w:hAnsi="宋体" w:cs="宋体"/>
                <w:kern w:val="0"/>
                <w:sz w:val="18"/>
                <w:szCs w:val="18"/>
              </w:rPr>
            </w:pPr>
          </w:p>
        </w:tc>
      </w:tr>
      <w:tr w14:paraId="62BB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699" w:type="dxa"/>
            <w:vMerge w:val="continue"/>
            <w:tcMar>
              <w:left w:w="28" w:type="dxa"/>
              <w:right w:w="28" w:type="dxa"/>
            </w:tcMar>
            <w:vAlign w:val="center"/>
          </w:tcPr>
          <w:p w14:paraId="7B5B2536">
            <w:pPr>
              <w:widowControl/>
              <w:jc w:val="center"/>
              <w:rPr>
                <w:rFonts w:ascii="宋体" w:hAnsi="宋体" w:cs="宋体"/>
                <w:kern w:val="0"/>
                <w:sz w:val="18"/>
                <w:szCs w:val="18"/>
              </w:rPr>
            </w:pPr>
          </w:p>
        </w:tc>
        <w:tc>
          <w:tcPr>
            <w:tcW w:w="1053" w:type="dxa"/>
            <w:vMerge w:val="continue"/>
            <w:vAlign w:val="center"/>
          </w:tcPr>
          <w:p w14:paraId="16E269B1">
            <w:pPr>
              <w:widowControl/>
              <w:jc w:val="center"/>
              <w:rPr>
                <w:rFonts w:ascii="宋体" w:hAnsi="宋体"/>
                <w:szCs w:val="21"/>
              </w:rPr>
            </w:pPr>
          </w:p>
        </w:tc>
        <w:tc>
          <w:tcPr>
            <w:tcW w:w="6502" w:type="dxa"/>
            <w:vAlign w:val="center"/>
          </w:tcPr>
          <w:p w14:paraId="5B8CC05E">
            <w:pPr>
              <w:widowControl/>
              <w:rPr>
                <w:rFonts w:ascii="宋体" w:hAnsi="宋体"/>
                <w:szCs w:val="21"/>
              </w:rPr>
            </w:pPr>
            <w:r>
              <w:rPr>
                <w:rFonts w:hint="eastAsia" w:ascii="宋体" w:hAnsi="宋体"/>
                <w:szCs w:val="21"/>
              </w:rPr>
              <w:t>支持在护理记录单直接跳转评估单进行风险评估，评估分值、等级实时同步到护理记录单</w:t>
            </w:r>
          </w:p>
          <w:p w14:paraId="640B5516">
            <w:pPr>
              <w:widowControl/>
              <w:rPr>
                <w:rFonts w:ascii="宋体" w:hAnsi="宋体"/>
                <w:szCs w:val="21"/>
              </w:rPr>
            </w:pPr>
            <w:r>
              <w:rPr>
                <w:rFonts w:hint="eastAsia" w:ascii="宋体" w:hAnsi="宋体"/>
                <w:szCs w:val="21"/>
              </w:rPr>
              <w:t>支持护理记录单特殊情况栏引用多种数据，包括常用语、常用特殊字符、患者医嘱、体征记录、手术、检验检查报告、医生病历、评估结果、护理措施，免页面跳转，实现准确、快捷录入。</w:t>
            </w:r>
          </w:p>
        </w:tc>
        <w:tc>
          <w:tcPr>
            <w:tcW w:w="821" w:type="dxa"/>
            <w:vAlign w:val="center"/>
          </w:tcPr>
          <w:p w14:paraId="3D8789B1">
            <w:pPr>
              <w:widowControl/>
              <w:jc w:val="center"/>
              <w:rPr>
                <w:rFonts w:ascii="宋体" w:hAnsi="宋体" w:cs="宋体"/>
                <w:kern w:val="0"/>
                <w:sz w:val="18"/>
                <w:szCs w:val="18"/>
              </w:rPr>
            </w:pPr>
          </w:p>
        </w:tc>
      </w:tr>
      <w:tr w14:paraId="3716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B99F74A">
            <w:pPr>
              <w:widowControl/>
              <w:jc w:val="center"/>
              <w:rPr>
                <w:rFonts w:ascii="宋体" w:hAnsi="宋体" w:cs="宋体"/>
                <w:kern w:val="0"/>
                <w:sz w:val="18"/>
                <w:szCs w:val="18"/>
              </w:rPr>
            </w:pPr>
          </w:p>
        </w:tc>
        <w:tc>
          <w:tcPr>
            <w:tcW w:w="1053" w:type="dxa"/>
            <w:vMerge w:val="continue"/>
            <w:vAlign w:val="center"/>
          </w:tcPr>
          <w:p w14:paraId="24E0623A">
            <w:pPr>
              <w:widowControl/>
              <w:jc w:val="center"/>
              <w:rPr>
                <w:rFonts w:ascii="宋体" w:hAnsi="宋体"/>
                <w:szCs w:val="21"/>
              </w:rPr>
            </w:pPr>
          </w:p>
        </w:tc>
        <w:tc>
          <w:tcPr>
            <w:tcW w:w="6502" w:type="dxa"/>
            <w:vAlign w:val="center"/>
          </w:tcPr>
          <w:p w14:paraId="3AAA0FD9">
            <w:pPr>
              <w:widowControl/>
              <w:rPr>
                <w:rFonts w:ascii="宋体" w:hAnsi="宋体"/>
                <w:szCs w:val="21"/>
              </w:rPr>
            </w:pPr>
            <w:r>
              <w:rPr>
                <w:rFonts w:hint="eastAsia" w:ascii="宋体" w:hAnsi="宋体" w:cs="宋体"/>
                <w:szCs w:val="21"/>
              </w:rPr>
              <w:t>护理计划终止提醒</w:t>
            </w:r>
            <w:r>
              <w:rPr>
                <w:rFonts w:ascii="宋体" w:hAnsi="宋体" w:cs="宋体"/>
                <w:szCs w:val="21"/>
              </w:rPr>
              <w:t>,例如:当风险评估到低风险状态,会跳转终止护理计划</w:t>
            </w:r>
          </w:p>
        </w:tc>
        <w:tc>
          <w:tcPr>
            <w:tcW w:w="821" w:type="dxa"/>
            <w:vAlign w:val="center"/>
          </w:tcPr>
          <w:p w14:paraId="1CF5DC86">
            <w:pPr>
              <w:widowControl/>
              <w:jc w:val="center"/>
              <w:rPr>
                <w:rFonts w:ascii="宋体" w:hAnsi="宋体" w:cs="宋体"/>
                <w:kern w:val="0"/>
                <w:sz w:val="18"/>
                <w:szCs w:val="18"/>
              </w:rPr>
            </w:pPr>
          </w:p>
        </w:tc>
      </w:tr>
      <w:tr w14:paraId="3592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626C456">
            <w:pPr>
              <w:widowControl/>
              <w:jc w:val="center"/>
              <w:rPr>
                <w:rFonts w:ascii="宋体" w:hAnsi="宋体" w:cs="宋体"/>
                <w:kern w:val="0"/>
                <w:sz w:val="18"/>
                <w:szCs w:val="18"/>
              </w:rPr>
            </w:pPr>
          </w:p>
        </w:tc>
        <w:tc>
          <w:tcPr>
            <w:tcW w:w="1053" w:type="dxa"/>
            <w:vMerge w:val="continue"/>
            <w:vAlign w:val="center"/>
          </w:tcPr>
          <w:p w14:paraId="1D2C4152">
            <w:pPr>
              <w:widowControl/>
              <w:jc w:val="center"/>
              <w:rPr>
                <w:rFonts w:ascii="宋体" w:hAnsi="宋体"/>
                <w:szCs w:val="21"/>
              </w:rPr>
            </w:pPr>
          </w:p>
        </w:tc>
        <w:tc>
          <w:tcPr>
            <w:tcW w:w="6502" w:type="dxa"/>
            <w:vAlign w:val="center"/>
          </w:tcPr>
          <w:p w14:paraId="389D42FB">
            <w:pPr>
              <w:widowControl/>
              <w:rPr>
                <w:rFonts w:ascii="宋体" w:hAnsi="宋体" w:cs="宋体"/>
                <w:kern w:val="0"/>
                <w:szCs w:val="21"/>
              </w:rPr>
            </w:pPr>
            <w:r>
              <w:rPr>
                <w:rFonts w:hint="eastAsia" w:ascii="宋体" w:hAnsi="宋体" w:cs="宋体"/>
                <w:szCs w:val="21"/>
              </w:rPr>
              <w:t>提供签名、取消签名等功能。</w:t>
            </w:r>
          </w:p>
          <w:p w14:paraId="2258F4DD">
            <w:pPr>
              <w:widowControl/>
              <w:rPr>
                <w:rFonts w:ascii="宋体" w:hAnsi="宋体"/>
                <w:szCs w:val="21"/>
              </w:rPr>
            </w:pPr>
          </w:p>
        </w:tc>
        <w:tc>
          <w:tcPr>
            <w:tcW w:w="821" w:type="dxa"/>
            <w:vAlign w:val="center"/>
          </w:tcPr>
          <w:p w14:paraId="56A40CF0">
            <w:pPr>
              <w:widowControl/>
              <w:jc w:val="center"/>
              <w:rPr>
                <w:rFonts w:ascii="宋体" w:hAnsi="宋体" w:cs="宋体"/>
                <w:kern w:val="0"/>
                <w:sz w:val="18"/>
                <w:szCs w:val="18"/>
              </w:rPr>
            </w:pPr>
          </w:p>
        </w:tc>
      </w:tr>
      <w:tr w14:paraId="07C0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E1AEC22">
            <w:pPr>
              <w:widowControl/>
              <w:jc w:val="center"/>
              <w:rPr>
                <w:rFonts w:ascii="宋体" w:hAnsi="宋体" w:cs="宋体"/>
                <w:kern w:val="0"/>
                <w:sz w:val="18"/>
                <w:szCs w:val="18"/>
              </w:rPr>
            </w:pPr>
          </w:p>
        </w:tc>
        <w:tc>
          <w:tcPr>
            <w:tcW w:w="1053" w:type="dxa"/>
            <w:vMerge w:val="continue"/>
            <w:vAlign w:val="center"/>
          </w:tcPr>
          <w:p w14:paraId="69E1DCCB">
            <w:pPr>
              <w:widowControl/>
              <w:jc w:val="center"/>
              <w:rPr>
                <w:rFonts w:ascii="宋体" w:hAnsi="宋体"/>
                <w:szCs w:val="21"/>
              </w:rPr>
            </w:pPr>
          </w:p>
        </w:tc>
        <w:tc>
          <w:tcPr>
            <w:tcW w:w="6502" w:type="dxa"/>
            <w:vAlign w:val="center"/>
          </w:tcPr>
          <w:p w14:paraId="18E04F1C">
            <w:pPr>
              <w:widowControl/>
              <w:rPr>
                <w:rFonts w:ascii="宋体" w:hAnsi="宋体" w:cs="宋体"/>
                <w:szCs w:val="21"/>
              </w:rPr>
            </w:pPr>
            <w:r>
              <w:rPr>
                <w:rFonts w:ascii="宋体" w:hAnsi="宋体" w:cs="宋体"/>
                <w:szCs w:val="21"/>
              </w:rPr>
              <w:t>支持自定义各类评估单的评估选项、单项评分以及总分计算方式、评估等级；支持分科室配置。</w:t>
            </w:r>
          </w:p>
        </w:tc>
        <w:tc>
          <w:tcPr>
            <w:tcW w:w="821" w:type="dxa"/>
            <w:vAlign w:val="center"/>
          </w:tcPr>
          <w:p w14:paraId="7047A635">
            <w:pPr>
              <w:widowControl/>
              <w:jc w:val="center"/>
              <w:rPr>
                <w:rFonts w:ascii="宋体" w:hAnsi="宋体" w:cs="宋体"/>
                <w:kern w:val="0"/>
                <w:sz w:val="18"/>
                <w:szCs w:val="18"/>
              </w:rPr>
            </w:pPr>
          </w:p>
        </w:tc>
      </w:tr>
      <w:tr w14:paraId="46DE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C237E40">
            <w:pPr>
              <w:widowControl/>
              <w:jc w:val="center"/>
              <w:rPr>
                <w:rFonts w:ascii="宋体" w:hAnsi="宋体" w:cs="宋体"/>
                <w:kern w:val="0"/>
                <w:sz w:val="18"/>
                <w:szCs w:val="18"/>
              </w:rPr>
            </w:pPr>
          </w:p>
        </w:tc>
        <w:tc>
          <w:tcPr>
            <w:tcW w:w="1053" w:type="dxa"/>
            <w:vMerge w:val="continue"/>
            <w:vAlign w:val="center"/>
          </w:tcPr>
          <w:p w14:paraId="38AF2854">
            <w:pPr>
              <w:widowControl/>
              <w:jc w:val="center"/>
              <w:rPr>
                <w:rFonts w:ascii="宋体" w:hAnsi="宋体"/>
                <w:szCs w:val="21"/>
              </w:rPr>
            </w:pPr>
          </w:p>
        </w:tc>
        <w:tc>
          <w:tcPr>
            <w:tcW w:w="6502" w:type="dxa"/>
            <w:vAlign w:val="center"/>
          </w:tcPr>
          <w:p w14:paraId="32AAF881">
            <w:pPr>
              <w:widowControl/>
              <w:rPr>
                <w:rFonts w:ascii="宋体" w:hAnsi="宋体" w:cs="宋体"/>
                <w:szCs w:val="21"/>
              </w:rPr>
            </w:pPr>
            <w:r>
              <w:rPr>
                <w:rFonts w:hint="eastAsia" w:ascii="宋体" w:hAnsi="宋体" w:cs="宋体"/>
                <w:szCs w:val="21"/>
              </w:rPr>
              <w:t>支持查看患者任一时间段（最多</w:t>
            </w:r>
            <w:r>
              <w:rPr>
                <w:rFonts w:ascii="宋体" w:hAnsi="宋体" w:cs="宋体"/>
                <w:szCs w:val="21"/>
              </w:rPr>
              <w:t>31天）内的评估结果变化曲线图。</w:t>
            </w:r>
          </w:p>
        </w:tc>
        <w:tc>
          <w:tcPr>
            <w:tcW w:w="821" w:type="dxa"/>
            <w:vAlign w:val="center"/>
          </w:tcPr>
          <w:p w14:paraId="640C4C78">
            <w:pPr>
              <w:widowControl/>
              <w:jc w:val="center"/>
              <w:rPr>
                <w:rFonts w:ascii="宋体" w:hAnsi="宋体" w:cs="宋体"/>
                <w:kern w:val="0"/>
                <w:sz w:val="18"/>
                <w:szCs w:val="18"/>
              </w:rPr>
            </w:pPr>
          </w:p>
        </w:tc>
      </w:tr>
      <w:tr w14:paraId="6510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F4EE0E6">
            <w:pPr>
              <w:widowControl/>
              <w:jc w:val="center"/>
              <w:rPr>
                <w:rFonts w:ascii="宋体" w:hAnsi="宋体" w:cs="宋体"/>
                <w:kern w:val="0"/>
                <w:sz w:val="18"/>
                <w:szCs w:val="18"/>
              </w:rPr>
            </w:pPr>
          </w:p>
        </w:tc>
        <w:tc>
          <w:tcPr>
            <w:tcW w:w="1053" w:type="dxa"/>
            <w:vMerge w:val="continue"/>
            <w:vAlign w:val="center"/>
          </w:tcPr>
          <w:p w14:paraId="1016D297">
            <w:pPr>
              <w:widowControl/>
              <w:jc w:val="center"/>
              <w:rPr>
                <w:rFonts w:ascii="宋体" w:hAnsi="宋体"/>
                <w:szCs w:val="21"/>
              </w:rPr>
            </w:pPr>
          </w:p>
        </w:tc>
        <w:tc>
          <w:tcPr>
            <w:tcW w:w="6502" w:type="dxa"/>
            <w:vAlign w:val="center"/>
          </w:tcPr>
          <w:p w14:paraId="5699A838">
            <w:pPr>
              <w:widowControl/>
              <w:rPr>
                <w:rFonts w:ascii="宋体" w:hAnsi="宋体" w:cs="宋体"/>
                <w:szCs w:val="21"/>
              </w:rPr>
            </w:pPr>
            <w:r>
              <w:rPr>
                <w:rFonts w:hint="eastAsia" w:ascii="宋体" w:hAnsi="宋体" w:cs="宋体"/>
                <w:szCs w:val="21"/>
              </w:rPr>
              <w:t>支持新建、修改、浏览、审签、打印各类评估单，表单设计结构化，通过数据引用、勾选、简单输入方式即可快速完成录入。</w:t>
            </w:r>
          </w:p>
        </w:tc>
        <w:tc>
          <w:tcPr>
            <w:tcW w:w="821" w:type="dxa"/>
            <w:vAlign w:val="center"/>
          </w:tcPr>
          <w:p w14:paraId="5FD7637A">
            <w:pPr>
              <w:widowControl/>
              <w:jc w:val="center"/>
              <w:rPr>
                <w:rFonts w:ascii="宋体" w:hAnsi="宋体" w:cs="宋体"/>
                <w:kern w:val="0"/>
                <w:sz w:val="18"/>
                <w:szCs w:val="18"/>
              </w:rPr>
            </w:pPr>
          </w:p>
        </w:tc>
      </w:tr>
      <w:tr w14:paraId="5F73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FECB356">
            <w:pPr>
              <w:widowControl/>
              <w:jc w:val="center"/>
              <w:rPr>
                <w:rFonts w:ascii="宋体" w:hAnsi="宋体" w:cs="宋体"/>
                <w:kern w:val="0"/>
                <w:sz w:val="18"/>
                <w:szCs w:val="18"/>
              </w:rPr>
            </w:pPr>
          </w:p>
        </w:tc>
        <w:tc>
          <w:tcPr>
            <w:tcW w:w="1053" w:type="dxa"/>
            <w:vMerge w:val="continue"/>
            <w:vAlign w:val="center"/>
          </w:tcPr>
          <w:p w14:paraId="36A8F323">
            <w:pPr>
              <w:widowControl/>
              <w:jc w:val="center"/>
              <w:rPr>
                <w:rFonts w:ascii="宋体" w:hAnsi="宋体"/>
                <w:szCs w:val="21"/>
              </w:rPr>
            </w:pPr>
          </w:p>
        </w:tc>
        <w:tc>
          <w:tcPr>
            <w:tcW w:w="6502" w:type="dxa"/>
            <w:vAlign w:val="center"/>
          </w:tcPr>
          <w:p w14:paraId="0A845A2A">
            <w:pPr>
              <w:widowControl/>
              <w:rPr>
                <w:rFonts w:ascii="宋体" w:hAnsi="宋体" w:cs="宋体"/>
                <w:szCs w:val="21"/>
              </w:rPr>
            </w:pPr>
            <w:r>
              <w:rPr>
                <w:rFonts w:hint="eastAsia" w:ascii="宋体" w:hAnsi="宋体" w:cs="宋体"/>
                <w:szCs w:val="21"/>
              </w:rPr>
              <w:t>保存时可选择保存并导入交班报告</w:t>
            </w:r>
          </w:p>
        </w:tc>
        <w:tc>
          <w:tcPr>
            <w:tcW w:w="821" w:type="dxa"/>
            <w:vAlign w:val="center"/>
          </w:tcPr>
          <w:p w14:paraId="1283A593">
            <w:pPr>
              <w:widowControl/>
              <w:jc w:val="center"/>
              <w:rPr>
                <w:rFonts w:ascii="宋体" w:hAnsi="宋体" w:cs="宋体"/>
                <w:kern w:val="0"/>
                <w:sz w:val="18"/>
                <w:szCs w:val="18"/>
              </w:rPr>
            </w:pPr>
          </w:p>
        </w:tc>
      </w:tr>
      <w:tr w14:paraId="343A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11F05B3">
            <w:pPr>
              <w:widowControl/>
              <w:jc w:val="center"/>
              <w:rPr>
                <w:rFonts w:ascii="宋体" w:hAnsi="宋体" w:cs="宋体"/>
                <w:kern w:val="0"/>
                <w:sz w:val="18"/>
                <w:szCs w:val="18"/>
              </w:rPr>
            </w:pPr>
          </w:p>
        </w:tc>
        <w:tc>
          <w:tcPr>
            <w:tcW w:w="1053" w:type="dxa"/>
            <w:vMerge w:val="restart"/>
            <w:vAlign w:val="center"/>
          </w:tcPr>
          <w:p w14:paraId="6E2A4E96">
            <w:pPr>
              <w:widowControl/>
              <w:jc w:val="center"/>
              <w:rPr>
                <w:rFonts w:ascii="宋体" w:hAnsi="宋体"/>
                <w:szCs w:val="21"/>
              </w:rPr>
            </w:pPr>
            <w:r>
              <w:rPr>
                <w:rFonts w:ascii="宋体" w:hAnsi="宋体"/>
                <w:szCs w:val="21"/>
              </w:rPr>
              <w:t>其他文书类型</w:t>
            </w:r>
          </w:p>
        </w:tc>
        <w:tc>
          <w:tcPr>
            <w:tcW w:w="6502" w:type="dxa"/>
            <w:vAlign w:val="center"/>
          </w:tcPr>
          <w:p w14:paraId="6815B0EC">
            <w:pPr>
              <w:widowControl/>
              <w:rPr>
                <w:rFonts w:ascii="宋体" w:hAnsi="宋体" w:cs="宋体"/>
                <w:szCs w:val="21"/>
              </w:rPr>
            </w:pPr>
            <w:r>
              <w:rPr>
                <w:rFonts w:ascii="宋体" w:hAnsi="宋体" w:cs="宋体"/>
                <w:szCs w:val="21"/>
              </w:rPr>
              <w:t>支持新建、修改、浏览、打印其他类文书，表单设计结构化，通过数据引用、勾选、简单输入方式即可快速完成录入。</w:t>
            </w:r>
          </w:p>
        </w:tc>
        <w:tc>
          <w:tcPr>
            <w:tcW w:w="821" w:type="dxa"/>
            <w:vAlign w:val="center"/>
          </w:tcPr>
          <w:p w14:paraId="2331453F">
            <w:pPr>
              <w:widowControl/>
              <w:jc w:val="center"/>
              <w:rPr>
                <w:rFonts w:ascii="宋体" w:hAnsi="宋体" w:cs="宋体"/>
                <w:kern w:val="0"/>
                <w:sz w:val="18"/>
                <w:szCs w:val="18"/>
              </w:rPr>
            </w:pPr>
          </w:p>
        </w:tc>
      </w:tr>
      <w:tr w14:paraId="1B7D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4D1F43C">
            <w:pPr>
              <w:widowControl/>
              <w:jc w:val="center"/>
              <w:rPr>
                <w:rFonts w:ascii="宋体" w:hAnsi="宋体" w:cs="宋体"/>
                <w:kern w:val="0"/>
                <w:sz w:val="18"/>
                <w:szCs w:val="18"/>
              </w:rPr>
            </w:pPr>
          </w:p>
        </w:tc>
        <w:tc>
          <w:tcPr>
            <w:tcW w:w="1053" w:type="dxa"/>
            <w:vMerge w:val="continue"/>
            <w:vAlign w:val="center"/>
          </w:tcPr>
          <w:p w14:paraId="05934C83">
            <w:pPr>
              <w:widowControl/>
              <w:jc w:val="center"/>
              <w:rPr>
                <w:rFonts w:ascii="宋体" w:hAnsi="宋体"/>
                <w:szCs w:val="21"/>
              </w:rPr>
            </w:pPr>
          </w:p>
        </w:tc>
        <w:tc>
          <w:tcPr>
            <w:tcW w:w="6502" w:type="dxa"/>
            <w:vAlign w:val="center"/>
          </w:tcPr>
          <w:p w14:paraId="7EEADF3B">
            <w:pPr>
              <w:widowControl/>
              <w:rPr>
                <w:rFonts w:ascii="宋体" w:hAnsi="宋体" w:cs="宋体"/>
                <w:szCs w:val="21"/>
              </w:rPr>
            </w:pPr>
            <w:r>
              <w:rPr>
                <w:rFonts w:ascii="宋体" w:hAnsi="宋体" w:cs="宋体"/>
                <w:szCs w:val="21"/>
              </w:rPr>
              <w:t>支持自定义配置其他特殊护理文书。</w:t>
            </w:r>
          </w:p>
        </w:tc>
        <w:tc>
          <w:tcPr>
            <w:tcW w:w="821" w:type="dxa"/>
            <w:vAlign w:val="center"/>
          </w:tcPr>
          <w:p w14:paraId="1382C9A1">
            <w:pPr>
              <w:widowControl/>
              <w:jc w:val="center"/>
              <w:rPr>
                <w:rFonts w:ascii="宋体" w:hAnsi="宋体" w:cs="宋体"/>
                <w:kern w:val="0"/>
                <w:sz w:val="18"/>
                <w:szCs w:val="18"/>
              </w:rPr>
            </w:pPr>
          </w:p>
        </w:tc>
      </w:tr>
      <w:tr w14:paraId="155D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A1B1E3C">
            <w:pPr>
              <w:widowControl/>
              <w:jc w:val="center"/>
              <w:rPr>
                <w:rFonts w:ascii="宋体" w:hAnsi="宋体" w:cs="宋体"/>
                <w:kern w:val="0"/>
                <w:sz w:val="18"/>
                <w:szCs w:val="18"/>
              </w:rPr>
            </w:pPr>
          </w:p>
        </w:tc>
        <w:tc>
          <w:tcPr>
            <w:tcW w:w="1053" w:type="dxa"/>
            <w:vAlign w:val="center"/>
          </w:tcPr>
          <w:p w14:paraId="362FD5D9">
            <w:pPr>
              <w:widowControl/>
              <w:jc w:val="center"/>
              <w:rPr>
                <w:rFonts w:ascii="宋体" w:hAnsi="宋体"/>
                <w:szCs w:val="21"/>
              </w:rPr>
            </w:pPr>
            <w:r>
              <w:rPr>
                <w:rFonts w:hint="eastAsia" w:ascii="宋体" w:hAnsi="宋体" w:cs="宋体"/>
                <w:kern w:val="0"/>
                <w:szCs w:val="21"/>
              </w:rPr>
              <w:t>早期病情预警</w:t>
            </w:r>
          </w:p>
        </w:tc>
        <w:tc>
          <w:tcPr>
            <w:tcW w:w="6502" w:type="dxa"/>
            <w:vAlign w:val="center"/>
          </w:tcPr>
          <w:p w14:paraId="38697E2A">
            <w:pPr>
              <w:rPr>
                <w:rFonts w:ascii="宋体" w:hAnsi="宋体" w:eastAsia="宋体" w:cs="宋体"/>
                <w:szCs w:val="21"/>
              </w:rPr>
            </w:pPr>
            <w:r>
              <w:rPr>
                <w:rFonts w:hint="eastAsia" w:ascii="宋体" w:hAnsi="宋体" w:cs="宋体"/>
                <w:szCs w:val="21"/>
              </w:rPr>
              <w:t>提供MEWS预警、</w:t>
            </w:r>
            <w:r>
              <w:rPr>
                <w:rFonts w:hint="eastAsia" w:ascii="宋体" w:hAnsi="宋体" w:cs="宋体"/>
                <w:kern w:val="0"/>
                <w:sz w:val="18"/>
                <w:szCs w:val="18"/>
              </w:rPr>
              <w:t>提供qsofa评分预警</w:t>
            </w:r>
            <w:r>
              <w:rPr>
                <w:rFonts w:hint="eastAsia" w:ascii="宋体" w:hAnsi="宋体" w:cs="宋体"/>
                <w:szCs w:val="21"/>
              </w:rPr>
              <w:t>等功能。</w:t>
            </w:r>
          </w:p>
          <w:p w14:paraId="3ED57A93">
            <w:pPr>
              <w:widowControl/>
              <w:rPr>
                <w:rFonts w:ascii="宋体" w:hAnsi="宋体" w:cs="宋体"/>
                <w:szCs w:val="21"/>
              </w:rPr>
            </w:pPr>
          </w:p>
          <w:p w14:paraId="0DB52F39">
            <w:pPr>
              <w:widowControl/>
              <w:rPr>
                <w:rFonts w:ascii="宋体" w:hAnsi="宋体" w:cs="宋体"/>
                <w:kern w:val="0"/>
                <w:szCs w:val="21"/>
              </w:rPr>
            </w:pPr>
            <w:r>
              <w:rPr>
                <w:rFonts w:hint="eastAsia" w:ascii="宋体" w:hAnsi="宋体" w:cs="宋体"/>
                <w:szCs w:val="21"/>
              </w:rPr>
              <w:t>支持嵌入护理记录单，提示护理人员处理。</w:t>
            </w:r>
          </w:p>
          <w:p w14:paraId="03E60365">
            <w:pPr>
              <w:widowControl/>
              <w:rPr>
                <w:rFonts w:ascii="宋体" w:hAnsi="宋体" w:eastAsia="宋体" w:cs="宋体"/>
                <w:szCs w:val="21"/>
              </w:rPr>
            </w:pPr>
          </w:p>
        </w:tc>
        <w:tc>
          <w:tcPr>
            <w:tcW w:w="821" w:type="dxa"/>
            <w:vAlign w:val="center"/>
          </w:tcPr>
          <w:p w14:paraId="1A64220F">
            <w:pPr>
              <w:widowControl/>
              <w:rPr>
                <w:rFonts w:ascii="宋体" w:hAnsi="宋体" w:cs="宋体"/>
                <w:kern w:val="0"/>
                <w:sz w:val="18"/>
                <w:szCs w:val="18"/>
              </w:rPr>
            </w:pPr>
          </w:p>
        </w:tc>
      </w:tr>
      <w:tr w14:paraId="748B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BF172E9">
            <w:pPr>
              <w:widowControl/>
              <w:jc w:val="center"/>
              <w:rPr>
                <w:rFonts w:ascii="宋体" w:hAnsi="宋体" w:cs="宋体"/>
                <w:kern w:val="0"/>
                <w:sz w:val="18"/>
                <w:szCs w:val="18"/>
              </w:rPr>
            </w:pPr>
          </w:p>
        </w:tc>
        <w:tc>
          <w:tcPr>
            <w:tcW w:w="1053" w:type="dxa"/>
            <w:vAlign w:val="center"/>
          </w:tcPr>
          <w:p w14:paraId="6B2B968D">
            <w:pPr>
              <w:widowControl/>
              <w:jc w:val="center"/>
              <w:rPr>
                <w:rFonts w:ascii="宋体" w:hAnsi="宋体"/>
                <w:szCs w:val="21"/>
              </w:rPr>
            </w:pPr>
            <w:r>
              <w:rPr>
                <w:rFonts w:ascii="宋体" w:hAnsi="宋体"/>
                <w:szCs w:val="21"/>
              </w:rPr>
              <w:t>专科护理单</w:t>
            </w:r>
          </w:p>
        </w:tc>
        <w:tc>
          <w:tcPr>
            <w:tcW w:w="6502" w:type="dxa"/>
            <w:vAlign w:val="center"/>
          </w:tcPr>
          <w:p w14:paraId="4F51A55D">
            <w:pPr>
              <w:widowControl/>
              <w:rPr>
                <w:rFonts w:ascii="宋体" w:hAnsi="宋体" w:cs="宋体"/>
                <w:szCs w:val="21"/>
              </w:rPr>
            </w:pPr>
            <w:r>
              <w:rPr>
                <w:rFonts w:hint="eastAsia" w:ascii="宋体" w:hAnsi="宋体" w:cs="宋体"/>
                <w:szCs w:val="21"/>
              </w:rPr>
              <w:t>科室可自定义专科护理记录单样式及内容。包括名称、表头、列、样式、脚注信息等；支持分科室配置。</w:t>
            </w:r>
          </w:p>
          <w:p w14:paraId="0A41BA8E">
            <w:pPr>
              <w:widowControl/>
              <w:rPr>
                <w:rFonts w:ascii="宋体" w:hAnsi="宋体" w:cs="宋体"/>
                <w:szCs w:val="21"/>
              </w:rPr>
            </w:pPr>
            <w:r>
              <w:rPr>
                <w:rFonts w:hint="eastAsia" w:ascii="宋体" w:hAnsi="宋体" w:cs="宋体"/>
                <w:szCs w:val="21"/>
              </w:rPr>
              <w:t>专科护理记录单跟踪修改痕迹，可查看修改者及内容。</w:t>
            </w:r>
          </w:p>
          <w:p w14:paraId="0F7333F5">
            <w:pPr>
              <w:widowControl/>
              <w:rPr>
                <w:rFonts w:ascii="宋体" w:hAnsi="宋体" w:cs="宋体"/>
                <w:szCs w:val="21"/>
              </w:rPr>
            </w:pPr>
            <w:r>
              <w:rPr>
                <w:rFonts w:hint="eastAsia" w:ascii="宋体" w:hAnsi="宋体" w:cs="宋体"/>
                <w:szCs w:val="21"/>
              </w:rPr>
              <w:t>自定义项目可停用，超出范围有提示。</w:t>
            </w:r>
          </w:p>
          <w:p w14:paraId="0DEB81B8">
            <w:pPr>
              <w:widowControl/>
              <w:rPr>
                <w:rFonts w:ascii="宋体" w:hAnsi="宋体" w:cs="宋体"/>
                <w:szCs w:val="21"/>
              </w:rPr>
            </w:pPr>
            <w:r>
              <w:rPr>
                <w:rFonts w:hint="eastAsia" w:ascii="宋体" w:hAnsi="宋体" w:cs="宋体"/>
                <w:szCs w:val="21"/>
              </w:rPr>
              <w:t>患者转科可自动或手工转单，保证页码连贯。</w:t>
            </w:r>
          </w:p>
          <w:p w14:paraId="001B3D41">
            <w:pPr>
              <w:widowControl/>
              <w:rPr>
                <w:rFonts w:ascii="宋体" w:hAnsi="宋体" w:cs="宋体"/>
                <w:szCs w:val="21"/>
              </w:rPr>
            </w:pPr>
            <w:r>
              <w:rPr>
                <w:rFonts w:hint="eastAsia" w:ascii="宋体" w:hAnsi="宋体" w:cs="宋体"/>
                <w:szCs w:val="21"/>
              </w:rPr>
              <w:t>专科护理记录单出入量项目可自定义，自动统计总量。</w:t>
            </w:r>
          </w:p>
          <w:p w14:paraId="7D8B5D74">
            <w:pPr>
              <w:widowControl/>
              <w:rPr>
                <w:rFonts w:ascii="宋体" w:hAnsi="宋体" w:cs="宋体"/>
                <w:szCs w:val="21"/>
              </w:rPr>
            </w:pPr>
            <w:r>
              <w:rPr>
                <w:rFonts w:hint="eastAsia" w:ascii="宋体" w:hAnsi="宋体" w:cs="宋体"/>
                <w:szCs w:val="21"/>
              </w:rPr>
              <w:t>支持专科护理评估单评分自动链接。</w:t>
            </w:r>
          </w:p>
          <w:p w14:paraId="507FA3D2">
            <w:pPr>
              <w:widowControl/>
              <w:rPr>
                <w:rFonts w:ascii="宋体" w:hAnsi="宋体" w:cs="宋体"/>
                <w:szCs w:val="21"/>
              </w:rPr>
            </w:pPr>
            <w:r>
              <w:rPr>
                <w:rFonts w:hint="eastAsia" w:ascii="宋体" w:hAnsi="宋体" w:cs="宋体"/>
                <w:szCs w:val="21"/>
              </w:rPr>
              <w:t>支持新建、修改、浏览、审签、打印各类专科护理记录单，表单设计结构化，通过数据引用、勾选、简单输入方式即可快速完成录入。</w:t>
            </w:r>
          </w:p>
          <w:p w14:paraId="4BBC7F76">
            <w:pPr>
              <w:widowControl/>
              <w:rPr>
                <w:rFonts w:ascii="宋体" w:hAnsi="宋体" w:cs="宋体"/>
                <w:szCs w:val="21"/>
              </w:rPr>
            </w:pPr>
            <w:r>
              <w:rPr>
                <w:rFonts w:hint="eastAsia" w:ascii="宋体" w:hAnsi="宋体" w:cs="宋体"/>
                <w:szCs w:val="21"/>
              </w:rPr>
              <w:t>根据科室对应的院区，展示文书抬头自动显示院区名称。</w:t>
            </w:r>
          </w:p>
          <w:p w14:paraId="0E782229">
            <w:pPr>
              <w:widowControl/>
              <w:rPr>
                <w:rFonts w:ascii="宋体" w:hAnsi="宋体" w:cs="宋体"/>
                <w:szCs w:val="21"/>
              </w:rPr>
            </w:pPr>
            <w:r>
              <w:rPr>
                <w:rFonts w:hint="eastAsia" w:ascii="宋体" w:hAnsi="宋体" w:cs="宋体"/>
                <w:szCs w:val="21"/>
              </w:rPr>
              <w:t>保存时可选择保存并导入交班报告。</w:t>
            </w:r>
          </w:p>
          <w:p w14:paraId="587C7454">
            <w:pPr>
              <w:widowControl/>
              <w:rPr>
                <w:rFonts w:ascii="宋体" w:hAnsi="宋体" w:cs="宋体"/>
                <w:kern w:val="0"/>
                <w:szCs w:val="21"/>
              </w:rPr>
            </w:pPr>
            <w:r>
              <w:rPr>
                <w:rFonts w:hint="eastAsia" w:ascii="宋体" w:hAnsi="宋体" w:cs="宋体"/>
                <w:szCs w:val="21"/>
              </w:rPr>
              <w:t>提供签名、取消签名等功能。</w:t>
            </w:r>
          </w:p>
        </w:tc>
        <w:tc>
          <w:tcPr>
            <w:tcW w:w="821" w:type="dxa"/>
            <w:vAlign w:val="center"/>
          </w:tcPr>
          <w:p w14:paraId="4956EEEE">
            <w:pPr>
              <w:widowControl/>
              <w:jc w:val="center"/>
              <w:rPr>
                <w:rFonts w:ascii="宋体" w:hAnsi="宋体" w:cs="宋体"/>
                <w:kern w:val="0"/>
                <w:sz w:val="18"/>
                <w:szCs w:val="18"/>
              </w:rPr>
            </w:pPr>
          </w:p>
        </w:tc>
      </w:tr>
      <w:tr w14:paraId="2DA8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D61B158">
            <w:pPr>
              <w:widowControl/>
              <w:jc w:val="center"/>
              <w:rPr>
                <w:rFonts w:ascii="宋体" w:hAnsi="宋体" w:cs="宋体"/>
                <w:kern w:val="0"/>
                <w:sz w:val="18"/>
                <w:szCs w:val="18"/>
              </w:rPr>
            </w:pPr>
          </w:p>
        </w:tc>
        <w:tc>
          <w:tcPr>
            <w:tcW w:w="1053" w:type="dxa"/>
            <w:vMerge w:val="restart"/>
            <w:vAlign w:val="center"/>
          </w:tcPr>
          <w:p w14:paraId="232695BE">
            <w:pPr>
              <w:widowControl/>
              <w:jc w:val="center"/>
              <w:rPr>
                <w:rFonts w:ascii="宋体" w:hAnsi="宋体"/>
                <w:szCs w:val="21"/>
              </w:rPr>
            </w:pPr>
            <w:r>
              <w:rPr>
                <w:rFonts w:ascii="宋体" w:hAnsi="宋体"/>
                <w:szCs w:val="21"/>
              </w:rPr>
              <w:t>出入量管理</w:t>
            </w:r>
          </w:p>
        </w:tc>
        <w:tc>
          <w:tcPr>
            <w:tcW w:w="6502" w:type="dxa"/>
            <w:vAlign w:val="center"/>
          </w:tcPr>
          <w:p w14:paraId="5779D724">
            <w:pPr>
              <w:widowControl/>
              <w:rPr>
                <w:rFonts w:ascii="宋体" w:hAnsi="宋体" w:cs="宋体"/>
                <w:kern w:val="0"/>
                <w:szCs w:val="21"/>
              </w:rPr>
            </w:pPr>
            <w:r>
              <w:rPr>
                <w:rFonts w:hint="eastAsia" w:ascii="宋体" w:hAnsi="宋体" w:cs="宋体"/>
                <w:szCs w:val="21"/>
              </w:rPr>
              <w:t>出入量可在体温单和护理记录单输入，自动统计总量。</w:t>
            </w:r>
          </w:p>
          <w:p w14:paraId="7C608A23">
            <w:pPr>
              <w:widowControl/>
              <w:rPr>
                <w:rFonts w:ascii="宋体" w:hAnsi="宋体"/>
                <w:szCs w:val="21"/>
              </w:rPr>
            </w:pPr>
          </w:p>
        </w:tc>
        <w:tc>
          <w:tcPr>
            <w:tcW w:w="821" w:type="dxa"/>
            <w:vAlign w:val="center"/>
          </w:tcPr>
          <w:p w14:paraId="640E1B24">
            <w:pPr>
              <w:widowControl/>
              <w:jc w:val="center"/>
              <w:rPr>
                <w:rFonts w:ascii="宋体" w:hAnsi="宋体" w:cs="宋体"/>
                <w:kern w:val="0"/>
                <w:sz w:val="18"/>
                <w:szCs w:val="18"/>
              </w:rPr>
            </w:pPr>
          </w:p>
        </w:tc>
      </w:tr>
      <w:tr w14:paraId="24CF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CD642E7">
            <w:pPr>
              <w:widowControl/>
              <w:jc w:val="center"/>
              <w:rPr>
                <w:rFonts w:ascii="宋体" w:hAnsi="宋体" w:cs="宋体"/>
                <w:kern w:val="0"/>
                <w:sz w:val="18"/>
                <w:szCs w:val="18"/>
              </w:rPr>
            </w:pPr>
          </w:p>
        </w:tc>
        <w:tc>
          <w:tcPr>
            <w:tcW w:w="1053" w:type="dxa"/>
            <w:vMerge w:val="continue"/>
            <w:vAlign w:val="center"/>
          </w:tcPr>
          <w:p w14:paraId="52D172F4">
            <w:pPr>
              <w:widowControl/>
              <w:jc w:val="center"/>
              <w:rPr>
                <w:rFonts w:ascii="宋体" w:hAnsi="宋体"/>
                <w:szCs w:val="21"/>
              </w:rPr>
            </w:pPr>
          </w:p>
        </w:tc>
        <w:tc>
          <w:tcPr>
            <w:tcW w:w="6502" w:type="dxa"/>
            <w:vAlign w:val="center"/>
          </w:tcPr>
          <w:p w14:paraId="4833EF14">
            <w:pPr>
              <w:widowControl/>
              <w:rPr>
                <w:rFonts w:ascii="宋体" w:hAnsi="宋体" w:cs="宋体"/>
                <w:szCs w:val="21"/>
              </w:rPr>
            </w:pPr>
            <w:r>
              <w:rPr>
                <w:rFonts w:hint="eastAsia" w:ascii="宋体" w:hAnsi="宋体" w:cs="宋体"/>
                <w:szCs w:val="21"/>
              </w:rPr>
              <w:t>支持在护理记录单选择需要统计入量的医嘱，批量将已执行完成的输液、输血医嘱入量名称、入量总量同步到护记单入量结构化项目中，方便护士进行入量记录及统计。</w:t>
            </w:r>
          </w:p>
        </w:tc>
        <w:tc>
          <w:tcPr>
            <w:tcW w:w="821" w:type="dxa"/>
            <w:vAlign w:val="center"/>
          </w:tcPr>
          <w:p w14:paraId="0B67B673">
            <w:pPr>
              <w:widowControl/>
              <w:jc w:val="center"/>
              <w:rPr>
                <w:rFonts w:ascii="宋体" w:hAnsi="宋体" w:cs="宋体"/>
                <w:kern w:val="0"/>
                <w:sz w:val="18"/>
                <w:szCs w:val="18"/>
              </w:rPr>
            </w:pPr>
          </w:p>
        </w:tc>
      </w:tr>
      <w:tr w14:paraId="5D2D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57376D6">
            <w:pPr>
              <w:widowControl/>
              <w:jc w:val="center"/>
              <w:rPr>
                <w:rFonts w:ascii="宋体" w:hAnsi="宋体" w:cs="宋体"/>
                <w:kern w:val="0"/>
                <w:sz w:val="18"/>
                <w:szCs w:val="18"/>
              </w:rPr>
            </w:pPr>
          </w:p>
        </w:tc>
        <w:tc>
          <w:tcPr>
            <w:tcW w:w="1053" w:type="dxa"/>
            <w:vMerge w:val="continue"/>
            <w:vAlign w:val="center"/>
          </w:tcPr>
          <w:p w14:paraId="59A2C0AA">
            <w:pPr>
              <w:widowControl/>
              <w:jc w:val="center"/>
              <w:rPr>
                <w:rFonts w:ascii="宋体" w:hAnsi="宋体"/>
                <w:szCs w:val="21"/>
              </w:rPr>
            </w:pPr>
          </w:p>
        </w:tc>
        <w:tc>
          <w:tcPr>
            <w:tcW w:w="6502" w:type="dxa"/>
            <w:vAlign w:val="center"/>
          </w:tcPr>
          <w:p w14:paraId="53C61A31">
            <w:pPr>
              <w:widowControl/>
              <w:rPr>
                <w:rFonts w:ascii="宋体" w:hAnsi="宋体" w:cs="宋体"/>
                <w:szCs w:val="21"/>
              </w:rPr>
            </w:pPr>
            <w:r>
              <w:rPr>
                <w:rFonts w:hint="eastAsia" w:ascii="宋体" w:hAnsi="宋体" w:cs="宋体"/>
                <w:szCs w:val="21"/>
              </w:rPr>
              <w:t>支持自动生成患者</w:t>
            </w:r>
            <w:r>
              <w:rPr>
                <w:rFonts w:ascii="宋体" w:hAnsi="宋体" w:cs="宋体"/>
                <w:szCs w:val="21"/>
              </w:rPr>
              <w:t>24小时出入量，汇总在护理记录单，并同步到患者体温单。</w:t>
            </w:r>
          </w:p>
        </w:tc>
        <w:tc>
          <w:tcPr>
            <w:tcW w:w="821" w:type="dxa"/>
            <w:vAlign w:val="center"/>
          </w:tcPr>
          <w:p w14:paraId="71E79ADF">
            <w:pPr>
              <w:widowControl/>
              <w:jc w:val="center"/>
              <w:rPr>
                <w:rFonts w:ascii="宋体" w:hAnsi="宋体" w:cs="宋体"/>
                <w:kern w:val="0"/>
                <w:sz w:val="18"/>
                <w:szCs w:val="18"/>
              </w:rPr>
            </w:pPr>
          </w:p>
        </w:tc>
      </w:tr>
      <w:tr w14:paraId="2E63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83F4D2F">
            <w:pPr>
              <w:widowControl/>
              <w:jc w:val="center"/>
              <w:rPr>
                <w:rFonts w:ascii="宋体" w:hAnsi="宋体" w:cs="宋体"/>
                <w:kern w:val="0"/>
                <w:sz w:val="18"/>
                <w:szCs w:val="18"/>
              </w:rPr>
            </w:pPr>
          </w:p>
        </w:tc>
        <w:tc>
          <w:tcPr>
            <w:tcW w:w="1053" w:type="dxa"/>
            <w:vMerge w:val="continue"/>
            <w:vAlign w:val="center"/>
          </w:tcPr>
          <w:p w14:paraId="7F80C868">
            <w:pPr>
              <w:widowControl/>
              <w:jc w:val="center"/>
              <w:rPr>
                <w:rFonts w:ascii="宋体" w:hAnsi="宋体"/>
                <w:szCs w:val="21"/>
              </w:rPr>
            </w:pPr>
          </w:p>
        </w:tc>
        <w:tc>
          <w:tcPr>
            <w:tcW w:w="6502" w:type="dxa"/>
            <w:vAlign w:val="center"/>
          </w:tcPr>
          <w:p w14:paraId="0A9530CD">
            <w:pPr>
              <w:widowControl/>
              <w:rPr>
                <w:rFonts w:ascii="宋体" w:hAnsi="宋体" w:cs="宋体"/>
                <w:szCs w:val="21"/>
              </w:rPr>
            </w:pPr>
            <w:r>
              <w:rPr>
                <w:rFonts w:hint="eastAsia" w:ascii="宋体" w:hAnsi="宋体" w:cs="宋体"/>
                <w:szCs w:val="21"/>
              </w:rPr>
              <w:t>支持修改护理记录单出、入量子项，并同步更新已汇总的出入量汇总明细。</w:t>
            </w:r>
          </w:p>
        </w:tc>
        <w:tc>
          <w:tcPr>
            <w:tcW w:w="821" w:type="dxa"/>
            <w:vAlign w:val="center"/>
          </w:tcPr>
          <w:p w14:paraId="187DD50F">
            <w:pPr>
              <w:widowControl/>
              <w:jc w:val="center"/>
              <w:rPr>
                <w:rFonts w:ascii="宋体" w:hAnsi="宋体" w:cs="宋体"/>
                <w:kern w:val="0"/>
                <w:sz w:val="18"/>
                <w:szCs w:val="18"/>
              </w:rPr>
            </w:pPr>
          </w:p>
        </w:tc>
      </w:tr>
      <w:tr w14:paraId="3F9F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A011BE5">
            <w:pPr>
              <w:widowControl/>
              <w:jc w:val="center"/>
              <w:rPr>
                <w:rFonts w:ascii="宋体" w:hAnsi="宋体" w:cs="宋体"/>
                <w:kern w:val="0"/>
                <w:sz w:val="18"/>
                <w:szCs w:val="18"/>
              </w:rPr>
            </w:pPr>
          </w:p>
        </w:tc>
        <w:tc>
          <w:tcPr>
            <w:tcW w:w="1053" w:type="dxa"/>
            <w:vMerge w:val="continue"/>
            <w:vAlign w:val="center"/>
          </w:tcPr>
          <w:p w14:paraId="45587D42">
            <w:pPr>
              <w:widowControl/>
              <w:jc w:val="center"/>
              <w:rPr>
                <w:rFonts w:ascii="宋体" w:hAnsi="宋体"/>
                <w:szCs w:val="21"/>
              </w:rPr>
            </w:pPr>
          </w:p>
        </w:tc>
        <w:tc>
          <w:tcPr>
            <w:tcW w:w="6502" w:type="dxa"/>
            <w:vAlign w:val="center"/>
          </w:tcPr>
          <w:p w14:paraId="604A8F45">
            <w:pPr>
              <w:widowControl/>
              <w:rPr>
                <w:rFonts w:ascii="宋体" w:hAnsi="宋体" w:cs="宋体"/>
                <w:kern w:val="0"/>
                <w:szCs w:val="21"/>
              </w:rPr>
            </w:pPr>
            <w:r>
              <w:rPr>
                <w:rFonts w:hint="eastAsia" w:ascii="宋体" w:hAnsi="宋体" w:cs="宋体"/>
                <w:szCs w:val="21"/>
              </w:rPr>
              <w:t>可自定义出入量项目。</w:t>
            </w:r>
          </w:p>
          <w:p w14:paraId="2C803856">
            <w:pPr>
              <w:widowControl/>
              <w:rPr>
                <w:rFonts w:ascii="宋体" w:hAnsi="宋体"/>
                <w:szCs w:val="21"/>
              </w:rPr>
            </w:pPr>
          </w:p>
        </w:tc>
        <w:tc>
          <w:tcPr>
            <w:tcW w:w="821" w:type="dxa"/>
            <w:vAlign w:val="center"/>
          </w:tcPr>
          <w:p w14:paraId="58212642">
            <w:pPr>
              <w:widowControl/>
              <w:jc w:val="center"/>
              <w:rPr>
                <w:rFonts w:ascii="宋体" w:hAnsi="宋体" w:cs="宋体"/>
                <w:kern w:val="0"/>
                <w:sz w:val="18"/>
                <w:szCs w:val="18"/>
              </w:rPr>
            </w:pPr>
          </w:p>
        </w:tc>
      </w:tr>
      <w:tr w14:paraId="4DA2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ACEC8F0">
            <w:pPr>
              <w:widowControl/>
              <w:jc w:val="center"/>
              <w:rPr>
                <w:rFonts w:ascii="宋体" w:hAnsi="宋体" w:cs="宋体"/>
                <w:kern w:val="0"/>
                <w:sz w:val="18"/>
                <w:szCs w:val="18"/>
              </w:rPr>
            </w:pPr>
          </w:p>
        </w:tc>
        <w:tc>
          <w:tcPr>
            <w:tcW w:w="1053" w:type="dxa"/>
            <w:vMerge w:val="continue"/>
            <w:vAlign w:val="center"/>
          </w:tcPr>
          <w:p w14:paraId="3CAAD957">
            <w:pPr>
              <w:widowControl/>
              <w:jc w:val="center"/>
              <w:rPr>
                <w:rFonts w:ascii="宋体" w:hAnsi="宋体"/>
                <w:szCs w:val="21"/>
              </w:rPr>
            </w:pPr>
          </w:p>
        </w:tc>
        <w:tc>
          <w:tcPr>
            <w:tcW w:w="6502" w:type="dxa"/>
            <w:vAlign w:val="center"/>
          </w:tcPr>
          <w:p w14:paraId="11D4BBC4">
            <w:pPr>
              <w:widowControl/>
              <w:rPr>
                <w:rFonts w:ascii="宋体" w:hAnsi="宋体" w:cs="宋体"/>
                <w:kern w:val="0"/>
                <w:szCs w:val="21"/>
              </w:rPr>
            </w:pPr>
            <w:r>
              <w:rPr>
                <w:rFonts w:hint="eastAsia" w:ascii="宋体" w:hAnsi="宋体" w:cs="宋体"/>
                <w:szCs w:val="21"/>
              </w:rPr>
              <w:t>护理记录单可插入出入量小结。</w:t>
            </w:r>
          </w:p>
          <w:p w14:paraId="141068E2">
            <w:pPr>
              <w:widowControl/>
              <w:rPr>
                <w:rFonts w:ascii="宋体" w:hAnsi="宋体"/>
                <w:szCs w:val="21"/>
              </w:rPr>
            </w:pPr>
          </w:p>
        </w:tc>
        <w:tc>
          <w:tcPr>
            <w:tcW w:w="821" w:type="dxa"/>
            <w:vAlign w:val="center"/>
          </w:tcPr>
          <w:p w14:paraId="7E9BCCC2">
            <w:pPr>
              <w:widowControl/>
              <w:jc w:val="center"/>
              <w:rPr>
                <w:rFonts w:ascii="宋体" w:hAnsi="宋体" w:cs="宋体"/>
                <w:kern w:val="0"/>
                <w:sz w:val="18"/>
                <w:szCs w:val="18"/>
              </w:rPr>
            </w:pPr>
          </w:p>
        </w:tc>
      </w:tr>
      <w:tr w14:paraId="0732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8EA997B">
            <w:pPr>
              <w:widowControl/>
              <w:jc w:val="center"/>
              <w:rPr>
                <w:rFonts w:ascii="宋体" w:hAnsi="宋体" w:cs="宋体"/>
                <w:kern w:val="0"/>
                <w:sz w:val="18"/>
                <w:szCs w:val="18"/>
              </w:rPr>
            </w:pPr>
          </w:p>
        </w:tc>
        <w:tc>
          <w:tcPr>
            <w:tcW w:w="1053" w:type="dxa"/>
            <w:vMerge w:val="restart"/>
            <w:vAlign w:val="center"/>
          </w:tcPr>
          <w:p w14:paraId="7E535DF9">
            <w:pPr>
              <w:widowControl/>
              <w:jc w:val="center"/>
              <w:rPr>
                <w:rFonts w:ascii="宋体" w:hAnsi="宋体"/>
                <w:szCs w:val="21"/>
              </w:rPr>
            </w:pPr>
            <w:r>
              <w:rPr>
                <w:rFonts w:hint="eastAsia" w:ascii="宋体" w:hAnsi="宋体"/>
                <w:szCs w:val="21"/>
              </w:rPr>
              <w:t>全科体征管理</w:t>
            </w:r>
          </w:p>
        </w:tc>
        <w:tc>
          <w:tcPr>
            <w:tcW w:w="6502" w:type="dxa"/>
            <w:vAlign w:val="center"/>
          </w:tcPr>
          <w:p w14:paraId="324BF7FE">
            <w:pPr>
              <w:widowControl/>
              <w:rPr>
                <w:rFonts w:ascii="宋体" w:hAnsi="宋体"/>
                <w:szCs w:val="21"/>
              </w:rPr>
            </w:pPr>
            <w:r>
              <w:rPr>
                <w:rFonts w:hint="eastAsia" w:ascii="宋体" w:hAnsi="宋体"/>
                <w:szCs w:val="21"/>
              </w:rPr>
              <w:t>体征项目根据需要进行配置，包括体温、脉搏、呼吸、血压、心率、大便、体重。</w:t>
            </w:r>
          </w:p>
        </w:tc>
        <w:tc>
          <w:tcPr>
            <w:tcW w:w="821" w:type="dxa"/>
            <w:vAlign w:val="center"/>
          </w:tcPr>
          <w:p w14:paraId="22048288">
            <w:pPr>
              <w:widowControl/>
              <w:jc w:val="center"/>
              <w:rPr>
                <w:rFonts w:ascii="宋体" w:hAnsi="宋体" w:cs="宋体"/>
                <w:kern w:val="0"/>
                <w:sz w:val="18"/>
                <w:szCs w:val="18"/>
              </w:rPr>
            </w:pPr>
          </w:p>
        </w:tc>
      </w:tr>
      <w:tr w14:paraId="483B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6F56405">
            <w:pPr>
              <w:widowControl/>
              <w:jc w:val="center"/>
              <w:rPr>
                <w:rFonts w:ascii="宋体" w:hAnsi="宋体" w:cs="宋体"/>
                <w:kern w:val="0"/>
                <w:sz w:val="18"/>
                <w:szCs w:val="18"/>
              </w:rPr>
            </w:pPr>
          </w:p>
        </w:tc>
        <w:tc>
          <w:tcPr>
            <w:tcW w:w="1053" w:type="dxa"/>
            <w:vMerge w:val="continue"/>
            <w:vAlign w:val="center"/>
          </w:tcPr>
          <w:p w14:paraId="2F0AD1EF">
            <w:pPr>
              <w:widowControl/>
              <w:jc w:val="center"/>
              <w:rPr>
                <w:rFonts w:ascii="宋体" w:hAnsi="宋体"/>
                <w:szCs w:val="21"/>
              </w:rPr>
            </w:pPr>
          </w:p>
        </w:tc>
        <w:tc>
          <w:tcPr>
            <w:tcW w:w="6502" w:type="dxa"/>
            <w:vAlign w:val="center"/>
          </w:tcPr>
          <w:p w14:paraId="4D24878E">
            <w:pPr>
              <w:widowControl/>
              <w:rPr>
                <w:rFonts w:ascii="宋体" w:hAnsi="宋体" w:cs="宋体"/>
                <w:szCs w:val="21"/>
              </w:rPr>
            </w:pPr>
            <w:r>
              <w:rPr>
                <w:rFonts w:ascii="宋体" w:hAnsi="宋体" w:cs="宋体"/>
                <w:szCs w:val="21"/>
              </w:rPr>
              <w:t>支持在同一页面完成病区多个患者的体征数据录入和查询。</w:t>
            </w:r>
          </w:p>
        </w:tc>
        <w:tc>
          <w:tcPr>
            <w:tcW w:w="821" w:type="dxa"/>
            <w:vAlign w:val="center"/>
          </w:tcPr>
          <w:p w14:paraId="0D71223D">
            <w:pPr>
              <w:widowControl/>
              <w:jc w:val="center"/>
              <w:rPr>
                <w:rFonts w:ascii="宋体" w:hAnsi="宋体" w:cs="宋体"/>
                <w:kern w:val="0"/>
                <w:sz w:val="18"/>
                <w:szCs w:val="18"/>
              </w:rPr>
            </w:pPr>
          </w:p>
        </w:tc>
      </w:tr>
      <w:tr w14:paraId="7933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2525FFA">
            <w:pPr>
              <w:widowControl/>
              <w:jc w:val="center"/>
              <w:rPr>
                <w:rFonts w:ascii="宋体" w:hAnsi="宋体" w:cs="宋体"/>
                <w:kern w:val="0"/>
                <w:sz w:val="18"/>
                <w:szCs w:val="18"/>
              </w:rPr>
            </w:pPr>
          </w:p>
        </w:tc>
        <w:tc>
          <w:tcPr>
            <w:tcW w:w="1053" w:type="dxa"/>
            <w:vMerge w:val="continue"/>
            <w:vAlign w:val="center"/>
          </w:tcPr>
          <w:p w14:paraId="4D38C160">
            <w:pPr>
              <w:widowControl/>
              <w:jc w:val="center"/>
              <w:rPr>
                <w:rFonts w:ascii="宋体" w:hAnsi="宋体"/>
                <w:szCs w:val="21"/>
              </w:rPr>
            </w:pPr>
          </w:p>
        </w:tc>
        <w:tc>
          <w:tcPr>
            <w:tcW w:w="6502" w:type="dxa"/>
            <w:vAlign w:val="center"/>
          </w:tcPr>
          <w:p w14:paraId="155F6BA0">
            <w:pPr>
              <w:widowControl/>
              <w:rPr>
                <w:rFonts w:ascii="宋体" w:hAnsi="宋体" w:cs="宋体"/>
                <w:szCs w:val="21"/>
              </w:rPr>
            </w:pPr>
            <w:r>
              <w:rPr>
                <w:rFonts w:hint="eastAsia" w:ascii="宋体" w:hAnsi="宋体" w:cs="宋体"/>
                <w:szCs w:val="21"/>
              </w:rPr>
              <w:t>支持通过日期、护理等级、待测患者进行筛选，根据智能提醒规则用颜色标识出待测体征项目，方便快速录入。</w:t>
            </w:r>
          </w:p>
        </w:tc>
        <w:tc>
          <w:tcPr>
            <w:tcW w:w="821" w:type="dxa"/>
            <w:vAlign w:val="center"/>
          </w:tcPr>
          <w:p w14:paraId="08B0943F">
            <w:pPr>
              <w:widowControl/>
              <w:jc w:val="center"/>
              <w:rPr>
                <w:rFonts w:ascii="宋体" w:hAnsi="宋体" w:cs="宋体"/>
                <w:kern w:val="0"/>
                <w:sz w:val="18"/>
                <w:szCs w:val="18"/>
              </w:rPr>
            </w:pPr>
          </w:p>
        </w:tc>
      </w:tr>
      <w:tr w14:paraId="74C7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0071CE4">
            <w:pPr>
              <w:widowControl/>
              <w:jc w:val="center"/>
              <w:rPr>
                <w:rFonts w:ascii="宋体" w:hAnsi="宋体" w:cs="宋体"/>
                <w:kern w:val="0"/>
                <w:sz w:val="18"/>
                <w:szCs w:val="18"/>
              </w:rPr>
            </w:pPr>
          </w:p>
        </w:tc>
        <w:tc>
          <w:tcPr>
            <w:tcW w:w="1053" w:type="dxa"/>
            <w:vMerge w:val="continue"/>
            <w:vAlign w:val="center"/>
          </w:tcPr>
          <w:p w14:paraId="3BEC23DB">
            <w:pPr>
              <w:widowControl/>
              <w:jc w:val="center"/>
              <w:rPr>
                <w:rFonts w:ascii="宋体" w:hAnsi="宋体"/>
                <w:szCs w:val="21"/>
              </w:rPr>
            </w:pPr>
          </w:p>
        </w:tc>
        <w:tc>
          <w:tcPr>
            <w:tcW w:w="6502" w:type="dxa"/>
            <w:vAlign w:val="center"/>
          </w:tcPr>
          <w:p w14:paraId="6D2857E8">
            <w:pPr>
              <w:widowControl/>
              <w:rPr>
                <w:rFonts w:ascii="宋体" w:hAnsi="宋体" w:cs="宋体"/>
                <w:szCs w:val="21"/>
              </w:rPr>
            </w:pPr>
            <w:r>
              <w:rPr>
                <w:rFonts w:hint="eastAsia" w:ascii="宋体" w:hAnsi="宋体" w:cs="宋体"/>
                <w:szCs w:val="21"/>
              </w:rPr>
              <w:t>支持科室自定义选择显示或隐藏体征项目，支持调整体征项目顺序，以匹配护士从左到右的录入习惯。</w:t>
            </w:r>
          </w:p>
        </w:tc>
        <w:tc>
          <w:tcPr>
            <w:tcW w:w="821" w:type="dxa"/>
            <w:vAlign w:val="center"/>
          </w:tcPr>
          <w:p w14:paraId="3FC146D5">
            <w:pPr>
              <w:widowControl/>
              <w:jc w:val="center"/>
              <w:rPr>
                <w:rFonts w:ascii="宋体" w:hAnsi="宋体" w:cs="宋体"/>
                <w:kern w:val="0"/>
                <w:sz w:val="18"/>
                <w:szCs w:val="18"/>
              </w:rPr>
            </w:pPr>
          </w:p>
        </w:tc>
      </w:tr>
      <w:tr w14:paraId="630F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8704EC1">
            <w:pPr>
              <w:widowControl/>
              <w:jc w:val="center"/>
              <w:rPr>
                <w:rFonts w:ascii="宋体" w:hAnsi="宋体" w:cs="宋体"/>
                <w:kern w:val="0"/>
                <w:sz w:val="18"/>
                <w:szCs w:val="18"/>
              </w:rPr>
            </w:pPr>
          </w:p>
        </w:tc>
        <w:tc>
          <w:tcPr>
            <w:tcW w:w="1053" w:type="dxa"/>
            <w:vMerge w:val="continue"/>
            <w:vAlign w:val="center"/>
          </w:tcPr>
          <w:p w14:paraId="678A39EC">
            <w:pPr>
              <w:widowControl/>
              <w:jc w:val="center"/>
              <w:rPr>
                <w:rFonts w:ascii="宋体" w:hAnsi="宋体"/>
                <w:szCs w:val="21"/>
              </w:rPr>
            </w:pPr>
          </w:p>
        </w:tc>
        <w:tc>
          <w:tcPr>
            <w:tcW w:w="6502" w:type="dxa"/>
            <w:vAlign w:val="center"/>
          </w:tcPr>
          <w:p w14:paraId="3CDCFD95">
            <w:pPr>
              <w:widowControl/>
              <w:rPr>
                <w:rFonts w:ascii="宋体" w:hAnsi="宋体" w:cs="宋体"/>
                <w:szCs w:val="21"/>
              </w:rPr>
            </w:pPr>
            <w:r>
              <w:rPr>
                <w:rFonts w:hint="eastAsia" w:ascii="宋体" w:hAnsi="宋体" w:cs="宋体"/>
                <w:szCs w:val="21"/>
              </w:rPr>
              <w:t>支持录入当天或当天前的体征数据；时间点按照护理常规要求分为六个整时点。默认选中距离当前最近的时间点，可自行切换。</w:t>
            </w:r>
          </w:p>
        </w:tc>
        <w:tc>
          <w:tcPr>
            <w:tcW w:w="821" w:type="dxa"/>
            <w:vAlign w:val="center"/>
          </w:tcPr>
          <w:p w14:paraId="04F917B9">
            <w:pPr>
              <w:widowControl/>
              <w:jc w:val="center"/>
              <w:rPr>
                <w:rFonts w:ascii="宋体" w:hAnsi="宋体" w:cs="宋体"/>
                <w:kern w:val="0"/>
                <w:sz w:val="18"/>
                <w:szCs w:val="18"/>
              </w:rPr>
            </w:pPr>
          </w:p>
        </w:tc>
      </w:tr>
      <w:tr w14:paraId="4106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5041BCA">
            <w:pPr>
              <w:widowControl/>
              <w:jc w:val="center"/>
              <w:rPr>
                <w:rFonts w:ascii="宋体" w:hAnsi="宋体" w:cs="宋体"/>
                <w:kern w:val="0"/>
                <w:sz w:val="18"/>
                <w:szCs w:val="18"/>
              </w:rPr>
            </w:pPr>
          </w:p>
        </w:tc>
        <w:tc>
          <w:tcPr>
            <w:tcW w:w="1053" w:type="dxa"/>
            <w:vMerge w:val="continue"/>
            <w:vAlign w:val="center"/>
          </w:tcPr>
          <w:p w14:paraId="49AAF963">
            <w:pPr>
              <w:widowControl/>
              <w:jc w:val="center"/>
              <w:rPr>
                <w:rFonts w:ascii="宋体" w:hAnsi="宋体"/>
                <w:szCs w:val="21"/>
              </w:rPr>
            </w:pPr>
          </w:p>
        </w:tc>
        <w:tc>
          <w:tcPr>
            <w:tcW w:w="6502" w:type="dxa"/>
            <w:vAlign w:val="center"/>
          </w:tcPr>
          <w:p w14:paraId="3F2E1F1C">
            <w:pPr>
              <w:widowControl/>
              <w:rPr>
                <w:rFonts w:ascii="宋体" w:hAnsi="宋体" w:cs="宋体"/>
                <w:szCs w:val="21"/>
              </w:rPr>
            </w:pPr>
            <w:r>
              <w:rPr>
                <w:rFonts w:hint="eastAsia" w:ascii="宋体" w:hAnsi="宋体" w:cs="宋体"/>
                <w:szCs w:val="21"/>
              </w:rPr>
              <w:t>支持录入当天或当天前的任意时间点的体征数据。</w:t>
            </w:r>
          </w:p>
        </w:tc>
        <w:tc>
          <w:tcPr>
            <w:tcW w:w="821" w:type="dxa"/>
            <w:vAlign w:val="center"/>
          </w:tcPr>
          <w:p w14:paraId="676C4E56">
            <w:pPr>
              <w:widowControl/>
              <w:jc w:val="center"/>
              <w:rPr>
                <w:rFonts w:ascii="宋体" w:hAnsi="宋体" w:cs="宋体"/>
                <w:kern w:val="0"/>
                <w:sz w:val="18"/>
                <w:szCs w:val="18"/>
              </w:rPr>
            </w:pPr>
          </w:p>
        </w:tc>
      </w:tr>
      <w:tr w14:paraId="4509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26D6E26">
            <w:pPr>
              <w:widowControl/>
              <w:jc w:val="center"/>
              <w:rPr>
                <w:rFonts w:ascii="宋体" w:hAnsi="宋体" w:cs="宋体"/>
                <w:kern w:val="0"/>
                <w:sz w:val="18"/>
                <w:szCs w:val="18"/>
              </w:rPr>
            </w:pPr>
          </w:p>
        </w:tc>
        <w:tc>
          <w:tcPr>
            <w:tcW w:w="1053" w:type="dxa"/>
            <w:vMerge w:val="continue"/>
            <w:vAlign w:val="center"/>
          </w:tcPr>
          <w:p w14:paraId="1B278159">
            <w:pPr>
              <w:widowControl/>
              <w:jc w:val="center"/>
              <w:rPr>
                <w:rFonts w:ascii="宋体" w:hAnsi="宋体"/>
                <w:szCs w:val="21"/>
              </w:rPr>
            </w:pPr>
          </w:p>
        </w:tc>
        <w:tc>
          <w:tcPr>
            <w:tcW w:w="6502" w:type="dxa"/>
            <w:vAlign w:val="center"/>
          </w:tcPr>
          <w:p w14:paraId="5599E921">
            <w:pPr>
              <w:widowControl/>
              <w:rPr>
                <w:rFonts w:ascii="宋体" w:hAnsi="宋体" w:cs="宋体"/>
                <w:szCs w:val="21"/>
              </w:rPr>
            </w:pPr>
            <w:r>
              <w:rPr>
                <w:rFonts w:hint="eastAsia" w:ascii="宋体" w:hAnsi="宋体" w:cs="宋体"/>
                <w:szCs w:val="21"/>
              </w:rPr>
              <w:t>支持设定体温、脉搏、呼吸、收缩压、舒张压、心率、血氧饱和度、血糖体征项的有效值上下限、正常范围。</w:t>
            </w:r>
          </w:p>
        </w:tc>
        <w:tc>
          <w:tcPr>
            <w:tcW w:w="821" w:type="dxa"/>
            <w:vAlign w:val="center"/>
          </w:tcPr>
          <w:p w14:paraId="0C9180DE">
            <w:pPr>
              <w:widowControl/>
              <w:jc w:val="center"/>
              <w:rPr>
                <w:rFonts w:ascii="宋体" w:hAnsi="宋体" w:cs="宋体"/>
                <w:kern w:val="0"/>
                <w:sz w:val="18"/>
                <w:szCs w:val="18"/>
              </w:rPr>
            </w:pPr>
          </w:p>
        </w:tc>
      </w:tr>
      <w:tr w14:paraId="5027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05BDDE6">
            <w:pPr>
              <w:widowControl/>
              <w:jc w:val="center"/>
              <w:rPr>
                <w:rFonts w:ascii="宋体" w:hAnsi="宋体" w:cs="宋体"/>
                <w:kern w:val="0"/>
                <w:sz w:val="18"/>
                <w:szCs w:val="18"/>
              </w:rPr>
            </w:pPr>
          </w:p>
        </w:tc>
        <w:tc>
          <w:tcPr>
            <w:tcW w:w="1053" w:type="dxa"/>
            <w:vMerge w:val="continue"/>
            <w:vAlign w:val="center"/>
          </w:tcPr>
          <w:p w14:paraId="7F5C7B4C">
            <w:pPr>
              <w:widowControl/>
              <w:jc w:val="center"/>
              <w:rPr>
                <w:rFonts w:ascii="宋体" w:hAnsi="宋体"/>
                <w:szCs w:val="21"/>
              </w:rPr>
            </w:pPr>
          </w:p>
        </w:tc>
        <w:tc>
          <w:tcPr>
            <w:tcW w:w="6502" w:type="dxa"/>
            <w:vAlign w:val="center"/>
          </w:tcPr>
          <w:p w14:paraId="19F2FC09">
            <w:pPr>
              <w:widowControl/>
              <w:rPr>
                <w:rFonts w:ascii="宋体" w:hAnsi="宋体" w:cs="宋体"/>
                <w:szCs w:val="21"/>
              </w:rPr>
            </w:pPr>
            <w:r>
              <w:rPr>
                <w:rFonts w:hint="eastAsia" w:ascii="宋体" w:hAnsi="宋体" w:cs="宋体"/>
                <w:szCs w:val="21"/>
              </w:rPr>
              <w:t>支持对新生儿、婴幼儿、学龄前、学龄期、全年龄段的体征数据有效范围设置。</w:t>
            </w:r>
          </w:p>
        </w:tc>
        <w:tc>
          <w:tcPr>
            <w:tcW w:w="821" w:type="dxa"/>
            <w:vAlign w:val="center"/>
          </w:tcPr>
          <w:p w14:paraId="19BBAEA1">
            <w:pPr>
              <w:widowControl/>
              <w:jc w:val="center"/>
              <w:rPr>
                <w:rFonts w:ascii="宋体" w:hAnsi="宋体" w:cs="宋体"/>
                <w:kern w:val="0"/>
                <w:sz w:val="18"/>
                <w:szCs w:val="18"/>
              </w:rPr>
            </w:pPr>
          </w:p>
        </w:tc>
      </w:tr>
      <w:tr w14:paraId="0E63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E2666FF">
            <w:pPr>
              <w:widowControl/>
              <w:jc w:val="center"/>
              <w:rPr>
                <w:rFonts w:ascii="宋体" w:hAnsi="宋体" w:cs="宋体"/>
                <w:kern w:val="0"/>
                <w:sz w:val="18"/>
                <w:szCs w:val="18"/>
              </w:rPr>
            </w:pPr>
          </w:p>
        </w:tc>
        <w:tc>
          <w:tcPr>
            <w:tcW w:w="1053" w:type="dxa"/>
            <w:vMerge w:val="continue"/>
            <w:vAlign w:val="center"/>
          </w:tcPr>
          <w:p w14:paraId="7249FFE7">
            <w:pPr>
              <w:widowControl/>
              <w:jc w:val="center"/>
              <w:rPr>
                <w:rFonts w:ascii="宋体" w:hAnsi="宋体"/>
                <w:szCs w:val="21"/>
              </w:rPr>
            </w:pPr>
          </w:p>
        </w:tc>
        <w:tc>
          <w:tcPr>
            <w:tcW w:w="6502" w:type="dxa"/>
            <w:vAlign w:val="center"/>
          </w:tcPr>
          <w:p w14:paraId="1BEB34C2">
            <w:pPr>
              <w:widowControl/>
              <w:rPr>
                <w:rFonts w:ascii="宋体" w:hAnsi="宋体" w:cs="宋体"/>
                <w:szCs w:val="21"/>
              </w:rPr>
            </w:pPr>
            <w:r>
              <w:rPr>
                <w:rFonts w:hint="eastAsia" w:ascii="宋体" w:hAnsi="宋体" w:cs="宋体"/>
                <w:szCs w:val="21"/>
              </w:rPr>
              <w:t>支持在用户录入体征项时，进行异常体征提醒，通过不同的颜色和标识提示出异常的体征。</w:t>
            </w:r>
          </w:p>
        </w:tc>
        <w:tc>
          <w:tcPr>
            <w:tcW w:w="821" w:type="dxa"/>
            <w:vAlign w:val="center"/>
          </w:tcPr>
          <w:p w14:paraId="2953C96D">
            <w:pPr>
              <w:widowControl/>
              <w:jc w:val="center"/>
              <w:rPr>
                <w:rFonts w:ascii="宋体" w:hAnsi="宋体" w:cs="宋体"/>
                <w:kern w:val="0"/>
                <w:sz w:val="18"/>
                <w:szCs w:val="18"/>
              </w:rPr>
            </w:pPr>
          </w:p>
        </w:tc>
      </w:tr>
      <w:tr w14:paraId="2E6B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8E701E4">
            <w:pPr>
              <w:widowControl/>
              <w:jc w:val="center"/>
              <w:rPr>
                <w:rFonts w:ascii="宋体" w:hAnsi="宋体" w:cs="宋体"/>
                <w:kern w:val="0"/>
                <w:sz w:val="18"/>
                <w:szCs w:val="18"/>
              </w:rPr>
            </w:pPr>
          </w:p>
        </w:tc>
        <w:tc>
          <w:tcPr>
            <w:tcW w:w="1053" w:type="dxa"/>
            <w:vMerge w:val="continue"/>
            <w:vAlign w:val="center"/>
          </w:tcPr>
          <w:p w14:paraId="314067E3">
            <w:pPr>
              <w:widowControl/>
              <w:jc w:val="center"/>
              <w:rPr>
                <w:rFonts w:ascii="宋体" w:hAnsi="宋体"/>
                <w:szCs w:val="21"/>
              </w:rPr>
            </w:pPr>
          </w:p>
        </w:tc>
        <w:tc>
          <w:tcPr>
            <w:tcW w:w="6502" w:type="dxa"/>
            <w:vAlign w:val="center"/>
          </w:tcPr>
          <w:p w14:paraId="0EDE4410">
            <w:pPr>
              <w:widowControl/>
              <w:rPr>
                <w:rFonts w:ascii="宋体" w:hAnsi="宋体" w:cs="宋体"/>
                <w:szCs w:val="21"/>
              </w:rPr>
            </w:pPr>
            <w:r>
              <w:rPr>
                <w:rFonts w:hint="eastAsia" w:ascii="宋体" w:hAnsi="宋体" w:cs="宋体"/>
                <w:szCs w:val="21"/>
              </w:rPr>
              <w:t>判别数据有效性，校验录入数据是否符合要求。并进行提示语警示。</w:t>
            </w:r>
          </w:p>
        </w:tc>
        <w:tc>
          <w:tcPr>
            <w:tcW w:w="821" w:type="dxa"/>
            <w:vAlign w:val="center"/>
          </w:tcPr>
          <w:p w14:paraId="7FE5D00F">
            <w:pPr>
              <w:widowControl/>
              <w:jc w:val="center"/>
              <w:rPr>
                <w:rFonts w:ascii="宋体" w:hAnsi="宋体" w:cs="宋体"/>
                <w:kern w:val="0"/>
                <w:sz w:val="18"/>
                <w:szCs w:val="18"/>
              </w:rPr>
            </w:pPr>
          </w:p>
        </w:tc>
      </w:tr>
      <w:tr w14:paraId="76A3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CAFA557">
            <w:pPr>
              <w:widowControl/>
              <w:jc w:val="center"/>
              <w:rPr>
                <w:rFonts w:ascii="宋体" w:hAnsi="宋体" w:cs="宋体"/>
                <w:kern w:val="0"/>
                <w:sz w:val="18"/>
                <w:szCs w:val="18"/>
              </w:rPr>
            </w:pPr>
          </w:p>
        </w:tc>
        <w:tc>
          <w:tcPr>
            <w:tcW w:w="1053" w:type="dxa"/>
            <w:vMerge w:val="continue"/>
            <w:vAlign w:val="center"/>
          </w:tcPr>
          <w:p w14:paraId="6966BBF1">
            <w:pPr>
              <w:widowControl/>
              <w:jc w:val="center"/>
              <w:rPr>
                <w:rFonts w:ascii="宋体" w:hAnsi="宋体"/>
                <w:szCs w:val="21"/>
              </w:rPr>
            </w:pPr>
          </w:p>
        </w:tc>
        <w:tc>
          <w:tcPr>
            <w:tcW w:w="6502" w:type="dxa"/>
            <w:vAlign w:val="center"/>
          </w:tcPr>
          <w:p w14:paraId="2544F561">
            <w:pPr>
              <w:widowControl/>
              <w:rPr>
                <w:rFonts w:ascii="宋体" w:hAnsi="宋体" w:cs="宋体"/>
                <w:szCs w:val="21"/>
              </w:rPr>
            </w:pPr>
            <w:r>
              <w:rPr>
                <w:rFonts w:hint="eastAsia" w:ascii="宋体" w:hAnsi="宋体" w:cs="宋体"/>
                <w:szCs w:val="21"/>
              </w:rPr>
              <w:t>数据自动同步到</w:t>
            </w:r>
            <w:r>
              <w:rPr>
                <w:rFonts w:ascii="宋体" w:hAnsi="宋体" w:cs="宋体"/>
                <w:szCs w:val="21"/>
              </w:rPr>
              <w:t>PDA端的单人采集页面、批量体征录入页面，PC端的患者体温单、PC端体征总表</w:t>
            </w:r>
          </w:p>
        </w:tc>
        <w:tc>
          <w:tcPr>
            <w:tcW w:w="821" w:type="dxa"/>
            <w:vAlign w:val="center"/>
          </w:tcPr>
          <w:p w14:paraId="61864222">
            <w:pPr>
              <w:widowControl/>
              <w:jc w:val="center"/>
              <w:rPr>
                <w:rFonts w:ascii="宋体" w:hAnsi="宋体" w:cs="宋体"/>
                <w:kern w:val="0"/>
                <w:sz w:val="18"/>
                <w:szCs w:val="18"/>
              </w:rPr>
            </w:pPr>
          </w:p>
        </w:tc>
      </w:tr>
      <w:tr w14:paraId="7353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99E8D8A">
            <w:pPr>
              <w:widowControl/>
              <w:jc w:val="center"/>
              <w:rPr>
                <w:rFonts w:ascii="宋体" w:hAnsi="宋体" w:cs="宋体"/>
                <w:kern w:val="0"/>
                <w:sz w:val="18"/>
                <w:szCs w:val="18"/>
              </w:rPr>
            </w:pPr>
          </w:p>
        </w:tc>
        <w:tc>
          <w:tcPr>
            <w:tcW w:w="1053" w:type="dxa"/>
            <w:vMerge w:val="continue"/>
            <w:vAlign w:val="center"/>
          </w:tcPr>
          <w:p w14:paraId="32A8BE6D">
            <w:pPr>
              <w:widowControl/>
              <w:jc w:val="center"/>
              <w:rPr>
                <w:rFonts w:ascii="宋体" w:hAnsi="宋体"/>
                <w:szCs w:val="21"/>
              </w:rPr>
            </w:pPr>
          </w:p>
        </w:tc>
        <w:tc>
          <w:tcPr>
            <w:tcW w:w="6502" w:type="dxa"/>
            <w:vAlign w:val="center"/>
          </w:tcPr>
          <w:p w14:paraId="6123B086">
            <w:pPr>
              <w:widowControl/>
              <w:rPr>
                <w:rFonts w:ascii="宋体" w:hAnsi="宋体" w:cs="宋体"/>
                <w:szCs w:val="21"/>
              </w:rPr>
            </w:pPr>
            <w:r>
              <w:rPr>
                <w:rFonts w:hint="eastAsia" w:ascii="宋体" w:hAnsi="宋体" w:cs="宋体"/>
                <w:szCs w:val="21"/>
              </w:rPr>
              <w:t>体征总表：（1）支持通过日期、采集时间点、采集方式、患者床号、姓名、住院进行搜索。并支持搜索结果打印。</w:t>
            </w:r>
          </w:p>
          <w:p w14:paraId="71AFA373">
            <w:pPr>
              <w:widowControl/>
              <w:rPr>
                <w:rFonts w:ascii="宋体" w:hAnsi="宋体" w:cs="宋体"/>
                <w:szCs w:val="21"/>
              </w:rPr>
            </w:pPr>
            <w:r>
              <w:rPr>
                <w:rFonts w:hint="eastAsia" w:ascii="宋体" w:hAnsi="宋体" w:cs="宋体"/>
                <w:szCs w:val="21"/>
              </w:rPr>
              <w:t>（2）支持查询数据打印。</w:t>
            </w:r>
          </w:p>
          <w:p w14:paraId="0E9E2687">
            <w:pPr>
              <w:widowControl/>
              <w:rPr>
                <w:rFonts w:ascii="宋体" w:hAnsi="宋体" w:cs="宋体"/>
                <w:szCs w:val="21"/>
              </w:rPr>
            </w:pPr>
            <w:r>
              <w:rPr>
                <w:rFonts w:hint="eastAsia" w:ascii="宋体" w:hAnsi="宋体" w:cs="宋体"/>
                <w:szCs w:val="21"/>
              </w:rPr>
              <w:t>（3）支持体征数据同步到体温单固定时间点；支持体征数据同步到护记单类文书。</w:t>
            </w:r>
          </w:p>
        </w:tc>
        <w:tc>
          <w:tcPr>
            <w:tcW w:w="821" w:type="dxa"/>
            <w:vAlign w:val="center"/>
          </w:tcPr>
          <w:p w14:paraId="6438D518">
            <w:pPr>
              <w:widowControl/>
              <w:jc w:val="center"/>
              <w:rPr>
                <w:rFonts w:ascii="宋体" w:hAnsi="宋体" w:cs="宋体"/>
                <w:kern w:val="0"/>
                <w:sz w:val="18"/>
                <w:szCs w:val="18"/>
              </w:rPr>
            </w:pPr>
          </w:p>
        </w:tc>
      </w:tr>
      <w:tr w14:paraId="2847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11B62BD">
            <w:pPr>
              <w:widowControl/>
              <w:jc w:val="center"/>
              <w:rPr>
                <w:rFonts w:ascii="宋体" w:hAnsi="宋体" w:cs="宋体"/>
                <w:kern w:val="0"/>
                <w:sz w:val="18"/>
                <w:szCs w:val="18"/>
              </w:rPr>
            </w:pPr>
          </w:p>
        </w:tc>
        <w:tc>
          <w:tcPr>
            <w:tcW w:w="1053" w:type="dxa"/>
            <w:vAlign w:val="center"/>
          </w:tcPr>
          <w:p w14:paraId="5FBDF349">
            <w:pPr>
              <w:widowControl/>
              <w:jc w:val="center"/>
              <w:rPr>
                <w:rFonts w:ascii="宋体" w:hAnsi="宋体"/>
                <w:szCs w:val="21"/>
              </w:rPr>
            </w:pPr>
            <w:r>
              <w:rPr>
                <w:rFonts w:hint="eastAsia" w:ascii="宋体" w:hAnsi="宋体" w:cs="宋体"/>
                <w:kern w:val="0"/>
                <w:szCs w:val="21"/>
              </w:rPr>
              <w:t>护理宣教</w:t>
            </w:r>
          </w:p>
        </w:tc>
        <w:tc>
          <w:tcPr>
            <w:tcW w:w="6502" w:type="dxa"/>
            <w:vAlign w:val="center"/>
          </w:tcPr>
          <w:p w14:paraId="3F03EAD0">
            <w:pPr>
              <w:widowControl/>
              <w:rPr>
                <w:rFonts w:ascii="宋体" w:hAnsi="宋体" w:cs="宋体"/>
                <w:szCs w:val="21"/>
              </w:rPr>
            </w:pPr>
            <w:r>
              <w:rPr>
                <w:rFonts w:hint="eastAsia" w:ascii="宋体" w:hAnsi="宋体" w:cs="宋体"/>
                <w:szCs w:val="21"/>
              </w:rPr>
              <w:t>支持用户添加宣教类别，对宣教类型进行添加、删除、修改，拖拽修改排列顺序。</w:t>
            </w:r>
          </w:p>
          <w:p w14:paraId="36B5410E">
            <w:pPr>
              <w:widowControl/>
              <w:rPr>
                <w:rFonts w:ascii="宋体" w:hAnsi="宋体"/>
                <w:szCs w:val="21"/>
              </w:rPr>
            </w:pPr>
            <w:r>
              <w:rPr>
                <w:rFonts w:hint="eastAsia" w:ascii="宋体" w:hAnsi="宋体"/>
                <w:szCs w:val="21"/>
              </w:rPr>
              <w:t>支持用户添加宣教文本或媒体文件，设定宣教标题、归属类别、病区范围。</w:t>
            </w:r>
          </w:p>
        </w:tc>
        <w:tc>
          <w:tcPr>
            <w:tcW w:w="821" w:type="dxa"/>
            <w:vAlign w:val="center"/>
          </w:tcPr>
          <w:p w14:paraId="6A5EF43F">
            <w:pPr>
              <w:widowControl/>
              <w:jc w:val="center"/>
              <w:rPr>
                <w:rFonts w:ascii="宋体" w:hAnsi="宋体" w:cs="宋体"/>
                <w:kern w:val="0"/>
                <w:sz w:val="18"/>
                <w:szCs w:val="18"/>
              </w:rPr>
            </w:pPr>
          </w:p>
        </w:tc>
      </w:tr>
      <w:tr w14:paraId="4BAD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2EF5DA3">
            <w:pPr>
              <w:widowControl/>
              <w:jc w:val="center"/>
              <w:rPr>
                <w:rFonts w:ascii="宋体" w:hAnsi="宋体" w:cs="宋体"/>
                <w:kern w:val="0"/>
                <w:sz w:val="18"/>
                <w:szCs w:val="18"/>
              </w:rPr>
            </w:pPr>
          </w:p>
        </w:tc>
        <w:tc>
          <w:tcPr>
            <w:tcW w:w="1053" w:type="dxa"/>
            <w:vAlign w:val="center"/>
          </w:tcPr>
          <w:p w14:paraId="18DC722A">
            <w:pPr>
              <w:widowControl/>
              <w:jc w:val="center"/>
              <w:rPr>
                <w:rFonts w:ascii="宋体" w:hAnsi="宋体"/>
                <w:szCs w:val="21"/>
              </w:rPr>
            </w:pPr>
            <w:r>
              <w:rPr>
                <w:rFonts w:hint="eastAsia" w:ascii="宋体" w:hAnsi="宋体"/>
                <w:szCs w:val="21"/>
              </w:rPr>
              <w:t>自定义模板</w:t>
            </w:r>
          </w:p>
        </w:tc>
        <w:tc>
          <w:tcPr>
            <w:tcW w:w="6502" w:type="dxa"/>
            <w:vAlign w:val="center"/>
          </w:tcPr>
          <w:p w14:paraId="0F3CF16F">
            <w:pPr>
              <w:widowControl/>
              <w:rPr>
                <w:rFonts w:ascii="宋体" w:hAnsi="宋体" w:cs="宋体"/>
                <w:kern w:val="0"/>
                <w:szCs w:val="21"/>
              </w:rPr>
            </w:pPr>
            <w:r>
              <w:rPr>
                <w:rFonts w:hint="eastAsia" w:ascii="宋体" w:hAnsi="宋体" w:cs="宋体"/>
                <w:szCs w:val="21"/>
              </w:rPr>
              <w:t>可自定义维护全院及专科各类模板。</w:t>
            </w:r>
          </w:p>
          <w:p w14:paraId="3C3C4C6C">
            <w:pPr>
              <w:widowControl/>
              <w:rPr>
                <w:rFonts w:ascii="宋体" w:hAnsi="宋体"/>
                <w:szCs w:val="21"/>
              </w:rPr>
            </w:pPr>
          </w:p>
        </w:tc>
        <w:tc>
          <w:tcPr>
            <w:tcW w:w="821" w:type="dxa"/>
            <w:vAlign w:val="center"/>
          </w:tcPr>
          <w:p w14:paraId="69BE4741">
            <w:pPr>
              <w:widowControl/>
              <w:jc w:val="center"/>
              <w:rPr>
                <w:rFonts w:ascii="宋体" w:hAnsi="宋体" w:cs="宋体"/>
                <w:kern w:val="0"/>
                <w:sz w:val="18"/>
                <w:szCs w:val="18"/>
              </w:rPr>
            </w:pPr>
          </w:p>
        </w:tc>
      </w:tr>
      <w:tr w14:paraId="1803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7253995">
            <w:pPr>
              <w:widowControl/>
              <w:jc w:val="center"/>
              <w:rPr>
                <w:rFonts w:ascii="宋体" w:hAnsi="宋体" w:cs="宋体"/>
                <w:kern w:val="0"/>
                <w:sz w:val="18"/>
                <w:szCs w:val="18"/>
              </w:rPr>
            </w:pPr>
          </w:p>
        </w:tc>
        <w:tc>
          <w:tcPr>
            <w:tcW w:w="1053" w:type="dxa"/>
            <w:vMerge w:val="restart"/>
            <w:vAlign w:val="center"/>
          </w:tcPr>
          <w:p w14:paraId="5FD018CF">
            <w:pPr>
              <w:widowControl/>
              <w:jc w:val="center"/>
              <w:rPr>
                <w:rFonts w:ascii="宋体" w:hAnsi="宋体"/>
                <w:szCs w:val="21"/>
              </w:rPr>
            </w:pPr>
            <w:r>
              <w:rPr>
                <w:rFonts w:ascii="宋体" w:hAnsi="宋体"/>
                <w:szCs w:val="21"/>
              </w:rPr>
              <w:t>其他</w:t>
            </w:r>
          </w:p>
        </w:tc>
        <w:tc>
          <w:tcPr>
            <w:tcW w:w="6502" w:type="dxa"/>
            <w:vAlign w:val="center"/>
          </w:tcPr>
          <w:p w14:paraId="3925AAE9">
            <w:pPr>
              <w:widowControl/>
              <w:rPr>
                <w:rFonts w:ascii="宋体" w:hAnsi="宋体" w:cs="宋体"/>
                <w:kern w:val="0"/>
                <w:szCs w:val="21"/>
              </w:rPr>
            </w:pPr>
            <w:r>
              <w:rPr>
                <w:rFonts w:hint="eastAsia" w:ascii="宋体" w:hAnsi="宋体" w:cs="宋体"/>
                <w:szCs w:val="21"/>
              </w:rPr>
              <w:t>护理文书支持目录、列表等多种显示模式。</w:t>
            </w:r>
          </w:p>
          <w:p w14:paraId="110E2DB4">
            <w:pPr>
              <w:widowControl/>
              <w:rPr>
                <w:rFonts w:ascii="宋体" w:hAnsi="宋体" w:cs="宋体"/>
                <w:kern w:val="0"/>
                <w:szCs w:val="21"/>
              </w:rPr>
            </w:pPr>
          </w:p>
        </w:tc>
        <w:tc>
          <w:tcPr>
            <w:tcW w:w="821" w:type="dxa"/>
            <w:vAlign w:val="center"/>
          </w:tcPr>
          <w:p w14:paraId="167F6781">
            <w:pPr>
              <w:widowControl/>
              <w:jc w:val="center"/>
              <w:rPr>
                <w:rFonts w:ascii="宋体" w:hAnsi="宋体" w:cs="宋体"/>
                <w:kern w:val="0"/>
                <w:sz w:val="18"/>
                <w:szCs w:val="18"/>
              </w:rPr>
            </w:pPr>
          </w:p>
        </w:tc>
      </w:tr>
      <w:tr w14:paraId="4917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0A021F4">
            <w:pPr>
              <w:widowControl/>
              <w:jc w:val="center"/>
              <w:rPr>
                <w:rFonts w:ascii="宋体" w:hAnsi="宋体" w:cs="宋体"/>
                <w:kern w:val="0"/>
                <w:sz w:val="18"/>
                <w:szCs w:val="18"/>
              </w:rPr>
            </w:pPr>
          </w:p>
        </w:tc>
        <w:tc>
          <w:tcPr>
            <w:tcW w:w="1053" w:type="dxa"/>
            <w:vMerge w:val="continue"/>
            <w:vAlign w:val="center"/>
          </w:tcPr>
          <w:p w14:paraId="03AFE3E9">
            <w:pPr>
              <w:widowControl/>
              <w:jc w:val="center"/>
              <w:rPr>
                <w:rFonts w:ascii="宋体" w:hAnsi="宋体"/>
                <w:szCs w:val="21"/>
              </w:rPr>
            </w:pPr>
          </w:p>
        </w:tc>
        <w:tc>
          <w:tcPr>
            <w:tcW w:w="6502" w:type="dxa"/>
            <w:vAlign w:val="center"/>
          </w:tcPr>
          <w:p w14:paraId="3095903E">
            <w:pPr>
              <w:widowControl/>
              <w:rPr>
                <w:rFonts w:ascii="宋体" w:hAnsi="宋体" w:cs="宋体"/>
                <w:kern w:val="0"/>
                <w:szCs w:val="21"/>
              </w:rPr>
            </w:pPr>
            <w:r>
              <w:rPr>
                <w:rFonts w:hint="eastAsia" w:ascii="宋体" w:hAnsi="宋体" w:cs="宋体"/>
                <w:szCs w:val="21"/>
              </w:rPr>
              <w:t>可查询所有文书记录详细信息。</w:t>
            </w:r>
          </w:p>
          <w:p w14:paraId="3601B7E9">
            <w:pPr>
              <w:widowControl/>
              <w:rPr>
                <w:rFonts w:ascii="宋体" w:hAnsi="宋体" w:cs="宋体"/>
                <w:szCs w:val="21"/>
              </w:rPr>
            </w:pPr>
          </w:p>
        </w:tc>
        <w:tc>
          <w:tcPr>
            <w:tcW w:w="821" w:type="dxa"/>
            <w:vAlign w:val="center"/>
          </w:tcPr>
          <w:p w14:paraId="5B4A9928">
            <w:pPr>
              <w:widowControl/>
              <w:jc w:val="center"/>
              <w:rPr>
                <w:rFonts w:ascii="宋体" w:hAnsi="宋体" w:cs="宋体"/>
                <w:kern w:val="0"/>
                <w:sz w:val="18"/>
                <w:szCs w:val="18"/>
              </w:rPr>
            </w:pPr>
          </w:p>
        </w:tc>
      </w:tr>
      <w:tr w14:paraId="4FBD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C5C75AD">
            <w:pPr>
              <w:widowControl/>
              <w:jc w:val="center"/>
              <w:rPr>
                <w:rFonts w:ascii="宋体" w:hAnsi="宋体" w:cs="宋体"/>
                <w:kern w:val="0"/>
                <w:sz w:val="18"/>
                <w:szCs w:val="18"/>
              </w:rPr>
            </w:pPr>
          </w:p>
        </w:tc>
        <w:tc>
          <w:tcPr>
            <w:tcW w:w="1053" w:type="dxa"/>
            <w:vMerge w:val="continue"/>
            <w:vAlign w:val="center"/>
          </w:tcPr>
          <w:p w14:paraId="08D080C7">
            <w:pPr>
              <w:widowControl/>
              <w:jc w:val="center"/>
              <w:rPr>
                <w:rFonts w:ascii="宋体" w:hAnsi="宋体"/>
                <w:szCs w:val="21"/>
              </w:rPr>
            </w:pPr>
          </w:p>
        </w:tc>
        <w:tc>
          <w:tcPr>
            <w:tcW w:w="6502" w:type="dxa"/>
            <w:vAlign w:val="center"/>
          </w:tcPr>
          <w:p w14:paraId="1EED2C5A">
            <w:pPr>
              <w:widowControl/>
              <w:rPr>
                <w:rFonts w:ascii="宋体" w:hAnsi="宋体" w:cs="宋体"/>
                <w:kern w:val="0"/>
                <w:szCs w:val="21"/>
              </w:rPr>
            </w:pPr>
            <w:r>
              <w:rPr>
                <w:rFonts w:hint="eastAsia" w:ascii="宋体" w:hAnsi="宋体" w:cs="宋体"/>
                <w:szCs w:val="21"/>
              </w:rPr>
              <w:t>支持自定义条件查询文书记录。</w:t>
            </w:r>
          </w:p>
          <w:p w14:paraId="2852FCA7">
            <w:pPr>
              <w:widowControl/>
              <w:rPr>
                <w:rFonts w:ascii="宋体" w:hAnsi="宋体" w:cs="宋体"/>
                <w:szCs w:val="21"/>
              </w:rPr>
            </w:pPr>
          </w:p>
        </w:tc>
        <w:tc>
          <w:tcPr>
            <w:tcW w:w="821" w:type="dxa"/>
            <w:vAlign w:val="center"/>
          </w:tcPr>
          <w:p w14:paraId="75BD05AE">
            <w:pPr>
              <w:widowControl/>
              <w:jc w:val="center"/>
              <w:rPr>
                <w:rFonts w:ascii="宋体" w:hAnsi="宋体" w:cs="宋体"/>
                <w:kern w:val="0"/>
                <w:sz w:val="18"/>
                <w:szCs w:val="18"/>
              </w:rPr>
            </w:pPr>
          </w:p>
        </w:tc>
      </w:tr>
      <w:tr w14:paraId="0B02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E338571">
            <w:pPr>
              <w:widowControl/>
              <w:jc w:val="center"/>
              <w:rPr>
                <w:rFonts w:ascii="宋体" w:hAnsi="宋体" w:cs="宋体"/>
                <w:kern w:val="0"/>
                <w:sz w:val="18"/>
                <w:szCs w:val="18"/>
              </w:rPr>
            </w:pPr>
          </w:p>
        </w:tc>
        <w:tc>
          <w:tcPr>
            <w:tcW w:w="1053" w:type="dxa"/>
            <w:vMerge w:val="continue"/>
            <w:vAlign w:val="center"/>
          </w:tcPr>
          <w:p w14:paraId="18B7069E">
            <w:pPr>
              <w:widowControl/>
              <w:jc w:val="center"/>
              <w:rPr>
                <w:rFonts w:ascii="宋体" w:hAnsi="宋体"/>
                <w:szCs w:val="21"/>
              </w:rPr>
            </w:pPr>
          </w:p>
        </w:tc>
        <w:tc>
          <w:tcPr>
            <w:tcW w:w="6502" w:type="dxa"/>
            <w:vAlign w:val="center"/>
          </w:tcPr>
          <w:p w14:paraId="4518C22D">
            <w:pPr>
              <w:widowControl/>
              <w:rPr>
                <w:rFonts w:ascii="宋体" w:hAnsi="宋体" w:cs="宋体"/>
                <w:kern w:val="0"/>
                <w:szCs w:val="21"/>
              </w:rPr>
            </w:pPr>
            <w:r>
              <w:rPr>
                <w:rFonts w:hint="eastAsia" w:ascii="宋体" w:hAnsi="宋体" w:cs="宋体"/>
                <w:szCs w:val="21"/>
              </w:rPr>
              <w:t>根据操作人员级别对记录进行控制，低级别的人员不能修改高级别人员的记录</w:t>
            </w:r>
            <w:r>
              <w:rPr>
                <w:rFonts w:hint="eastAsia" w:ascii="宋体" w:hAnsi="宋体"/>
                <w:szCs w:val="21"/>
              </w:rPr>
              <w:t>。</w:t>
            </w:r>
          </w:p>
        </w:tc>
        <w:tc>
          <w:tcPr>
            <w:tcW w:w="821" w:type="dxa"/>
            <w:vAlign w:val="center"/>
          </w:tcPr>
          <w:p w14:paraId="3341B78F">
            <w:pPr>
              <w:widowControl/>
              <w:jc w:val="center"/>
              <w:rPr>
                <w:rFonts w:ascii="宋体" w:hAnsi="宋体" w:cs="宋体"/>
                <w:kern w:val="0"/>
                <w:sz w:val="18"/>
                <w:szCs w:val="18"/>
              </w:rPr>
            </w:pPr>
          </w:p>
        </w:tc>
      </w:tr>
      <w:tr w14:paraId="6033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04894F3">
            <w:pPr>
              <w:widowControl/>
              <w:jc w:val="center"/>
              <w:rPr>
                <w:rFonts w:ascii="宋体" w:hAnsi="宋体" w:cs="宋体"/>
                <w:kern w:val="0"/>
                <w:sz w:val="18"/>
                <w:szCs w:val="18"/>
              </w:rPr>
            </w:pPr>
          </w:p>
        </w:tc>
        <w:tc>
          <w:tcPr>
            <w:tcW w:w="1053" w:type="dxa"/>
            <w:vMerge w:val="restart"/>
            <w:vAlign w:val="center"/>
          </w:tcPr>
          <w:p w14:paraId="0B870F3D">
            <w:pPr>
              <w:widowControl/>
              <w:jc w:val="center"/>
              <w:rPr>
                <w:rFonts w:ascii="宋体" w:hAnsi="宋体"/>
                <w:szCs w:val="21"/>
              </w:rPr>
            </w:pPr>
            <w:r>
              <w:rPr>
                <w:rFonts w:hint="eastAsia" w:ascii="宋体" w:hAnsi="宋体"/>
                <w:szCs w:val="21"/>
              </w:rPr>
              <w:t>批量护理记录单录入</w:t>
            </w:r>
          </w:p>
        </w:tc>
        <w:tc>
          <w:tcPr>
            <w:tcW w:w="6502" w:type="dxa"/>
            <w:vAlign w:val="center"/>
          </w:tcPr>
          <w:p w14:paraId="57604C49">
            <w:pPr>
              <w:widowControl/>
              <w:rPr>
                <w:rFonts w:ascii="宋体" w:hAnsi="宋体" w:cs="宋体"/>
                <w:szCs w:val="21"/>
              </w:rPr>
            </w:pPr>
            <w:r>
              <w:rPr>
                <w:rFonts w:ascii="宋体" w:hAnsi="宋体" w:cs="宋体"/>
                <w:szCs w:val="21"/>
              </w:rPr>
              <w:t>支持在同一页面完成病区多个患者的单个护理记录单类型文书的录入。</w:t>
            </w:r>
          </w:p>
        </w:tc>
        <w:tc>
          <w:tcPr>
            <w:tcW w:w="821" w:type="dxa"/>
            <w:vAlign w:val="center"/>
          </w:tcPr>
          <w:p w14:paraId="245B5E0B">
            <w:pPr>
              <w:widowControl/>
              <w:jc w:val="center"/>
              <w:rPr>
                <w:rFonts w:ascii="宋体" w:hAnsi="宋体" w:cs="宋体"/>
                <w:kern w:val="0"/>
                <w:sz w:val="18"/>
                <w:szCs w:val="18"/>
              </w:rPr>
            </w:pPr>
          </w:p>
        </w:tc>
      </w:tr>
      <w:tr w14:paraId="79B2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A42CD11">
            <w:pPr>
              <w:widowControl/>
              <w:jc w:val="center"/>
              <w:rPr>
                <w:rFonts w:ascii="宋体" w:hAnsi="宋体" w:cs="宋体"/>
                <w:kern w:val="0"/>
                <w:sz w:val="18"/>
                <w:szCs w:val="18"/>
              </w:rPr>
            </w:pPr>
          </w:p>
        </w:tc>
        <w:tc>
          <w:tcPr>
            <w:tcW w:w="1053" w:type="dxa"/>
            <w:vMerge w:val="continue"/>
            <w:vAlign w:val="center"/>
          </w:tcPr>
          <w:p w14:paraId="2FC1CEFB">
            <w:pPr>
              <w:widowControl/>
              <w:jc w:val="center"/>
              <w:rPr>
                <w:rFonts w:ascii="宋体" w:hAnsi="宋体"/>
                <w:szCs w:val="21"/>
              </w:rPr>
            </w:pPr>
          </w:p>
        </w:tc>
        <w:tc>
          <w:tcPr>
            <w:tcW w:w="6502" w:type="dxa"/>
            <w:vAlign w:val="center"/>
          </w:tcPr>
          <w:p w14:paraId="392E49CD">
            <w:pPr>
              <w:widowControl/>
              <w:rPr>
                <w:rFonts w:ascii="宋体" w:hAnsi="宋体" w:cs="宋体"/>
                <w:szCs w:val="21"/>
              </w:rPr>
            </w:pPr>
            <w:r>
              <w:rPr>
                <w:rFonts w:hint="eastAsia" w:ascii="宋体" w:hAnsi="宋体" w:cs="宋体"/>
                <w:szCs w:val="21"/>
              </w:rPr>
              <w:t>支持通过护理记录单列表选择文书，通过日期、时间、护理等级筛选并快速录入。支持键盘方向键快速切换项目录入。</w:t>
            </w:r>
          </w:p>
        </w:tc>
        <w:tc>
          <w:tcPr>
            <w:tcW w:w="821" w:type="dxa"/>
            <w:vAlign w:val="center"/>
          </w:tcPr>
          <w:p w14:paraId="3FD2166A">
            <w:pPr>
              <w:widowControl/>
              <w:jc w:val="center"/>
              <w:rPr>
                <w:rFonts w:ascii="宋体" w:hAnsi="宋体" w:cs="宋体"/>
                <w:kern w:val="0"/>
                <w:sz w:val="18"/>
                <w:szCs w:val="18"/>
              </w:rPr>
            </w:pPr>
          </w:p>
        </w:tc>
      </w:tr>
      <w:tr w14:paraId="13A6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BB77616">
            <w:pPr>
              <w:widowControl/>
              <w:jc w:val="center"/>
              <w:rPr>
                <w:rFonts w:ascii="宋体" w:hAnsi="宋体" w:cs="宋体"/>
                <w:kern w:val="0"/>
                <w:sz w:val="18"/>
                <w:szCs w:val="18"/>
              </w:rPr>
            </w:pPr>
          </w:p>
        </w:tc>
        <w:tc>
          <w:tcPr>
            <w:tcW w:w="1053" w:type="dxa"/>
            <w:vMerge w:val="continue"/>
            <w:vAlign w:val="center"/>
          </w:tcPr>
          <w:p w14:paraId="6839FC7C">
            <w:pPr>
              <w:widowControl/>
              <w:jc w:val="center"/>
              <w:rPr>
                <w:rFonts w:ascii="宋体" w:hAnsi="宋体"/>
                <w:szCs w:val="21"/>
              </w:rPr>
            </w:pPr>
          </w:p>
        </w:tc>
        <w:tc>
          <w:tcPr>
            <w:tcW w:w="6502" w:type="dxa"/>
            <w:vAlign w:val="center"/>
          </w:tcPr>
          <w:p w14:paraId="139820BA">
            <w:pPr>
              <w:widowControl/>
              <w:rPr>
                <w:rFonts w:ascii="宋体" w:hAnsi="宋体" w:cs="宋体"/>
                <w:szCs w:val="21"/>
              </w:rPr>
            </w:pPr>
            <w:r>
              <w:rPr>
                <w:rFonts w:hint="eastAsia" w:ascii="宋体" w:hAnsi="宋体" w:cs="宋体"/>
                <w:szCs w:val="21"/>
              </w:rPr>
              <w:t>支持搜索患者床号、姓名，或切换全科、当前用户护理分组快速查找患者。</w:t>
            </w:r>
          </w:p>
        </w:tc>
        <w:tc>
          <w:tcPr>
            <w:tcW w:w="821" w:type="dxa"/>
            <w:vAlign w:val="center"/>
          </w:tcPr>
          <w:p w14:paraId="4E2C46D4">
            <w:pPr>
              <w:widowControl/>
              <w:jc w:val="center"/>
              <w:rPr>
                <w:rFonts w:ascii="宋体" w:hAnsi="宋体" w:cs="宋体"/>
                <w:kern w:val="0"/>
                <w:sz w:val="18"/>
                <w:szCs w:val="18"/>
              </w:rPr>
            </w:pPr>
          </w:p>
        </w:tc>
      </w:tr>
      <w:tr w14:paraId="698F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3ECBD76">
            <w:pPr>
              <w:widowControl/>
              <w:jc w:val="center"/>
              <w:rPr>
                <w:rFonts w:ascii="宋体" w:hAnsi="宋体" w:cs="宋体"/>
                <w:kern w:val="0"/>
                <w:sz w:val="18"/>
                <w:szCs w:val="18"/>
              </w:rPr>
            </w:pPr>
          </w:p>
        </w:tc>
        <w:tc>
          <w:tcPr>
            <w:tcW w:w="1053" w:type="dxa"/>
            <w:vMerge w:val="continue"/>
            <w:vAlign w:val="center"/>
          </w:tcPr>
          <w:p w14:paraId="2C2CF744">
            <w:pPr>
              <w:widowControl/>
              <w:jc w:val="center"/>
              <w:rPr>
                <w:rFonts w:ascii="宋体" w:hAnsi="宋体"/>
                <w:szCs w:val="21"/>
              </w:rPr>
            </w:pPr>
          </w:p>
        </w:tc>
        <w:tc>
          <w:tcPr>
            <w:tcW w:w="6502" w:type="dxa"/>
            <w:vAlign w:val="center"/>
          </w:tcPr>
          <w:p w14:paraId="5416A34D">
            <w:pPr>
              <w:widowControl/>
              <w:rPr>
                <w:rFonts w:ascii="宋体" w:hAnsi="宋体" w:cs="宋体"/>
                <w:szCs w:val="21"/>
              </w:rPr>
            </w:pPr>
            <w:r>
              <w:rPr>
                <w:rFonts w:hint="eastAsia" w:ascii="宋体" w:hAnsi="宋体" w:cs="宋体"/>
                <w:szCs w:val="21"/>
              </w:rPr>
              <w:t>支持每格录入后自动保存，避免大量数据丢失。</w:t>
            </w:r>
          </w:p>
        </w:tc>
        <w:tc>
          <w:tcPr>
            <w:tcW w:w="821" w:type="dxa"/>
            <w:vAlign w:val="center"/>
          </w:tcPr>
          <w:p w14:paraId="03839246">
            <w:pPr>
              <w:widowControl/>
              <w:jc w:val="center"/>
              <w:rPr>
                <w:rFonts w:ascii="宋体" w:hAnsi="宋体" w:cs="宋体"/>
                <w:kern w:val="0"/>
                <w:sz w:val="18"/>
                <w:szCs w:val="18"/>
              </w:rPr>
            </w:pPr>
          </w:p>
        </w:tc>
      </w:tr>
      <w:tr w14:paraId="1910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D01ACBA">
            <w:pPr>
              <w:widowControl/>
              <w:jc w:val="center"/>
              <w:rPr>
                <w:rFonts w:ascii="宋体" w:hAnsi="宋体" w:cs="宋体"/>
                <w:kern w:val="0"/>
                <w:sz w:val="18"/>
                <w:szCs w:val="18"/>
              </w:rPr>
            </w:pPr>
          </w:p>
        </w:tc>
        <w:tc>
          <w:tcPr>
            <w:tcW w:w="1053" w:type="dxa"/>
            <w:vMerge w:val="restart"/>
            <w:vAlign w:val="center"/>
          </w:tcPr>
          <w:p w14:paraId="344C285F">
            <w:pPr>
              <w:widowControl/>
              <w:jc w:val="center"/>
              <w:rPr>
                <w:rFonts w:ascii="宋体" w:hAnsi="宋体"/>
                <w:szCs w:val="21"/>
              </w:rPr>
            </w:pPr>
            <w:r>
              <w:rPr>
                <w:rFonts w:hint="eastAsia" w:ascii="宋体" w:hAnsi="宋体"/>
                <w:szCs w:val="21"/>
              </w:rPr>
              <w:t>批量评估单录入</w:t>
            </w:r>
          </w:p>
        </w:tc>
        <w:tc>
          <w:tcPr>
            <w:tcW w:w="6502" w:type="dxa"/>
            <w:vAlign w:val="center"/>
          </w:tcPr>
          <w:p w14:paraId="68B5A551">
            <w:pPr>
              <w:widowControl/>
              <w:rPr>
                <w:rFonts w:ascii="宋体" w:hAnsi="宋体" w:cs="宋体"/>
                <w:szCs w:val="21"/>
              </w:rPr>
            </w:pPr>
            <w:r>
              <w:rPr>
                <w:rFonts w:hint="eastAsia" w:ascii="宋体" w:hAnsi="宋体" w:cs="宋体"/>
                <w:szCs w:val="21"/>
              </w:rPr>
              <w:t>支持在同一页面查询病区多个患者的评估单类型文书的录入历史记录：如评估文书近</w:t>
            </w:r>
            <w:r>
              <w:rPr>
                <w:rFonts w:ascii="宋体" w:hAnsi="宋体" w:cs="宋体"/>
                <w:szCs w:val="21"/>
              </w:rPr>
              <w:t>15天的历次评估时间。</w:t>
            </w:r>
          </w:p>
        </w:tc>
        <w:tc>
          <w:tcPr>
            <w:tcW w:w="821" w:type="dxa"/>
            <w:vAlign w:val="center"/>
          </w:tcPr>
          <w:p w14:paraId="1B940858">
            <w:pPr>
              <w:widowControl/>
              <w:jc w:val="center"/>
              <w:rPr>
                <w:rFonts w:ascii="宋体" w:hAnsi="宋体" w:cs="宋体"/>
                <w:kern w:val="0"/>
                <w:sz w:val="18"/>
                <w:szCs w:val="18"/>
              </w:rPr>
            </w:pPr>
          </w:p>
        </w:tc>
      </w:tr>
      <w:tr w14:paraId="589F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888864F">
            <w:pPr>
              <w:widowControl/>
              <w:jc w:val="center"/>
              <w:rPr>
                <w:rFonts w:ascii="宋体" w:hAnsi="宋体" w:cs="宋体"/>
                <w:kern w:val="0"/>
                <w:sz w:val="18"/>
                <w:szCs w:val="18"/>
              </w:rPr>
            </w:pPr>
          </w:p>
        </w:tc>
        <w:tc>
          <w:tcPr>
            <w:tcW w:w="1053" w:type="dxa"/>
            <w:vMerge w:val="continue"/>
            <w:vAlign w:val="center"/>
          </w:tcPr>
          <w:p w14:paraId="5895711F">
            <w:pPr>
              <w:widowControl/>
              <w:jc w:val="center"/>
              <w:rPr>
                <w:rFonts w:ascii="宋体" w:hAnsi="宋体"/>
                <w:szCs w:val="21"/>
              </w:rPr>
            </w:pPr>
          </w:p>
        </w:tc>
        <w:tc>
          <w:tcPr>
            <w:tcW w:w="6502" w:type="dxa"/>
            <w:vAlign w:val="center"/>
          </w:tcPr>
          <w:p w14:paraId="782185BB">
            <w:pPr>
              <w:widowControl/>
              <w:rPr>
                <w:rFonts w:ascii="宋体" w:hAnsi="宋体" w:cs="宋体"/>
                <w:szCs w:val="21"/>
              </w:rPr>
            </w:pPr>
            <w:r>
              <w:rPr>
                <w:rFonts w:hint="eastAsia" w:ascii="宋体" w:hAnsi="宋体" w:cs="宋体"/>
                <w:szCs w:val="21"/>
              </w:rPr>
              <w:t>支持跳转到患者的评估文书中进行评估填写。</w:t>
            </w:r>
          </w:p>
        </w:tc>
        <w:tc>
          <w:tcPr>
            <w:tcW w:w="821" w:type="dxa"/>
            <w:vAlign w:val="center"/>
          </w:tcPr>
          <w:p w14:paraId="39143E1C">
            <w:pPr>
              <w:widowControl/>
              <w:jc w:val="center"/>
              <w:rPr>
                <w:rFonts w:ascii="宋体" w:hAnsi="宋体" w:cs="宋体"/>
                <w:kern w:val="0"/>
                <w:sz w:val="18"/>
                <w:szCs w:val="18"/>
              </w:rPr>
            </w:pPr>
          </w:p>
        </w:tc>
      </w:tr>
      <w:tr w14:paraId="6A7B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4F6ED38">
            <w:pPr>
              <w:widowControl/>
              <w:jc w:val="center"/>
              <w:rPr>
                <w:rFonts w:ascii="宋体" w:hAnsi="宋体" w:cs="宋体"/>
                <w:kern w:val="0"/>
                <w:sz w:val="18"/>
                <w:szCs w:val="18"/>
              </w:rPr>
            </w:pPr>
          </w:p>
        </w:tc>
        <w:tc>
          <w:tcPr>
            <w:tcW w:w="1053" w:type="dxa"/>
            <w:vMerge w:val="continue"/>
            <w:vAlign w:val="center"/>
          </w:tcPr>
          <w:p w14:paraId="5FF736AA">
            <w:pPr>
              <w:widowControl/>
              <w:jc w:val="center"/>
              <w:rPr>
                <w:rFonts w:ascii="宋体" w:hAnsi="宋体"/>
                <w:szCs w:val="21"/>
              </w:rPr>
            </w:pPr>
          </w:p>
        </w:tc>
        <w:tc>
          <w:tcPr>
            <w:tcW w:w="6502" w:type="dxa"/>
            <w:vAlign w:val="center"/>
          </w:tcPr>
          <w:p w14:paraId="29F8EFE0">
            <w:pPr>
              <w:widowControl/>
              <w:rPr>
                <w:rFonts w:ascii="宋体" w:hAnsi="宋体" w:cs="宋体"/>
                <w:szCs w:val="21"/>
              </w:rPr>
            </w:pPr>
            <w:r>
              <w:rPr>
                <w:rFonts w:hint="eastAsia" w:ascii="宋体" w:hAnsi="宋体" w:cs="宋体"/>
                <w:szCs w:val="21"/>
              </w:rPr>
              <w:t>支持搜索患者床号、姓名，或切换全科、当前用户护理分组快速查找患者。</w:t>
            </w:r>
          </w:p>
        </w:tc>
        <w:tc>
          <w:tcPr>
            <w:tcW w:w="821" w:type="dxa"/>
            <w:vAlign w:val="center"/>
          </w:tcPr>
          <w:p w14:paraId="4E172F3A">
            <w:pPr>
              <w:widowControl/>
              <w:jc w:val="center"/>
              <w:rPr>
                <w:rFonts w:ascii="宋体" w:hAnsi="宋体" w:cs="宋体"/>
                <w:kern w:val="0"/>
                <w:sz w:val="18"/>
                <w:szCs w:val="18"/>
              </w:rPr>
            </w:pPr>
          </w:p>
        </w:tc>
      </w:tr>
      <w:tr w14:paraId="54BD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6333FF0">
            <w:pPr>
              <w:widowControl/>
              <w:jc w:val="center"/>
              <w:rPr>
                <w:rFonts w:ascii="宋体" w:hAnsi="宋体" w:cs="宋体"/>
                <w:kern w:val="0"/>
                <w:sz w:val="18"/>
                <w:szCs w:val="18"/>
              </w:rPr>
            </w:pPr>
          </w:p>
        </w:tc>
        <w:tc>
          <w:tcPr>
            <w:tcW w:w="1053" w:type="dxa"/>
            <w:vMerge w:val="restart"/>
            <w:vAlign w:val="center"/>
          </w:tcPr>
          <w:p w14:paraId="17288E6A">
            <w:pPr>
              <w:widowControl/>
              <w:jc w:val="center"/>
              <w:rPr>
                <w:rFonts w:ascii="宋体" w:hAnsi="宋体"/>
                <w:szCs w:val="21"/>
              </w:rPr>
            </w:pPr>
            <w:r>
              <w:rPr>
                <w:rFonts w:hint="eastAsia" w:ascii="宋体" w:hAnsi="宋体"/>
                <w:szCs w:val="21"/>
              </w:rPr>
              <w:t>文书数据管理</w:t>
            </w:r>
          </w:p>
        </w:tc>
        <w:tc>
          <w:tcPr>
            <w:tcW w:w="6502" w:type="dxa"/>
            <w:vAlign w:val="center"/>
          </w:tcPr>
          <w:p w14:paraId="09EC4324">
            <w:pPr>
              <w:widowControl/>
              <w:rPr>
                <w:rFonts w:ascii="宋体" w:hAnsi="宋体" w:cs="宋体"/>
                <w:szCs w:val="21"/>
              </w:rPr>
            </w:pPr>
            <w:r>
              <w:rPr>
                <w:rFonts w:hint="eastAsia" w:ascii="宋体" w:hAnsi="宋体" w:cs="宋体"/>
                <w:szCs w:val="21"/>
              </w:rPr>
              <w:t>支持必填项校验，且支持设置弱校验或强校验。可配置文书中必填项目，在保存时提醒漏填的项目。</w:t>
            </w:r>
          </w:p>
        </w:tc>
        <w:tc>
          <w:tcPr>
            <w:tcW w:w="821" w:type="dxa"/>
            <w:vAlign w:val="center"/>
          </w:tcPr>
          <w:p w14:paraId="47D86C42">
            <w:pPr>
              <w:widowControl/>
              <w:jc w:val="center"/>
              <w:rPr>
                <w:rFonts w:ascii="宋体" w:hAnsi="宋体" w:cs="宋体"/>
                <w:kern w:val="0"/>
                <w:sz w:val="18"/>
                <w:szCs w:val="18"/>
              </w:rPr>
            </w:pPr>
          </w:p>
        </w:tc>
      </w:tr>
      <w:tr w14:paraId="47C9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FCE4650">
            <w:pPr>
              <w:widowControl/>
              <w:jc w:val="center"/>
              <w:rPr>
                <w:rFonts w:ascii="宋体" w:hAnsi="宋体" w:cs="宋体"/>
                <w:kern w:val="0"/>
                <w:sz w:val="18"/>
                <w:szCs w:val="18"/>
              </w:rPr>
            </w:pPr>
          </w:p>
        </w:tc>
        <w:tc>
          <w:tcPr>
            <w:tcW w:w="1053" w:type="dxa"/>
            <w:vMerge w:val="continue"/>
            <w:vAlign w:val="center"/>
          </w:tcPr>
          <w:p w14:paraId="276C6D71">
            <w:pPr>
              <w:widowControl/>
              <w:jc w:val="center"/>
              <w:rPr>
                <w:rFonts w:ascii="宋体" w:hAnsi="宋体"/>
                <w:szCs w:val="21"/>
              </w:rPr>
            </w:pPr>
          </w:p>
        </w:tc>
        <w:tc>
          <w:tcPr>
            <w:tcW w:w="6502" w:type="dxa"/>
            <w:vAlign w:val="center"/>
          </w:tcPr>
          <w:p w14:paraId="05AF3DA1">
            <w:pPr>
              <w:rPr>
                <w:rFonts w:ascii="宋体" w:hAnsi="宋体" w:cs="宋体"/>
                <w:szCs w:val="21"/>
              </w:rPr>
            </w:pPr>
            <w:r>
              <w:rPr>
                <w:rFonts w:hint="eastAsia" w:ascii="宋体" w:hAnsi="宋体" w:cs="宋体"/>
                <w:szCs w:val="21"/>
              </w:rPr>
              <w:t>支持编辑过程中自动生成评分（如有）、评估等级（如有）、记录时间和执行人，日期时间可修改，执行人签名处支持加载签名图片。</w:t>
            </w:r>
          </w:p>
        </w:tc>
        <w:tc>
          <w:tcPr>
            <w:tcW w:w="821" w:type="dxa"/>
            <w:vAlign w:val="center"/>
          </w:tcPr>
          <w:p w14:paraId="2EDBF818">
            <w:pPr>
              <w:widowControl/>
              <w:jc w:val="center"/>
              <w:rPr>
                <w:rFonts w:ascii="宋体" w:hAnsi="宋体" w:cs="宋体"/>
                <w:kern w:val="0"/>
                <w:sz w:val="18"/>
                <w:szCs w:val="18"/>
              </w:rPr>
            </w:pPr>
          </w:p>
        </w:tc>
      </w:tr>
      <w:tr w14:paraId="3C3B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CE5A266">
            <w:pPr>
              <w:widowControl/>
              <w:jc w:val="center"/>
              <w:rPr>
                <w:rFonts w:ascii="宋体" w:hAnsi="宋体" w:cs="宋体"/>
                <w:kern w:val="0"/>
                <w:sz w:val="18"/>
                <w:szCs w:val="18"/>
              </w:rPr>
            </w:pPr>
            <w:bookmarkStart w:id="8" w:name="_Hlk231205369"/>
          </w:p>
        </w:tc>
        <w:tc>
          <w:tcPr>
            <w:tcW w:w="1053" w:type="dxa"/>
            <w:vMerge w:val="continue"/>
            <w:vAlign w:val="center"/>
          </w:tcPr>
          <w:p w14:paraId="10941E8A">
            <w:pPr>
              <w:widowControl/>
              <w:jc w:val="center"/>
              <w:rPr>
                <w:rFonts w:ascii="宋体" w:hAnsi="宋体"/>
                <w:szCs w:val="21"/>
              </w:rPr>
            </w:pPr>
          </w:p>
        </w:tc>
        <w:tc>
          <w:tcPr>
            <w:tcW w:w="6502" w:type="dxa"/>
            <w:vAlign w:val="center"/>
          </w:tcPr>
          <w:p w14:paraId="1D6454CC">
            <w:pPr>
              <w:widowControl/>
              <w:rPr>
                <w:rFonts w:ascii="宋体" w:hAnsi="宋体" w:cs="宋体"/>
                <w:szCs w:val="21"/>
              </w:rPr>
            </w:pPr>
            <w:r>
              <w:rPr>
                <w:rFonts w:hint="eastAsia" w:ascii="宋体" w:hAnsi="宋体" w:cs="宋体"/>
                <w:szCs w:val="21"/>
              </w:rPr>
              <w:t>支持结构化的方式记录护理文书，通过单选、多选、下拉选择等结构化录入方式，快速完成护理文书记录的书写，支持护理文书模板的维护和调用。</w:t>
            </w:r>
          </w:p>
        </w:tc>
        <w:tc>
          <w:tcPr>
            <w:tcW w:w="821" w:type="dxa"/>
            <w:vAlign w:val="center"/>
          </w:tcPr>
          <w:p w14:paraId="2D15E695">
            <w:pPr>
              <w:widowControl/>
              <w:jc w:val="center"/>
              <w:rPr>
                <w:rFonts w:ascii="宋体" w:hAnsi="宋体" w:cs="宋体"/>
                <w:kern w:val="0"/>
                <w:sz w:val="18"/>
                <w:szCs w:val="18"/>
              </w:rPr>
            </w:pPr>
          </w:p>
        </w:tc>
      </w:tr>
      <w:tr w14:paraId="61BA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85BD6D1">
            <w:pPr>
              <w:widowControl/>
              <w:jc w:val="center"/>
              <w:rPr>
                <w:rFonts w:ascii="宋体" w:hAnsi="宋体" w:cs="宋体"/>
                <w:kern w:val="0"/>
                <w:sz w:val="18"/>
                <w:szCs w:val="18"/>
              </w:rPr>
            </w:pPr>
          </w:p>
        </w:tc>
        <w:tc>
          <w:tcPr>
            <w:tcW w:w="1053" w:type="dxa"/>
            <w:vMerge w:val="restart"/>
            <w:vAlign w:val="center"/>
          </w:tcPr>
          <w:p w14:paraId="764D11A0">
            <w:pPr>
              <w:widowControl/>
              <w:jc w:val="center"/>
              <w:rPr>
                <w:rFonts w:ascii="宋体" w:hAnsi="宋体"/>
                <w:szCs w:val="21"/>
              </w:rPr>
            </w:pPr>
            <w:r>
              <w:rPr>
                <w:rFonts w:hint="eastAsia" w:ascii="宋体" w:hAnsi="宋体"/>
                <w:szCs w:val="21"/>
              </w:rPr>
              <w:t>文书数据引用</w:t>
            </w:r>
          </w:p>
        </w:tc>
        <w:tc>
          <w:tcPr>
            <w:tcW w:w="6502" w:type="dxa"/>
            <w:vAlign w:val="center"/>
          </w:tcPr>
          <w:p w14:paraId="05AA1127">
            <w:pPr>
              <w:widowControl/>
              <w:rPr>
                <w:rFonts w:ascii="宋体" w:hAnsi="宋体" w:cs="宋体"/>
                <w:szCs w:val="21"/>
              </w:rPr>
            </w:pPr>
            <w:r>
              <w:rPr>
                <w:rFonts w:hint="eastAsia" w:ascii="宋体" w:hAnsi="宋体" w:cs="宋体"/>
                <w:szCs w:val="21"/>
              </w:rPr>
              <w:t>支持在护理记录单直接跳转评估单进行风险评估，评估分值、等级实时同步到护理记录单</w:t>
            </w:r>
          </w:p>
        </w:tc>
        <w:tc>
          <w:tcPr>
            <w:tcW w:w="821" w:type="dxa"/>
            <w:vAlign w:val="center"/>
          </w:tcPr>
          <w:p w14:paraId="6860B98A">
            <w:pPr>
              <w:widowControl/>
              <w:jc w:val="center"/>
              <w:rPr>
                <w:rFonts w:ascii="宋体" w:hAnsi="宋体" w:cs="宋体"/>
                <w:kern w:val="0"/>
                <w:sz w:val="18"/>
                <w:szCs w:val="18"/>
              </w:rPr>
            </w:pPr>
          </w:p>
        </w:tc>
      </w:tr>
      <w:tr w14:paraId="5D59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C17A891">
            <w:pPr>
              <w:widowControl/>
              <w:jc w:val="center"/>
              <w:rPr>
                <w:rFonts w:ascii="宋体" w:hAnsi="宋体" w:cs="宋体"/>
                <w:kern w:val="0"/>
                <w:sz w:val="18"/>
                <w:szCs w:val="18"/>
              </w:rPr>
            </w:pPr>
          </w:p>
        </w:tc>
        <w:tc>
          <w:tcPr>
            <w:tcW w:w="1053" w:type="dxa"/>
            <w:vMerge w:val="continue"/>
            <w:vAlign w:val="center"/>
          </w:tcPr>
          <w:p w14:paraId="32AACF18">
            <w:pPr>
              <w:widowControl/>
              <w:jc w:val="center"/>
              <w:rPr>
                <w:rFonts w:ascii="宋体" w:hAnsi="宋体"/>
                <w:szCs w:val="21"/>
              </w:rPr>
            </w:pPr>
          </w:p>
        </w:tc>
        <w:tc>
          <w:tcPr>
            <w:tcW w:w="6502" w:type="dxa"/>
            <w:vAlign w:val="center"/>
          </w:tcPr>
          <w:p w14:paraId="5DD78E7A">
            <w:pPr>
              <w:widowControl/>
              <w:rPr>
                <w:rFonts w:ascii="宋体" w:hAnsi="宋体" w:cs="宋体"/>
                <w:szCs w:val="21"/>
              </w:rPr>
            </w:pPr>
            <w:r>
              <w:rPr>
                <w:rFonts w:hint="eastAsia" w:ascii="宋体" w:hAnsi="宋体" w:cs="宋体"/>
                <w:szCs w:val="21"/>
              </w:rPr>
              <w:t>支持护理记录单引用体温单体征数据进行录入</w:t>
            </w:r>
          </w:p>
        </w:tc>
        <w:tc>
          <w:tcPr>
            <w:tcW w:w="821" w:type="dxa"/>
            <w:vAlign w:val="center"/>
          </w:tcPr>
          <w:p w14:paraId="3181D874">
            <w:pPr>
              <w:widowControl/>
              <w:jc w:val="center"/>
              <w:rPr>
                <w:rFonts w:ascii="宋体" w:hAnsi="宋体" w:cs="宋体"/>
                <w:kern w:val="0"/>
                <w:sz w:val="18"/>
                <w:szCs w:val="18"/>
              </w:rPr>
            </w:pPr>
          </w:p>
        </w:tc>
      </w:tr>
      <w:bookmarkEnd w:id="8"/>
      <w:tr w14:paraId="369B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A0A13AC">
            <w:pPr>
              <w:widowControl/>
              <w:jc w:val="center"/>
              <w:rPr>
                <w:rFonts w:ascii="宋体" w:hAnsi="宋体" w:cs="宋体"/>
                <w:kern w:val="0"/>
                <w:sz w:val="18"/>
                <w:szCs w:val="18"/>
              </w:rPr>
            </w:pPr>
            <w:bookmarkStart w:id="9" w:name="_Hlk231205296"/>
          </w:p>
        </w:tc>
        <w:tc>
          <w:tcPr>
            <w:tcW w:w="1053" w:type="dxa"/>
            <w:vMerge w:val="restart"/>
            <w:vAlign w:val="center"/>
          </w:tcPr>
          <w:p w14:paraId="0FA169F4">
            <w:pPr>
              <w:widowControl/>
              <w:jc w:val="center"/>
              <w:rPr>
                <w:rFonts w:ascii="宋体" w:hAnsi="宋体"/>
                <w:szCs w:val="21"/>
              </w:rPr>
            </w:pPr>
            <w:r>
              <w:rPr>
                <w:rFonts w:hint="eastAsia" w:ascii="宋体" w:hAnsi="宋体"/>
                <w:szCs w:val="21"/>
              </w:rPr>
              <w:t>文书自动书写</w:t>
            </w:r>
          </w:p>
        </w:tc>
        <w:tc>
          <w:tcPr>
            <w:tcW w:w="6502" w:type="dxa"/>
            <w:vAlign w:val="center"/>
          </w:tcPr>
          <w:p w14:paraId="3E6A7F85">
            <w:pPr>
              <w:widowControl/>
              <w:rPr>
                <w:rFonts w:ascii="宋体" w:hAnsi="宋体" w:cs="宋体"/>
                <w:szCs w:val="21"/>
              </w:rPr>
            </w:pPr>
            <w:r>
              <w:rPr>
                <w:rFonts w:hint="eastAsia" w:ascii="宋体" w:hAnsi="宋体" w:cs="宋体"/>
                <w:szCs w:val="21"/>
              </w:rPr>
              <w:t>体温单录入体征后，首次评估单、护理记录单、评估单体征项目自动书写。</w:t>
            </w:r>
          </w:p>
        </w:tc>
        <w:tc>
          <w:tcPr>
            <w:tcW w:w="821" w:type="dxa"/>
            <w:vAlign w:val="center"/>
          </w:tcPr>
          <w:p w14:paraId="16AAEEE8">
            <w:pPr>
              <w:widowControl/>
              <w:jc w:val="center"/>
              <w:rPr>
                <w:rFonts w:ascii="宋体" w:hAnsi="宋体" w:cs="宋体"/>
                <w:kern w:val="0"/>
                <w:sz w:val="18"/>
                <w:szCs w:val="18"/>
              </w:rPr>
            </w:pPr>
          </w:p>
        </w:tc>
      </w:tr>
      <w:tr w14:paraId="5D29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730B17D">
            <w:pPr>
              <w:widowControl/>
              <w:jc w:val="center"/>
              <w:rPr>
                <w:rFonts w:ascii="宋体" w:hAnsi="宋体" w:cs="宋体"/>
                <w:kern w:val="0"/>
                <w:sz w:val="18"/>
                <w:szCs w:val="18"/>
              </w:rPr>
            </w:pPr>
          </w:p>
        </w:tc>
        <w:tc>
          <w:tcPr>
            <w:tcW w:w="1053" w:type="dxa"/>
            <w:vMerge w:val="continue"/>
            <w:vAlign w:val="center"/>
          </w:tcPr>
          <w:p w14:paraId="5215E445">
            <w:pPr>
              <w:widowControl/>
              <w:jc w:val="center"/>
              <w:rPr>
                <w:rFonts w:ascii="宋体" w:hAnsi="宋体"/>
                <w:szCs w:val="21"/>
              </w:rPr>
            </w:pPr>
          </w:p>
        </w:tc>
        <w:tc>
          <w:tcPr>
            <w:tcW w:w="6502" w:type="dxa"/>
            <w:vAlign w:val="center"/>
          </w:tcPr>
          <w:p w14:paraId="2CE31F6E">
            <w:pPr>
              <w:widowControl/>
              <w:rPr>
                <w:rFonts w:ascii="宋体" w:hAnsi="宋体" w:cs="宋体"/>
                <w:szCs w:val="21"/>
              </w:rPr>
            </w:pPr>
            <w:r>
              <w:rPr>
                <w:rFonts w:hint="eastAsia" w:ascii="宋体" w:hAnsi="宋体" w:cs="宋体"/>
                <w:szCs w:val="21"/>
              </w:rPr>
              <w:t>评估完成后，自动书写一条风险等级、分值、评估时间、评估人的护理记录。</w:t>
            </w:r>
          </w:p>
        </w:tc>
        <w:tc>
          <w:tcPr>
            <w:tcW w:w="821" w:type="dxa"/>
            <w:vAlign w:val="center"/>
          </w:tcPr>
          <w:p w14:paraId="20399C2D">
            <w:pPr>
              <w:widowControl/>
              <w:jc w:val="center"/>
              <w:rPr>
                <w:rFonts w:ascii="宋体" w:hAnsi="宋体" w:cs="宋体"/>
                <w:kern w:val="0"/>
                <w:sz w:val="18"/>
                <w:szCs w:val="18"/>
              </w:rPr>
            </w:pPr>
          </w:p>
        </w:tc>
      </w:tr>
      <w:bookmarkEnd w:id="9"/>
      <w:tr w14:paraId="4C39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EC04B49">
            <w:pPr>
              <w:widowControl/>
              <w:jc w:val="center"/>
              <w:rPr>
                <w:rFonts w:ascii="宋体" w:hAnsi="宋体" w:cs="宋体"/>
                <w:kern w:val="0"/>
                <w:sz w:val="18"/>
                <w:szCs w:val="18"/>
              </w:rPr>
            </w:pPr>
            <w:bookmarkStart w:id="10" w:name="_Hlk231205704"/>
          </w:p>
        </w:tc>
        <w:tc>
          <w:tcPr>
            <w:tcW w:w="1053" w:type="dxa"/>
            <w:vMerge w:val="restart"/>
            <w:vAlign w:val="center"/>
          </w:tcPr>
          <w:p w14:paraId="32153EA2">
            <w:pPr>
              <w:widowControl/>
              <w:jc w:val="center"/>
              <w:rPr>
                <w:rFonts w:ascii="宋体" w:hAnsi="宋体"/>
                <w:szCs w:val="21"/>
              </w:rPr>
            </w:pPr>
            <w:r>
              <w:rPr>
                <w:rFonts w:hint="eastAsia" w:ascii="宋体" w:hAnsi="宋体"/>
                <w:szCs w:val="21"/>
              </w:rPr>
              <w:t>体征数据同步</w:t>
            </w:r>
          </w:p>
        </w:tc>
        <w:tc>
          <w:tcPr>
            <w:tcW w:w="6502" w:type="dxa"/>
            <w:vAlign w:val="center"/>
          </w:tcPr>
          <w:p w14:paraId="7410A44A">
            <w:pPr>
              <w:widowControl/>
              <w:rPr>
                <w:rFonts w:ascii="宋体" w:hAnsi="宋体" w:cs="宋体"/>
                <w:szCs w:val="21"/>
              </w:rPr>
            </w:pPr>
            <w:r>
              <w:rPr>
                <w:rFonts w:hint="eastAsia" w:ascii="宋体" w:hAnsi="宋体" w:cs="宋体"/>
                <w:szCs w:val="21"/>
              </w:rPr>
              <w:t>支持护理记录单将录入的体征数据同步到体温单固定时间点</w:t>
            </w:r>
          </w:p>
        </w:tc>
        <w:tc>
          <w:tcPr>
            <w:tcW w:w="821" w:type="dxa"/>
            <w:vAlign w:val="center"/>
          </w:tcPr>
          <w:p w14:paraId="3D7BAA1D">
            <w:pPr>
              <w:widowControl/>
              <w:jc w:val="center"/>
              <w:rPr>
                <w:rFonts w:ascii="宋体" w:hAnsi="宋体" w:cs="宋体"/>
                <w:kern w:val="0"/>
                <w:sz w:val="18"/>
                <w:szCs w:val="18"/>
              </w:rPr>
            </w:pPr>
          </w:p>
        </w:tc>
      </w:tr>
      <w:tr w14:paraId="7E54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0BDC73F">
            <w:pPr>
              <w:widowControl/>
              <w:jc w:val="center"/>
              <w:rPr>
                <w:rFonts w:ascii="宋体" w:hAnsi="宋体" w:cs="宋体"/>
                <w:kern w:val="0"/>
                <w:sz w:val="18"/>
                <w:szCs w:val="18"/>
              </w:rPr>
            </w:pPr>
          </w:p>
        </w:tc>
        <w:tc>
          <w:tcPr>
            <w:tcW w:w="1053" w:type="dxa"/>
            <w:vMerge w:val="continue"/>
            <w:vAlign w:val="center"/>
          </w:tcPr>
          <w:p w14:paraId="4B91A04A">
            <w:pPr>
              <w:widowControl/>
              <w:jc w:val="center"/>
              <w:rPr>
                <w:rFonts w:ascii="宋体" w:hAnsi="宋体"/>
                <w:szCs w:val="21"/>
              </w:rPr>
            </w:pPr>
          </w:p>
        </w:tc>
        <w:tc>
          <w:tcPr>
            <w:tcW w:w="6502" w:type="dxa"/>
            <w:vAlign w:val="center"/>
          </w:tcPr>
          <w:p w14:paraId="2CBF2002">
            <w:pPr>
              <w:widowControl/>
              <w:rPr>
                <w:rFonts w:ascii="宋体" w:hAnsi="宋体" w:cs="宋体"/>
                <w:szCs w:val="21"/>
              </w:rPr>
            </w:pPr>
            <w:r>
              <w:rPr>
                <w:rFonts w:hint="eastAsia" w:ascii="宋体" w:hAnsi="宋体" w:cs="宋体"/>
                <w:szCs w:val="21"/>
              </w:rPr>
              <w:t>支持首次住院评估单体征数据同步到体温单任意时间点；支持自动同步到临近的体温单时间点</w:t>
            </w:r>
          </w:p>
        </w:tc>
        <w:tc>
          <w:tcPr>
            <w:tcW w:w="821" w:type="dxa"/>
            <w:vAlign w:val="center"/>
          </w:tcPr>
          <w:p w14:paraId="3B3BC07F">
            <w:pPr>
              <w:widowControl/>
              <w:jc w:val="center"/>
              <w:rPr>
                <w:rFonts w:ascii="宋体" w:hAnsi="宋体" w:cs="宋体"/>
                <w:kern w:val="0"/>
                <w:sz w:val="18"/>
                <w:szCs w:val="18"/>
              </w:rPr>
            </w:pPr>
          </w:p>
        </w:tc>
      </w:tr>
      <w:tr w14:paraId="0255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E78D5B8">
            <w:pPr>
              <w:widowControl/>
              <w:jc w:val="center"/>
              <w:rPr>
                <w:rFonts w:ascii="宋体" w:hAnsi="宋体" w:cs="宋体"/>
                <w:kern w:val="0"/>
                <w:sz w:val="18"/>
                <w:szCs w:val="18"/>
              </w:rPr>
            </w:pPr>
          </w:p>
        </w:tc>
        <w:tc>
          <w:tcPr>
            <w:tcW w:w="1053" w:type="dxa"/>
            <w:vAlign w:val="center"/>
          </w:tcPr>
          <w:p w14:paraId="7CABF58B">
            <w:pPr>
              <w:widowControl/>
              <w:jc w:val="center"/>
              <w:rPr>
                <w:rFonts w:ascii="宋体" w:hAnsi="宋体"/>
                <w:szCs w:val="21"/>
              </w:rPr>
            </w:pPr>
            <w:r>
              <w:rPr>
                <w:rFonts w:hint="eastAsia" w:ascii="宋体" w:hAnsi="宋体"/>
                <w:szCs w:val="21"/>
              </w:rPr>
              <w:t>住院首次护理评估单数据同步</w:t>
            </w:r>
          </w:p>
        </w:tc>
        <w:tc>
          <w:tcPr>
            <w:tcW w:w="6502" w:type="dxa"/>
            <w:vAlign w:val="center"/>
          </w:tcPr>
          <w:p w14:paraId="6BF7BF84">
            <w:pPr>
              <w:widowControl/>
              <w:rPr>
                <w:rFonts w:ascii="宋体" w:hAnsi="宋体" w:cs="宋体"/>
                <w:szCs w:val="21"/>
              </w:rPr>
            </w:pPr>
            <w:r>
              <w:rPr>
                <w:rFonts w:hint="eastAsia" w:ascii="宋体" w:hAnsi="宋体" w:cs="宋体"/>
                <w:szCs w:val="21"/>
              </w:rPr>
              <w:t>住院首次护理评估单的录入的结果，自动同步护理记录单</w:t>
            </w:r>
          </w:p>
        </w:tc>
        <w:tc>
          <w:tcPr>
            <w:tcW w:w="821" w:type="dxa"/>
            <w:vAlign w:val="center"/>
          </w:tcPr>
          <w:p w14:paraId="1A7B2C0F">
            <w:pPr>
              <w:widowControl/>
              <w:jc w:val="center"/>
              <w:rPr>
                <w:rFonts w:ascii="宋体" w:hAnsi="宋体" w:cs="宋体"/>
                <w:kern w:val="0"/>
                <w:sz w:val="18"/>
                <w:szCs w:val="18"/>
              </w:rPr>
            </w:pPr>
          </w:p>
        </w:tc>
      </w:tr>
      <w:bookmarkEnd w:id="10"/>
      <w:tr w14:paraId="4EEB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9E01135">
            <w:pPr>
              <w:widowControl/>
              <w:jc w:val="center"/>
              <w:rPr>
                <w:rFonts w:ascii="宋体" w:hAnsi="宋体" w:cs="宋体"/>
                <w:kern w:val="0"/>
                <w:sz w:val="18"/>
                <w:szCs w:val="18"/>
              </w:rPr>
            </w:pPr>
          </w:p>
        </w:tc>
        <w:tc>
          <w:tcPr>
            <w:tcW w:w="1053" w:type="dxa"/>
            <w:vMerge w:val="restart"/>
            <w:vAlign w:val="center"/>
          </w:tcPr>
          <w:p w14:paraId="6400E788">
            <w:pPr>
              <w:widowControl/>
              <w:jc w:val="center"/>
              <w:rPr>
                <w:rFonts w:ascii="宋体" w:hAnsi="宋体"/>
                <w:szCs w:val="21"/>
              </w:rPr>
            </w:pPr>
            <w:r>
              <w:rPr>
                <w:rFonts w:hint="eastAsia" w:ascii="宋体" w:hAnsi="宋体"/>
                <w:szCs w:val="21"/>
              </w:rPr>
              <w:t>文书查询</w:t>
            </w:r>
          </w:p>
        </w:tc>
        <w:tc>
          <w:tcPr>
            <w:tcW w:w="6502" w:type="dxa"/>
            <w:vAlign w:val="center"/>
          </w:tcPr>
          <w:p w14:paraId="11BF3EFA">
            <w:pPr>
              <w:widowControl/>
              <w:rPr>
                <w:rFonts w:ascii="宋体" w:hAnsi="宋体" w:cs="宋体"/>
                <w:szCs w:val="21"/>
              </w:rPr>
            </w:pPr>
            <w:r>
              <w:rPr>
                <w:rFonts w:hint="eastAsia" w:ascii="宋体" w:hAnsi="宋体" w:cs="宋体"/>
                <w:szCs w:val="21"/>
              </w:rPr>
              <w:t>可查询全院范围内，权限病区的在院、出院、转出、手术患者的文书。</w:t>
            </w:r>
          </w:p>
        </w:tc>
        <w:tc>
          <w:tcPr>
            <w:tcW w:w="821" w:type="dxa"/>
            <w:vAlign w:val="center"/>
          </w:tcPr>
          <w:p w14:paraId="70DFA5E1">
            <w:pPr>
              <w:widowControl/>
              <w:jc w:val="center"/>
              <w:rPr>
                <w:rFonts w:ascii="宋体" w:hAnsi="宋体" w:cs="宋体"/>
                <w:kern w:val="0"/>
                <w:sz w:val="18"/>
                <w:szCs w:val="18"/>
              </w:rPr>
            </w:pPr>
          </w:p>
        </w:tc>
      </w:tr>
      <w:tr w14:paraId="5E0D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CF02E17">
            <w:pPr>
              <w:widowControl/>
              <w:jc w:val="center"/>
              <w:rPr>
                <w:rFonts w:ascii="宋体" w:hAnsi="宋体" w:cs="宋体"/>
                <w:kern w:val="0"/>
                <w:sz w:val="18"/>
                <w:szCs w:val="18"/>
              </w:rPr>
            </w:pPr>
          </w:p>
        </w:tc>
        <w:tc>
          <w:tcPr>
            <w:tcW w:w="1053" w:type="dxa"/>
            <w:vMerge w:val="continue"/>
            <w:vAlign w:val="center"/>
          </w:tcPr>
          <w:p w14:paraId="4524F169">
            <w:pPr>
              <w:widowControl/>
              <w:jc w:val="center"/>
              <w:rPr>
                <w:rFonts w:ascii="宋体" w:hAnsi="宋体"/>
                <w:szCs w:val="21"/>
              </w:rPr>
            </w:pPr>
          </w:p>
        </w:tc>
        <w:tc>
          <w:tcPr>
            <w:tcW w:w="6502" w:type="dxa"/>
            <w:vAlign w:val="center"/>
          </w:tcPr>
          <w:p w14:paraId="354E26CE">
            <w:pPr>
              <w:widowControl/>
              <w:rPr>
                <w:rFonts w:ascii="宋体" w:hAnsi="宋体" w:cs="宋体"/>
                <w:szCs w:val="21"/>
              </w:rPr>
            </w:pPr>
            <w:r>
              <w:rPr>
                <w:rFonts w:hint="eastAsia" w:ascii="宋体" w:hAnsi="宋体" w:cs="宋体"/>
                <w:szCs w:val="21"/>
              </w:rPr>
              <w:t>可根据住院号或患者姓名精准查询全院范围内，权限病区任一科室任意患者的文书。</w:t>
            </w:r>
          </w:p>
        </w:tc>
        <w:tc>
          <w:tcPr>
            <w:tcW w:w="821" w:type="dxa"/>
            <w:vAlign w:val="center"/>
          </w:tcPr>
          <w:p w14:paraId="123388A0">
            <w:pPr>
              <w:widowControl/>
              <w:jc w:val="center"/>
              <w:rPr>
                <w:rFonts w:ascii="宋体" w:hAnsi="宋体" w:cs="宋体"/>
                <w:kern w:val="0"/>
                <w:sz w:val="18"/>
                <w:szCs w:val="18"/>
              </w:rPr>
            </w:pPr>
          </w:p>
        </w:tc>
      </w:tr>
      <w:tr w14:paraId="598A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4444328">
            <w:pPr>
              <w:widowControl/>
              <w:jc w:val="center"/>
              <w:rPr>
                <w:rFonts w:ascii="宋体" w:hAnsi="宋体" w:cs="宋体"/>
                <w:kern w:val="0"/>
                <w:sz w:val="18"/>
                <w:szCs w:val="18"/>
              </w:rPr>
            </w:pPr>
          </w:p>
        </w:tc>
        <w:tc>
          <w:tcPr>
            <w:tcW w:w="1053" w:type="dxa"/>
            <w:vMerge w:val="continue"/>
            <w:vAlign w:val="center"/>
          </w:tcPr>
          <w:p w14:paraId="69D12C98">
            <w:pPr>
              <w:widowControl/>
              <w:jc w:val="center"/>
              <w:rPr>
                <w:rFonts w:ascii="宋体" w:hAnsi="宋体"/>
                <w:szCs w:val="21"/>
              </w:rPr>
            </w:pPr>
          </w:p>
        </w:tc>
        <w:tc>
          <w:tcPr>
            <w:tcW w:w="6502" w:type="dxa"/>
            <w:vAlign w:val="center"/>
          </w:tcPr>
          <w:p w14:paraId="18A8C5F9">
            <w:pPr>
              <w:widowControl/>
              <w:rPr>
                <w:rFonts w:ascii="宋体" w:hAnsi="宋体" w:cs="宋体"/>
                <w:szCs w:val="21"/>
              </w:rPr>
            </w:pPr>
            <w:r>
              <w:rPr>
                <w:rFonts w:hint="eastAsia" w:ascii="宋体" w:hAnsi="宋体" w:cs="宋体"/>
                <w:szCs w:val="21"/>
              </w:rPr>
              <w:t>支持预览该患者的已创建文书列表，及跳转定位查看指定文书</w:t>
            </w:r>
          </w:p>
        </w:tc>
        <w:tc>
          <w:tcPr>
            <w:tcW w:w="821" w:type="dxa"/>
            <w:vAlign w:val="center"/>
          </w:tcPr>
          <w:p w14:paraId="1DBF9383">
            <w:pPr>
              <w:widowControl/>
              <w:jc w:val="center"/>
              <w:rPr>
                <w:rFonts w:ascii="宋体" w:hAnsi="宋体" w:cs="宋体"/>
                <w:kern w:val="0"/>
                <w:sz w:val="18"/>
                <w:szCs w:val="18"/>
              </w:rPr>
            </w:pPr>
          </w:p>
        </w:tc>
      </w:tr>
      <w:tr w14:paraId="21DD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786A7C8">
            <w:pPr>
              <w:widowControl/>
              <w:jc w:val="center"/>
              <w:rPr>
                <w:rFonts w:ascii="宋体" w:hAnsi="宋体" w:cs="宋体"/>
                <w:kern w:val="0"/>
                <w:sz w:val="18"/>
                <w:szCs w:val="18"/>
              </w:rPr>
            </w:pPr>
            <w:bookmarkStart w:id="11" w:name="_Hlk231205762"/>
          </w:p>
        </w:tc>
        <w:tc>
          <w:tcPr>
            <w:tcW w:w="1053" w:type="dxa"/>
            <w:vMerge w:val="restart"/>
            <w:vAlign w:val="center"/>
          </w:tcPr>
          <w:p w14:paraId="03DF96E6">
            <w:pPr>
              <w:widowControl/>
              <w:jc w:val="center"/>
              <w:rPr>
                <w:rFonts w:ascii="宋体" w:hAnsi="宋体"/>
                <w:szCs w:val="21"/>
              </w:rPr>
            </w:pPr>
            <w:r>
              <w:rPr>
                <w:rFonts w:hint="eastAsia" w:ascii="宋体" w:hAnsi="宋体"/>
                <w:szCs w:val="21"/>
              </w:rPr>
              <w:t>文书打印</w:t>
            </w:r>
          </w:p>
        </w:tc>
        <w:tc>
          <w:tcPr>
            <w:tcW w:w="6502" w:type="dxa"/>
            <w:vAlign w:val="center"/>
          </w:tcPr>
          <w:p w14:paraId="33ACB71E">
            <w:pPr>
              <w:widowControl/>
              <w:rPr>
                <w:rFonts w:ascii="宋体" w:hAnsi="宋体" w:cs="宋体"/>
                <w:szCs w:val="21"/>
              </w:rPr>
            </w:pPr>
            <w:r>
              <w:rPr>
                <w:rFonts w:hint="eastAsia" w:ascii="宋体" w:hAnsi="宋体" w:cs="宋体"/>
                <w:szCs w:val="21"/>
              </w:rPr>
              <w:t>文书打印后有已打印标识，并可查看打印时间。</w:t>
            </w:r>
          </w:p>
        </w:tc>
        <w:tc>
          <w:tcPr>
            <w:tcW w:w="821" w:type="dxa"/>
            <w:vAlign w:val="center"/>
          </w:tcPr>
          <w:p w14:paraId="03F9D145">
            <w:pPr>
              <w:widowControl/>
              <w:jc w:val="center"/>
              <w:rPr>
                <w:rFonts w:ascii="宋体" w:hAnsi="宋体" w:cs="宋体"/>
                <w:kern w:val="0"/>
                <w:sz w:val="18"/>
                <w:szCs w:val="18"/>
              </w:rPr>
            </w:pPr>
          </w:p>
        </w:tc>
      </w:tr>
      <w:tr w14:paraId="33ED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2657990">
            <w:pPr>
              <w:widowControl/>
              <w:jc w:val="center"/>
              <w:rPr>
                <w:rFonts w:ascii="宋体" w:hAnsi="宋体" w:cs="宋体"/>
                <w:kern w:val="0"/>
                <w:sz w:val="18"/>
                <w:szCs w:val="18"/>
              </w:rPr>
            </w:pPr>
          </w:p>
        </w:tc>
        <w:tc>
          <w:tcPr>
            <w:tcW w:w="1053" w:type="dxa"/>
            <w:vMerge w:val="continue"/>
            <w:vAlign w:val="center"/>
          </w:tcPr>
          <w:p w14:paraId="29F55930">
            <w:pPr>
              <w:widowControl/>
              <w:jc w:val="center"/>
              <w:rPr>
                <w:rFonts w:ascii="宋体" w:hAnsi="宋体"/>
                <w:szCs w:val="21"/>
              </w:rPr>
            </w:pPr>
          </w:p>
        </w:tc>
        <w:tc>
          <w:tcPr>
            <w:tcW w:w="6502" w:type="dxa"/>
            <w:vAlign w:val="center"/>
          </w:tcPr>
          <w:p w14:paraId="446B520A">
            <w:pPr>
              <w:rPr>
                <w:rFonts w:ascii="宋体" w:hAnsi="宋体" w:cs="宋体"/>
                <w:szCs w:val="21"/>
              </w:rPr>
            </w:pPr>
            <w:r>
              <w:rPr>
                <w:rFonts w:hint="eastAsia" w:ascii="宋体" w:hAnsi="宋体" w:cs="宋体"/>
                <w:szCs w:val="21"/>
              </w:rPr>
              <w:t>支持管理员设置文书打印后是否允许修改文书内容</w:t>
            </w:r>
          </w:p>
        </w:tc>
        <w:tc>
          <w:tcPr>
            <w:tcW w:w="821" w:type="dxa"/>
            <w:vAlign w:val="center"/>
          </w:tcPr>
          <w:p w14:paraId="64372E09">
            <w:pPr>
              <w:widowControl/>
              <w:jc w:val="center"/>
              <w:rPr>
                <w:rFonts w:ascii="宋体" w:hAnsi="宋体" w:cs="宋体"/>
                <w:kern w:val="0"/>
                <w:sz w:val="18"/>
                <w:szCs w:val="18"/>
              </w:rPr>
            </w:pPr>
          </w:p>
        </w:tc>
      </w:tr>
      <w:tr w14:paraId="740C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652A4D7">
            <w:pPr>
              <w:widowControl/>
              <w:jc w:val="center"/>
              <w:rPr>
                <w:rFonts w:ascii="宋体" w:hAnsi="宋体" w:cs="宋体"/>
                <w:kern w:val="0"/>
                <w:sz w:val="18"/>
                <w:szCs w:val="18"/>
              </w:rPr>
            </w:pPr>
          </w:p>
        </w:tc>
        <w:tc>
          <w:tcPr>
            <w:tcW w:w="1053" w:type="dxa"/>
            <w:vMerge w:val="continue"/>
            <w:vAlign w:val="center"/>
          </w:tcPr>
          <w:p w14:paraId="0B8AAB7E">
            <w:pPr>
              <w:widowControl/>
              <w:jc w:val="center"/>
              <w:rPr>
                <w:rFonts w:ascii="宋体" w:hAnsi="宋体"/>
                <w:szCs w:val="21"/>
              </w:rPr>
            </w:pPr>
          </w:p>
        </w:tc>
        <w:tc>
          <w:tcPr>
            <w:tcW w:w="6502" w:type="dxa"/>
            <w:vAlign w:val="center"/>
          </w:tcPr>
          <w:p w14:paraId="61E1BD04">
            <w:pPr>
              <w:rPr>
                <w:rFonts w:ascii="宋体" w:hAnsi="宋体" w:cs="宋体"/>
                <w:szCs w:val="21"/>
              </w:rPr>
            </w:pPr>
            <w:r>
              <w:rPr>
                <w:rFonts w:hint="eastAsia" w:ascii="宋体" w:hAnsi="宋体" w:cs="宋体"/>
                <w:szCs w:val="21"/>
              </w:rPr>
              <w:t>支持管理员设置文书打印后是否允许撤销打印状态。允许撤销时，需要管理员、护理部角色进行打印状态回退。</w:t>
            </w:r>
          </w:p>
        </w:tc>
        <w:tc>
          <w:tcPr>
            <w:tcW w:w="821" w:type="dxa"/>
            <w:vAlign w:val="center"/>
          </w:tcPr>
          <w:p w14:paraId="2C1D1DCB">
            <w:pPr>
              <w:widowControl/>
              <w:jc w:val="center"/>
              <w:rPr>
                <w:rFonts w:ascii="宋体" w:hAnsi="宋体" w:cs="宋体"/>
                <w:kern w:val="0"/>
                <w:sz w:val="18"/>
                <w:szCs w:val="18"/>
              </w:rPr>
            </w:pPr>
          </w:p>
        </w:tc>
      </w:tr>
      <w:bookmarkEnd w:id="11"/>
      <w:tr w14:paraId="318A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F49C153">
            <w:pPr>
              <w:widowControl/>
              <w:jc w:val="center"/>
              <w:rPr>
                <w:rFonts w:ascii="宋体" w:hAnsi="宋体" w:cs="宋体"/>
                <w:kern w:val="0"/>
                <w:sz w:val="18"/>
                <w:szCs w:val="18"/>
              </w:rPr>
            </w:pPr>
          </w:p>
        </w:tc>
        <w:tc>
          <w:tcPr>
            <w:tcW w:w="1053" w:type="dxa"/>
            <w:vAlign w:val="center"/>
          </w:tcPr>
          <w:p w14:paraId="7B8A7F31">
            <w:pPr>
              <w:widowControl/>
              <w:jc w:val="center"/>
              <w:rPr>
                <w:rFonts w:ascii="宋体" w:hAnsi="宋体"/>
                <w:szCs w:val="21"/>
              </w:rPr>
            </w:pPr>
            <w:r>
              <w:rPr>
                <w:rFonts w:hint="eastAsia" w:ascii="宋体" w:hAnsi="宋体"/>
                <w:szCs w:val="21"/>
              </w:rPr>
              <w:t>护士长质控</w:t>
            </w:r>
          </w:p>
        </w:tc>
        <w:tc>
          <w:tcPr>
            <w:tcW w:w="6502" w:type="dxa"/>
            <w:vAlign w:val="center"/>
          </w:tcPr>
          <w:p w14:paraId="0B3E6654">
            <w:pPr>
              <w:widowControl/>
              <w:rPr>
                <w:rFonts w:ascii="宋体" w:hAnsi="宋体" w:cs="宋体"/>
                <w:szCs w:val="21"/>
              </w:rPr>
            </w:pPr>
            <w:r>
              <w:rPr>
                <w:rFonts w:hint="eastAsia" w:ascii="宋体" w:hAnsi="宋体" w:cs="宋体"/>
                <w:szCs w:val="21"/>
              </w:rPr>
              <w:t>支持质控护士、护士长对文书进行签名确认。质控后文书不可修改。</w:t>
            </w:r>
          </w:p>
        </w:tc>
        <w:tc>
          <w:tcPr>
            <w:tcW w:w="821" w:type="dxa"/>
            <w:vAlign w:val="center"/>
          </w:tcPr>
          <w:p w14:paraId="73E84ACD">
            <w:pPr>
              <w:widowControl/>
              <w:jc w:val="center"/>
              <w:rPr>
                <w:rFonts w:ascii="宋体" w:hAnsi="宋体" w:cs="宋体"/>
                <w:kern w:val="0"/>
                <w:sz w:val="18"/>
                <w:szCs w:val="18"/>
              </w:rPr>
            </w:pPr>
          </w:p>
        </w:tc>
      </w:tr>
      <w:tr w14:paraId="00B2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2F5939A">
            <w:pPr>
              <w:widowControl/>
              <w:jc w:val="center"/>
              <w:rPr>
                <w:rFonts w:ascii="宋体" w:hAnsi="宋体" w:cs="宋体"/>
                <w:kern w:val="0"/>
                <w:sz w:val="18"/>
                <w:szCs w:val="18"/>
              </w:rPr>
            </w:pPr>
          </w:p>
        </w:tc>
        <w:tc>
          <w:tcPr>
            <w:tcW w:w="1053" w:type="dxa"/>
            <w:vMerge w:val="restart"/>
            <w:vAlign w:val="center"/>
          </w:tcPr>
          <w:p w14:paraId="322C6A97">
            <w:pPr>
              <w:widowControl/>
              <w:jc w:val="center"/>
              <w:rPr>
                <w:rFonts w:ascii="宋体" w:hAnsi="宋体"/>
                <w:szCs w:val="21"/>
              </w:rPr>
            </w:pPr>
            <w:r>
              <w:rPr>
                <w:rFonts w:hint="eastAsia" w:ascii="宋体" w:hAnsi="宋体"/>
                <w:szCs w:val="21"/>
              </w:rPr>
              <w:t>科室 / 单病种模板保存</w:t>
            </w:r>
          </w:p>
        </w:tc>
        <w:tc>
          <w:tcPr>
            <w:tcW w:w="6502" w:type="dxa"/>
            <w:vAlign w:val="center"/>
          </w:tcPr>
          <w:p w14:paraId="6D01EF0E">
            <w:pPr>
              <w:widowControl/>
              <w:rPr>
                <w:rFonts w:ascii="宋体" w:hAnsi="宋体" w:cs="宋体"/>
                <w:szCs w:val="21"/>
              </w:rPr>
            </w:pPr>
            <w:r>
              <w:rPr>
                <w:rFonts w:hint="eastAsia" w:ascii="宋体" w:hAnsi="宋体" w:cs="宋体"/>
                <w:szCs w:val="21"/>
              </w:rPr>
              <w:t>支持在书写首次住院评估单时，将已完成的评估内容一键保存为科室通用模板或单病种专属模板</w:t>
            </w:r>
          </w:p>
        </w:tc>
        <w:tc>
          <w:tcPr>
            <w:tcW w:w="821" w:type="dxa"/>
            <w:vMerge w:val="restart"/>
            <w:vAlign w:val="center"/>
          </w:tcPr>
          <w:p w14:paraId="7E3CE1DF">
            <w:pPr>
              <w:widowControl/>
              <w:jc w:val="center"/>
              <w:rPr>
                <w:rFonts w:ascii="宋体" w:hAnsi="宋体" w:cs="宋体"/>
                <w:kern w:val="0"/>
                <w:sz w:val="18"/>
                <w:szCs w:val="18"/>
              </w:rPr>
            </w:pPr>
          </w:p>
        </w:tc>
      </w:tr>
      <w:tr w14:paraId="15AA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E3CCC63">
            <w:pPr>
              <w:widowControl/>
              <w:jc w:val="center"/>
              <w:rPr>
                <w:rFonts w:ascii="宋体" w:hAnsi="宋体" w:cs="宋体"/>
                <w:kern w:val="0"/>
                <w:sz w:val="18"/>
                <w:szCs w:val="18"/>
              </w:rPr>
            </w:pPr>
          </w:p>
        </w:tc>
        <w:tc>
          <w:tcPr>
            <w:tcW w:w="1053" w:type="dxa"/>
            <w:vMerge w:val="continue"/>
            <w:vAlign w:val="center"/>
          </w:tcPr>
          <w:p w14:paraId="0D79CFDA">
            <w:pPr>
              <w:widowControl/>
              <w:jc w:val="center"/>
              <w:rPr>
                <w:rFonts w:ascii="宋体" w:hAnsi="宋体"/>
                <w:szCs w:val="21"/>
              </w:rPr>
            </w:pPr>
          </w:p>
        </w:tc>
        <w:tc>
          <w:tcPr>
            <w:tcW w:w="6502" w:type="dxa"/>
            <w:vAlign w:val="center"/>
          </w:tcPr>
          <w:p w14:paraId="1527A887">
            <w:pPr>
              <w:rPr>
                <w:rFonts w:ascii="宋体" w:hAnsi="宋体" w:cs="宋体"/>
                <w:szCs w:val="21"/>
              </w:rPr>
            </w:pPr>
            <w:r>
              <w:rPr>
                <w:rFonts w:hint="eastAsia" w:ascii="宋体" w:hAnsi="宋体" w:cs="宋体"/>
                <w:szCs w:val="21"/>
              </w:rPr>
              <w:t>模板支持自定义命名、标签分类（如</w:t>
            </w:r>
            <w:r>
              <w:rPr>
                <w:rFonts w:ascii="宋体" w:hAnsi="宋体" w:cs="宋体"/>
                <w:szCs w:val="21"/>
              </w:rPr>
              <w:t xml:space="preserve"> “心内科通用”“糖尿病专属”），便于后续检索</w:t>
            </w:r>
          </w:p>
        </w:tc>
        <w:tc>
          <w:tcPr>
            <w:tcW w:w="821" w:type="dxa"/>
            <w:vMerge w:val="continue"/>
            <w:vAlign w:val="center"/>
          </w:tcPr>
          <w:p w14:paraId="2D78FDB7">
            <w:pPr>
              <w:widowControl/>
              <w:jc w:val="center"/>
              <w:rPr>
                <w:rFonts w:ascii="宋体" w:hAnsi="宋体" w:cs="宋体"/>
                <w:kern w:val="0"/>
                <w:sz w:val="18"/>
                <w:szCs w:val="18"/>
              </w:rPr>
            </w:pPr>
          </w:p>
        </w:tc>
      </w:tr>
      <w:tr w14:paraId="07BB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BD03A37">
            <w:pPr>
              <w:widowControl/>
              <w:jc w:val="center"/>
              <w:rPr>
                <w:rFonts w:ascii="宋体" w:hAnsi="宋体" w:cs="宋体"/>
                <w:kern w:val="0"/>
                <w:sz w:val="18"/>
                <w:szCs w:val="18"/>
              </w:rPr>
            </w:pPr>
          </w:p>
        </w:tc>
        <w:tc>
          <w:tcPr>
            <w:tcW w:w="1053" w:type="dxa"/>
            <w:vMerge w:val="continue"/>
            <w:vAlign w:val="center"/>
          </w:tcPr>
          <w:p w14:paraId="1E5609AD">
            <w:pPr>
              <w:widowControl/>
              <w:jc w:val="center"/>
              <w:rPr>
                <w:rFonts w:ascii="宋体" w:hAnsi="宋体"/>
                <w:szCs w:val="21"/>
              </w:rPr>
            </w:pPr>
          </w:p>
        </w:tc>
        <w:tc>
          <w:tcPr>
            <w:tcW w:w="6502" w:type="dxa"/>
            <w:vAlign w:val="center"/>
          </w:tcPr>
          <w:p w14:paraId="65BE0671">
            <w:pPr>
              <w:rPr>
                <w:rFonts w:ascii="宋体" w:hAnsi="宋体" w:cs="宋体"/>
                <w:szCs w:val="21"/>
              </w:rPr>
            </w:pPr>
            <w:r>
              <w:rPr>
                <w:rFonts w:hint="eastAsia" w:ascii="宋体" w:hAnsi="宋体" w:cs="宋体"/>
                <w:szCs w:val="21"/>
              </w:rPr>
              <w:t>模板保存时自动关联科室信息，仅本科室人员可见，支持跨科室模板共享配置</w:t>
            </w:r>
          </w:p>
        </w:tc>
        <w:tc>
          <w:tcPr>
            <w:tcW w:w="821" w:type="dxa"/>
            <w:vMerge w:val="continue"/>
            <w:vAlign w:val="center"/>
          </w:tcPr>
          <w:p w14:paraId="4609F9A9">
            <w:pPr>
              <w:widowControl/>
              <w:jc w:val="center"/>
              <w:rPr>
                <w:rFonts w:ascii="宋体" w:hAnsi="宋体" w:cs="宋体"/>
                <w:kern w:val="0"/>
                <w:sz w:val="18"/>
                <w:szCs w:val="18"/>
              </w:rPr>
            </w:pPr>
          </w:p>
        </w:tc>
      </w:tr>
      <w:tr w14:paraId="7D63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50CEFAA">
            <w:pPr>
              <w:widowControl/>
              <w:jc w:val="center"/>
              <w:rPr>
                <w:rFonts w:ascii="宋体" w:hAnsi="宋体" w:cs="宋体"/>
                <w:kern w:val="0"/>
                <w:sz w:val="18"/>
                <w:szCs w:val="18"/>
              </w:rPr>
            </w:pPr>
          </w:p>
        </w:tc>
        <w:tc>
          <w:tcPr>
            <w:tcW w:w="1053" w:type="dxa"/>
            <w:vMerge w:val="restart"/>
            <w:vAlign w:val="center"/>
          </w:tcPr>
          <w:p w14:paraId="7C532266">
            <w:pPr>
              <w:widowControl/>
              <w:jc w:val="center"/>
              <w:rPr>
                <w:rFonts w:ascii="宋体" w:hAnsi="宋体"/>
                <w:szCs w:val="21"/>
              </w:rPr>
            </w:pPr>
            <w:r>
              <w:rPr>
                <w:rFonts w:hint="eastAsia" w:ascii="宋体" w:hAnsi="宋体"/>
                <w:szCs w:val="21"/>
              </w:rPr>
              <w:t>同病种模板引用</w:t>
            </w:r>
          </w:p>
        </w:tc>
        <w:tc>
          <w:tcPr>
            <w:tcW w:w="6502" w:type="dxa"/>
            <w:vAlign w:val="center"/>
          </w:tcPr>
          <w:p w14:paraId="1C5B9480">
            <w:pPr>
              <w:widowControl/>
              <w:rPr>
                <w:rFonts w:ascii="宋体" w:hAnsi="宋体" w:cs="宋体"/>
                <w:szCs w:val="21"/>
              </w:rPr>
            </w:pPr>
            <w:r>
              <w:rPr>
                <w:rFonts w:hint="eastAsia" w:ascii="宋体" w:hAnsi="宋体" w:cs="宋体"/>
                <w:szCs w:val="21"/>
              </w:rPr>
              <w:t>收治同病种患者时，可通过关键词快速检索并引用对应模板</w:t>
            </w:r>
          </w:p>
        </w:tc>
        <w:tc>
          <w:tcPr>
            <w:tcW w:w="821" w:type="dxa"/>
            <w:vMerge w:val="restart"/>
            <w:vAlign w:val="center"/>
          </w:tcPr>
          <w:p w14:paraId="005CA648">
            <w:pPr>
              <w:widowControl/>
              <w:jc w:val="center"/>
              <w:rPr>
                <w:rFonts w:ascii="宋体" w:hAnsi="宋体" w:cs="宋体"/>
                <w:kern w:val="0"/>
                <w:sz w:val="18"/>
                <w:szCs w:val="18"/>
              </w:rPr>
            </w:pPr>
          </w:p>
        </w:tc>
      </w:tr>
      <w:tr w14:paraId="7950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FD05F38">
            <w:pPr>
              <w:widowControl/>
              <w:jc w:val="center"/>
              <w:rPr>
                <w:rFonts w:ascii="宋体" w:hAnsi="宋体" w:cs="宋体"/>
                <w:kern w:val="0"/>
                <w:sz w:val="18"/>
                <w:szCs w:val="18"/>
              </w:rPr>
            </w:pPr>
          </w:p>
        </w:tc>
        <w:tc>
          <w:tcPr>
            <w:tcW w:w="1053" w:type="dxa"/>
            <w:vMerge w:val="continue"/>
            <w:vAlign w:val="center"/>
          </w:tcPr>
          <w:p w14:paraId="77E1E18C">
            <w:pPr>
              <w:widowControl/>
              <w:jc w:val="center"/>
              <w:rPr>
                <w:rFonts w:ascii="宋体" w:hAnsi="宋体"/>
                <w:szCs w:val="21"/>
              </w:rPr>
            </w:pPr>
          </w:p>
        </w:tc>
        <w:tc>
          <w:tcPr>
            <w:tcW w:w="6502" w:type="dxa"/>
            <w:vAlign w:val="center"/>
          </w:tcPr>
          <w:p w14:paraId="2F96C1F4">
            <w:pPr>
              <w:widowControl/>
              <w:rPr>
                <w:rFonts w:ascii="宋体" w:hAnsi="宋体" w:cs="宋体"/>
                <w:szCs w:val="21"/>
              </w:rPr>
            </w:pPr>
            <w:r>
              <w:rPr>
                <w:rFonts w:hint="eastAsia" w:ascii="宋体" w:hAnsi="宋体" w:cs="宋体"/>
                <w:szCs w:val="21"/>
              </w:rPr>
              <w:t>引用后模板内容可直接复用，同时支持基于患者个体差异（如年龄、并发症）进行局部修改，无需从头填写</w:t>
            </w:r>
          </w:p>
        </w:tc>
        <w:tc>
          <w:tcPr>
            <w:tcW w:w="821" w:type="dxa"/>
            <w:vMerge w:val="continue"/>
            <w:vAlign w:val="center"/>
          </w:tcPr>
          <w:p w14:paraId="459B7E7D">
            <w:pPr>
              <w:widowControl/>
              <w:jc w:val="center"/>
              <w:rPr>
                <w:rFonts w:ascii="宋体" w:hAnsi="宋体" w:cs="宋体"/>
                <w:kern w:val="0"/>
                <w:sz w:val="18"/>
                <w:szCs w:val="18"/>
              </w:rPr>
            </w:pPr>
          </w:p>
        </w:tc>
      </w:tr>
      <w:tr w14:paraId="33EC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8720FF0">
            <w:pPr>
              <w:widowControl/>
              <w:jc w:val="center"/>
              <w:rPr>
                <w:rFonts w:ascii="宋体" w:hAnsi="宋体" w:cs="宋体"/>
                <w:kern w:val="0"/>
                <w:sz w:val="18"/>
                <w:szCs w:val="18"/>
              </w:rPr>
            </w:pPr>
          </w:p>
        </w:tc>
        <w:tc>
          <w:tcPr>
            <w:tcW w:w="1053" w:type="dxa"/>
            <w:vMerge w:val="restart"/>
            <w:vAlign w:val="center"/>
          </w:tcPr>
          <w:p w14:paraId="4ADA5EED">
            <w:pPr>
              <w:jc w:val="center"/>
              <w:rPr>
                <w:rFonts w:ascii="宋体" w:hAnsi="宋体"/>
                <w:szCs w:val="21"/>
              </w:rPr>
            </w:pPr>
            <w:r>
              <w:rPr>
                <w:rFonts w:hint="eastAsia" w:ascii="宋体" w:hAnsi="宋体"/>
                <w:szCs w:val="21"/>
              </w:rPr>
              <w:t>智能模板推荐</w:t>
            </w:r>
          </w:p>
        </w:tc>
        <w:tc>
          <w:tcPr>
            <w:tcW w:w="6502" w:type="dxa"/>
            <w:vAlign w:val="center"/>
          </w:tcPr>
          <w:p w14:paraId="367883F0">
            <w:pPr>
              <w:rPr>
                <w:rFonts w:ascii="宋体" w:hAnsi="宋体" w:cs="宋体"/>
                <w:szCs w:val="21"/>
              </w:rPr>
            </w:pPr>
            <w:r>
              <w:rPr>
                <w:rFonts w:hint="eastAsia" w:ascii="宋体" w:hAnsi="宋体" w:cs="宋体"/>
                <w:szCs w:val="21"/>
              </w:rPr>
              <w:t>系统自动读取患者入院诊断信息，基于内置病种知识库匹配并推荐该患者本次住院需要填写的护理文书</w:t>
            </w:r>
          </w:p>
        </w:tc>
        <w:tc>
          <w:tcPr>
            <w:tcW w:w="821" w:type="dxa"/>
            <w:vAlign w:val="center"/>
          </w:tcPr>
          <w:p w14:paraId="486A5FDC">
            <w:pPr>
              <w:widowControl/>
              <w:jc w:val="center"/>
              <w:rPr>
                <w:rFonts w:ascii="宋体" w:hAnsi="宋体" w:cs="宋体"/>
                <w:kern w:val="0"/>
                <w:sz w:val="18"/>
                <w:szCs w:val="18"/>
              </w:rPr>
            </w:pPr>
          </w:p>
        </w:tc>
      </w:tr>
      <w:tr w14:paraId="1AAF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FD1367A">
            <w:pPr>
              <w:widowControl/>
              <w:jc w:val="center"/>
              <w:rPr>
                <w:rFonts w:ascii="宋体" w:hAnsi="宋体" w:cs="宋体"/>
                <w:kern w:val="0"/>
                <w:sz w:val="18"/>
                <w:szCs w:val="18"/>
              </w:rPr>
            </w:pPr>
            <w:bookmarkStart w:id="12" w:name="_Hlk231205926"/>
          </w:p>
        </w:tc>
        <w:tc>
          <w:tcPr>
            <w:tcW w:w="1053" w:type="dxa"/>
            <w:vMerge w:val="continue"/>
            <w:vAlign w:val="center"/>
          </w:tcPr>
          <w:p w14:paraId="7823D882">
            <w:pPr>
              <w:widowControl/>
              <w:jc w:val="center"/>
              <w:rPr>
                <w:rFonts w:ascii="宋体" w:hAnsi="宋体"/>
                <w:szCs w:val="21"/>
              </w:rPr>
            </w:pPr>
          </w:p>
        </w:tc>
        <w:tc>
          <w:tcPr>
            <w:tcW w:w="6502" w:type="dxa"/>
            <w:vAlign w:val="center"/>
          </w:tcPr>
          <w:p w14:paraId="1235EC8A">
            <w:pPr>
              <w:widowControl/>
              <w:rPr>
                <w:rFonts w:ascii="宋体" w:hAnsi="宋体" w:cs="宋体"/>
                <w:szCs w:val="21"/>
              </w:rPr>
            </w:pPr>
            <w:r>
              <w:rPr>
                <w:rFonts w:hint="eastAsia" w:ascii="宋体" w:hAnsi="宋体" w:cs="宋体"/>
                <w:szCs w:val="21"/>
              </w:rPr>
              <w:t>推荐结果支持手动取消，保留护士自主选择权限</w:t>
            </w:r>
          </w:p>
        </w:tc>
        <w:tc>
          <w:tcPr>
            <w:tcW w:w="821" w:type="dxa"/>
            <w:vAlign w:val="center"/>
          </w:tcPr>
          <w:p w14:paraId="39C0209B">
            <w:pPr>
              <w:widowControl/>
              <w:jc w:val="center"/>
              <w:rPr>
                <w:rFonts w:ascii="宋体" w:hAnsi="宋体" w:cs="宋体"/>
                <w:kern w:val="0"/>
                <w:sz w:val="18"/>
                <w:szCs w:val="18"/>
              </w:rPr>
            </w:pPr>
          </w:p>
        </w:tc>
      </w:tr>
      <w:tr w14:paraId="2F0C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723F01DC">
            <w:pPr>
              <w:widowControl/>
              <w:jc w:val="center"/>
              <w:rPr>
                <w:rFonts w:ascii="宋体" w:hAnsi="宋体" w:cs="宋体"/>
                <w:kern w:val="0"/>
                <w:sz w:val="18"/>
                <w:szCs w:val="18"/>
              </w:rPr>
            </w:pPr>
            <w:r>
              <w:rPr>
                <w:rFonts w:hint="eastAsia" w:ascii="宋体" w:hAnsi="宋体" w:cs="宋体"/>
                <w:kern w:val="0"/>
                <w:sz w:val="18"/>
                <w:szCs w:val="18"/>
              </w:rPr>
              <w:t>危急值</w:t>
            </w:r>
          </w:p>
        </w:tc>
        <w:tc>
          <w:tcPr>
            <w:tcW w:w="1053" w:type="dxa"/>
            <w:vAlign w:val="center"/>
          </w:tcPr>
          <w:p w14:paraId="76374B28">
            <w:pPr>
              <w:widowControl/>
              <w:jc w:val="center"/>
              <w:rPr>
                <w:rFonts w:ascii="宋体" w:hAnsi="宋体"/>
                <w:szCs w:val="21"/>
              </w:rPr>
            </w:pPr>
            <w:r>
              <w:rPr>
                <w:rFonts w:hint="eastAsia" w:ascii="宋体" w:hAnsi="宋体"/>
                <w:szCs w:val="21"/>
              </w:rPr>
              <w:t>危急值处理</w:t>
            </w:r>
          </w:p>
        </w:tc>
        <w:tc>
          <w:tcPr>
            <w:tcW w:w="6502" w:type="dxa"/>
            <w:vAlign w:val="center"/>
          </w:tcPr>
          <w:p w14:paraId="424B2FA6">
            <w:pPr>
              <w:widowControl/>
              <w:rPr>
                <w:rFonts w:ascii="宋体" w:hAnsi="宋体" w:cs="宋体"/>
                <w:szCs w:val="21"/>
              </w:rPr>
            </w:pPr>
            <w:r>
              <w:rPr>
                <w:rFonts w:hint="eastAsia" w:ascii="宋体" w:hAnsi="宋体" w:cs="宋体"/>
                <w:szCs w:val="21"/>
              </w:rPr>
              <w:t>提醒危急值时，可及时进行处理措施填写，并选择同步到对应的护理记录单中。可选择稍后提醒，定时提醒处理</w:t>
            </w:r>
          </w:p>
        </w:tc>
        <w:tc>
          <w:tcPr>
            <w:tcW w:w="821" w:type="dxa"/>
            <w:vAlign w:val="center"/>
          </w:tcPr>
          <w:p w14:paraId="596FBF5B">
            <w:pPr>
              <w:widowControl/>
              <w:jc w:val="center"/>
              <w:rPr>
                <w:rFonts w:ascii="宋体" w:hAnsi="宋体" w:cs="宋体"/>
                <w:kern w:val="0"/>
                <w:sz w:val="18"/>
                <w:szCs w:val="18"/>
              </w:rPr>
            </w:pPr>
          </w:p>
        </w:tc>
      </w:tr>
      <w:tr w14:paraId="3F48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7BB0470">
            <w:pPr>
              <w:widowControl/>
              <w:jc w:val="center"/>
              <w:rPr>
                <w:rFonts w:ascii="宋体" w:hAnsi="宋体" w:cs="宋体"/>
                <w:kern w:val="0"/>
                <w:sz w:val="18"/>
                <w:szCs w:val="18"/>
              </w:rPr>
            </w:pPr>
          </w:p>
        </w:tc>
        <w:tc>
          <w:tcPr>
            <w:tcW w:w="1053" w:type="dxa"/>
            <w:vAlign w:val="center"/>
          </w:tcPr>
          <w:p w14:paraId="3CA62297">
            <w:pPr>
              <w:widowControl/>
              <w:jc w:val="center"/>
              <w:rPr>
                <w:rFonts w:ascii="宋体" w:hAnsi="宋体"/>
                <w:szCs w:val="21"/>
              </w:rPr>
            </w:pPr>
            <w:r>
              <w:rPr>
                <w:rFonts w:hint="eastAsia" w:ascii="宋体" w:hAnsi="宋体"/>
                <w:szCs w:val="21"/>
              </w:rPr>
              <w:t>危急值处理后续观察</w:t>
            </w:r>
          </w:p>
        </w:tc>
        <w:tc>
          <w:tcPr>
            <w:tcW w:w="6502" w:type="dxa"/>
            <w:vAlign w:val="center"/>
          </w:tcPr>
          <w:p w14:paraId="4C89D5E5">
            <w:pPr>
              <w:widowControl/>
              <w:rPr>
                <w:rFonts w:ascii="宋体" w:hAnsi="宋体" w:cs="宋体"/>
                <w:szCs w:val="21"/>
              </w:rPr>
            </w:pPr>
            <w:r>
              <w:rPr>
                <w:rFonts w:hint="eastAsia" w:ascii="宋体" w:hAnsi="宋体" w:cs="宋体"/>
                <w:szCs w:val="21"/>
              </w:rPr>
              <w:t>支持危急值提醒≥</w:t>
            </w:r>
            <w:r>
              <w:rPr>
                <w:rFonts w:ascii="宋体" w:hAnsi="宋体" w:cs="宋体"/>
                <w:szCs w:val="21"/>
              </w:rPr>
              <w:t>30min后，提醒护士查看患者情况，并关注医嘱处理信息，同步完成病情变化观察，根据录入观察内容，自动生成护理记录。</w:t>
            </w:r>
          </w:p>
        </w:tc>
        <w:tc>
          <w:tcPr>
            <w:tcW w:w="821" w:type="dxa"/>
            <w:vAlign w:val="center"/>
          </w:tcPr>
          <w:p w14:paraId="5EDF8044">
            <w:pPr>
              <w:widowControl/>
              <w:jc w:val="center"/>
              <w:rPr>
                <w:rFonts w:ascii="宋体" w:hAnsi="宋体" w:cs="宋体"/>
                <w:kern w:val="0"/>
                <w:sz w:val="18"/>
                <w:szCs w:val="18"/>
              </w:rPr>
            </w:pPr>
          </w:p>
        </w:tc>
      </w:tr>
      <w:tr w14:paraId="4A81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5DC5CC7">
            <w:pPr>
              <w:widowControl/>
              <w:jc w:val="center"/>
              <w:rPr>
                <w:rFonts w:ascii="宋体" w:hAnsi="宋体" w:cs="宋体"/>
                <w:kern w:val="0"/>
                <w:sz w:val="18"/>
                <w:szCs w:val="18"/>
              </w:rPr>
            </w:pPr>
          </w:p>
        </w:tc>
        <w:tc>
          <w:tcPr>
            <w:tcW w:w="1053" w:type="dxa"/>
            <w:vAlign w:val="center"/>
          </w:tcPr>
          <w:p w14:paraId="61E01522">
            <w:pPr>
              <w:widowControl/>
              <w:jc w:val="center"/>
              <w:rPr>
                <w:rFonts w:ascii="宋体" w:hAnsi="宋体"/>
                <w:szCs w:val="21"/>
              </w:rPr>
            </w:pPr>
            <w:r>
              <w:rPr>
                <w:rFonts w:hint="eastAsia" w:ascii="宋体" w:hAnsi="宋体"/>
                <w:szCs w:val="21"/>
              </w:rPr>
              <w:t>危急值查询</w:t>
            </w:r>
          </w:p>
        </w:tc>
        <w:tc>
          <w:tcPr>
            <w:tcW w:w="6502" w:type="dxa"/>
            <w:vAlign w:val="center"/>
          </w:tcPr>
          <w:p w14:paraId="6C97A732">
            <w:pPr>
              <w:widowControl/>
              <w:rPr>
                <w:rFonts w:ascii="宋体" w:hAnsi="宋体" w:cs="宋体"/>
                <w:szCs w:val="21"/>
              </w:rPr>
            </w:pPr>
            <w:r>
              <w:rPr>
                <w:rFonts w:hint="eastAsia" w:ascii="宋体" w:hAnsi="宋体" w:cs="宋体"/>
                <w:szCs w:val="21"/>
              </w:rPr>
              <w:t>支持查看各科室、各日期的对应危急值信息一览表。列表信息包括：患者床号、姓名、性别、年龄、住院号、报告时间、分类、危急值项目、危急值结果、危急值范围、处理人、处理时间、处理措施、处理状态。可在列表进行危急值护理措施填写，并同步到对应护理记录单。</w:t>
            </w:r>
          </w:p>
        </w:tc>
        <w:tc>
          <w:tcPr>
            <w:tcW w:w="821" w:type="dxa"/>
            <w:vAlign w:val="center"/>
          </w:tcPr>
          <w:p w14:paraId="10F60DF2">
            <w:pPr>
              <w:widowControl/>
              <w:jc w:val="center"/>
              <w:rPr>
                <w:rFonts w:ascii="宋体" w:hAnsi="宋体" w:cs="宋体"/>
                <w:kern w:val="0"/>
                <w:sz w:val="18"/>
                <w:szCs w:val="18"/>
              </w:rPr>
            </w:pPr>
          </w:p>
        </w:tc>
      </w:tr>
      <w:tr w14:paraId="07BB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EB3E083">
            <w:pPr>
              <w:widowControl/>
              <w:jc w:val="center"/>
              <w:rPr>
                <w:rFonts w:ascii="宋体" w:hAnsi="宋体" w:cs="宋体"/>
                <w:kern w:val="0"/>
                <w:sz w:val="18"/>
                <w:szCs w:val="18"/>
              </w:rPr>
            </w:pPr>
          </w:p>
        </w:tc>
        <w:tc>
          <w:tcPr>
            <w:tcW w:w="1053" w:type="dxa"/>
            <w:vAlign w:val="center"/>
          </w:tcPr>
          <w:p w14:paraId="35B8F102">
            <w:pPr>
              <w:widowControl/>
              <w:jc w:val="center"/>
              <w:rPr>
                <w:rFonts w:ascii="宋体" w:hAnsi="宋体"/>
                <w:szCs w:val="21"/>
              </w:rPr>
            </w:pPr>
            <w:r>
              <w:rPr>
                <w:rFonts w:hint="eastAsia" w:ascii="宋体" w:hAnsi="宋体"/>
                <w:szCs w:val="21"/>
              </w:rPr>
              <w:t>危急值提醒</w:t>
            </w:r>
          </w:p>
        </w:tc>
        <w:tc>
          <w:tcPr>
            <w:tcW w:w="6502" w:type="dxa"/>
            <w:vAlign w:val="center"/>
          </w:tcPr>
          <w:p w14:paraId="1302B764">
            <w:pPr>
              <w:widowControl/>
              <w:rPr>
                <w:rFonts w:ascii="宋体" w:hAnsi="宋体" w:cs="宋体"/>
                <w:szCs w:val="21"/>
              </w:rPr>
            </w:pPr>
            <w:r>
              <w:rPr>
                <w:rFonts w:hint="eastAsia" w:ascii="宋体" w:hAnsi="宋体" w:cs="宋体"/>
                <w:szCs w:val="21"/>
              </w:rPr>
              <w:t>支持对接L</w:t>
            </w:r>
            <w:r>
              <w:rPr>
                <w:rFonts w:ascii="宋体" w:hAnsi="宋体" w:cs="宋体"/>
                <w:szCs w:val="21"/>
              </w:rPr>
              <w:t>IS</w:t>
            </w:r>
            <w:r>
              <w:rPr>
                <w:rFonts w:hint="eastAsia" w:ascii="宋体" w:hAnsi="宋体" w:cs="宋体"/>
                <w:szCs w:val="21"/>
              </w:rPr>
              <w:t>、PACS的危急值情况，上报危急值时，同步弹窗提醒，包括患者床号、姓名、性别、年龄、住院号、危急值项目、危急值结果。</w:t>
            </w:r>
          </w:p>
        </w:tc>
        <w:tc>
          <w:tcPr>
            <w:tcW w:w="821" w:type="dxa"/>
            <w:vAlign w:val="center"/>
          </w:tcPr>
          <w:p w14:paraId="6A422CC0">
            <w:pPr>
              <w:widowControl/>
              <w:jc w:val="center"/>
              <w:rPr>
                <w:rFonts w:ascii="宋体" w:hAnsi="宋体" w:cs="宋体"/>
                <w:kern w:val="0"/>
                <w:sz w:val="18"/>
                <w:szCs w:val="18"/>
              </w:rPr>
            </w:pPr>
          </w:p>
        </w:tc>
      </w:tr>
      <w:bookmarkEnd w:id="12"/>
      <w:tr w14:paraId="50DD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66A11580">
            <w:pPr>
              <w:widowControl/>
              <w:jc w:val="center"/>
              <w:rPr>
                <w:rFonts w:ascii="宋体" w:hAnsi="宋体" w:cs="宋体"/>
                <w:kern w:val="0"/>
                <w:sz w:val="18"/>
                <w:szCs w:val="18"/>
              </w:rPr>
            </w:pPr>
            <w:r>
              <w:rPr>
                <w:rFonts w:hint="eastAsia" w:ascii="宋体" w:hAnsi="宋体"/>
                <w:szCs w:val="21"/>
              </w:rPr>
              <w:t>护士交接班管理</w:t>
            </w:r>
          </w:p>
        </w:tc>
        <w:tc>
          <w:tcPr>
            <w:tcW w:w="1053" w:type="dxa"/>
            <w:vMerge w:val="restart"/>
            <w:vAlign w:val="center"/>
          </w:tcPr>
          <w:p w14:paraId="3F0869BA">
            <w:pPr>
              <w:widowControl/>
              <w:jc w:val="center"/>
              <w:rPr>
                <w:rFonts w:ascii="宋体" w:hAnsi="宋体"/>
                <w:szCs w:val="21"/>
              </w:rPr>
            </w:pPr>
            <w:r>
              <w:rPr>
                <w:rFonts w:hint="eastAsia" w:ascii="宋体" w:hAnsi="宋体"/>
                <w:szCs w:val="21"/>
              </w:rPr>
              <w:t>交班管理</w:t>
            </w:r>
          </w:p>
        </w:tc>
        <w:tc>
          <w:tcPr>
            <w:tcW w:w="6502" w:type="dxa"/>
            <w:vAlign w:val="center"/>
          </w:tcPr>
          <w:p w14:paraId="06AC0D86">
            <w:pPr>
              <w:widowControl/>
              <w:rPr>
                <w:rFonts w:ascii="宋体" w:hAnsi="宋体" w:cs="宋体"/>
                <w:kern w:val="0"/>
                <w:szCs w:val="21"/>
              </w:rPr>
            </w:pPr>
            <w:r>
              <w:rPr>
                <w:rFonts w:hint="eastAsia" w:ascii="宋体" w:hAnsi="宋体" w:cs="宋体"/>
                <w:szCs w:val="21"/>
              </w:rPr>
              <w:t>按床号交班，支持APN三班或ISBAR模式，可设班次时间。</w:t>
            </w:r>
          </w:p>
          <w:p w14:paraId="26B26358">
            <w:pPr>
              <w:widowControl/>
              <w:rPr>
                <w:rFonts w:ascii="宋体" w:hAnsi="宋体" w:cs="宋体"/>
                <w:kern w:val="0"/>
                <w:szCs w:val="21"/>
              </w:rPr>
            </w:pPr>
          </w:p>
        </w:tc>
        <w:tc>
          <w:tcPr>
            <w:tcW w:w="821" w:type="dxa"/>
            <w:vAlign w:val="center"/>
          </w:tcPr>
          <w:p w14:paraId="6BE562A8">
            <w:pPr>
              <w:widowControl/>
              <w:jc w:val="center"/>
              <w:rPr>
                <w:rFonts w:ascii="宋体" w:hAnsi="宋体" w:cs="宋体"/>
                <w:kern w:val="0"/>
                <w:sz w:val="18"/>
                <w:szCs w:val="18"/>
              </w:rPr>
            </w:pPr>
          </w:p>
        </w:tc>
      </w:tr>
      <w:tr w14:paraId="7D9E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1E39AD8">
            <w:pPr>
              <w:widowControl/>
              <w:jc w:val="center"/>
              <w:rPr>
                <w:rFonts w:ascii="宋体" w:hAnsi="宋体" w:cs="宋体"/>
                <w:kern w:val="0"/>
                <w:sz w:val="18"/>
                <w:szCs w:val="18"/>
              </w:rPr>
            </w:pPr>
          </w:p>
        </w:tc>
        <w:tc>
          <w:tcPr>
            <w:tcW w:w="1053" w:type="dxa"/>
            <w:vMerge w:val="continue"/>
            <w:vAlign w:val="center"/>
          </w:tcPr>
          <w:p w14:paraId="26DFF6AC">
            <w:pPr>
              <w:widowControl/>
              <w:jc w:val="center"/>
              <w:rPr>
                <w:rFonts w:ascii="宋体" w:hAnsi="宋体"/>
                <w:szCs w:val="21"/>
              </w:rPr>
            </w:pPr>
          </w:p>
        </w:tc>
        <w:tc>
          <w:tcPr>
            <w:tcW w:w="6502" w:type="dxa"/>
            <w:vAlign w:val="center"/>
          </w:tcPr>
          <w:p w14:paraId="14FCEBBD">
            <w:pPr>
              <w:widowControl/>
              <w:rPr>
                <w:rFonts w:ascii="宋体" w:hAnsi="宋体" w:cs="宋体"/>
                <w:kern w:val="0"/>
                <w:szCs w:val="21"/>
              </w:rPr>
            </w:pPr>
            <w:r>
              <w:rPr>
                <w:rFonts w:hint="eastAsia" w:ascii="宋体" w:hAnsi="宋体" w:cs="宋体"/>
                <w:szCs w:val="21"/>
              </w:rPr>
              <w:t>眉栏自动按班次分类统计，支持自定义项目。</w:t>
            </w:r>
          </w:p>
          <w:p w14:paraId="4959B7B7">
            <w:pPr>
              <w:widowControl/>
              <w:rPr>
                <w:rFonts w:ascii="宋体" w:hAnsi="宋体" w:cs="宋体"/>
                <w:kern w:val="0"/>
                <w:szCs w:val="21"/>
              </w:rPr>
            </w:pPr>
          </w:p>
        </w:tc>
        <w:tc>
          <w:tcPr>
            <w:tcW w:w="821" w:type="dxa"/>
            <w:vAlign w:val="center"/>
          </w:tcPr>
          <w:p w14:paraId="3D1D5578">
            <w:pPr>
              <w:widowControl/>
              <w:jc w:val="center"/>
              <w:rPr>
                <w:rFonts w:ascii="宋体" w:hAnsi="宋体" w:cs="宋体"/>
                <w:kern w:val="0"/>
                <w:sz w:val="18"/>
                <w:szCs w:val="18"/>
              </w:rPr>
            </w:pPr>
          </w:p>
        </w:tc>
      </w:tr>
      <w:tr w14:paraId="3174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DB944B6">
            <w:pPr>
              <w:widowControl/>
              <w:jc w:val="center"/>
              <w:rPr>
                <w:rFonts w:ascii="宋体" w:hAnsi="宋体" w:cs="宋体"/>
                <w:kern w:val="0"/>
                <w:sz w:val="18"/>
                <w:szCs w:val="18"/>
              </w:rPr>
            </w:pPr>
          </w:p>
        </w:tc>
        <w:tc>
          <w:tcPr>
            <w:tcW w:w="1053" w:type="dxa"/>
            <w:vMerge w:val="continue"/>
            <w:vAlign w:val="center"/>
          </w:tcPr>
          <w:p w14:paraId="6E36093D">
            <w:pPr>
              <w:widowControl/>
              <w:jc w:val="center"/>
              <w:rPr>
                <w:rFonts w:ascii="宋体" w:hAnsi="宋体"/>
                <w:szCs w:val="21"/>
              </w:rPr>
            </w:pPr>
          </w:p>
        </w:tc>
        <w:tc>
          <w:tcPr>
            <w:tcW w:w="6502" w:type="dxa"/>
            <w:vAlign w:val="center"/>
          </w:tcPr>
          <w:p w14:paraId="516C26DD">
            <w:pPr>
              <w:widowControl/>
              <w:rPr>
                <w:rFonts w:ascii="宋体" w:hAnsi="宋体" w:cs="宋体"/>
                <w:kern w:val="0"/>
                <w:szCs w:val="21"/>
              </w:rPr>
            </w:pPr>
            <w:r>
              <w:rPr>
                <w:rFonts w:hint="eastAsia" w:ascii="宋体" w:hAnsi="宋体" w:cs="宋体"/>
                <w:szCs w:val="21"/>
              </w:rPr>
              <w:t>支持其他文书写入交班及手工录入交班信息。</w:t>
            </w:r>
          </w:p>
          <w:p w14:paraId="084C2558">
            <w:pPr>
              <w:widowControl/>
              <w:rPr>
                <w:rFonts w:ascii="宋体" w:hAnsi="宋体" w:cs="宋体"/>
                <w:kern w:val="0"/>
                <w:szCs w:val="21"/>
              </w:rPr>
            </w:pPr>
          </w:p>
        </w:tc>
        <w:tc>
          <w:tcPr>
            <w:tcW w:w="821" w:type="dxa"/>
            <w:vAlign w:val="center"/>
          </w:tcPr>
          <w:p w14:paraId="60EC836F">
            <w:pPr>
              <w:widowControl/>
              <w:jc w:val="center"/>
              <w:rPr>
                <w:rFonts w:ascii="宋体" w:hAnsi="宋体" w:cs="宋体"/>
                <w:kern w:val="0"/>
                <w:sz w:val="18"/>
                <w:szCs w:val="18"/>
              </w:rPr>
            </w:pPr>
          </w:p>
        </w:tc>
      </w:tr>
      <w:tr w14:paraId="0495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0FB1C59">
            <w:pPr>
              <w:widowControl/>
              <w:jc w:val="center"/>
              <w:rPr>
                <w:rFonts w:ascii="宋体" w:hAnsi="宋体" w:cs="宋体"/>
                <w:kern w:val="0"/>
                <w:sz w:val="18"/>
                <w:szCs w:val="18"/>
              </w:rPr>
            </w:pPr>
          </w:p>
        </w:tc>
        <w:tc>
          <w:tcPr>
            <w:tcW w:w="1053" w:type="dxa"/>
            <w:vMerge w:val="continue"/>
            <w:vAlign w:val="center"/>
          </w:tcPr>
          <w:p w14:paraId="27929B41">
            <w:pPr>
              <w:widowControl/>
              <w:jc w:val="center"/>
              <w:rPr>
                <w:rFonts w:ascii="宋体" w:hAnsi="宋体"/>
                <w:szCs w:val="21"/>
              </w:rPr>
            </w:pPr>
          </w:p>
        </w:tc>
        <w:tc>
          <w:tcPr>
            <w:tcW w:w="6502" w:type="dxa"/>
            <w:vAlign w:val="center"/>
          </w:tcPr>
          <w:p w14:paraId="3004E8C6">
            <w:pPr>
              <w:widowControl/>
              <w:rPr>
                <w:rFonts w:ascii="宋体" w:hAnsi="宋体" w:cs="宋体"/>
                <w:kern w:val="0"/>
                <w:szCs w:val="21"/>
              </w:rPr>
            </w:pPr>
            <w:r>
              <w:rPr>
                <w:rFonts w:hint="eastAsia" w:ascii="宋体" w:hAnsi="宋体" w:cs="宋体"/>
                <w:szCs w:val="21"/>
              </w:rPr>
              <w:t>提供各班次患者多种自定义分类统计人数。</w:t>
            </w:r>
          </w:p>
          <w:p w14:paraId="1544AC0E">
            <w:pPr>
              <w:widowControl/>
              <w:rPr>
                <w:rFonts w:ascii="宋体" w:hAnsi="宋体" w:cs="宋体"/>
                <w:kern w:val="0"/>
                <w:szCs w:val="21"/>
              </w:rPr>
            </w:pPr>
          </w:p>
        </w:tc>
        <w:tc>
          <w:tcPr>
            <w:tcW w:w="821" w:type="dxa"/>
            <w:vAlign w:val="center"/>
          </w:tcPr>
          <w:p w14:paraId="236EC720">
            <w:pPr>
              <w:widowControl/>
              <w:jc w:val="center"/>
              <w:rPr>
                <w:rFonts w:ascii="宋体" w:hAnsi="宋体" w:cs="宋体"/>
                <w:kern w:val="0"/>
                <w:sz w:val="18"/>
                <w:szCs w:val="18"/>
              </w:rPr>
            </w:pPr>
          </w:p>
        </w:tc>
      </w:tr>
      <w:tr w14:paraId="6831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4A91FB2">
            <w:pPr>
              <w:widowControl/>
              <w:jc w:val="center"/>
              <w:rPr>
                <w:rFonts w:ascii="宋体" w:hAnsi="宋体" w:cs="宋体"/>
                <w:kern w:val="0"/>
                <w:sz w:val="18"/>
                <w:szCs w:val="18"/>
              </w:rPr>
            </w:pPr>
          </w:p>
        </w:tc>
        <w:tc>
          <w:tcPr>
            <w:tcW w:w="1053" w:type="dxa"/>
            <w:vMerge w:val="continue"/>
            <w:vAlign w:val="center"/>
          </w:tcPr>
          <w:p w14:paraId="7731D663">
            <w:pPr>
              <w:widowControl/>
              <w:jc w:val="center"/>
              <w:rPr>
                <w:rFonts w:ascii="宋体" w:hAnsi="宋体"/>
                <w:szCs w:val="21"/>
              </w:rPr>
            </w:pPr>
          </w:p>
        </w:tc>
        <w:tc>
          <w:tcPr>
            <w:tcW w:w="6502" w:type="dxa"/>
            <w:vAlign w:val="center"/>
          </w:tcPr>
          <w:p w14:paraId="4DFA954A">
            <w:pPr>
              <w:widowControl/>
              <w:rPr>
                <w:rFonts w:ascii="宋体" w:hAnsi="宋体" w:cs="宋体"/>
                <w:szCs w:val="21"/>
              </w:rPr>
            </w:pPr>
            <w:r>
              <w:rPr>
                <w:rFonts w:hint="eastAsia" w:ascii="宋体" w:hAnsi="宋体" w:cs="宋体"/>
                <w:szCs w:val="21"/>
              </w:rPr>
              <w:t>支持打印交班记录</w:t>
            </w:r>
          </w:p>
        </w:tc>
        <w:tc>
          <w:tcPr>
            <w:tcW w:w="821" w:type="dxa"/>
            <w:vAlign w:val="center"/>
          </w:tcPr>
          <w:p w14:paraId="213E2581">
            <w:pPr>
              <w:widowControl/>
              <w:jc w:val="center"/>
              <w:rPr>
                <w:rFonts w:ascii="宋体" w:hAnsi="宋体" w:cs="宋体"/>
                <w:kern w:val="0"/>
                <w:sz w:val="18"/>
                <w:szCs w:val="18"/>
              </w:rPr>
            </w:pPr>
          </w:p>
        </w:tc>
      </w:tr>
      <w:tr w14:paraId="78FE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7B1D2482">
            <w:pPr>
              <w:widowControl/>
              <w:jc w:val="center"/>
              <w:rPr>
                <w:rFonts w:ascii="宋体" w:hAnsi="宋体" w:cs="宋体"/>
                <w:kern w:val="0"/>
                <w:sz w:val="18"/>
                <w:szCs w:val="18"/>
              </w:rPr>
            </w:pPr>
            <w:r>
              <w:rPr>
                <w:rFonts w:hint="eastAsia" w:ascii="宋体" w:hAnsi="宋体"/>
                <w:szCs w:val="21"/>
              </w:rPr>
              <w:t>医疗数据查询</w:t>
            </w:r>
          </w:p>
        </w:tc>
        <w:tc>
          <w:tcPr>
            <w:tcW w:w="1053" w:type="dxa"/>
            <w:vMerge w:val="restart"/>
            <w:vAlign w:val="center"/>
          </w:tcPr>
          <w:p w14:paraId="0652BEFA">
            <w:pPr>
              <w:widowControl/>
              <w:jc w:val="center"/>
              <w:rPr>
                <w:rFonts w:ascii="宋体" w:hAnsi="宋体"/>
                <w:szCs w:val="21"/>
              </w:rPr>
            </w:pPr>
            <w:r>
              <w:rPr>
                <w:rFonts w:hint="eastAsia" w:ascii="宋体" w:hAnsi="宋体"/>
                <w:szCs w:val="21"/>
              </w:rPr>
              <w:t>医嘱查询</w:t>
            </w:r>
          </w:p>
        </w:tc>
        <w:tc>
          <w:tcPr>
            <w:tcW w:w="6502" w:type="dxa"/>
            <w:vAlign w:val="center"/>
          </w:tcPr>
          <w:p w14:paraId="03D1F750">
            <w:pPr>
              <w:widowControl/>
              <w:rPr>
                <w:rFonts w:ascii="宋体" w:hAnsi="宋体" w:cs="宋体"/>
                <w:kern w:val="0"/>
                <w:szCs w:val="21"/>
              </w:rPr>
            </w:pPr>
            <w:r>
              <w:rPr>
                <w:rFonts w:ascii="宋体" w:hAnsi="宋体" w:cs="宋体"/>
                <w:szCs w:val="21"/>
              </w:rPr>
              <w:t>查看当前病区内在院的任一患者的医嘱信息。</w:t>
            </w:r>
          </w:p>
        </w:tc>
        <w:tc>
          <w:tcPr>
            <w:tcW w:w="821" w:type="dxa"/>
            <w:vAlign w:val="center"/>
          </w:tcPr>
          <w:p w14:paraId="00484994">
            <w:pPr>
              <w:widowControl/>
              <w:jc w:val="center"/>
              <w:rPr>
                <w:rFonts w:ascii="宋体" w:hAnsi="宋体" w:cs="宋体"/>
                <w:kern w:val="0"/>
                <w:sz w:val="18"/>
                <w:szCs w:val="18"/>
              </w:rPr>
            </w:pPr>
          </w:p>
        </w:tc>
      </w:tr>
      <w:tr w14:paraId="629E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738EF91">
            <w:pPr>
              <w:widowControl/>
              <w:jc w:val="center"/>
              <w:rPr>
                <w:rFonts w:ascii="宋体" w:hAnsi="宋体"/>
                <w:szCs w:val="21"/>
              </w:rPr>
            </w:pPr>
          </w:p>
        </w:tc>
        <w:tc>
          <w:tcPr>
            <w:tcW w:w="1053" w:type="dxa"/>
            <w:vMerge w:val="continue"/>
            <w:vAlign w:val="center"/>
          </w:tcPr>
          <w:p w14:paraId="5E4B8CE7">
            <w:pPr>
              <w:widowControl/>
              <w:jc w:val="center"/>
              <w:rPr>
                <w:rFonts w:ascii="宋体" w:hAnsi="宋体"/>
                <w:szCs w:val="21"/>
              </w:rPr>
            </w:pPr>
          </w:p>
        </w:tc>
        <w:tc>
          <w:tcPr>
            <w:tcW w:w="6502" w:type="dxa"/>
            <w:vAlign w:val="center"/>
          </w:tcPr>
          <w:p w14:paraId="1369643F">
            <w:pPr>
              <w:widowControl/>
              <w:rPr>
                <w:rFonts w:ascii="宋体" w:hAnsi="宋体" w:cs="宋体"/>
                <w:szCs w:val="21"/>
              </w:rPr>
            </w:pPr>
            <w:r>
              <w:rPr>
                <w:rFonts w:hint="eastAsia" w:ascii="宋体" w:hAnsi="宋体" w:cs="宋体"/>
                <w:szCs w:val="21"/>
              </w:rPr>
              <w:t>支持根据时间、医嘱类型、医嘱状态、医嘱类别、医嘱用法进行医嘱筛选。</w:t>
            </w:r>
          </w:p>
        </w:tc>
        <w:tc>
          <w:tcPr>
            <w:tcW w:w="821" w:type="dxa"/>
            <w:vAlign w:val="center"/>
          </w:tcPr>
          <w:p w14:paraId="4D376EB2">
            <w:pPr>
              <w:widowControl/>
              <w:jc w:val="center"/>
              <w:rPr>
                <w:rFonts w:ascii="宋体" w:hAnsi="宋体" w:cs="宋体"/>
                <w:kern w:val="0"/>
                <w:sz w:val="18"/>
                <w:szCs w:val="18"/>
              </w:rPr>
            </w:pPr>
          </w:p>
        </w:tc>
      </w:tr>
      <w:tr w14:paraId="5C10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52BEF4B">
            <w:pPr>
              <w:widowControl/>
              <w:jc w:val="center"/>
              <w:rPr>
                <w:rFonts w:ascii="宋体" w:hAnsi="宋体"/>
                <w:szCs w:val="21"/>
              </w:rPr>
            </w:pPr>
          </w:p>
        </w:tc>
        <w:tc>
          <w:tcPr>
            <w:tcW w:w="1053" w:type="dxa"/>
            <w:vMerge w:val="continue"/>
            <w:vAlign w:val="center"/>
          </w:tcPr>
          <w:p w14:paraId="1187ED29">
            <w:pPr>
              <w:widowControl/>
              <w:jc w:val="center"/>
              <w:rPr>
                <w:rFonts w:ascii="宋体" w:hAnsi="宋体"/>
                <w:szCs w:val="21"/>
              </w:rPr>
            </w:pPr>
          </w:p>
        </w:tc>
        <w:tc>
          <w:tcPr>
            <w:tcW w:w="6502" w:type="dxa"/>
            <w:vAlign w:val="center"/>
          </w:tcPr>
          <w:p w14:paraId="26A1FA5D">
            <w:pPr>
              <w:widowControl/>
              <w:rPr>
                <w:rFonts w:ascii="宋体" w:hAnsi="宋体" w:cs="宋体"/>
                <w:szCs w:val="21"/>
              </w:rPr>
            </w:pPr>
            <w:r>
              <w:rPr>
                <w:rFonts w:ascii="宋体" w:hAnsi="宋体" w:cs="宋体"/>
                <w:szCs w:val="21"/>
              </w:rPr>
              <w:t>支持点击唱对医嘱，便于医嘱的核对。</w:t>
            </w:r>
          </w:p>
        </w:tc>
        <w:tc>
          <w:tcPr>
            <w:tcW w:w="821" w:type="dxa"/>
            <w:vAlign w:val="center"/>
          </w:tcPr>
          <w:p w14:paraId="2F0E8BAA">
            <w:pPr>
              <w:widowControl/>
              <w:jc w:val="center"/>
              <w:rPr>
                <w:rFonts w:ascii="宋体" w:hAnsi="宋体" w:cs="宋体"/>
                <w:kern w:val="0"/>
                <w:sz w:val="18"/>
                <w:szCs w:val="18"/>
              </w:rPr>
            </w:pPr>
          </w:p>
        </w:tc>
      </w:tr>
      <w:tr w14:paraId="21C9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0B53C5B">
            <w:pPr>
              <w:widowControl/>
              <w:jc w:val="center"/>
              <w:rPr>
                <w:rFonts w:ascii="宋体" w:hAnsi="宋体" w:cs="宋体"/>
                <w:kern w:val="0"/>
                <w:sz w:val="18"/>
                <w:szCs w:val="18"/>
              </w:rPr>
            </w:pPr>
          </w:p>
        </w:tc>
        <w:tc>
          <w:tcPr>
            <w:tcW w:w="1053" w:type="dxa"/>
            <w:vAlign w:val="center"/>
          </w:tcPr>
          <w:p w14:paraId="39CE6D6A">
            <w:pPr>
              <w:widowControl/>
              <w:jc w:val="center"/>
              <w:rPr>
                <w:rFonts w:ascii="宋体" w:hAnsi="宋体"/>
                <w:szCs w:val="21"/>
              </w:rPr>
            </w:pPr>
            <w:r>
              <w:rPr>
                <w:rFonts w:hint="eastAsia" w:ascii="宋体" w:hAnsi="宋体"/>
                <w:szCs w:val="21"/>
              </w:rPr>
              <w:t>检验结果</w:t>
            </w:r>
          </w:p>
        </w:tc>
        <w:tc>
          <w:tcPr>
            <w:tcW w:w="6502" w:type="dxa"/>
            <w:vAlign w:val="center"/>
          </w:tcPr>
          <w:p w14:paraId="350D7F59">
            <w:pPr>
              <w:widowControl/>
              <w:rPr>
                <w:rFonts w:ascii="宋体" w:hAnsi="宋体" w:cs="宋体"/>
                <w:szCs w:val="21"/>
              </w:rPr>
            </w:pPr>
            <w:r>
              <w:rPr>
                <w:rFonts w:hint="eastAsia" w:ascii="宋体" w:hAnsi="宋体" w:cs="宋体"/>
                <w:szCs w:val="21"/>
              </w:rPr>
              <w:t>对接LIS系统，查询患者检验结果。</w:t>
            </w:r>
          </w:p>
          <w:p w14:paraId="16AC8C50">
            <w:pPr>
              <w:widowControl/>
              <w:rPr>
                <w:rFonts w:ascii="宋体" w:hAnsi="宋体" w:cs="宋体"/>
                <w:kern w:val="0"/>
                <w:szCs w:val="21"/>
              </w:rPr>
            </w:pPr>
            <w:r>
              <w:rPr>
                <w:rFonts w:ascii="宋体" w:hAnsi="宋体" w:cs="宋体"/>
                <w:szCs w:val="21"/>
              </w:rPr>
              <w:t>浏览指定患者当次入院以来的所有检验报告，按时间顺序显示。报告信息包括项目名称、样本类型，样本采集时间、检验结果、参考范围、报告者和报告时间、校对者和校对时间。通过特殊颜色的字体和图标标注检验结果是否偏高/偏低。</w:t>
            </w:r>
          </w:p>
          <w:p w14:paraId="73AC8774">
            <w:pPr>
              <w:widowControl/>
              <w:rPr>
                <w:rFonts w:ascii="宋体" w:hAnsi="宋体"/>
              </w:rPr>
            </w:pPr>
          </w:p>
        </w:tc>
        <w:tc>
          <w:tcPr>
            <w:tcW w:w="821" w:type="dxa"/>
            <w:vAlign w:val="center"/>
          </w:tcPr>
          <w:p w14:paraId="73A54C10">
            <w:pPr>
              <w:widowControl/>
              <w:jc w:val="center"/>
              <w:rPr>
                <w:rFonts w:ascii="宋体" w:hAnsi="宋体" w:cs="宋体"/>
                <w:kern w:val="0"/>
                <w:sz w:val="18"/>
                <w:szCs w:val="18"/>
              </w:rPr>
            </w:pPr>
          </w:p>
        </w:tc>
      </w:tr>
      <w:tr w14:paraId="69FB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D4EBFDE">
            <w:pPr>
              <w:widowControl/>
              <w:jc w:val="center"/>
              <w:rPr>
                <w:rFonts w:ascii="宋体" w:hAnsi="宋体" w:cs="宋体"/>
                <w:kern w:val="0"/>
                <w:sz w:val="18"/>
                <w:szCs w:val="18"/>
              </w:rPr>
            </w:pPr>
          </w:p>
        </w:tc>
        <w:tc>
          <w:tcPr>
            <w:tcW w:w="1053" w:type="dxa"/>
            <w:vAlign w:val="center"/>
          </w:tcPr>
          <w:p w14:paraId="496B02FB">
            <w:pPr>
              <w:widowControl/>
              <w:jc w:val="center"/>
              <w:rPr>
                <w:rFonts w:ascii="宋体" w:hAnsi="宋体"/>
                <w:szCs w:val="21"/>
              </w:rPr>
            </w:pPr>
            <w:r>
              <w:rPr>
                <w:rFonts w:hint="eastAsia" w:ascii="宋体" w:hAnsi="宋体"/>
                <w:szCs w:val="21"/>
              </w:rPr>
              <w:t>检查报告</w:t>
            </w:r>
          </w:p>
        </w:tc>
        <w:tc>
          <w:tcPr>
            <w:tcW w:w="6502" w:type="dxa"/>
            <w:vAlign w:val="center"/>
          </w:tcPr>
          <w:p w14:paraId="33B40BF2">
            <w:pPr>
              <w:widowControl/>
              <w:rPr>
                <w:rFonts w:ascii="宋体" w:hAnsi="宋体" w:cs="宋体"/>
                <w:szCs w:val="21"/>
              </w:rPr>
            </w:pPr>
            <w:r>
              <w:rPr>
                <w:rFonts w:hint="eastAsia" w:ascii="宋体" w:hAnsi="宋体" w:cs="宋体"/>
                <w:szCs w:val="21"/>
              </w:rPr>
              <w:t>对接PACS等影像系统，查询患者检查报告。</w:t>
            </w:r>
          </w:p>
          <w:p w14:paraId="0594CE09">
            <w:pPr>
              <w:widowControl/>
              <w:rPr>
                <w:rFonts w:ascii="宋体" w:hAnsi="宋体" w:cs="宋体"/>
                <w:kern w:val="0"/>
                <w:szCs w:val="21"/>
              </w:rPr>
            </w:pPr>
            <w:r>
              <w:rPr>
                <w:rFonts w:ascii="宋体" w:hAnsi="宋体" w:cs="宋体"/>
                <w:szCs w:val="21"/>
              </w:rPr>
              <w:t>浏览指定患者当次入院以来的所有检查报告，按时间顺序显示。报告信息包括项目名称、检查时间、检查部位、检查所见、检查意见、申请者和申请时间、报告者和报告时间、审核者和审核时间。</w:t>
            </w:r>
          </w:p>
          <w:p w14:paraId="12A5831C">
            <w:pPr>
              <w:widowControl/>
              <w:rPr>
                <w:rFonts w:ascii="宋体" w:hAnsi="宋体" w:cs="宋体"/>
                <w:kern w:val="0"/>
                <w:szCs w:val="21"/>
              </w:rPr>
            </w:pPr>
          </w:p>
        </w:tc>
        <w:tc>
          <w:tcPr>
            <w:tcW w:w="821" w:type="dxa"/>
            <w:vAlign w:val="center"/>
          </w:tcPr>
          <w:p w14:paraId="67F75B49">
            <w:pPr>
              <w:widowControl/>
              <w:jc w:val="center"/>
              <w:rPr>
                <w:rFonts w:ascii="宋体" w:hAnsi="宋体" w:cs="宋体"/>
                <w:kern w:val="0"/>
                <w:sz w:val="18"/>
                <w:szCs w:val="18"/>
              </w:rPr>
            </w:pPr>
          </w:p>
        </w:tc>
      </w:tr>
      <w:tr w14:paraId="38B7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6B3B3B8">
            <w:pPr>
              <w:widowControl/>
              <w:jc w:val="center"/>
              <w:rPr>
                <w:rFonts w:ascii="宋体" w:hAnsi="宋体" w:cs="宋体"/>
                <w:kern w:val="0"/>
                <w:sz w:val="18"/>
                <w:szCs w:val="18"/>
              </w:rPr>
            </w:pPr>
          </w:p>
        </w:tc>
        <w:tc>
          <w:tcPr>
            <w:tcW w:w="1053" w:type="dxa"/>
            <w:vAlign w:val="center"/>
          </w:tcPr>
          <w:p w14:paraId="5777A613">
            <w:pPr>
              <w:widowControl/>
              <w:jc w:val="center"/>
              <w:rPr>
                <w:rFonts w:ascii="宋体" w:hAnsi="宋体"/>
                <w:szCs w:val="21"/>
              </w:rPr>
            </w:pPr>
            <w:r>
              <w:rPr>
                <w:rFonts w:hint="eastAsia" w:ascii="宋体" w:hAnsi="宋体"/>
                <w:szCs w:val="21"/>
              </w:rPr>
              <w:t>病历查询</w:t>
            </w:r>
          </w:p>
        </w:tc>
        <w:tc>
          <w:tcPr>
            <w:tcW w:w="6502" w:type="dxa"/>
            <w:vAlign w:val="center"/>
          </w:tcPr>
          <w:p w14:paraId="24D31228">
            <w:pPr>
              <w:widowControl/>
              <w:rPr>
                <w:rFonts w:ascii="宋体" w:hAnsi="宋体" w:cs="宋体"/>
                <w:kern w:val="0"/>
                <w:szCs w:val="21"/>
              </w:rPr>
            </w:pPr>
            <w:r>
              <w:rPr>
                <w:rFonts w:hint="eastAsia" w:ascii="宋体" w:hAnsi="宋体" w:cs="宋体"/>
                <w:szCs w:val="21"/>
              </w:rPr>
              <w:t>对接医生电子病历系统，查看各类医生病历。</w:t>
            </w:r>
          </w:p>
          <w:p w14:paraId="7892B479">
            <w:pPr>
              <w:widowControl/>
              <w:rPr>
                <w:rFonts w:ascii="宋体" w:hAnsi="宋体" w:eastAsia="宋体" w:cs="宋体"/>
                <w:kern w:val="0"/>
                <w:szCs w:val="21"/>
              </w:rPr>
            </w:pPr>
            <w:r>
              <w:rPr>
                <w:rFonts w:hint="eastAsia" w:hAnsi="宋体" w:cs="宋体"/>
                <w:szCs w:val="21"/>
              </w:rPr>
              <w:t>入院记录、病程记录、知情文件、其它记录等。</w:t>
            </w:r>
          </w:p>
        </w:tc>
        <w:tc>
          <w:tcPr>
            <w:tcW w:w="821" w:type="dxa"/>
            <w:vAlign w:val="center"/>
          </w:tcPr>
          <w:p w14:paraId="2E205CFB">
            <w:pPr>
              <w:widowControl/>
              <w:jc w:val="center"/>
              <w:rPr>
                <w:rFonts w:ascii="宋体" w:hAnsi="宋体" w:cs="宋体"/>
                <w:kern w:val="0"/>
                <w:sz w:val="18"/>
                <w:szCs w:val="18"/>
              </w:rPr>
            </w:pPr>
          </w:p>
        </w:tc>
      </w:tr>
      <w:tr w14:paraId="03A4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2E02B8C8">
            <w:pPr>
              <w:widowControl/>
              <w:jc w:val="center"/>
              <w:rPr>
                <w:rFonts w:ascii="宋体" w:hAnsi="宋体" w:cs="宋体"/>
                <w:kern w:val="0"/>
                <w:sz w:val="18"/>
                <w:szCs w:val="18"/>
              </w:rPr>
            </w:pPr>
            <w:r>
              <w:rPr>
                <w:rFonts w:hint="eastAsia" w:ascii="宋体" w:hAnsi="宋体"/>
                <w:szCs w:val="21"/>
              </w:rPr>
              <w:t>非功能性需求</w:t>
            </w:r>
          </w:p>
        </w:tc>
        <w:tc>
          <w:tcPr>
            <w:tcW w:w="1053" w:type="dxa"/>
            <w:vMerge w:val="restart"/>
            <w:vAlign w:val="center"/>
          </w:tcPr>
          <w:p w14:paraId="0DB4CEBF">
            <w:pPr>
              <w:widowControl/>
              <w:jc w:val="center"/>
              <w:rPr>
                <w:rFonts w:ascii="宋体" w:hAnsi="宋体"/>
                <w:szCs w:val="21"/>
              </w:rPr>
            </w:pPr>
            <w:r>
              <w:rPr>
                <w:rFonts w:hint="eastAsia" w:ascii="宋体" w:hAnsi="宋体"/>
                <w:szCs w:val="21"/>
              </w:rPr>
              <w:t>系统可靠性</w:t>
            </w:r>
          </w:p>
        </w:tc>
        <w:tc>
          <w:tcPr>
            <w:tcW w:w="6502" w:type="dxa"/>
            <w:vAlign w:val="center"/>
          </w:tcPr>
          <w:p w14:paraId="24B6DD8E">
            <w:pPr>
              <w:widowControl/>
              <w:rPr>
                <w:rFonts w:ascii="宋体" w:hAnsi="宋体" w:cs="宋体"/>
                <w:kern w:val="0"/>
                <w:szCs w:val="21"/>
              </w:rPr>
            </w:pPr>
            <w:r>
              <w:rPr>
                <w:rFonts w:hint="eastAsia" w:ascii="宋体" w:hAnsi="宋体" w:cs="宋体"/>
                <w:szCs w:val="21"/>
              </w:rPr>
              <w:t>数据库支持群集部署，故障自动切换，不影响系统使用。</w:t>
            </w:r>
          </w:p>
          <w:p w14:paraId="3FF6CD51">
            <w:pPr>
              <w:widowControl/>
              <w:rPr>
                <w:rFonts w:ascii="宋体" w:hAnsi="宋体" w:cs="宋体"/>
                <w:kern w:val="0"/>
                <w:szCs w:val="21"/>
              </w:rPr>
            </w:pPr>
          </w:p>
        </w:tc>
        <w:tc>
          <w:tcPr>
            <w:tcW w:w="821" w:type="dxa"/>
            <w:vAlign w:val="center"/>
          </w:tcPr>
          <w:p w14:paraId="3E7F7972">
            <w:pPr>
              <w:widowControl/>
              <w:jc w:val="center"/>
              <w:rPr>
                <w:rFonts w:ascii="宋体" w:hAnsi="宋体" w:cs="宋体"/>
                <w:kern w:val="0"/>
                <w:sz w:val="18"/>
                <w:szCs w:val="18"/>
              </w:rPr>
            </w:pPr>
          </w:p>
        </w:tc>
      </w:tr>
      <w:tr w14:paraId="5B49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404202D">
            <w:pPr>
              <w:widowControl/>
              <w:jc w:val="center"/>
              <w:rPr>
                <w:rFonts w:ascii="宋体" w:hAnsi="宋体" w:cs="宋体"/>
                <w:kern w:val="0"/>
                <w:sz w:val="18"/>
                <w:szCs w:val="18"/>
              </w:rPr>
            </w:pPr>
          </w:p>
        </w:tc>
        <w:tc>
          <w:tcPr>
            <w:tcW w:w="1053" w:type="dxa"/>
            <w:vMerge w:val="continue"/>
            <w:vAlign w:val="center"/>
          </w:tcPr>
          <w:p w14:paraId="4B724A3A">
            <w:pPr>
              <w:widowControl/>
              <w:jc w:val="center"/>
              <w:rPr>
                <w:rFonts w:ascii="宋体" w:hAnsi="宋体"/>
                <w:szCs w:val="21"/>
              </w:rPr>
            </w:pPr>
          </w:p>
        </w:tc>
        <w:tc>
          <w:tcPr>
            <w:tcW w:w="6502" w:type="dxa"/>
            <w:vAlign w:val="center"/>
          </w:tcPr>
          <w:p w14:paraId="50278F70">
            <w:pPr>
              <w:widowControl/>
              <w:rPr>
                <w:rFonts w:ascii="宋体" w:hAnsi="宋体" w:cs="宋体"/>
                <w:kern w:val="0"/>
                <w:szCs w:val="21"/>
              </w:rPr>
            </w:pPr>
            <w:r>
              <w:rPr>
                <w:rFonts w:hint="eastAsia" w:ascii="宋体" w:hAnsi="宋体" w:cs="宋体"/>
                <w:szCs w:val="21"/>
              </w:rPr>
              <w:t>中间层服务器多台部署，自主负载均衡，故障自动转移。</w:t>
            </w:r>
          </w:p>
          <w:p w14:paraId="1F0DAFCD">
            <w:pPr>
              <w:widowControl/>
              <w:rPr>
                <w:rFonts w:ascii="宋体" w:hAnsi="宋体" w:cs="宋体"/>
                <w:kern w:val="0"/>
                <w:szCs w:val="21"/>
              </w:rPr>
            </w:pPr>
          </w:p>
        </w:tc>
        <w:tc>
          <w:tcPr>
            <w:tcW w:w="821" w:type="dxa"/>
            <w:vAlign w:val="center"/>
          </w:tcPr>
          <w:p w14:paraId="3887B680">
            <w:pPr>
              <w:widowControl/>
              <w:jc w:val="center"/>
              <w:rPr>
                <w:rFonts w:ascii="宋体" w:hAnsi="宋体" w:cs="宋体"/>
                <w:kern w:val="0"/>
                <w:sz w:val="18"/>
                <w:szCs w:val="18"/>
              </w:rPr>
            </w:pPr>
          </w:p>
        </w:tc>
      </w:tr>
      <w:tr w14:paraId="07A8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54545F1C">
            <w:pPr>
              <w:widowControl/>
              <w:jc w:val="center"/>
              <w:rPr>
                <w:rFonts w:ascii="宋体" w:hAnsi="宋体" w:cs="宋体"/>
                <w:kern w:val="0"/>
                <w:sz w:val="18"/>
                <w:szCs w:val="18"/>
              </w:rPr>
            </w:pPr>
            <w:r>
              <w:rPr>
                <w:rFonts w:hint="eastAsia" w:ascii="宋体" w:hAnsi="宋体" w:cs="宋体"/>
                <w:kern w:val="0"/>
                <w:sz w:val="18"/>
                <w:szCs w:val="18"/>
              </w:rPr>
              <w:t>文书CA签名</w:t>
            </w:r>
            <w:r>
              <w:rPr>
                <w:rFonts w:ascii="宋体" w:hAnsi="宋体" w:cs="宋体"/>
                <w:kern w:val="0"/>
                <w:sz w:val="18"/>
                <w:szCs w:val="18"/>
              </w:rPr>
              <w:t>及归档功能要求</w:t>
            </w:r>
          </w:p>
        </w:tc>
        <w:tc>
          <w:tcPr>
            <w:tcW w:w="1053" w:type="dxa"/>
            <w:vAlign w:val="center"/>
          </w:tcPr>
          <w:p w14:paraId="73F2B2EA">
            <w:pPr>
              <w:widowControl/>
              <w:jc w:val="center"/>
              <w:rPr>
                <w:rFonts w:ascii="宋体" w:hAnsi="宋体"/>
                <w:szCs w:val="21"/>
              </w:rPr>
            </w:pPr>
            <w:r>
              <w:rPr>
                <w:rFonts w:hint="eastAsia" w:ascii="宋体" w:hAnsi="宋体"/>
                <w:szCs w:val="21"/>
              </w:rPr>
              <w:t>对接CA证书服务器</w:t>
            </w:r>
          </w:p>
        </w:tc>
        <w:tc>
          <w:tcPr>
            <w:tcW w:w="6502" w:type="dxa"/>
            <w:vAlign w:val="center"/>
          </w:tcPr>
          <w:p w14:paraId="77059277">
            <w:pPr>
              <w:widowControl/>
              <w:rPr>
                <w:rFonts w:ascii="Arial" w:hAnsi="Arial" w:cs="Arial"/>
              </w:rPr>
            </w:pPr>
            <w:r>
              <w:rPr>
                <w:rFonts w:ascii="Arial" w:hAnsi="Arial" w:cs="Arial"/>
              </w:rPr>
              <w:t>护理工作对接CA签名，获取签名时间节点。</w:t>
            </w:r>
          </w:p>
          <w:p w14:paraId="76EB5906">
            <w:pPr>
              <w:widowControl/>
              <w:rPr>
                <w:rFonts w:ascii="Arial" w:hAnsi="Arial" w:cs="Arial"/>
              </w:rPr>
            </w:pPr>
          </w:p>
        </w:tc>
        <w:tc>
          <w:tcPr>
            <w:tcW w:w="821" w:type="dxa"/>
            <w:vAlign w:val="center"/>
          </w:tcPr>
          <w:p w14:paraId="4DBA0866">
            <w:pPr>
              <w:widowControl/>
              <w:jc w:val="center"/>
              <w:rPr>
                <w:rFonts w:ascii="宋体" w:hAnsi="宋体" w:cs="宋体"/>
                <w:kern w:val="0"/>
                <w:sz w:val="18"/>
                <w:szCs w:val="18"/>
              </w:rPr>
            </w:pPr>
          </w:p>
        </w:tc>
      </w:tr>
      <w:tr w14:paraId="1E13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41B20C0">
            <w:pPr>
              <w:widowControl/>
              <w:jc w:val="center"/>
              <w:rPr>
                <w:rFonts w:ascii="宋体" w:hAnsi="宋体" w:cs="宋体"/>
                <w:kern w:val="0"/>
                <w:sz w:val="18"/>
                <w:szCs w:val="18"/>
              </w:rPr>
            </w:pPr>
          </w:p>
        </w:tc>
        <w:tc>
          <w:tcPr>
            <w:tcW w:w="1053" w:type="dxa"/>
            <w:vAlign w:val="center"/>
          </w:tcPr>
          <w:p w14:paraId="5C560588">
            <w:pPr>
              <w:widowControl/>
              <w:jc w:val="center"/>
              <w:rPr>
                <w:rFonts w:ascii="宋体" w:hAnsi="宋体"/>
                <w:szCs w:val="21"/>
              </w:rPr>
            </w:pPr>
            <w:r>
              <w:rPr>
                <w:rFonts w:hint="eastAsia" w:ascii="宋体" w:hAnsi="宋体"/>
                <w:szCs w:val="21"/>
              </w:rPr>
              <w:t>记录</w:t>
            </w:r>
            <w:r>
              <w:rPr>
                <w:rFonts w:ascii="宋体" w:hAnsi="宋体"/>
                <w:szCs w:val="21"/>
              </w:rPr>
              <w:t>痕迹要求</w:t>
            </w:r>
          </w:p>
        </w:tc>
        <w:tc>
          <w:tcPr>
            <w:tcW w:w="6502" w:type="dxa"/>
            <w:vAlign w:val="center"/>
          </w:tcPr>
          <w:p w14:paraId="4A9FA0D9">
            <w:pPr>
              <w:widowControl/>
              <w:rPr>
                <w:rFonts w:ascii="Arial" w:hAnsi="Arial" w:cs="Arial"/>
              </w:rPr>
            </w:pPr>
            <w:r>
              <w:rPr>
                <w:rFonts w:ascii="Arial" w:hAnsi="Arial" w:cs="Arial"/>
              </w:rPr>
              <w:t>签名操作留记录及痕迹，符合规范和法规。</w:t>
            </w:r>
          </w:p>
          <w:p w14:paraId="1EFF05F9">
            <w:pPr>
              <w:widowControl/>
              <w:rPr>
                <w:rFonts w:ascii="Arial" w:hAnsi="Arial" w:cs="Arial"/>
              </w:rPr>
            </w:pPr>
          </w:p>
        </w:tc>
        <w:tc>
          <w:tcPr>
            <w:tcW w:w="821" w:type="dxa"/>
            <w:vAlign w:val="center"/>
          </w:tcPr>
          <w:p w14:paraId="35E93394">
            <w:pPr>
              <w:widowControl/>
              <w:jc w:val="center"/>
              <w:rPr>
                <w:rFonts w:ascii="宋体" w:hAnsi="宋体" w:cs="宋体"/>
                <w:kern w:val="0"/>
                <w:sz w:val="18"/>
                <w:szCs w:val="18"/>
              </w:rPr>
            </w:pPr>
          </w:p>
        </w:tc>
      </w:tr>
      <w:tr w14:paraId="1506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36AEC02">
            <w:pPr>
              <w:widowControl/>
              <w:jc w:val="center"/>
              <w:rPr>
                <w:rFonts w:ascii="宋体" w:hAnsi="宋体" w:cs="宋体"/>
                <w:kern w:val="0"/>
                <w:sz w:val="18"/>
                <w:szCs w:val="18"/>
              </w:rPr>
            </w:pPr>
          </w:p>
        </w:tc>
        <w:tc>
          <w:tcPr>
            <w:tcW w:w="1053" w:type="dxa"/>
            <w:vAlign w:val="center"/>
          </w:tcPr>
          <w:p w14:paraId="7FF9F69A">
            <w:pPr>
              <w:widowControl/>
              <w:jc w:val="center"/>
              <w:rPr>
                <w:rFonts w:ascii="宋体" w:hAnsi="宋体"/>
                <w:szCs w:val="21"/>
              </w:rPr>
            </w:pPr>
            <w:r>
              <w:rPr>
                <w:rFonts w:hint="eastAsia" w:ascii="宋体" w:hAnsi="宋体"/>
                <w:szCs w:val="21"/>
              </w:rPr>
              <w:t>无纸化</w:t>
            </w:r>
            <w:r>
              <w:rPr>
                <w:rFonts w:ascii="宋体" w:hAnsi="宋体"/>
                <w:szCs w:val="21"/>
              </w:rPr>
              <w:t>归档要求</w:t>
            </w:r>
          </w:p>
        </w:tc>
        <w:tc>
          <w:tcPr>
            <w:tcW w:w="6502" w:type="dxa"/>
            <w:vAlign w:val="center"/>
          </w:tcPr>
          <w:p w14:paraId="55904564">
            <w:pPr>
              <w:widowControl/>
              <w:rPr>
                <w:rFonts w:ascii="Arial" w:hAnsi="Arial" w:cs="Arial"/>
              </w:rPr>
            </w:pPr>
            <w:r>
              <w:rPr>
                <w:rFonts w:ascii="Arial" w:hAnsi="Arial" w:cs="Arial"/>
              </w:rPr>
              <w:t>生成护理文书等归档PDF，提供标准化采集接口。</w:t>
            </w:r>
          </w:p>
          <w:p w14:paraId="502CA864">
            <w:pPr>
              <w:widowControl/>
              <w:rPr>
                <w:rFonts w:ascii="Arial" w:hAnsi="Arial" w:cs="Arial"/>
              </w:rPr>
            </w:pPr>
          </w:p>
        </w:tc>
        <w:tc>
          <w:tcPr>
            <w:tcW w:w="821" w:type="dxa"/>
            <w:vAlign w:val="center"/>
          </w:tcPr>
          <w:p w14:paraId="23EEFD00">
            <w:pPr>
              <w:widowControl/>
              <w:jc w:val="center"/>
              <w:rPr>
                <w:rFonts w:ascii="宋体" w:hAnsi="宋体" w:cs="宋体"/>
                <w:kern w:val="0"/>
                <w:sz w:val="18"/>
                <w:szCs w:val="18"/>
              </w:rPr>
            </w:pPr>
          </w:p>
        </w:tc>
      </w:tr>
      <w:tr w14:paraId="2546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4C41454">
            <w:pPr>
              <w:widowControl/>
              <w:jc w:val="center"/>
              <w:rPr>
                <w:rFonts w:ascii="宋体" w:hAnsi="宋体" w:cs="宋体"/>
                <w:kern w:val="0"/>
                <w:sz w:val="18"/>
                <w:szCs w:val="18"/>
              </w:rPr>
            </w:pPr>
          </w:p>
        </w:tc>
        <w:tc>
          <w:tcPr>
            <w:tcW w:w="1053" w:type="dxa"/>
            <w:vMerge w:val="restart"/>
            <w:vAlign w:val="center"/>
          </w:tcPr>
          <w:p w14:paraId="114C951D">
            <w:pPr>
              <w:jc w:val="center"/>
              <w:rPr>
                <w:rFonts w:ascii="宋体" w:hAnsi="宋体"/>
                <w:szCs w:val="21"/>
              </w:rPr>
            </w:pPr>
            <w:r>
              <w:rPr>
                <w:rFonts w:hint="eastAsia" w:ascii="宋体" w:hAnsi="宋体"/>
                <w:szCs w:val="21"/>
              </w:rPr>
              <w:t>文书归档</w:t>
            </w:r>
          </w:p>
        </w:tc>
        <w:tc>
          <w:tcPr>
            <w:tcW w:w="6502" w:type="dxa"/>
            <w:vAlign w:val="center"/>
          </w:tcPr>
          <w:p w14:paraId="42012EA9">
            <w:pPr>
              <w:widowControl/>
              <w:rPr>
                <w:rFonts w:ascii="Arial" w:hAnsi="Arial" w:cs="Arial"/>
              </w:rPr>
            </w:pPr>
            <w:r>
              <w:rPr>
                <w:rFonts w:hint="eastAsia" w:ascii="Arial" w:hAnsi="Arial" w:cs="Arial"/>
              </w:rPr>
              <w:t>支持在患者详情页，对患者文书进行选择性归档；也可对已归档文书进行撤销操作。文书归档后不可编辑。</w:t>
            </w:r>
          </w:p>
        </w:tc>
        <w:tc>
          <w:tcPr>
            <w:tcW w:w="821" w:type="dxa"/>
            <w:vAlign w:val="center"/>
          </w:tcPr>
          <w:p w14:paraId="4267DAEB">
            <w:pPr>
              <w:widowControl/>
              <w:jc w:val="center"/>
              <w:rPr>
                <w:rFonts w:ascii="宋体" w:hAnsi="宋体" w:cs="宋体"/>
                <w:kern w:val="0"/>
                <w:sz w:val="18"/>
                <w:szCs w:val="18"/>
              </w:rPr>
            </w:pPr>
          </w:p>
        </w:tc>
      </w:tr>
      <w:tr w14:paraId="55E1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0477016">
            <w:pPr>
              <w:widowControl/>
              <w:jc w:val="center"/>
              <w:rPr>
                <w:rFonts w:ascii="宋体" w:hAnsi="宋体" w:cs="宋体"/>
                <w:kern w:val="0"/>
                <w:sz w:val="18"/>
                <w:szCs w:val="18"/>
              </w:rPr>
            </w:pPr>
          </w:p>
        </w:tc>
        <w:tc>
          <w:tcPr>
            <w:tcW w:w="1053" w:type="dxa"/>
            <w:vMerge w:val="continue"/>
            <w:vAlign w:val="center"/>
          </w:tcPr>
          <w:p w14:paraId="4FA3BCE1">
            <w:pPr>
              <w:jc w:val="center"/>
              <w:rPr>
                <w:rFonts w:ascii="宋体" w:hAnsi="宋体"/>
                <w:szCs w:val="21"/>
              </w:rPr>
            </w:pPr>
          </w:p>
        </w:tc>
        <w:tc>
          <w:tcPr>
            <w:tcW w:w="6502" w:type="dxa"/>
            <w:vAlign w:val="center"/>
          </w:tcPr>
          <w:p w14:paraId="5791E91E">
            <w:pPr>
              <w:widowControl/>
              <w:rPr>
                <w:rFonts w:ascii="Arial" w:hAnsi="Arial" w:cs="Arial"/>
              </w:rPr>
            </w:pPr>
            <w:r>
              <w:rPr>
                <w:rFonts w:hint="eastAsia" w:ascii="Arial" w:hAnsi="Arial" w:cs="Arial"/>
              </w:rPr>
              <w:t>支持查询全科在院、出院患者的文书归档情况。可通过查看内容包括患者床号、姓名、性别、年龄、住院号、归档进度。可对每个患者的一个或多个文书进行归档、撤销归档操作，并可打开文书进行查看。</w:t>
            </w:r>
          </w:p>
        </w:tc>
        <w:tc>
          <w:tcPr>
            <w:tcW w:w="821" w:type="dxa"/>
            <w:vAlign w:val="center"/>
          </w:tcPr>
          <w:p w14:paraId="13A902E9">
            <w:pPr>
              <w:widowControl/>
              <w:jc w:val="center"/>
              <w:rPr>
                <w:rFonts w:ascii="宋体" w:hAnsi="宋体" w:cs="宋体"/>
                <w:kern w:val="0"/>
                <w:sz w:val="18"/>
                <w:szCs w:val="18"/>
              </w:rPr>
            </w:pPr>
          </w:p>
        </w:tc>
      </w:tr>
      <w:tr w14:paraId="2916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CCF8547">
            <w:pPr>
              <w:widowControl/>
              <w:jc w:val="center"/>
              <w:rPr>
                <w:rFonts w:ascii="宋体" w:hAnsi="宋体" w:cs="宋体"/>
                <w:kern w:val="0"/>
                <w:sz w:val="18"/>
                <w:szCs w:val="18"/>
              </w:rPr>
            </w:pPr>
          </w:p>
        </w:tc>
        <w:tc>
          <w:tcPr>
            <w:tcW w:w="1053" w:type="dxa"/>
            <w:vMerge w:val="continue"/>
            <w:vAlign w:val="center"/>
          </w:tcPr>
          <w:p w14:paraId="4038F046">
            <w:pPr>
              <w:widowControl/>
              <w:jc w:val="center"/>
              <w:rPr>
                <w:rFonts w:ascii="宋体" w:hAnsi="宋体"/>
                <w:szCs w:val="21"/>
              </w:rPr>
            </w:pPr>
          </w:p>
        </w:tc>
        <w:tc>
          <w:tcPr>
            <w:tcW w:w="6502" w:type="dxa"/>
            <w:vAlign w:val="center"/>
          </w:tcPr>
          <w:p w14:paraId="03821995">
            <w:pPr>
              <w:widowControl/>
              <w:rPr>
                <w:rFonts w:ascii="Arial" w:hAnsi="Arial" w:cs="Arial"/>
              </w:rPr>
            </w:pPr>
            <w:r>
              <w:rPr>
                <w:rFonts w:hint="eastAsia" w:ascii="Arial" w:hAnsi="Arial" w:cs="Arial"/>
              </w:rPr>
              <w:t>根据医院设定患者出院天数后无法再进行修改、新增文书操作。</w:t>
            </w:r>
          </w:p>
          <w:p w14:paraId="63669474">
            <w:pPr>
              <w:widowControl/>
              <w:rPr>
                <w:rFonts w:ascii="Arial" w:hAnsi="Arial" w:cs="Arial"/>
              </w:rPr>
            </w:pPr>
            <w:r>
              <w:rPr>
                <w:rFonts w:hint="eastAsia" w:ascii="Arial" w:hAnsi="Arial" w:cs="Arial"/>
              </w:rPr>
              <w:t>支持针对某一次就诊触发“封存”操作，操作时点以前已存在的所有病历文书立即被标记为“封存”状态，禁止修改、删除。封存后，允许继续新增文书（如补记、抢救记录等），新增部分不受此前封存影响，可正常编辑。</w:t>
            </w:r>
          </w:p>
        </w:tc>
        <w:tc>
          <w:tcPr>
            <w:tcW w:w="821" w:type="dxa"/>
            <w:vAlign w:val="center"/>
          </w:tcPr>
          <w:p w14:paraId="715A1CF9">
            <w:pPr>
              <w:widowControl/>
              <w:jc w:val="center"/>
              <w:rPr>
                <w:rFonts w:ascii="宋体" w:hAnsi="宋体" w:cs="宋体"/>
                <w:kern w:val="0"/>
                <w:sz w:val="18"/>
                <w:szCs w:val="18"/>
              </w:rPr>
            </w:pPr>
          </w:p>
        </w:tc>
      </w:tr>
      <w:tr w14:paraId="2438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564FB014">
            <w:pPr>
              <w:widowControl/>
              <w:jc w:val="center"/>
              <w:rPr>
                <w:rFonts w:ascii="宋体" w:hAnsi="宋体" w:cs="宋体"/>
                <w:kern w:val="0"/>
                <w:sz w:val="18"/>
                <w:szCs w:val="18"/>
              </w:rPr>
            </w:pPr>
            <w:r>
              <w:rPr>
                <w:rFonts w:hint="eastAsia" w:ascii="宋体" w:hAnsi="宋体" w:cs="宋体"/>
                <w:kern w:val="0"/>
                <w:sz w:val="18"/>
                <w:szCs w:val="18"/>
              </w:rPr>
              <w:t>文书录入</w:t>
            </w:r>
          </w:p>
        </w:tc>
        <w:tc>
          <w:tcPr>
            <w:tcW w:w="1053" w:type="dxa"/>
            <w:vAlign w:val="center"/>
          </w:tcPr>
          <w:p w14:paraId="4A22C150">
            <w:pPr>
              <w:widowControl/>
              <w:jc w:val="center"/>
              <w:rPr>
                <w:rFonts w:ascii="宋体" w:hAnsi="宋体"/>
                <w:szCs w:val="21"/>
              </w:rPr>
            </w:pPr>
            <w:r>
              <w:rPr>
                <w:rFonts w:hint="eastAsia" w:ascii="宋体" w:hAnsi="宋体"/>
                <w:szCs w:val="21"/>
              </w:rPr>
              <w:t>操作记录列表</w:t>
            </w:r>
          </w:p>
        </w:tc>
        <w:tc>
          <w:tcPr>
            <w:tcW w:w="6502" w:type="dxa"/>
            <w:vAlign w:val="center"/>
          </w:tcPr>
          <w:p w14:paraId="325EEFEE">
            <w:pPr>
              <w:widowControl/>
              <w:rPr>
                <w:rFonts w:ascii="Arial" w:hAnsi="Arial" w:cs="Arial"/>
              </w:rPr>
            </w:pPr>
            <w:r>
              <w:rPr>
                <w:rFonts w:hint="eastAsia" w:ascii="Arial" w:hAnsi="Arial" w:cs="Arial"/>
              </w:rPr>
              <w:t>支持通过时间、操作人搜索护理记录单文书编辑记录</w:t>
            </w:r>
          </w:p>
        </w:tc>
        <w:tc>
          <w:tcPr>
            <w:tcW w:w="821" w:type="dxa"/>
            <w:vAlign w:val="center"/>
          </w:tcPr>
          <w:p w14:paraId="7F275D71">
            <w:pPr>
              <w:widowControl/>
              <w:jc w:val="center"/>
              <w:rPr>
                <w:rFonts w:ascii="宋体" w:hAnsi="宋体" w:cs="宋体"/>
                <w:kern w:val="0"/>
                <w:sz w:val="18"/>
                <w:szCs w:val="18"/>
              </w:rPr>
            </w:pPr>
          </w:p>
        </w:tc>
      </w:tr>
      <w:tr w14:paraId="4AD1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13FAB6F">
            <w:pPr>
              <w:widowControl/>
              <w:jc w:val="center"/>
              <w:rPr>
                <w:rFonts w:ascii="宋体" w:hAnsi="宋体" w:cs="宋体"/>
                <w:kern w:val="0"/>
                <w:sz w:val="18"/>
                <w:szCs w:val="18"/>
              </w:rPr>
            </w:pPr>
          </w:p>
        </w:tc>
        <w:tc>
          <w:tcPr>
            <w:tcW w:w="1053" w:type="dxa"/>
            <w:vAlign w:val="center"/>
          </w:tcPr>
          <w:p w14:paraId="72A07D6A">
            <w:pPr>
              <w:widowControl/>
              <w:jc w:val="center"/>
              <w:rPr>
                <w:rFonts w:ascii="宋体" w:hAnsi="宋体"/>
                <w:szCs w:val="21"/>
              </w:rPr>
            </w:pPr>
            <w:r>
              <w:rPr>
                <w:rFonts w:hint="eastAsia" w:ascii="宋体" w:hAnsi="宋体"/>
                <w:szCs w:val="21"/>
              </w:rPr>
              <w:t>操作记录查询</w:t>
            </w:r>
          </w:p>
        </w:tc>
        <w:tc>
          <w:tcPr>
            <w:tcW w:w="6502" w:type="dxa"/>
            <w:vAlign w:val="center"/>
          </w:tcPr>
          <w:p w14:paraId="11F83F46">
            <w:pPr>
              <w:widowControl/>
              <w:rPr>
                <w:rFonts w:ascii="Arial" w:hAnsi="Arial" w:cs="Arial"/>
              </w:rPr>
            </w:pPr>
            <w:r>
              <w:rPr>
                <w:rFonts w:hint="eastAsia" w:ascii="Arial" w:hAnsi="Arial" w:cs="Arial"/>
              </w:rPr>
              <w:t>支持查询本科在院、出院、转科患者的护理记录单增删改查的操作内容</w:t>
            </w:r>
          </w:p>
        </w:tc>
        <w:tc>
          <w:tcPr>
            <w:tcW w:w="821" w:type="dxa"/>
            <w:vAlign w:val="center"/>
          </w:tcPr>
          <w:p w14:paraId="7BA02C54">
            <w:pPr>
              <w:widowControl/>
              <w:jc w:val="center"/>
              <w:rPr>
                <w:rFonts w:ascii="宋体" w:hAnsi="宋体" w:cs="宋体"/>
                <w:kern w:val="0"/>
                <w:sz w:val="18"/>
                <w:szCs w:val="18"/>
              </w:rPr>
            </w:pPr>
          </w:p>
        </w:tc>
      </w:tr>
      <w:tr w14:paraId="69AD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6A0FD47B">
            <w:pPr>
              <w:widowControl/>
              <w:jc w:val="center"/>
              <w:rPr>
                <w:rFonts w:ascii="宋体" w:hAnsi="宋体" w:cs="宋体"/>
                <w:kern w:val="0"/>
                <w:sz w:val="18"/>
                <w:szCs w:val="18"/>
              </w:rPr>
            </w:pPr>
            <w:r>
              <w:rPr>
                <w:rFonts w:hint="eastAsia" w:ascii="宋体" w:hAnsi="宋体" w:cs="宋体"/>
                <w:kern w:val="0"/>
                <w:sz w:val="18"/>
                <w:szCs w:val="18"/>
              </w:rPr>
              <w:t>医嘱执行</w:t>
            </w:r>
          </w:p>
        </w:tc>
        <w:tc>
          <w:tcPr>
            <w:tcW w:w="1053" w:type="dxa"/>
            <w:vMerge w:val="restart"/>
            <w:vAlign w:val="center"/>
          </w:tcPr>
          <w:p w14:paraId="7C575E81">
            <w:pPr>
              <w:widowControl/>
              <w:jc w:val="center"/>
              <w:rPr>
                <w:rFonts w:ascii="宋体" w:hAnsi="宋体"/>
                <w:szCs w:val="21"/>
              </w:rPr>
            </w:pPr>
            <w:r>
              <w:rPr>
                <w:rFonts w:hint="eastAsia" w:ascii="宋体" w:hAnsi="宋体"/>
                <w:szCs w:val="21"/>
              </w:rPr>
              <w:t>用药风险决策</w:t>
            </w:r>
          </w:p>
        </w:tc>
        <w:tc>
          <w:tcPr>
            <w:tcW w:w="6502" w:type="dxa"/>
            <w:vAlign w:val="center"/>
          </w:tcPr>
          <w:p w14:paraId="3ED16350">
            <w:pPr>
              <w:widowControl/>
              <w:rPr>
                <w:rFonts w:ascii="Arial" w:hAnsi="Arial" w:cs="Arial"/>
              </w:rPr>
            </w:pPr>
            <w:r>
              <w:rPr>
                <w:rFonts w:hint="eastAsia" w:ascii="Arial" w:hAnsi="Arial" w:cs="Arial"/>
              </w:rPr>
              <w:t>高警示药物标识：支持对高危、高渗透、化疗等药品的图案或文字标识，并支持根据要求显示不同的警示颜色，提高用药安全性。</w:t>
            </w:r>
          </w:p>
        </w:tc>
        <w:tc>
          <w:tcPr>
            <w:tcW w:w="821" w:type="dxa"/>
            <w:vAlign w:val="center"/>
          </w:tcPr>
          <w:p w14:paraId="01DBD5FF">
            <w:pPr>
              <w:widowControl/>
              <w:jc w:val="center"/>
              <w:rPr>
                <w:rFonts w:ascii="宋体" w:hAnsi="宋体" w:cs="宋体"/>
                <w:kern w:val="0"/>
                <w:sz w:val="18"/>
                <w:szCs w:val="18"/>
              </w:rPr>
            </w:pPr>
          </w:p>
        </w:tc>
      </w:tr>
      <w:tr w14:paraId="33DA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FDE12BC">
            <w:pPr>
              <w:widowControl/>
              <w:jc w:val="center"/>
              <w:rPr>
                <w:rFonts w:ascii="宋体" w:hAnsi="宋体" w:cs="宋体"/>
                <w:kern w:val="0"/>
                <w:sz w:val="18"/>
                <w:szCs w:val="18"/>
              </w:rPr>
            </w:pPr>
            <w:bookmarkStart w:id="13" w:name="_Hlk231206098"/>
          </w:p>
        </w:tc>
        <w:tc>
          <w:tcPr>
            <w:tcW w:w="1053" w:type="dxa"/>
            <w:vMerge w:val="continue"/>
            <w:vAlign w:val="center"/>
          </w:tcPr>
          <w:p w14:paraId="65819454">
            <w:pPr>
              <w:widowControl/>
              <w:jc w:val="center"/>
              <w:rPr>
                <w:rFonts w:ascii="宋体" w:hAnsi="宋体"/>
                <w:szCs w:val="21"/>
              </w:rPr>
            </w:pPr>
          </w:p>
        </w:tc>
        <w:tc>
          <w:tcPr>
            <w:tcW w:w="6502" w:type="dxa"/>
            <w:vAlign w:val="center"/>
          </w:tcPr>
          <w:p w14:paraId="4A7CF0D1">
            <w:pPr>
              <w:widowControl/>
              <w:rPr>
                <w:rFonts w:ascii="Arial" w:hAnsi="Arial" w:cs="Arial"/>
              </w:rPr>
            </w:pPr>
            <w:r>
              <w:rPr>
                <w:rFonts w:hint="eastAsia" w:ascii="Arial" w:hAnsi="Arial" w:cs="Arial"/>
              </w:rPr>
              <w:t>特殊药品双人核对：（1）输液执行时，若执行高警示特殊药品时，支持双人核对。</w:t>
            </w:r>
          </w:p>
          <w:p w14:paraId="362F6655">
            <w:pPr>
              <w:widowControl/>
              <w:rPr>
                <w:rFonts w:ascii="Arial" w:hAnsi="Arial" w:cs="Arial"/>
              </w:rPr>
            </w:pPr>
            <w:r>
              <w:rPr>
                <w:rFonts w:hint="eastAsia" w:ascii="Arial" w:hAnsi="Arial" w:cs="Arial"/>
              </w:rPr>
              <w:t>（2）注射执行时，若执行高警示特殊药品时，支持双人核对。</w:t>
            </w:r>
          </w:p>
          <w:p w14:paraId="53758DA4">
            <w:pPr>
              <w:widowControl/>
              <w:rPr>
                <w:rFonts w:ascii="Arial" w:hAnsi="Arial" w:cs="Arial"/>
              </w:rPr>
            </w:pPr>
            <w:r>
              <w:rPr>
                <w:rFonts w:hint="eastAsia" w:ascii="Arial" w:hAnsi="Arial" w:cs="Arial"/>
              </w:rPr>
              <w:t>（3）用药执行时，若执行高警示特殊药品时，支持双人核对。</w:t>
            </w:r>
          </w:p>
          <w:p w14:paraId="37245925">
            <w:pPr>
              <w:widowControl/>
              <w:rPr>
                <w:rFonts w:ascii="Arial" w:hAnsi="Arial" w:cs="Arial"/>
              </w:rPr>
            </w:pPr>
            <w:r>
              <w:rPr>
                <w:rFonts w:hint="eastAsia" w:ascii="Arial" w:hAnsi="Arial" w:cs="Arial"/>
              </w:rPr>
              <w:t>（4）雾化执行时，若执行高警示特殊药品时，支持双人核对。</w:t>
            </w:r>
          </w:p>
        </w:tc>
        <w:tc>
          <w:tcPr>
            <w:tcW w:w="821" w:type="dxa"/>
            <w:vAlign w:val="center"/>
          </w:tcPr>
          <w:p w14:paraId="087CB93C">
            <w:pPr>
              <w:widowControl/>
              <w:jc w:val="center"/>
              <w:rPr>
                <w:rFonts w:ascii="宋体" w:hAnsi="宋体" w:cs="宋体"/>
                <w:kern w:val="0"/>
                <w:sz w:val="18"/>
                <w:szCs w:val="18"/>
              </w:rPr>
            </w:pPr>
          </w:p>
        </w:tc>
      </w:tr>
      <w:bookmarkEnd w:id="13"/>
      <w:tr w14:paraId="20B8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02E0AE6">
            <w:pPr>
              <w:widowControl/>
              <w:jc w:val="center"/>
              <w:rPr>
                <w:rFonts w:ascii="宋体" w:hAnsi="宋体" w:cs="宋体"/>
                <w:kern w:val="0"/>
                <w:sz w:val="18"/>
                <w:szCs w:val="18"/>
              </w:rPr>
            </w:pPr>
          </w:p>
        </w:tc>
        <w:tc>
          <w:tcPr>
            <w:tcW w:w="1053" w:type="dxa"/>
            <w:vMerge w:val="continue"/>
            <w:vAlign w:val="center"/>
          </w:tcPr>
          <w:p w14:paraId="2164D8CC">
            <w:pPr>
              <w:widowControl/>
              <w:jc w:val="center"/>
              <w:rPr>
                <w:rFonts w:ascii="宋体" w:hAnsi="宋体"/>
                <w:szCs w:val="21"/>
              </w:rPr>
            </w:pPr>
          </w:p>
        </w:tc>
        <w:tc>
          <w:tcPr>
            <w:tcW w:w="6502" w:type="dxa"/>
            <w:vAlign w:val="center"/>
          </w:tcPr>
          <w:p w14:paraId="3F714D08">
            <w:pPr>
              <w:widowControl/>
              <w:rPr>
                <w:rFonts w:ascii="Arial" w:hAnsi="Arial" w:cs="Arial"/>
              </w:rPr>
            </w:pPr>
            <w:r>
              <w:rPr>
                <w:rFonts w:hint="eastAsia" w:ascii="Arial" w:hAnsi="Arial" w:cs="Arial"/>
              </w:rPr>
              <w:t>用药风险管理：</w:t>
            </w:r>
            <w:r>
              <w:rPr>
                <w:rFonts w:ascii="Arial" w:hAnsi="Arial" w:cs="Arial"/>
              </w:rPr>
              <w:t>1. 支持用药安全风险管理，具备用药警示功能，能在给药前及时提醒护士关注给药安全（例如，确保心率或血压正常后再行给药）。</w:t>
            </w:r>
          </w:p>
          <w:p w14:paraId="34DDC946">
            <w:pPr>
              <w:widowControl/>
              <w:rPr>
                <w:rFonts w:ascii="Arial" w:hAnsi="Arial" w:cs="Arial"/>
              </w:rPr>
            </w:pPr>
            <w:r>
              <w:rPr>
                <w:rFonts w:ascii="Arial" w:hAnsi="Arial" w:cs="Arial"/>
              </w:rPr>
              <w:t>2. 智能匹配药物禁忌或风险提示，有效降低因不当用药引发的潜在风险。</w:t>
            </w:r>
          </w:p>
        </w:tc>
        <w:tc>
          <w:tcPr>
            <w:tcW w:w="821" w:type="dxa"/>
            <w:vAlign w:val="center"/>
          </w:tcPr>
          <w:p w14:paraId="3B7F60FD">
            <w:pPr>
              <w:widowControl/>
              <w:jc w:val="center"/>
              <w:rPr>
                <w:rFonts w:ascii="宋体" w:hAnsi="宋体" w:cs="宋体"/>
                <w:kern w:val="0"/>
                <w:sz w:val="18"/>
                <w:szCs w:val="18"/>
              </w:rPr>
            </w:pPr>
          </w:p>
        </w:tc>
      </w:tr>
      <w:tr w14:paraId="6A10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C2F64B7">
            <w:pPr>
              <w:widowControl/>
              <w:jc w:val="center"/>
              <w:rPr>
                <w:rFonts w:ascii="宋体" w:hAnsi="宋体" w:cs="宋体"/>
                <w:kern w:val="0"/>
                <w:sz w:val="18"/>
                <w:szCs w:val="18"/>
              </w:rPr>
            </w:pPr>
          </w:p>
        </w:tc>
        <w:tc>
          <w:tcPr>
            <w:tcW w:w="1053" w:type="dxa"/>
            <w:vMerge w:val="continue"/>
            <w:vAlign w:val="center"/>
          </w:tcPr>
          <w:p w14:paraId="31379839">
            <w:pPr>
              <w:widowControl/>
              <w:jc w:val="center"/>
              <w:rPr>
                <w:rFonts w:ascii="宋体" w:hAnsi="宋体"/>
                <w:szCs w:val="21"/>
              </w:rPr>
            </w:pPr>
          </w:p>
        </w:tc>
        <w:tc>
          <w:tcPr>
            <w:tcW w:w="6502" w:type="dxa"/>
            <w:vAlign w:val="center"/>
          </w:tcPr>
          <w:p w14:paraId="4117433D">
            <w:pPr>
              <w:widowControl/>
              <w:rPr>
                <w:rFonts w:ascii="Arial" w:hAnsi="Arial" w:cs="Arial"/>
              </w:rPr>
            </w:pPr>
            <w:r>
              <w:rPr>
                <w:rFonts w:hint="eastAsia" w:ascii="Arial" w:hAnsi="Arial" w:cs="Arial"/>
              </w:rPr>
              <w:t>用药监控提示：</w:t>
            </w:r>
            <w:r>
              <w:rPr>
                <w:rFonts w:ascii="Arial" w:hAnsi="Arial" w:cs="Arial"/>
              </w:rPr>
              <w:t>1. 执行地高辛药品时，自动检测患者心率；如心率或病情不符合时进行提醒，心率未采集时，提醒录入心率，只有满足条件时，才可以继续执行。</w:t>
            </w:r>
          </w:p>
          <w:p w14:paraId="347B51DA">
            <w:pPr>
              <w:widowControl/>
              <w:rPr>
                <w:rFonts w:ascii="Arial" w:hAnsi="Arial" w:cs="Arial"/>
              </w:rPr>
            </w:pPr>
            <w:r>
              <w:rPr>
                <w:rFonts w:ascii="Arial" w:hAnsi="Arial" w:cs="Arial"/>
              </w:rPr>
              <w:t>2. 执行胺碘酮药品时，自动检测患者心率；如心率或病情不符合时进行提醒，心率未采集时，提醒录入心率，只有满足条件时，才可以继续执行。</w:t>
            </w:r>
          </w:p>
          <w:p w14:paraId="79FFF81A">
            <w:pPr>
              <w:widowControl/>
              <w:rPr>
                <w:rFonts w:ascii="Arial" w:hAnsi="Arial" w:cs="Arial"/>
              </w:rPr>
            </w:pPr>
            <w:r>
              <w:rPr>
                <w:rFonts w:ascii="Arial" w:hAnsi="Arial" w:cs="Arial"/>
              </w:rPr>
              <w:t>3. 执行口服药心得安时弹出提醒信息：“请测量患者的心率和查看医生在备注中填写的心率”。</w:t>
            </w:r>
          </w:p>
          <w:p w14:paraId="6BDDEA77">
            <w:pPr>
              <w:widowControl/>
              <w:rPr>
                <w:rFonts w:ascii="Arial" w:hAnsi="Arial" w:cs="Arial"/>
              </w:rPr>
            </w:pPr>
            <w:r>
              <w:rPr>
                <w:rFonts w:ascii="Arial" w:hAnsi="Arial" w:cs="Arial"/>
              </w:rPr>
              <w:t>4. 多索茶碱执行时，当心率&lt;120次/分,&gt;160次/分弹出提示“是否暂停使用”，点击是暂停使用，点击否继续执行。</w:t>
            </w:r>
          </w:p>
          <w:p w14:paraId="3B78BC29">
            <w:pPr>
              <w:widowControl/>
              <w:rPr>
                <w:rFonts w:ascii="Arial" w:hAnsi="Arial" w:cs="Arial"/>
              </w:rPr>
            </w:pPr>
            <w:r>
              <w:rPr>
                <w:rFonts w:ascii="Arial" w:hAnsi="Arial" w:cs="Arial"/>
              </w:rPr>
              <w:t>5. 布洛芬执行时，若体温&lt;36</w:t>
            </w:r>
            <w:r>
              <w:rPr>
                <w:rFonts w:hint="eastAsia" w:ascii="微软雅黑" w:hAnsi="微软雅黑" w:eastAsia="微软雅黑" w:cs="微软雅黑"/>
              </w:rPr>
              <w:t>℃</w:t>
            </w:r>
            <w:r>
              <w:rPr>
                <w:rFonts w:ascii="Arial" w:hAnsi="Arial" w:cs="Arial"/>
              </w:rPr>
              <w:t>,弹出提示框“是否停止服用”点击“是” 不执行，点击“否”继续执行。</w:t>
            </w:r>
          </w:p>
          <w:p w14:paraId="21D73E26">
            <w:pPr>
              <w:widowControl/>
              <w:rPr>
                <w:rFonts w:ascii="Arial" w:hAnsi="Arial" w:cs="Arial"/>
              </w:rPr>
            </w:pPr>
            <w:r>
              <w:rPr>
                <w:rFonts w:ascii="Arial" w:hAnsi="Arial" w:cs="Arial"/>
              </w:rPr>
              <w:t>6. 地西泮执行时，若呼吸10次/分以下时，提示护士停止停用，并限制执行。</w:t>
            </w:r>
          </w:p>
          <w:p w14:paraId="5977F5B2">
            <w:pPr>
              <w:widowControl/>
              <w:rPr>
                <w:rFonts w:ascii="Arial" w:hAnsi="Arial" w:cs="Arial"/>
              </w:rPr>
            </w:pPr>
            <w:r>
              <w:rPr>
                <w:rFonts w:ascii="Arial" w:hAnsi="Arial" w:cs="Arial"/>
              </w:rPr>
              <w:t>7. 防跌倒药物使用时，提醒“该药物可能会引起不适，请注意预防跌倒”。</w:t>
            </w:r>
          </w:p>
          <w:p w14:paraId="3CD79115">
            <w:pPr>
              <w:widowControl/>
              <w:rPr>
                <w:rFonts w:ascii="Arial" w:hAnsi="Arial" w:cs="Arial"/>
              </w:rPr>
            </w:pPr>
            <w:r>
              <w:rPr>
                <w:rFonts w:ascii="Arial" w:hAnsi="Arial" w:cs="Arial"/>
              </w:rPr>
              <w:t>8. 外渗药品使用时，提示“该药品为外渗高危药品，请注意外渗”。</w:t>
            </w:r>
          </w:p>
        </w:tc>
        <w:tc>
          <w:tcPr>
            <w:tcW w:w="821" w:type="dxa"/>
            <w:vAlign w:val="center"/>
          </w:tcPr>
          <w:p w14:paraId="34E5AC52">
            <w:pPr>
              <w:widowControl/>
              <w:jc w:val="center"/>
              <w:rPr>
                <w:rFonts w:ascii="宋体" w:hAnsi="宋体" w:cs="宋体"/>
                <w:kern w:val="0"/>
                <w:sz w:val="18"/>
                <w:szCs w:val="18"/>
              </w:rPr>
            </w:pPr>
          </w:p>
        </w:tc>
      </w:tr>
      <w:tr w14:paraId="443A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38F957B">
            <w:pPr>
              <w:widowControl/>
              <w:jc w:val="center"/>
              <w:rPr>
                <w:rFonts w:ascii="宋体" w:hAnsi="宋体" w:cs="宋体"/>
                <w:kern w:val="0"/>
                <w:sz w:val="18"/>
                <w:szCs w:val="18"/>
              </w:rPr>
            </w:pPr>
          </w:p>
        </w:tc>
        <w:tc>
          <w:tcPr>
            <w:tcW w:w="1053" w:type="dxa"/>
            <w:vMerge w:val="continue"/>
            <w:vAlign w:val="center"/>
          </w:tcPr>
          <w:p w14:paraId="26666ED8">
            <w:pPr>
              <w:widowControl/>
              <w:jc w:val="center"/>
              <w:rPr>
                <w:rFonts w:ascii="宋体" w:hAnsi="宋体"/>
                <w:szCs w:val="21"/>
              </w:rPr>
            </w:pPr>
          </w:p>
        </w:tc>
        <w:tc>
          <w:tcPr>
            <w:tcW w:w="6502" w:type="dxa"/>
            <w:vAlign w:val="center"/>
          </w:tcPr>
          <w:p w14:paraId="42B7222B">
            <w:pPr>
              <w:widowControl/>
              <w:rPr>
                <w:rFonts w:ascii="Arial" w:hAnsi="Arial" w:cs="Arial"/>
              </w:rPr>
            </w:pPr>
            <w:r>
              <w:rPr>
                <w:rFonts w:hint="eastAsia" w:ascii="Arial" w:hAnsi="Arial" w:cs="Arial"/>
              </w:rPr>
              <w:t>支持对合用药品可能出现高危风险时，进行提醒。护士确认风险后，方可继续执行。</w:t>
            </w:r>
          </w:p>
        </w:tc>
        <w:tc>
          <w:tcPr>
            <w:tcW w:w="821" w:type="dxa"/>
            <w:vAlign w:val="center"/>
          </w:tcPr>
          <w:p w14:paraId="06A6B353">
            <w:pPr>
              <w:widowControl/>
              <w:jc w:val="center"/>
              <w:rPr>
                <w:rFonts w:ascii="宋体" w:hAnsi="宋体" w:cs="宋体"/>
                <w:kern w:val="0"/>
                <w:sz w:val="18"/>
                <w:szCs w:val="18"/>
              </w:rPr>
            </w:pPr>
          </w:p>
        </w:tc>
      </w:tr>
      <w:tr w14:paraId="28BA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A4CFD6F">
            <w:pPr>
              <w:widowControl/>
              <w:jc w:val="center"/>
              <w:rPr>
                <w:rFonts w:ascii="宋体" w:hAnsi="宋体" w:cs="宋体"/>
                <w:kern w:val="0"/>
                <w:sz w:val="18"/>
                <w:szCs w:val="18"/>
              </w:rPr>
            </w:pPr>
            <w:bookmarkStart w:id="14" w:name="_Hlk231206133"/>
          </w:p>
        </w:tc>
        <w:tc>
          <w:tcPr>
            <w:tcW w:w="1053" w:type="dxa"/>
            <w:vAlign w:val="center"/>
          </w:tcPr>
          <w:p w14:paraId="36A360D1">
            <w:pPr>
              <w:widowControl/>
              <w:jc w:val="center"/>
              <w:rPr>
                <w:rFonts w:ascii="宋体" w:hAnsi="宋体"/>
                <w:szCs w:val="21"/>
              </w:rPr>
            </w:pPr>
            <w:r>
              <w:rPr>
                <w:rFonts w:hint="eastAsia" w:ascii="宋体" w:hAnsi="宋体"/>
                <w:szCs w:val="21"/>
              </w:rPr>
              <w:t>新医嘱提醒</w:t>
            </w:r>
          </w:p>
        </w:tc>
        <w:tc>
          <w:tcPr>
            <w:tcW w:w="6502" w:type="dxa"/>
            <w:vAlign w:val="center"/>
          </w:tcPr>
          <w:p w14:paraId="34C6156E">
            <w:pPr>
              <w:widowControl/>
              <w:rPr>
                <w:rFonts w:ascii="Arial" w:hAnsi="Arial" w:cs="Arial"/>
              </w:rPr>
            </w:pPr>
            <w:r>
              <w:rPr>
                <w:rFonts w:hint="eastAsia" w:ascii="Arial" w:hAnsi="Arial" w:cs="Arial"/>
              </w:rPr>
              <w:t>当有新开医嘱时，则弹窗提示，包括提醒时间、床号、患者姓名。并可在患者列表模式、卡片模式有新开医嘱标识，方便护士查询，及时处理。</w:t>
            </w:r>
          </w:p>
        </w:tc>
        <w:tc>
          <w:tcPr>
            <w:tcW w:w="821" w:type="dxa"/>
            <w:vAlign w:val="center"/>
          </w:tcPr>
          <w:p w14:paraId="2E30FF31">
            <w:pPr>
              <w:widowControl/>
              <w:jc w:val="center"/>
              <w:rPr>
                <w:rFonts w:ascii="宋体" w:hAnsi="宋体" w:cs="宋体"/>
                <w:kern w:val="0"/>
                <w:sz w:val="18"/>
                <w:szCs w:val="18"/>
              </w:rPr>
            </w:pPr>
          </w:p>
        </w:tc>
      </w:tr>
      <w:tr w14:paraId="4C92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4B9A36F">
            <w:pPr>
              <w:widowControl/>
              <w:jc w:val="center"/>
              <w:rPr>
                <w:rFonts w:ascii="宋体" w:hAnsi="宋体" w:cs="宋体"/>
                <w:kern w:val="0"/>
                <w:sz w:val="18"/>
                <w:szCs w:val="18"/>
              </w:rPr>
            </w:pPr>
          </w:p>
        </w:tc>
        <w:tc>
          <w:tcPr>
            <w:tcW w:w="1053" w:type="dxa"/>
            <w:vAlign w:val="center"/>
          </w:tcPr>
          <w:p w14:paraId="40BFC080">
            <w:pPr>
              <w:widowControl/>
              <w:jc w:val="center"/>
              <w:rPr>
                <w:rFonts w:ascii="宋体" w:hAnsi="宋体"/>
                <w:szCs w:val="21"/>
              </w:rPr>
            </w:pPr>
            <w:r>
              <w:rPr>
                <w:rFonts w:hint="eastAsia" w:ascii="宋体" w:hAnsi="宋体"/>
                <w:szCs w:val="21"/>
              </w:rPr>
              <w:t>停止医嘱提醒</w:t>
            </w:r>
          </w:p>
        </w:tc>
        <w:tc>
          <w:tcPr>
            <w:tcW w:w="6502" w:type="dxa"/>
            <w:vAlign w:val="center"/>
          </w:tcPr>
          <w:p w14:paraId="1748CCEA">
            <w:pPr>
              <w:widowControl/>
              <w:rPr>
                <w:rFonts w:ascii="Arial" w:hAnsi="Arial" w:cs="Arial"/>
              </w:rPr>
            </w:pPr>
            <w:r>
              <w:rPr>
                <w:rFonts w:hint="eastAsia" w:ascii="Arial" w:hAnsi="Arial" w:cs="Arial"/>
              </w:rPr>
              <w:t>当有医嘱变更（停止）时，则进行消息提示，包括提醒时间、床号。点击可直接跳转患者医嘱列表，并有停止医嘱标识提示。</w:t>
            </w:r>
          </w:p>
        </w:tc>
        <w:tc>
          <w:tcPr>
            <w:tcW w:w="821" w:type="dxa"/>
            <w:vAlign w:val="center"/>
          </w:tcPr>
          <w:p w14:paraId="5EE9DB63">
            <w:pPr>
              <w:widowControl/>
              <w:jc w:val="center"/>
              <w:rPr>
                <w:rFonts w:ascii="宋体" w:hAnsi="宋体" w:cs="宋体"/>
                <w:kern w:val="0"/>
                <w:sz w:val="18"/>
                <w:szCs w:val="18"/>
              </w:rPr>
            </w:pPr>
          </w:p>
        </w:tc>
      </w:tr>
      <w:tr w14:paraId="4EA5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5F7A9DA">
            <w:pPr>
              <w:widowControl/>
              <w:jc w:val="center"/>
              <w:rPr>
                <w:rFonts w:ascii="宋体" w:hAnsi="宋体" w:cs="宋体"/>
                <w:kern w:val="0"/>
                <w:sz w:val="18"/>
                <w:szCs w:val="18"/>
              </w:rPr>
            </w:pPr>
          </w:p>
        </w:tc>
        <w:tc>
          <w:tcPr>
            <w:tcW w:w="1053" w:type="dxa"/>
            <w:vAlign w:val="center"/>
          </w:tcPr>
          <w:p w14:paraId="793BECCE">
            <w:pPr>
              <w:widowControl/>
              <w:jc w:val="center"/>
              <w:rPr>
                <w:rFonts w:ascii="宋体" w:hAnsi="宋体"/>
                <w:szCs w:val="21"/>
              </w:rPr>
            </w:pPr>
            <w:r>
              <w:rPr>
                <w:rFonts w:hint="eastAsia" w:ascii="宋体" w:hAnsi="宋体"/>
                <w:szCs w:val="21"/>
              </w:rPr>
              <w:t>医嘱拆分</w:t>
            </w:r>
          </w:p>
        </w:tc>
        <w:tc>
          <w:tcPr>
            <w:tcW w:w="6502" w:type="dxa"/>
            <w:vAlign w:val="center"/>
          </w:tcPr>
          <w:p w14:paraId="0AF88829">
            <w:pPr>
              <w:widowControl/>
              <w:rPr>
                <w:rFonts w:ascii="Arial" w:hAnsi="Arial" w:cs="Arial"/>
              </w:rPr>
            </w:pPr>
            <w:r>
              <w:rPr>
                <w:rFonts w:hint="eastAsia" w:ascii="Arial" w:hAnsi="Arial" w:cs="Arial"/>
              </w:rPr>
              <w:t>根据医嘱频次、计划执行时间对医嘱进行拆分</w:t>
            </w:r>
          </w:p>
        </w:tc>
        <w:tc>
          <w:tcPr>
            <w:tcW w:w="821" w:type="dxa"/>
            <w:vAlign w:val="center"/>
          </w:tcPr>
          <w:p w14:paraId="7B8C40F7">
            <w:pPr>
              <w:widowControl/>
              <w:jc w:val="center"/>
              <w:rPr>
                <w:rFonts w:ascii="宋体" w:hAnsi="宋体" w:cs="宋体"/>
                <w:kern w:val="0"/>
                <w:sz w:val="18"/>
                <w:szCs w:val="18"/>
              </w:rPr>
            </w:pPr>
          </w:p>
        </w:tc>
      </w:tr>
      <w:tr w14:paraId="75A9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3691932">
            <w:pPr>
              <w:widowControl/>
              <w:jc w:val="center"/>
              <w:rPr>
                <w:rFonts w:ascii="宋体" w:hAnsi="宋体" w:cs="宋体"/>
                <w:kern w:val="0"/>
                <w:sz w:val="18"/>
                <w:szCs w:val="18"/>
              </w:rPr>
            </w:pPr>
          </w:p>
        </w:tc>
        <w:tc>
          <w:tcPr>
            <w:tcW w:w="1053" w:type="dxa"/>
            <w:vMerge w:val="restart"/>
            <w:vAlign w:val="center"/>
          </w:tcPr>
          <w:p w14:paraId="11F8631E">
            <w:pPr>
              <w:widowControl/>
              <w:jc w:val="center"/>
              <w:rPr>
                <w:rFonts w:ascii="宋体" w:hAnsi="宋体"/>
                <w:szCs w:val="21"/>
              </w:rPr>
            </w:pPr>
            <w:r>
              <w:rPr>
                <w:rFonts w:ascii="宋体" w:hAnsi="宋体"/>
                <w:szCs w:val="21"/>
              </w:rPr>
              <w:t>瓶签打印</w:t>
            </w:r>
          </w:p>
        </w:tc>
        <w:tc>
          <w:tcPr>
            <w:tcW w:w="6502" w:type="dxa"/>
            <w:vAlign w:val="center"/>
          </w:tcPr>
          <w:p w14:paraId="00FF221C">
            <w:pPr>
              <w:widowControl/>
              <w:rPr>
                <w:rFonts w:ascii="Arial" w:hAnsi="Arial" w:cs="Arial"/>
              </w:rPr>
            </w:pPr>
            <w:r>
              <w:rPr>
                <w:rFonts w:hint="eastAsia" w:ascii="Arial" w:hAnsi="Arial" w:cs="Arial"/>
              </w:rPr>
              <w:t>支持显示任一或多个、全部在院患者的瓶签列表信息，包括姓名、床号、医嘱内容、剂量、用法、频次、拆分组号、开立医生、开立时间。</w:t>
            </w:r>
          </w:p>
        </w:tc>
        <w:tc>
          <w:tcPr>
            <w:tcW w:w="821" w:type="dxa"/>
            <w:vAlign w:val="center"/>
          </w:tcPr>
          <w:p w14:paraId="56CC4617">
            <w:pPr>
              <w:widowControl/>
              <w:jc w:val="center"/>
              <w:rPr>
                <w:rFonts w:ascii="宋体" w:hAnsi="宋体" w:cs="宋体"/>
                <w:kern w:val="0"/>
                <w:sz w:val="18"/>
                <w:szCs w:val="18"/>
              </w:rPr>
            </w:pPr>
          </w:p>
        </w:tc>
      </w:tr>
      <w:tr w14:paraId="7E66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C18115E">
            <w:pPr>
              <w:widowControl/>
              <w:jc w:val="center"/>
              <w:rPr>
                <w:rFonts w:ascii="宋体" w:hAnsi="宋体" w:cs="宋体"/>
                <w:kern w:val="0"/>
                <w:sz w:val="18"/>
                <w:szCs w:val="18"/>
              </w:rPr>
            </w:pPr>
          </w:p>
        </w:tc>
        <w:tc>
          <w:tcPr>
            <w:tcW w:w="1053" w:type="dxa"/>
            <w:vMerge w:val="continue"/>
            <w:vAlign w:val="center"/>
          </w:tcPr>
          <w:p w14:paraId="025F1D4B">
            <w:pPr>
              <w:widowControl/>
              <w:jc w:val="center"/>
              <w:rPr>
                <w:rFonts w:ascii="宋体" w:hAnsi="宋体"/>
                <w:szCs w:val="21"/>
              </w:rPr>
            </w:pPr>
          </w:p>
        </w:tc>
        <w:tc>
          <w:tcPr>
            <w:tcW w:w="6502" w:type="dxa"/>
            <w:vAlign w:val="center"/>
          </w:tcPr>
          <w:p w14:paraId="15F36711">
            <w:pPr>
              <w:widowControl/>
              <w:rPr>
                <w:rFonts w:ascii="Arial" w:hAnsi="Arial" w:cs="Arial"/>
              </w:rPr>
            </w:pPr>
            <w:r>
              <w:rPr>
                <w:rFonts w:hint="eastAsia" w:ascii="Arial" w:hAnsi="Arial" w:cs="Arial"/>
              </w:rPr>
              <w:t>支持根据不同规则进行筛选和组合打印。包括当日、次日、医嘱类型、长嘱临嘱类别、医嘱状态、药品用法、打印情况、新开医嘱条件进行筛选。</w:t>
            </w:r>
          </w:p>
        </w:tc>
        <w:tc>
          <w:tcPr>
            <w:tcW w:w="821" w:type="dxa"/>
            <w:vAlign w:val="center"/>
          </w:tcPr>
          <w:p w14:paraId="35C5C016">
            <w:pPr>
              <w:widowControl/>
              <w:jc w:val="center"/>
              <w:rPr>
                <w:rFonts w:ascii="宋体" w:hAnsi="宋体" w:cs="宋体"/>
                <w:kern w:val="0"/>
                <w:sz w:val="18"/>
                <w:szCs w:val="18"/>
              </w:rPr>
            </w:pPr>
          </w:p>
        </w:tc>
      </w:tr>
      <w:tr w14:paraId="0CCE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A6111FA">
            <w:pPr>
              <w:widowControl/>
              <w:jc w:val="center"/>
              <w:rPr>
                <w:rFonts w:ascii="宋体" w:hAnsi="宋体" w:cs="宋体"/>
                <w:kern w:val="0"/>
                <w:sz w:val="18"/>
                <w:szCs w:val="18"/>
              </w:rPr>
            </w:pPr>
          </w:p>
        </w:tc>
        <w:tc>
          <w:tcPr>
            <w:tcW w:w="1053" w:type="dxa"/>
            <w:vMerge w:val="restart"/>
            <w:vAlign w:val="center"/>
          </w:tcPr>
          <w:p w14:paraId="58FB8381">
            <w:pPr>
              <w:widowControl/>
              <w:jc w:val="center"/>
              <w:rPr>
                <w:rFonts w:ascii="宋体" w:hAnsi="宋体"/>
                <w:szCs w:val="21"/>
              </w:rPr>
            </w:pPr>
            <w:r>
              <w:rPr>
                <w:rFonts w:hint="eastAsia" w:ascii="宋体" w:hAnsi="宋体"/>
                <w:szCs w:val="21"/>
              </w:rPr>
              <w:t>医嘱执行单</w:t>
            </w:r>
          </w:p>
        </w:tc>
        <w:tc>
          <w:tcPr>
            <w:tcW w:w="6502" w:type="dxa"/>
            <w:vAlign w:val="center"/>
          </w:tcPr>
          <w:p w14:paraId="43F0C3FB">
            <w:pPr>
              <w:widowControl/>
              <w:rPr>
                <w:rFonts w:ascii="Arial" w:hAnsi="Arial" w:cs="Arial"/>
              </w:rPr>
            </w:pPr>
            <w:r>
              <w:rPr>
                <w:rFonts w:hint="eastAsia" w:ascii="Arial" w:hAnsi="Arial" w:cs="Arial"/>
              </w:rPr>
              <w:t>查看、打印当前病区内在院的任一或多个患者的医嘱执行单，执行单信息包括患者床号、姓名、医嘱内容、剂量、用法、频次、计划时间、执行时间、执行人签名、核对人签名、备注信息。打印后自动生成打印时间。支持导出</w:t>
            </w:r>
            <w:r>
              <w:rPr>
                <w:rFonts w:ascii="Arial" w:hAnsi="Arial" w:cs="Arial"/>
              </w:rPr>
              <w:t>excel。</w:t>
            </w:r>
          </w:p>
        </w:tc>
        <w:tc>
          <w:tcPr>
            <w:tcW w:w="821" w:type="dxa"/>
            <w:vAlign w:val="center"/>
          </w:tcPr>
          <w:p w14:paraId="069B3F0A">
            <w:pPr>
              <w:widowControl/>
              <w:jc w:val="center"/>
              <w:rPr>
                <w:rFonts w:ascii="宋体" w:hAnsi="宋体" w:cs="宋体"/>
                <w:kern w:val="0"/>
                <w:sz w:val="18"/>
                <w:szCs w:val="18"/>
              </w:rPr>
            </w:pPr>
          </w:p>
        </w:tc>
      </w:tr>
      <w:tr w14:paraId="7AD8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94A67F1">
            <w:pPr>
              <w:widowControl/>
              <w:jc w:val="center"/>
              <w:rPr>
                <w:rFonts w:ascii="宋体" w:hAnsi="宋体" w:cs="宋体"/>
                <w:kern w:val="0"/>
                <w:sz w:val="18"/>
                <w:szCs w:val="18"/>
              </w:rPr>
            </w:pPr>
          </w:p>
        </w:tc>
        <w:tc>
          <w:tcPr>
            <w:tcW w:w="1053" w:type="dxa"/>
            <w:vMerge w:val="continue"/>
            <w:vAlign w:val="center"/>
          </w:tcPr>
          <w:p w14:paraId="26825547">
            <w:pPr>
              <w:widowControl/>
              <w:jc w:val="center"/>
              <w:rPr>
                <w:rFonts w:ascii="宋体" w:hAnsi="宋体"/>
                <w:szCs w:val="21"/>
              </w:rPr>
            </w:pPr>
          </w:p>
        </w:tc>
        <w:tc>
          <w:tcPr>
            <w:tcW w:w="6502" w:type="dxa"/>
            <w:vAlign w:val="center"/>
          </w:tcPr>
          <w:p w14:paraId="710E5EA1">
            <w:pPr>
              <w:widowControl/>
              <w:rPr>
                <w:rFonts w:ascii="Arial" w:hAnsi="Arial" w:cs="Arial"/>
              </w:rPr>
            </w:pPr>
            <w:r>
              <w:rPr>
                <w:rFonts w:hint="eastAsia" w:ascii="Arial" w:hAnsi="Arial" w:cs="Arial"/>
              </w:rPr>
              <w:t>支持根据医嘱类型、医嘱状态、药品用法条件筛选用药医嘱执行单。支持输入医嘱内容进行搜索。</w:t>
            </w:r>
          </w:p>
        </w:tc>
        <w:tc>
          <w:tcPr>
            <w:tcW w:w="821" w:type="dxa"/>
            <w:vAlign w:val="center"/>
          </w:tcPr>
          <w:p w14:paraId="4F513E86">
            <w:pPr>
              <w:widowControl/>
              <w:jc w:val="center"/>
              <w:rPr>
                <w:rFonts w:ascii="宋体" w:hAnsi="宋体" w:cs="宋体"/>
                <w:kern w:val="0"/>
                <w:sz w:val="18"/>
                <w:szCs w:val="18"/>
              </w:rPr>
            </w:pPr>
          </w:p>
        </w:tc>
      </w:tr>
      <w:tr w14:paraId="0C0E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10EBFA4">
            <w:pPr>
              <w:widowControl/>
              <w:jc w:val="center"/>
              <w:rPr>
                <w:rFonts w:ascii="宋体" w:hAnsi="宋体" w:cs="宋体"/>
                <w:kern w:val="0"/>
                <w:sz w:val="18"/>
                <w:szCs w:val="18"/>
              </w:rPr>
            </w:pPr>
          </w:p>
        </w:tc>
        <w:tc>
          <w:tcPr>
            <w:tcW w:w="1053" w:type="dxa"/>
            <w:vMerge w:val="restart"/>
            <w:vAlign w:val="center"/>
          </w:tcPr>
          <w:p w14:paraId="7DDAB930">
            <w:pPr>
              <w:widowControl/>
              <w:jc w:val="center"/>
              <w:rPr>
                <w:rFonts w:ascii="宋体" w:hAnsi="宋体"/>
                <w:szCs w:val="21"/>
              </w:rPr>
            </w:pPr>
            <w:r>
              <w:rPr>
                <w:rFonts w:ascii="宋体" w:hAnsi="宋体"/>
                <w:szCs w:val="21"/>
              </w:rPr>
              <w:t>检验执行单</w:t>
            </w:r>
          </w:p>
        </w:tc>
        <w:tc>
          <w:tcPr>
            <w:tcW w:w="6502" w:type="dxa"/>
            <w:vAlign w:val="center"/>
          </w:tcPr>
          <w:p w14:paraId="4AFF52A2">
            <w:pPr>
              <w:widowControl/>
              <w:rPr>
                <w:rFonts w:ascii="Arial" w:hAnsi="Arial" w:cs="Arial"/>
              </w:rPr>
            </w:pPr>
            <w:r>
              <w:rPr>
                <w:rFonts w:ascii="Arial" w:hAnsi="Arial" w:cs="Arial"/>
              </w:rPr>
              <w:t>查看和打印当前病区内在院的任一或多个患者的检验执行单，执行单信息包括患者床号、姓名、检验内容、操作节点、操作时间、操作人/核对人信息、备注信息。打印后自动生成打印时间。支持导出excel。</w:t>
            </w:r>
          </w:p>
        </w:tc>
        <w:tc>
          <w:tcPr>
            <w:tcW w:w="821" w:type="dxa"/>
            <w:vAlign w:val="center"/>
          </w:tcPr>
          <w:p w14:paraId="4011F5C8">
            <w:pPr>
              <w:widowControl/>
              <w:jc w:val="center"/>
              <w:rPr>
                <w:rFonts w:ascii="宋体" w:hAnsi="宋体" w:cs="宋体"/>
                <w:kern w:val="0"/>
                <w:sz w:val="18"/>
                <w:szCs w:val="18"/>
              </w:rPr>
            </w:pPr>
          </w:p>
        </w:tc>
      </w:tr>
      <w:tr w14:paraId="2F8A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E36DA65">
            <w:pPr>
              <w:widowControl/>
              <w:jc w:val="center"/>
              <w:rPr>
                <w:rFonts w:ascii="宋体" w:hAnsi="宋体" w:cs="宋体"/>
                <w:kern w:val="0"/>
                <w:sz w:val="18"/>
                <w:szCs w:val="18"/>
              </w:rPr>
            </w:pPr>
          </w:p>
        </w:tc>
        <w:tc>
          <w:tcPr>
            <w:tcW w:w="1053" w:type="dxa"/>
            <w:vMerge w:val="continue"/>
            <w:vAlign w:val="center"/>
          </w:tcPr>
          <w:p w14:paraId="3965058C">
            <w:pPr>
              <w:widowControl/>
              <w:jc w:val="center"/>
              <w:rPr>
                <w:rFonts w:ascii="宋体" w:hAnsi="宋体"/>
                <w:szCs w:val="21"/>
              </w:rPr>
            </w:pPr>
          </w:p>
        </w:tc>
        <w:tc>
          <w:tcPr>
            <w:tcW w:w="6502" w:type="dxa"/>
            <w:vAlign w:val="center"/>
          </w:tcPr>
          <w:p w14:paraId="73928FD1">
            <w:pPr>
              <w:widowControl/>
              <w:rPr>
                <w:rFonts w:ascii="Arial" w:hAnsi="Arial" w:cs="Arial"/>
              </w:rPr>
            </w:pPr>
            <w:r>
              <w:rPr>
                <w:rFonts w:hint="eastAsia" w:ascii="Arial" w:hAnsi="Arial" w:cs="Arial"/>
              </w:rPr>
              <w:t>支持根据多种条件筛选检验执行单。时间范围，默认当日；执行状态：未执行、执行中、已完成；送检状态：已送检、未送检。</w:t>
            </w:r>
          </w:p>
        </w:tc>
        <w:tc>
          <w:tcPr>
            <w:tcW w:w="821" w:type="dxa"/>
            <w:vAlign w:val="center"/>
          </w:tcPr>
          <w:p w14:paraId="58A43B76">
            <w:pPr>
              <w:widowControl/>
              <w:jc w:val="center"/>
              <w:rPr>
                <w:rFonts w:ascii="宋体" w:hAnsi="宋体" w:cs="宋体"/>
                <w:kern w:val="0"/>
                <w:sz w:val="18"/>
                <w:szCs w:val="18"/>
              </w:rPr>
            </w:pPr>
          </w:p>
        </w:tc>
      </w:tr>
      <w:tr w14:paraId="3825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9B714E9">
            <w:pPr>
              <w:widowControl/>
              <w:jc w:val="center"/>
              <w:rPr>
                <w:rFonts w:ascii="宋体" w:hAnsi="宋体" w:cs="宋体"/>
                <w:kern w:val="0"/>
                <w:sz w:val="18"/>
                <w:szCs w:val="18"/>
              </w:rPr>
            </w:pPr>
          </w:p>
        </w:tc>
        <w:tc>
          <w:tcPr>
            <w:tcW w:w="1053" w:type="dxa"/>
            <w:vMerge w:val="restart"/>
            <w:vAlign w:val="center"/>
          </w:tcPr>
          <w:p w14:paraId="2FAA275B">
            <w:pPr>
              <w:widowControl/>
              <w:jc w:val="center"/>
              <w:rPr>
                <w:rFonts w:ascii="宋体" w:hAnsi="宋体"/>
                <w:szCs w:val="21"/>
              </w:rPr>
            </w:pPr>
            <w:r>
              <w:rPr>
                <w:rFonts w:ascii="宋体" w:hAnsi="宋体"/>
                <w:szCs w:val="21"/>
              </w:rPr>
              <w:t>皮试执行单</w:t>
            </w:r>
          </w:p>
        </w:tc>
        <w:tc>
          <w:tcPr>
            <w:tcW w:w="6502" w:type="dxa"/>
            <w:vAlign w:val="center"/>
          </w:tcPr>
          <w:p w14:paraId="2DB49970">
            <w:pPr>
              <w:widowControl/>
              <w:rPr>
                <w:rFonts w:ascii="Arial" w:hAnsi="Arial" w:cs="Arial"/>
              </w:rPr>
            </w:pPr>
            <w:r>
              <w:rPr>
                <w:rFonts w:ascii="Arial" w:hAnsi="Arial" w:cs="Arial"/>
              </w:rPr>
              <w:t>查看和打印当前病区内在院的任一或多个患者的皮试执行单，执行单信息包括患者床号、姓名、医嘱内容、皮试类型、执行护士、执行时间、报告护士、报告时间、审核护士、审核时间、皮试结果、皮试照片。打印后自动生成打印时间。支持导出excel。</w:t>
            </w:r>
          </w:p>
        </w:tc>
        <w:tc>
          <w:tcPr>
            <w:tcW w:w="821" w:type="dxa"/>
            <w:vAlign w:val="center"/>
          </w:tcPr>
          <w:p w14:paraId="046F2D31">
            <w:pPr>
              <w:widowControl/>
              <w:jc w:val="center"/>
              <w:rPr>
                <w:rFonts w:ascii="宋体" w:hAnsi="宋体" w:cs="宋体"/>
                <w:kern w:val="0"/>
                <w:sz w:val="18"/>
                <w:szCs w:val="18"/>
              </w:rPr>
            </w:pPr>
          </w:p>
        </w:tc>
      </w:tr>
      <w:tr w14:paraId="1773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BC08F1E">
            <w:pPr>
              <w:widowControl/>
              <w:jc w:val="center"/>
              <w:rPr>
                <w:rFonts w:ascii="宋体" w:hAnsi="宋体" w:cs="宋体"/>
                <w:kern w:val="0"/>
                <w:sz w:val="18"/>
                <w:szCs w:val="18"/>
              </w:rPr>
            </w:pPr>
          </w:p>
        </w:tc>
        <w:tc>
          <w:tcPr>
            <w:tcW w:w="1053" w:type="dxa"/>
            <w:vMerge w:val="continue"/>
            <w:vAlign w:val="center"/>
          </w:tcPr>
          <w:p w14:paraId="753F2D17">
            <w:pPr>
              <w:widowControl/>
              <w:jc w:val="center"/>
              <w:rPr>
                <w:rFonts w:ascii="宋体" w:hAnsi="宋体"/>
                <w:szCs w:val="21"/>
              </w:rPr>
            </w:pPr>
          </w:p>
        </w:tc>
        <w:tc>
          <w:tcPr>
            <w:tcW w:w="6502" w:type="dxa"/>
            <w:vAlign w:val="center"/>
          </w:tcPr>
          <w:p w14:paraId="13B1B83B">
            <w:pPr>
              <w:widowControl/>
              <w:rPr>
                <w:rFonts w:ascii="Arial" w:hAnsi="Arial" w:cs="Arial"/>
              </w:rPr>
            </w:pPr>
            <w:r>
              <w:rPr>
                <w:rFonts w:ascii="Arial" w:hAnsi="Arial" w:cs="Arial"/>
              </w:rPr>
              <w:t xml:space="preserve">  支持根据多种条件筛选皮试执行单。时间范围，默认当日；执行状态：未执行、执行中、已完成；可筛选仅看已录入皮试结果的皮试执行单。</w:t>
            </w:r>
          </w:p>
        </w:tc>
        <w:tc>
          <w:tcPr>
            <w:tcW w:w="821" w:type="dxa"/>
            <w:vAlign w:val="center"/>
          </w:tcPr>
          <w:p w14:paraId="23F56010">
            <w:pPr>
              <w:widowControl/>
              <w:jc w:val="center"/>
              <w:rPr>
                <w:rFonts w:ascii="宋体" w:hAnsi="宋体" w:cs="宋体"/>
                <w:kern w:val="0"/>
                <w:sz w:val="18"/>
                <w:szCs w:val="18"/>
              </w:rPr>
            </w:pPr>
          </w:p>
        </w:tc>
      </w:tr>
      <w:tr w14:paraId="35B4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91F7B21">
            <w:pPr>
              <w:widowControl/>
              <w:jc w:val="center"/>
              <w:rPr>
                <w:rFonts w:ascii="宋体" w:hAnsi="宋体" w:cs="宋体"/>
                <w:kern w:val="0"/>
                <w:sz w:val="18"/>
                <w:szCs w:val="18"/>
              </w:rPr>
            </w:pPr>
          </w:p>
        </w:tc>
        <w:tc>
          <w:tcPr>
            <w:tcW w:w="1053" w:type="dxa"/>
            <w:vMerge w:val="restart"/>
            <w:vAlign w:val="center"/>
          </w:tcPr>
          <w:p w14:paraId="27C38672">
            <w:pPr>
              <w:widowControl/>
              <w:jc w:val="center"/>
              <w:rPr>
                <w:rFonts w:ascii="宋体" w:hAnsi="宋体"/>
                <w:szCs w:val="21"/>
              </w:rPr>
            </w:pPr>
            <w:r>
              <w:rPr>
                <w:rFonts w:ascii="宋体" w:hAnsi="宋体"/>
                <w:szCs w:val="21"/>
              </w:rPr>
              <w:t>收药执行单</w:t>
            </w:r>
          </w:p>
        </w:tc>
        <w:tc>
          <w:tcPr>
            <w:tcW w:w="6502" w:type="dxa"/>
            <w:vAlign w:val="center"/>
          </w:tcPr>
          <w:p w14:paraId="13098308">
            <w:pPr>
              <w:widowControl/>
              <w:rPr>
                <w:rFonts w:ascii="Arial" w:hAnsi="Arial" w:cs="Arial"/>
              </w:rPr>
            </w:pPr>
            <w:r>
              <w:rPr>
                <w:rFonts w:ascii="Arial" w:hAnsi="Arial" w:cs="Arial"/>
              </w:rPr>
              <w:t>查看和打印当前病区内在院的任一或多个患者的收药执行单，执行单信息包括患者床号、姓名、医嘱内容、用法、频次、计划时间、收药状态。打印后自动生成打印时间。支持导出excel。</w:t>
            </w:r>
          </w:p>
        </w:tc>
        <w:tc>
          <w:tcPr>
            <w:tcW w:w="821" w:type="dxa"/>
            <w:vAlign w:val="center"/>
          </w:tcPr>
          <w:p w14:paraId="6EF4858C">
            <w:pPr>
              <w:widowControl/>
              <w:jc w:val="center"/>
              <w:rPr>
                <w:rFonts w:ascii="宋体" w:hAnsi="宋体" w:cs="宋体"/>
                <w:kern w:val="0"/>
                <w:sz w:val="18"/>
                <w:szCs w:val="18"/>
              </w:rPr>
            </w:pPr>
          </w:p>
        </w:tc>
      </w:tr>
      <w:tr w14:paraId="3B58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1F38F05">
            <w:pPr>
              <w:widowControl/>
              <w:jc w:val="center"/>
              <w:rPr>
                <w:rFonts w:ascii="宋体" w:hAnsi="宋体" w:cs="宋体"/>
                <w:kern w:val="0"/>
                <w:sz w:val="18"/>
                <w:szCs w:val="18"/>
              </w:rPr>
            </w:pPr>
          </w:p>
        </w:tc>
        <w:tc>
          <w:tcPr>
            <w:tcW w:w="1053" w:type="dxa"/>
            <w:vMerge w:val="continue"/>
            <w:vAlign w:val="center"/>
          </w:tcPr>
          <w:p w14:paraId="07C297F9">
            <w:pPr>
              <w:widowControl/>
              <w:jc w:val="center"/>
              <w:rPr>
                <w:rFonts w:ascii="宋体" w:hAnsi="宋体"/>
                <w:szCs w:val="21"/>
              </w:rPr>
            </w:pPr>
          </w:p>
        </w:tc>
        <w:tc>
          <w:tcPr>
            <w:tcW w:w="6502" w:type="dxa"/>
            <w:vAlign w:val="center"/>
          </w:tcPr>
          <w:p w14:paraId="4F4CE72D">
            <w:pPr>
              <w:widowControl/>
              <w:rPr>
                <w:rFonts w:ascii="Arial" w:hAnsi="Arial" w:cs="Arial"/>
              </w:rPr>
            </w:pPr>
            <w:r>
              <w:rPr>
                <w:rFonts w:ascii="Arial" w:hAnsi="Arial" w:cs="Arial"/>
              </w:rPr>
              <w:t>支持根据多种条件筛选收药执行单。时间范围，默认当日；药品类型：输液、口服药；收药状态：已收药、未收药。</w:t>
            </w:r>
          </w:p>
        </w:tc>
        <w:tc>
          <w:tcPr>
            <w:tcW w:w="821" w:type="dxa"/>
            <w:vAlign w:val="center"/>
          </w:tcPr>
          <w:p w14:paraId="544D7A45">
            <w:pPr>
              <w:widowControl/>
              <w:jc w:val="center"/>
              <w:rPr>
                <w:rFonts w:ascii="宋体" w:hAnsi="宋体" w:cs="宋体"/>
                <w:kern w:val="0"/>
                <w:sz w:val="18"/>
                <w:szCs w:val="18"/>
              </w:rPr>
            </w:pPr>
          </w:p>
        </w:tc>
      </w:tr>
      <w:tr w14:paraId="5E07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411562A">
            <w:pPr>
              <w:widowControl/>
              <w:jc w:val="center"/>
              <w:rPr>
                <w:rFonts w:ascii="宋体" w:hAnsi="宋体" w:cs="宋体"/>
                <w:kern w:val="0"/>
                <w:sz w:val="18"/>
                <w:szCs w:val="18"/>
              </w:rPr>
            </w:pPr>
          </w:p>
        </w:tc>
        <w:tc>
          <w:tcPr>
            <w:tcW w:w="1053" w:type="dxa"/>
            <w:vMerge w:val="restart"/>
            <w:vAlign w:val="center"/>
          </w:tcPr>
          <w:p w14:paraId="382365A5">
            <w:pPr>
              <w:widowControl/>
              <w:jc w:val="center"/>
              <w:rPr>
                <w:rFonts w:ascii="宋体" w:hAnsi="宋体"/>
                <w:szCs w:val="21"/>
              </w:rPr>
            </w:pPr>
            <w:r>
              <w:rPr>
                <w:rFonts w:ascii="宋体" w:hAnsi="宋体"/>
                <w:szCs w:val="21"/>
              </w:rPr>
              <w:t>输血执行单</w:t>
            </w:r>
          </w:p>
        </w:tc>
        <w:tc>
          <w:tcPr>
            <w:tcW w:w="6502" w:type="dxa"/>
            <w:vAlign w:val="center"/>
          </w:tcPr>
          <w:p w14:paraId="40FF435B">
            <w:pPr>
              <w:widowControl/>
              <w:rPr>
                <w:rFonts w:ascii="Arial" w:hAnsi="Arial" w:cs="Arial"/>
              </w:rPr>
            </w:pPr>
            <w:r>
              <w:rPr>
                <w:rFonts w:ascii="Arial" w:hAnsi="Arial" w:cs="Arial"/>
              </w:rPr>
              <w:t>查看和打印当前病区内在院的任一或多个患者的输血执行单，执行单信息包括患者床号、姓名、血袋信息、计划时间、操作节点、操作时间、操作人/核对人信息、备注信息。打印后自动生成打印时间。支持导出excel。</w:t>
            </w:r>
          </w:p>
        </w:tc>
        <w:tc>
          <w:tcPr>
            <w:tcW w:w="821" w:type="dxa"/>
            <w:vAlign w:val="center"/>
          </w:tcPr>
          <w:p w14:paraId="1BC7E0CA">
            <w:pPr>
              <w:widowControl/>
              <w:jc w:val="center"/>
              <w:rPr>
                <w:rFonts w:ascii="宋体" w:hAnsi="宋体" w:cs="宋体"/>
                <w:kern w:val="0"/>
                <w:sz w:val="18"/>
                <w:szCs w:val="18"/>
              </w:rPr>
            </w:pPr>
          </w:p>
        </w:tc>
      </w:tr>
      <w:tr w14:paraId="00CC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EF0B446">
            <w:pPr>
              <w:widowControl/>
              <w:jc w:val="center"/>
              <w:rPr>
                <w:rFonts w:ascii="宋体" w:hAnsi="宋体" w:cs="宋体"/>
                <w:kern w:val="0"/>
                <w:sz w:val="18"/>
                <w:szCs w:val="18"/>
              </w:rPr>
            </w:pPr>
          </w:p>
        </w:tc>
        <w:tc>
          <w:tcPr>
            <w:tcW w:w="1053" w:type="dxa"/>
            <w:vMerge w:val="continue"/>
            <w:vAlign w:val="center"/>
          </w:tcPr>
          <w:p w14:paraId="0340B80D">
            <w:pPr>
              <w:widowControl/>
              <w:jc w:val="center"/>
              <w:rPr>
                <w:rFonts w:ascii="宋体" w:hAnsi="宋体"/>
                <w:szCs w:val="21"/>
              </w:rPr>
            </w:pPr>
          </w:p>
        </w:tc>
        <w:tc>
          <w:tcPr>
            <w:tcW w:w="6502" w:type="dxa"/>
            <w:vAlign w:val="center"/>
          </w:tcPr>
          <w:p w14:paraId="64E17D4C">
            <w:pPr>
              <w:widowControl/>
              <w:rPr>
                <w:rFonts w:ascii="Arial" w:hAnsi="Arial" w:cs="Arial"/>
              </w:rPr>
            </w:pPr>
            <w:r>
              <w:rPr>
                <w:rFonts w:ascii="Arial" w:hAnsi="Arial" w:cs="Arial"/>
              </w:rPr>
              <w:t>支持根据多种条件筛选输血执行单。时间范围，默认当日；执行状态：未执行、执行中、已完成；血袋状态：已回收、未回收。</w:t>
            </w:r>
          </w:p>
        </w:tc>
        <w:tc>
          <w:tcPr>
            <w:tcW w:w="821" w:type="dxa"/>
            <w:vAlign w:val="center"/>
          </w:tcPr>
          <w:p w14:paraId="3990BDC1">
            <w:pPr>
              <w:widowControl/>
              <w:jc w:val="center"/>
              <w:rPr>
                <w:rFonts w:ascii="宋体" w:hAnsi="宋体" w:cs="宋体"/>
                <w:kern w:val="0"/>
                <w:sz w:val="18"/>
                <w:szCs w:val="18"/>
              </w:rPr>
            </w:pPr>
          </w:p>
        </w:tc>
      </w:tr>
      <w:tr w14:paraId="7F9C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0DCAF10">
            <w:pPr>
              <w:widowControl/>
              <w:jc w:val="center"/>
              <w:rPr>
                <w:rFonts w:ascii="宋体" w:hAnsi="宋体" w:cs="宋体"/>
                <w:kern w:val="0"/>
                <w:sz w:val="18"/>
                <w:szCs w:val="18"/>
              </w:rPr>
            </w:pPr>
          </w:p>
        </w:tc>
        <w:tc>
          <w:tcPr>
            <w:tcW w:w="1053" w:type="dxa"/>
            <w:vMerge w:val="restart"/>
            <w:vAlign w:val="center"/>
          </w:tcPr>
          <w:p w14:paraId="1D34C35E">
            <w:pPr>
              <w:widowControl/>
              <w:jc w:val="center"/>
              <w:rPr>
                <w:rFonts w:ascii="宋体" w:hAnsi="宋体"/>
                <w:szCs w:val="21"/>
              </w:rPr>
            </w:pPr>
            <w:r>
              <w:rPr>
                <w:rFonts w:ascii="宋体" w:hAnsi="宋体"/>
                <w:szCs w:val="21"/>
              </w:rPr>
              <w:t>输液巡视单</w:t>
            </w:r>
          </w:p>
        </w:tc>
        <w:tc>
          <w:tcPr>
            <w:tcW w:w="6502" w:type="dxa"/>
            <w:vAlign w:val="center"/>
          </w:tcPr>
          <w:p w14:paraId="0C37BCBA">
            <w:pPr>
              <w:widowControl/>
              <w:rPr>
                <w:rFonts w:ascii="Arial" w:hAnsi="Arial" w:cs="Arial"/>
              </w:rPr>
            </w:pPr>
            <w:r>
              <w:rPr>
                <w:rFonts w:hint="eastAsia" w:ascii="Arial" w:hAnsi="Arial" w:cs="Arial"/>
              </w:rPr>
              <w:t>支持查看和打印患者输液过程中护士通过</w:t>
            </w:r>
            <w:r>
              <w:rPr>
                <w:rFonts w:ascii="Arial" w:hAnsi="Arial" w:cs="Arial"/>
              </w:rPr>
              <w:t>PDA端记录的巡视事项，巡视单信息包括床位、姓名、输液医嘱、剂量、计划执行时间、巡视事件、滴速、巡视护士、巡视时间。</w:t>
            </w:r>
          </w:p>
        </w:tc>
        <w:tc>
          <w:tcPr>
            <w:tcW w:w="821" w:type="dxa"/>
            <w:vAlign w:val="center"/>
          </w:tcPr>
          <w:p w14:paraId="514FDB4D">
            <w:pPr>
              <w:widowControl/>
              <w:jc w:val="center"/>
              <w:rPr>
                <w:rFonts w:ascii="宋体" w:hAnsi="宋体" w:cs="宋体"/>
                <w:kern w:val="0"/>
                <w:sz w:val="18"/>
                <w:szCs w:val="18"/>
              </w:rPr>
            </w:pPr>
          </w:p>
        </w:tc>
      </w:tr>
      <w:tr w14:paraId="1B8F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C5458E5">
            <w:pPr>
              <w:widowControl/>
              <w:jc w:val="center"/>
              <w:rPr>
                <w:rFonts w:ascii="宋体" w:hAnsi="宋体" w:cs="宋体"/>
                <w:kern w:val="0"/>
                <w:sz w:val="18"/>
                <w:szCs w:val="18"/>
              </w:rPr>
            </w:pPr>
          </w:p>
        </w:tc>
        <w:tc>
          <w:tcPr>
            <w:tcW w:w="1053" w:type="dxa"/>
            <w:vMerge w:val="continue"/>
            <w:vAlign w:val="center"/>
          </w:tcPr>
          <w:p w14:paraId="7AE33E9A">
            <w:pPr>
              <w:widowControl/>
              <w:jc w:val="center"/>
              <w:rPr>
                <w:rFonts w:ascii="宋体" w:hAnsi="宋体"/>
                <w:szCs w:val="21"/>
              </w:rPr>
            </w:pPr>
          </w:p>
        </w:tc>
        <w:tc>
          <w:tcPr>
            <w:tcW w:w="6502" w:type="dxa"/>
            <w:vAlign w:val="center"/>
          </w:tcPr>
          <w:p w14:paraId="7AE58C0F">
            <w:pPr>
              <w:widowControl/>
              <w:rPr>
                <w:rFonts w:ascii="Arial" w:hAnsi="Arial" w:cs="Arial"/>
              </w:rPr>
            </w:pPr>
            <w:r>
              <w:rPr>
                <w:rFonts w:hint="eastAsia" w:ascii="Arial" w:hAnsi="Arial" w:cs="Arial"/>
              </w:rPr>
              <w:t>支持根据多种条件筛选输液巡视单。时间：默认当日；医嘱类别：长期医嘱、临时医嘱。</w:t>
            </w:r>
          </w:p>
        </w:tc>
        <w:tc>
          <w:tcPr>
            <w:tcW w:w="821" w:type="dxa"/>
            <w:vAlign w:val="center"/>
          </w:tcPr>
          <w:p w14:paraId="533B0DDD">
            <w:pPr>
              <w:widowControl/>
              <w:jc w:val="center"/>
              <w:rPr>
                <w:rFonts w:ascii="宋体" w:hAnsi="宋体" w:cs="宋体"/>
                <w:kern w:val="0"/>
                <w:sz w:val="18"/>
                <w:szCs w:val="18"/>
              </w:rPr>
            </w:pPr>
          </w:p>
        </w:tc>
      </w:tr>
      <w:tr w14:paraId="0DF1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F1786BA">
            <w:pPr>
              <w:widowControl/>
              <w:jc w:val="center"/>
              <w:rPr>
                <w:rFonts w:ascii="宋体" w:hAnsi="宋体" w:cs="宋体"/>
                <w:kern w:val="0"/>
                <w:sz w:val="18"/>
                <w:szCs w:val="18"/>
              </w:rPr>
            </w:pPr>
          </w:p>
        </w:tc>
        <w:tc>
          <w:tcPr>
            <w:tcW w:w="1053" w:type="dxa"/>
            <w:vMerge w:val="continue"/>
            <w:vAlign w:val="center"/>
          </w:tcPr>
          <w:p w14:paraId="0498556E">
            <w:pPr>
              <w:widowControl/>
              <w:jc w:val="center"/>
              <w:rPr>
                <w:rFonts w:ascii="宋体" w:hAnsi="宋体"/>
                <w:szCs w:val="21"/>
              </w:rPr>
            </w:pPr>
          </w:p>
        </w:tc>
        <w:tc>
          <w:tcPr>
            <w:tcW w:w="6502" w:type="dxa"/>
            <w:vAlign w:val="center"/>
          </w:tcPr>
          <w:p w14:paraId="631217DA">
            <w:pPr>
              <w:widowControl/>
              <w:rPr>
                <w:rFonts w:ascii="Arial" w:hAnsi="Arial" w:cs="Arial"/>
              </w:rPr>
            </w:pPr>
            <w:r>
              <w:rPr>
                <w:rFonts w:hint="eastAsia" w:ascii="Arial" w:hAnsi="Arial" w:cs="Arial"/>
              </w:rPr>
              <w:t>支持查看和打印患者输液过程中护士通过</w:t>
            </w:r>
            <w:r>
              <w:rPr>
                <w:rFonts w:ascii="Arial" w:hAnsi="Arial" w:cs="Arial"/>
              </w:rPr>
              <w:t>PDA端记录的巡视事项，巡视单信息包括床位、姓名、输液医嘱、剂量、计划执行时间、巡视事件、滴速、巡视护士、巡视时间。</w:t>
            </w:r>
          </w:p>
        </w:tc>
        <w:tc>
          <w:tcPr>
            <w:tcW w:w="821" w:type="dxa"/>
            <w:vAlign w:val="center"/>
          </w:tcPr>
          <w:p w14:paraId="4829FD8E">
            <w:pPr>
              <w:widowControl/>
              <w:jc w:val="center"/>
              <w:rPr>
                <w:rFonts w:ascii="宋体" w:hAnsi="宋体" w:cs="宋体"/>
                <w:kern w:val="0"/>
                <w:sz w:val="18"/>
                <w:szCs w:val="18"/>
              </w:rPr>
            </w:pPr>
          </w:p>
        </w:tc>
      </w:tr>
      <w:tr w14:paraId="0E1A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ACFCEE6">
            <w:pPr>
              <w:widowControl/>
              <w:jc w:val="center"/>
              <w:rPr>
                <w:rFonts w:ascii="宋体" w:hAnsi="宋体" w:cs="宋体"/>
                <w:kern w:val="0"/>
                <w:sz w:val="18"/>
                <w:szCs w:val="18"/>
              </w:rPr>
            </w:pPr>
          </w:p>
        </w:tc>
        <w:tc>
          <w:tcPr>
            <w:tcW w:w="1053" w:type="dxa"/>
            <w:vMerge w:val="continue"/>
            <w:vAlign w:val="center"/>
          </w:tcPr>
          <w:p w14:paraId="01411677">
            <w:pPr>
              <w:widowControl/>
              <w:jc w:val="center"/>
              <w:rPr>
                <w:rFonts w:ascii="宋体" w:hAnsi="宋体"/>
                <w:szCs w:val="21"/>
              </w:rPr>
            </w:pPr>
          </w:p>
        </w:tc>
        <w:tc>
          <w:tcPr>
            <w:tcW w:w="6502" w:type="dxa"/>
            <w:vAlign w:val="center"/>
          </w:tcPr>
          <w:p w14:paraId="39077C97">
            <w:pPr>
              <w:widowControl/>
              <w:rPr>
                <w:rFonts w:ascii="Arial" w:hAnsi="Arial" w:cs="Arial"/>
              </w:rPr>
            </w:pPr>
            <w:r>
              <w:rPr>
                <w:rFonts w:hint="eastAsia" w:ascii="Arial" w:hAnsi="Arial" w:cs="Arial"/>
              </w:rPr>
              <w:t>支持根据多种条件筛选输液巡视单。时间：默认当日；医嘱类别：长期医嘱、临时医嘱。</w:t>
            </w:r>
          </w:p>
        </w:tc>
        <w:tc>
          <w:tcPr>
            <w:tcW w:w="821" w:type="dxa"/>
            <w:vAlign w:val="center"/>
          </w:tcPr>
          <w:p w14:paraId="6F4390E2">
            <w:pPr>
              <w:widowControl/>
              <w:jc w:val="center"/>
              <w:rPr>
                <w:rFonts w:ascii="宋体" w:hAnsi="宋体" w:cs="宋体"/>
                <w:kern w:val="0"/>
                <w:sz w:val="18"/>
                <w:szCs w:val="18"/>
              </w:rPr>
            </w:pPr>
          </w:p>
        </w:tc>
      </w:tr>
      <w:tr w14:paraId="09F9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495FBEF">
            <w:pPr>
              <w:widowControl/>
              <w:jc w:val="center"/>
              <w:rPr>
                <w:rFonts w:ascii="宋体" w:hAnsi="宋体" w:cs="宋体"/>
                <w:kern w:val="0"/>
                <w:sz w:val="18"/>
                <w:szCs w:val="18"/>
              </w:rPr>
            </w:pPr>
          </w:p>
        </w:tc>
        <w:tc>
          <w:tcPr>
            <w:tcW w:w="1053" w:type="dxa"/>
            <w:vMerge w:val="restart"/>
            <w:vAlign w:val="center"/>
          </w:tcPr>
          <w:p w14:paraId="08EEC19E">
            <w:pPr>
              <w:widowControl/>
              <w:jc w:val="center"/>
              <w:rPr>
                <w:rFonts w:ascii="宋体" w:hAnsi="宋体"/>
                <w:szCs w:val="21"/>
              </w:rPr>
            </w:pPr>
            <w:r>
              <w:rPr>
                <w:rFonts w:ascii="宋体" w:hAnsi="宋体"/>
                <w:szCs w:val="21"/>
              </w:rPr>
              <w:t>输血巡视单</w:t>
            </w:r>
          </w:p>
        </w:tc>
        <w:tc>
          <w:tcPr>
            <w:tcW w:w="6502" w:type="dxa"/>
            <w:vAlign w:val="center"/>
          </w:tcPr>
          <w:p w14:paraId="4A8680F0">
            <w:pPr>
              <w:widowControl/>
              <w:rPr>
                <w:rFonts w:ascii="Arial" w:hAnsi="Arial" w:cs="Arial"/>
              </w:rPr>
            </w:pPr>
            <w:r>
              <w:rPr>
                <w:rFonts w:hint="eastAsia" w:ascii="Arial" w:hAnsi="Arial" w:cs="Arial"/>
              </w:rPr>
              <w:t>支持查看和打印患者输液过程中护士通过</w:t>
            </w:r>
            <w:r>
              <w:rPr>
                <w:rFonts w:ascii="Arial" w:hAnsi="Arial" w:cs="Arial"/>
              </w:rPr>
              <w:t>PDA端记录的巡视事项，巡视单信息包括床位、姓名、血袋信息、计划时间、输血事件、滴速、体征、巡视护士、巡视时间、不良反应。</w:t>
            </w:r>
          </w:p>
        </w:tc>
        <w:tc>
          <w:tcPr>
            <w:tcW w:w="821" w:type="dxa"/>
            <w:vAlign w:val="center"/>
          </w:tcPr>
          <w:p w14:paraId="250D4AC3">
            <w:pPr>
              <w:widowControl/>
              <w:jc w:val="center"/>
              <w:rPr>
                <w:rFonts w:ascii="宋体" w:hAnsi="宋体" w:cs="宋体"/>
                <w:kern w:val="0"/>
                <w:sz w:val="18"/>
                <w:szCs w:val="18"/>
              </w:rPr>
            </w:pPr>
          </w:p>
        </w:tc>
      </w:tr>
      <w:tr w14:paraId="5593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D03E51D">
            <w:pPr>
              <w:widowControl/>
              <w:jc w:val="center"/>
              <w:rPr>
                <w:rFonts w:ascii="宋体" w:hAnsi="宋体" w:cs="宋体"/>
                <w:kern w:val="0"/>
                <w:sz w:val="18"/>
                <w:szCs w:val="18"/>
              </w:rPr>
            </w:pPr>
          </w:p>
        </w:tc>
        <w:tc>
          <w:tcPr>
            <w:tcW w:w="1053" w:type="dxa"/>
            <w:vMerge w:val="continue"/>
            <w:vAlign w:val="center"/>
          </w:tcPr>
          <w:p w14:paraId="19798B17">
            <w:pPr>
              <w:widowControl/>
              <w:jc w:val="center"/>
              <w:rPr>
                <w:rFonts w:ascii="宋体" w:hAnsi="宋体"/>
                <w:szCs w:val="21"/>
              </w:rPr>
            </w:pPr>
          </w:p>
        </w:tc>
        <w:tc>
          <w:tcPr>
            <w:tcW w:w="6502" w:type="dxa"/>
            <w:vAlign w:val="center"/>
          </w:tcPr>
          <w:p w14:paraId="66D9A714">
            <w:pPr>
              <w:widowControl/>
              <w:rPr>
                <w:rFonts w:ascii="Arial" w:hAnsi="Arial" w:cs="Arial"/>
              </w:rPr>
            </w:pPr>
            <w:r>
              <w:rPr>
                <w:rFonts w:hint="eastAsia" w:ascii="Arial" w:hAnsi="Arial" w:cs="Arial"/>
              </w:rPr>
              <w:t>支持根据日期筛选输血巡视单。</w:t>
            </w:r>
          </w:p>
        </w:tc>
        <w:tc>
          <w:tcPr>
            <w:tcW w:w="821" w:type="dxa"/>
            <w:vAlign w:val="center"/>
          </w:tcPr>
          <w:p w14:paraId="46EB8D2C">
            <w:pPr>
              <w:widowControl/>
              <w:jc w:val="center"/>
              <w:rPr>
                <w:rFonts w:ascii="宋体" w:hAnsi="宋体" w:cs="宋体"/>
                <w:kern w:val="0"/>
                <w:sz w:val="18"/>
                <w:szCs w:val="18"/>
              </w:rPr>
            </w:pPr>
          </w:p>
        </w:tc>
      </w:tr>
      <w:tr w14:paraId="5125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5B73C12">
            <w:pPr>
              <w:widowControl/>
              <w:jc w:val="center"/>
              <w:rPr>
                <w:rFonts w:ascii="宋体" w:hAnsi="宋体" w:cs="宋体"/>
                <w:kern w:val="0"/>
                <w:sz w:val="18"/>
                <w:szCs w:val="18"/>
              </w:rPr>
            </w:pPr>
          </w:p>
        </w:tc>
        <w:tc>
          <w:tcPr>
            <w:tcW w:w="1053" w:type="dxa"/>
            <w:vMerge w:val="continue"/>
            <w:vAlign w:val="center"/>
          </w:tcPr>
          <w:p w14:paraId="7188603E">
            <w:pPr>
              <w:widowControl/>
              <w:jc w:val="center"/>
              <w:rPr>
                <w:rFonts w:ascii="宋体" w:hAnsi="宋体"/>
                <w:szCs w:val="21"/>
              </w:rPr>
            </w:pPr>
          </w:p>
        </w:tc>
        <w:tc>
          <w:tcPr>
            <w:tcW w:w="6502" w:type="dxa"/>
            <w:vAlign w:val="center"/>
          </w:tcPr>
          <w:p w14:paraId="17E12555">
            <w:pPr>
              <w:widowControl/>
              <w:rPr>
                <w:rFonts w:ascii="Arial" w:hAnsi="Arial" w:cs="Arial"/>
              </w:rPr>
            </w:pPr>
            <w:r>
              <w:rPr>
                <w:rFonts w:hint="eastAsia" w:ascii="Arial" w:hAnsi="Arial" w:cs="Arial"/>
              </w:rPr>
              <w:t>支持查看和打印患者输液过程中护士通过</w:t>
            </w:r>
            <w:r>
              <w:rPr>
                <w:rFonts w:ascii="Arial" w:hAnsi="Arial" w:cs="Arial"/>
              </w:rPr>
              <w:t>PDA端记录的巡视事项，巡视单信息包括床位、姓名、血袋信息、计划时间、输血事件、滴速、体征、巡视护士、巡视时间、不良反应。</w:t>
            </w:r>
          </w:p>
        </w:tc>
        <w:tc>
          <w:tcPr>
            <w:tcW w:w="821" w:type="dxa"/>
            <w:vAlign w:val="center"/>
          </w:tcPr>
          <w:p w14:paraId="3361FCA1">
            <w:pPr>
              <w:widowControl/>
              <w:jc w:val="center"/>
              <w:rPr>
                <w:rFonts w:ascii="宋体" w:hAnsi="宋体" w:cs="宋体"/>
                <w:kern w:val="0"/>
                <w:sz w:val="18"/>
                <w:szCs w:val="18"/>
              </w:rPr>
            </w:pPr>
          </w:p>
        </w:tc>
      </w:tr>
      <w:tr w14:paraId="1F8C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D0DDA5C">
            <w:pPr>
              <w:widowControl/>
              <w:jc w:val="center"/>
              <w:rPr>
                <w:rFonts w:ascii="宋体" w:hAnsi="宋体" w:cs="宋体"/>
                <w:kern w:val="0"/>
                <w:sz w:val="18"/>
                <w:szCs w:val="18"/>
              </w:rPr>
            </w:pPr>
          </w:p>
        </w:tc>
        <w:tc>
          <w:tcPr>
            <w:tcW w:w="1053" w:type="dxa"/>
            <w:vAlign w:val="center"/>
          </w:tcPr>
          <w:p w14:paraId="377EBF28">
            <w:pPr>
              <w:widowControl/>
              <w:jc w:val="center"/>
              <w:rPr>
                <w:rFonts w:ascii="宋体" w:hAnsi="宋体"/>
                <w:szCs w:val="21"/>
              </w:rPr>
            </w:pPr>
            <w:r>
              <w:rPr>
                <w:rFonts w:ascii="宋体" w:hAnsi="宋体"/>
                <w:szCs w:val="21"/>
              </w:rPr>
              <w:t>医嘱执行回退</w:t>
            </w:r>
          </w:p>
        </w:tc>
        <w:tc>
          <w:tcPr>
            <w:tcW w:w="6502" w:type="dxa"/>
            <w:vAlign w:val="center"/>
          </w:tcPr>
          <w:p w14:paraId="1478432A">
            <w:pPr>
              <w:widowControl/>
              <w:rPr>
                <w:rFonts w:ascii="Arial" w:hAnsi="Arial" w:cs="Arial"/>
              </w:rPr>
            </w:pPr>
            <w:r>
              <w:rPr>
                <w:rFonts w:ascii="Arial" w:hAnsi="Arial" w:cs="Arial"/>
              </w:rPr>
              <w:t>对于特殊情况误操作执行的医嘱，支持回退；仅执行人可回退对应医嘱状态。</w:t>
            </w:r>
          </w:p>
        </w:tc>
        <w:tc>
          <w:tcPr>
            <w:tcW w:w="821" w:type="dxa"/>
            <w:vAlign w:val="center"/>
          </w:tcPr>
          <w:p w14:paraId="64B56FBB">
            <w:pPr>
              <w:widowControl/>
              <w:jc w:val="center"/>
              <w:rPr>
                <w:rFonts w:ascii="宋体" w:hAnsi="宋体" w:cs="宋体"/>
                <w:kern w:val="0"/>
                <w:sz w:val="18"/>
                <w:szCs w:val="18"/>
              </w:rPr>
            </w:pPr>
          </w:p>
        </w:tc>
      </w:tr>
      <w:tr w14:paraId="510B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7035D06">
            <w:pPr>
              <w:widowControl/>
              <w:jc w:val="center"/>
              <w:rPr>
                <w:rFonts w:ascii="宋体" w:hAnsi="宋体" w:cs="宋体"/>
                <w:kern w:val="0"/>
                <w:sz w:val="18"/>
                <w:szCs w:val="18"/>
              </w:rPr>
            </w:pPr>
          </w:p>
        </w:tc>
        <w:tc>
          <w:tcPr>
            <w:tcW w:w="1053" w:type="dxa"/>
            <w:vAlign w:val="center"/>
          </w:tcPr>
          <w:p w14:paraId="271451CC">
            <w:pPr>
              <w:widowControl/>
              <w:jc w:val="center"/>
              <w:rPr>
                <w:rFonts w:ascii="宋体" w:hAnsi="宋体"/>
                <w:szCs w:val="21"/>
              </w:rPr>
            </w:pPr>
            <w:r>
              <w:rPr>
                <w:rFonts w:ascii="宋体" w:hAnsi="宋体"/>
                <w:szCs w:val="21"/>
              </w:rPr>
              <w:t>医嘱补执行</w:t>
            </w:r>
          </w:p>
        </w:tc>
        <w:tc>
          <w:tcPr>
            <w:tcW w:w="6502" w:type="dxa"/>
            <w:vAlign w:val="center"/>
          </w:tcPr>
          <w:p w14:paraId="5192D5CD">
            <w:pPr>
              <w:widowControl/>
              <w:rPr>
                <w:rFonts w:ascii="Arial" w:hAnsi="Arial" w:cs="Arial"/>
              </w:rPr>
            </w:pPr>
            <w:r>
              <w:rPr>
                <w:rFonts w:ascii="Arial" w:hAnsi="Arial" w:cs="Arial"/>
              </w:rPr>
              <w:t>对于特殊情况无法通过PDA扫码执行医嘱时，支持在PC端补执行医嘱。</w:t>
            </w:r>
          </w:p>
        </w:tc>
        <w:tc>
          <w:tcPr>
            <w:tcW w:w="821" w:type="dxa"/>
            <w:vAlign w:val="center"/>
          </w:tcPr>
          <w:p w14:paraId="0920F962">
            <w:pPr>
              <w:widowControl/>
              <w:jc w:val="center"/>
              <w:rPr>
                <w:rFonts w:ascii="宋体" w:hAnsi="宋体" w:cs="宋体"/>
                <w:kern w:val="0"/>
                <w:sz w:val="18"/>
                <w:szCs w:val="18"/>
              </w:rPr>
            </w:pPr>
          </w:p>
        </w:tc>
      </w:tr>
      <w:tr w14:paraId="5089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FDC9791">
            <w:pPr>
              <w:widowControl/>
              <w:jc w:val="center"/>
              <w:rPr>
                <w:rFonts w:ascii="宋体" w:hAnsi="宋体" w:cs="宋体"/>
                <w:kern w:val="0"/>
                <w:sz w:val="18"/>
                <w:szCs w:val="18"/>
              </w:rPr>
            </w:pPr>
          </w:p>
        </w:tc>
        <w:tc>
          <w:tcPr>
            <w:tcW w:w="1053" w:type="dxa"/>
            <w:vMerge w:val="restart"/>
            <w:vAlign w:val="center"/>
          </w:tcPr>
          <w:p w14:paraId="7CAF953D">
            <w:pPr>
              <w:widowControl/>
              <w:jc w:val="center"/>
              <w:rPr>
                <w:rFonts w:ascii="宋体" w:hAnsi="宋体"/>
                <w:szCs w:val="21"/>
              </w:rPr>
            </w:pPr>
            <w:r>
              <w:rPr>
                <w:rFonts w:ascii="宋体" w:hAnsi="宋体"/>
                <w:szCs w:val="21"/>
              </w:rPr>
              <w:t>医嘱执行记录</w:t>
            </w:r>
          </w:p>
        </w:tc>
        <w:tc>
          <w:tcPr>
            <w:tcW w:w="6502" w:type="dxa"/>
            <w:vAlign w:val="center"/>
          </w:tcPr>
          <w:p w14:paraId="76FD3B9E">
            <w:pPr>
              <w:widowControl/>
              <w:rPr>
                <w:rFonts w:ascii="Arial" w:hAnsi="Arial" w:cs="Arial"/>
              </w:rPr>
            </w:pPr>
            <w:r>
              <w:rPr>
                <w:rFonts w:hint="eastAsia" w:ascii="Arial" w:hAnsi="Arial" w:cs="Arial"/>
              </w:rPr>
              <w:t>支持查看当前病区内在院的任一或多个患者的执行情况，包括患者床号、姓名、医嘱类型、用法、频次、计划时间、执行时间、执行人签名、当前进度信息。</w:t>
            </w:r>
          </w:p>
        </w:tc>
        <w:tc>
          <w:tcPr>
            <w:tcW w:w="821" w:type="dxa"/>
            <w:vAlign w:val="center"/>
          </w:tcPr>
          <w:p w14:paraId="6BE52358">
            <w:pPr>
              <w:widowControl/>
              <w:jc w:val="center"/>
              <w:rPr>
                <w:rFonts w:ascii="宋体" w:hAnsi="宋体" w:cs="宋体"/>
                <w:kern w:val="0"/>
                <w:sz w:val="18"/>
                <w:szCs w:val="18"/>
              </w:rPr>
            </w:pPr>
          </w:p>
        </w:tc>
      </w:tr>
      <w:tr w14:paraId="3AB9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4C49B9D">
            <w:pPr>
              <w:widowControl/>
              <w:jc w:val="center"/>
              <w:rPr>
                <w:rFonts w:ascii="宋体" w:hAnsi="宋体" w:cs="宋体"/>
                <w:kern w:val="0"/>
                <w:sz w:val="18"/>
                <w:szCs w:val="18"/>
              </w:rPr>
            </w:pPr>
          </w:p>
        </w:tc>
        <w:tc>
          <w:tcPr>
            <w:tcW w:w="1053" w:type="dxa"/>
            <w:vMerge w:val="continue"/>
            <w:vAlign w:val="center"/>
          </w:tcPr>
          <w:p w14:paraId="059299ED">
            <w:pPr>
              <w:widowControl/>
              <w:jc w:val="center"/>
              <w:rPr>
                <w:rFonts w:ascii="宋体" w:hAnsi="宋体"/>
                <w:szCs w:val="21"/>
              </w:rPr>
            </w:pPr>
          </w:p>
        </w:tc>
        <w:tc>
          <w:tcPr>
            <w:tcW w:w="6502" w:type="dxa"/>
            <w:vAlign w:val="center"/>
          </w:tcPr>
          <w:p w14:paraId="6427BBF0">
            <w:pPr>
              <w:widowControl/>
              <w:rPr>
                <w:rFonts w:ascii="Arial" w:hAnsi="Arial" w:cs="Arial"/>
              </w:rPr>
            </w:pPr>
            <w:r>
              <w:rPr>
                <w:rFonts w:ascii="Arial" w:hAnsi="Arial" w:cs="Arial"/>
              </w:rPr>
              <w:t>支持根据多种条件筛选医嘱详细执行记录。包括时间、医嘱类型、执行状态、医嘱类别、药品用法筛选。</w:t>
            </w:r>
          </w:p>
        </w:tc>
        <w:tc>
          <w:tcPr>
            <w:tcW w:w="821" w:type="dxa"/>
            <w:vAlign w:val="center"/>
          </w:tcPr>
          <w:p w14:paraId="6361D1C8">
            <w:pPr>
              <w:widowControl/>
              <w:jc w:val="center"/>
              <w:rPr>
                <w:rFonts w:ascii="宋体" w:hAnsi="宋体" w:cs="宋体"/>
                <w:kern w:val="0"/>
                <w:sz w:val="18"/>
                <w:szCs w:val="18"/>
              </w:rPr>
            </w:pPr>
          </w:p>
        </w:tc>
      </w:tr>
      <w:tr w14:paraId="3F4B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63D5D8A">
            <w:pPr>
              <w:widowControl/>
              <w:jc w:val="center"/>
              <w:rPr>
                <w:rFonts w:ascii="宋体" w:hAnsi="宋体" w:cs="宋体"/>
                <w:kern w:val="0"/>
                <w:sz w:val="18"/>
                <w:szCs w:val="18"/>
              </w:rPr>
            </w:pPr>
          </w:p>
        </w:tc>
        <w:tc>
          <w:tcPr>
            <w:tcW w:w="1053" w:type="dxa"/>
            <w:vMerge w:val="restart"/>
            <w:vAlign w:val="center"/>
          </w:tcPr>
          <w:p w14:paraId="4B3A2DE8">
            <w:pPr>
              <w:widowControl/>
              <w:jc w:val="center"/>
              <w:rPr>
                <w:rFonts w:ascii="宋体" w:hAnsi="宋体"/>
                <w:szCs w:val="21"/>
              </w:rPr>
            </w:pPr>
            <w:r>
              <w:rPr>
                <w:rFonts w:hint="eastAsia" w:ascii="宋体" w:hAnsi="宋体"/>
                <w:szCs w:val="21"/>
              </w:rPr>
              <w:t>备药</w:t>
            </w:r>
            <w:r>
              <w:rPr>
                <w:rFonts w:ascii="宋体" w:hAnsi="宋体"/>
                <w:szCs w:val="21"/>
              </w:rPr>
              <w:t>/配药执行记录</w:t>
            </w:r>
          </w:p>
        </w:tc>
        <w:tc>
          <w:tcPr>
            <w:tcW w:w="6502" w:type="dxa"/>
            <w:vAlign w:val="center"/>
          </w:tcPr>
          <w:p w14:paraId="11FFEEA8">
            <w:pPr>
              <w:widowControl/>
              <w:rPr>
                <w:rFonts w:ascii="Arial" w:hAnsi="Arial" w:cs="Arial"/>
              </w:rPr>
            </w:pPr>
            <w:r>
              <w:rPr>
                <w:rFonts w:hint="eastAsia" w:ascii="Arial" w:hAnsi="Arial" w:cs="Arial"/>
              </w:rPr>
              <w:t>支持查看和打印当前病区内在院的任一或多个患者的备药、配药记录单，信息包括床号、姓名、医嘱内容、剂量、配液类型、备药护士和时间、配药护士和时间、审核护士和时间、执行护士和时间、医嘱执行状态。</w:t>
            </w:r>
          </w:p>
        </w:tc>
        <w:tc>
          <w:tcPr>
            <w:tcW w:w="821" w:type="dxa"/>
            <w:vAlign w:val="center"/>
          </w:tcPr>
          <w:p w14:paraId="2273608D">
            <w:pPr>
              <w:widowControl/>
              <w:jc w:val="center"/>
              <w:rPr>
                <w:rFonts w:ascii="宋体" w:hAnsi="宋体" w:cs="宋体"/>
                <w:kern w:val="0"/>
                <w:sz w:val="18"/>
                <w:szCs w:val="18"/>
              </w:rPr>
            </w:pPr>
          </w:p>
        </w:tc>
      </w:tr>
      <w:tr w14:paraId="491F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5C6AFA4">
            <w:pPr>
              <w:widowControl/>
              <w:jc w:val="center"/>
              <w:rPr>
                <w:rFonts w:ascii="宋体" w:hAnsi="宋体" w:cs="宋体"/>
                <w:kern w:val="0"/>
                <w:sz w:val="18"/>
                <w:szCs w:val="18"/>
              </w:rPr>
            </w:pPr>
          </w:p>
        </w:tc>
        <w:tc>
          <w:tcPr>
            <w:tcW w:w="1053" w:type="dxa"/>
            <w:vMerge w:val="continue"/>
            <w:vAlign w:val="center"/>
          </w:tcPr>
          <w:p w14:paraId="224CE7C5">
            <w:pPr>
              <w:widowControl/>
              <w:jc w:val="center"/>
              <w:rPr>
                <w:rFonts w:ascii="宋体" w:hAnsi="宋体"/>
                <w:szCs w:val="21"/>
              </w:rPr>
            </w:pPr>
          </w:p>
        </w:tc>
        <w:tc>
          <w:tcPr>
            <w:tcW w:w="6502" w:type="dxa"/>
            <w:vAlign w:val="center"/>
          </w:tcPr>
          <w:p w14:paraId="7B642516">
            <w:pPr>
              <w:widowControl/>
              <w:rPr>
                <w:rFonts w:ascii="Arial" w:hAnsi="Arial" w:cs="Arial"/>
              </w:rPr>
            </w:pPr>
            <w:r>
              <w:rPr>
                <w:rFonts w:hint="eastAsia" w:ascii="Arial" w:hAnsi="Arial" w:cs="Arial"/>
              </w:rPr>
              <w:t>系统自动统计当前待备药、待配药、待审核、待执行的记录数量</w:t>
            </w:r>
          </w:p>
        </w:tc>
        <w:tc>
          <w:tcPr>
            <w:tcW w:w="821" w:type="dxa"/>
            <w:vAlign w:val="center"/>
          </w:tcPr>
          <w:p w14:paraId="4BEFC9DB">
            <w:pPr>
              <w:widowControl/>
              <w:jc w:val="center"/>
              <w:rPr>
                <w:rFonts w:ascii="宋体" w:hAnsi="宋体" w:cs="宋体"/>
                <w:kern w:val="0"/>
                <w:sz w:val="18"/>
                <w:szCs w:val="18"/>
              </w:rPr>
            </w:pPr>
          </w:p>
        </w:tc>
      </w:tr>
      <w:tr w14:paraId="0724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3A1FC3B">
            <w:pPr>
              <w:widowControl/>
              <w:jc w:val="center"/>
              <w:rPr>
                <w:rFonts w:ascii="宋体" w:hAnsi="宋体" w:cs="宋体"/>
                <w:kern w:val="0"/>
                <w:sz w:val="18"/>
                <w:szCs w:val="18"/>
              </w:rPr>
            </w:pPr>
          </w:p>
        </w:tc>
        <w:tc>
          <w:tcPr>
            <w:tcW w:w="1053" w:type="dxa"/>
            <w:vMerge w:val="continue"/>
            <w:vAlign w:val="center"/>
          </w:tcPr>
          <w:p w14:paraId="38564883">
            <w:pPr>
              <w:widowControl/>
              <w:jc w:val="center"/>
              <w:rPr>
                <w:rFonts w:ascii="宋体" w:hAnsi="宋体"/>
                <w:szCs w:val="21"/>
              </w:rPr>
            </w:pPr>
          </w:p>
        </w:tc>
        <w:tc>
          <w:tcPr>
            <w:tcW w:w="6502" w:type="dxa"/>
            <w:vAlign w:val="center"/>
          </w:tcPr>
          <w:p w14:paraId="6128A4B3">
            <w:pPr>
              <w:widowControl/>
              <w:rPr>
                <w:rFonts w:ascii="Arial" w:hAnsi="Arial" w:cs="Arial"/>
              </w:rPr>
            </w:pPr>
            <w:r>
              <w:rPr>
                <w:rFonts w:hint="eastAsia" w:ascii="Arial" w:hAnsi="Arial" w:cs="Arial"/>
              </w:rPr>
              <w:t>支持根据多种条件筛选医嘱详细执行记录。包括时间范围，默认当日；医嘱类型：长期医嘱、临时医嘱；节点状态：待备药、待配药、待审核；执行状态：待执行、执行中、已执行、已回退。</w:t>
            </w:r>
          </w:p>
        </w:tc>
        <w:tc>
          <w:tcPr>
            <w:tcW w:w="821" w:type="dxa"/>
            <w:vAlign w:val="center"/>
          </w:tcPr>
          <w:p w14:paraId="6F43626F">
            <w:pPr>
              <w:widowControl/>
              <w:jc w:val="center"/>
              <w:rPr>
                <w:rFonts w:ascii="宋体" w:hAnsi="宋体" w:cs="宋体"/>
                <w:kern w:val="0"/>
                <w:sz w:val="18"/>
                <w:szCs w:val="18"/>
              </w:rPr>
            </w:pPr>
          </w:p>
        </w:tc>
      </w:tr>
      <w:bookmarkEnd w:id="14"/>
      <w:tr w14:paraId="4F08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1A84BDC2">
            <w:pPr>
              <w:widowControl/>
              <w:jc w:val="center"/>
              <w:rPr>
                <w:rFonts w:ascii="宋体" w:hAnsi="宋体" w:cs="宋体"/>
                <w:kern w:val="0"/>
                <w:sz w:val="18"/>
                <w:szCs w:val="18"/>
              </w:rPr>
            </w:pPr>
            <w:r>
              <w:rPr>
                <w:rFonts w:hint="eastAsia" w:ascii="宋体" w:hAnsi="宋体" w:cs="宋体"/>
                <w:kern w:val="0"/>
                <w:sz w:val="18"/>
                <w:szCs w:val="18"/>
              </w:rPr>
              <w:t>健康宣教任务</w:t>
            </w:r>
          </w:p>
        </w:tc>
        <w:tc>
          <w:tcPr>
            <w:tcW w:w="1053" w:type="dxa"/>
            <w:vAlign w:val="center"/>
          </w:tcPr>
          <w:p w14:paraId="717074F2">
            <w:pPr>
              <w:widowControl/>
              <w:jc w:val="center"/>
              <w:rPr>
                <w:rFonts w:ascii="宋体" w:hAnsi="宋体"/>
                <w:szCs w:val="21"/>
              </w:rPr>
            </w:pPr>
            <w:r>
              <w:rPr>
                <w:rFonts w:hint="eastAsia" w:ascii="宋体" w:hAnsi="宋体"/>
                <w:szCs w:val="21"/>
              </w:rPr>
              <w:t>公众号端宣教</w:t>
            </w:r>
          </w:p>
        </w:tc>
        <w:tc>
          <w:tcPr>
            <w:tcW w:w="6502" w:type="dxa"/>
            <w:vAlign w:val="center"/>
          </w:tcPr>
          <w:p w14:paraId="02434DF8">
            <w:pPr>
              <w:widowControl/>
              <w:rPr>
                <w:rFonts w:ascii="Arial" w:hAnsi="Arial" w:cs="Arial"/>
              </w:rPr>
            </w:pPr>
            <w:r>
              <w:rPr>
                <w:rFonts w:hint="eastAsia" w:ascii="Arial" w:hAnsi="Arial" w:cs="Arial"/>
              </w:rPr>
              <w:t>患者个性化宣教内容可直接推送至医院公众号</w:t>
            </w:r>
            <w:r>
              <w:rPr>
                <w:rFonts w:ascii="Arial" w:hAnsi="Arial" w:cs="Arial"/>
              </w:rPr>
              <w:t>,患者可以通过手机查看宣教内容;宣教内容包</w:t>
            </w:r>
            <w:r>
              <w:rPr>
                <w:rFonts w:hint="eastAsia" w:ascii="Arial" w:hAnsi="Arial" w:cs="Arial"/>
              </w:rPr>
              <w:t>括院内的图文宣教及视频宣教内容</w:t>
            </w:r>
          </w:p>
        </w:tc>
        <w:tc>
          <w:tcPr>
            <w:tcW w:w="821" w:type="dxa"/>
            <w:vAlign w:val="center"/>
          </w:tcPr>
          <w:p w14:paraId="6B12E5DA">
            <w:pPr>
              <w:widowControl/>
              <w:jc w:val="center"/>
              <w:rPr>
                <w:rFonts w:ascii="宋体" w:hAnsi="宋体" w:cs="宋体"/>
                <w:kern w:val="0"/>
                <w:sz w:val="18"/>
                <w:szCs w:val="18"/>
              </w:rPr>
            </w:pPr>
          </w:p>
        </w:tc>
      </w:tr>
      <w:tr w14:paraId="740C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1D8A22E">
            <w:pPr>
              <w:widowControl/>
              <w:jc w:val="center"/>
              <w:rPr>
                <w:rFonts w:ascii="宋体" w:hAnsi="宋体" w:cs="宋体"/>
                <w:kern w:val="0"/>
                <w:sz w:val="18"/>
                <w:szCs w:val="18"/>
              </w:rPr>
            </w:pPr>
          </w:p>
        </w:tc>
        <w:tc>
          <w:tcPr>
            <w:tcW w:w="1053" w:type="dxa"/>
            <w:vAlign w:val="center"/>
          </w:tcPr>
          <w:p w14:paraId="5ED2921B">
            <w:pPr>
              <w:widowControl/>
              <w:jc w:val="center"/>
              <w:rPr>
                <w:rFonts w:ascii="宋体" w:hAnsi="宋体"/>
                <w:szCs w:val="21"/>
              </w:rPr>
            </w:pPr>
            <w:r>
              <w:rPr>
                <w:rFonts w:hint="eastAsia" w:ascii="宋体" w:hAnsi="宋体"/>
                <w:szCs w:val="21"/>
              </w:rPr>
              <w:t>宣教任务生成</w:t>
            </w:r>
          </w:p>
        </w:tc>
        <w:tc>
          <w:tcPr>
            <w:tcW w:w="6502" w:type="dxa"/>
            <w:vAlign w:val="center"/>
          </w:tcPr>
          <w:p w14:paraId="4F3BF604">
            <w:pPr>
              <w:widowControl/>
              <w:rPr>
                <w:rFonts w:ascii="Arial" w:hAnsi="Arial" w:cs="Arial"/>
              </w:rPr>
            </w:pPr>
            <w:r>
              <w:rPr>
                <w:rFonts w:hint="eastAsia" w:ascii="Arial" w:hAnsi="Arial" w:cs="Arial"/>
              </w:rPr>
              <w:t>根据患者的风险等级、患者日程、医嘱，自动生成入院、检查、手术、出院等宣教任务。</w:t>
            </w:r>
          </w:p>
        </w:tc>
        <w:tc>
          <w:tcPr>
            <w:tcW w:w="821" w:type="dxa"/>
            <w:vAlign w:val="center"/>
          </w:tcPr>
          <w:p w14:paraId="4A59D9FC">
            <w:pPr>
              <w:widowControl/>
              <w:jc w:val="center"/>
              <w:rPr>
                <w:rFonts w:ascii="宋体" w:hAnsi="宋体" w:cs="宋体"/>
                <w:kern w:val="0"/>
                <w:sz w:val="18"/>
                <w:szCs w:val="18"/>
              </w:rPr>
            </w:pPr>
          </w:p>
        </w:tc>
      </w:tr>
      <w:tr w14:paraId="0D00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14FCAB1">
            <w:pPr>
              <w:widowControl/>
              <w:jc w:val="center"/>
              <w:rPr>
                <w:rFonts w:ascii="宋体" w:hAnsi="宋体" w:cs="宋体"/>
                <w:kern w:val="0"/>
                <w:sz w:val="18"/>
                <w:szCs w:val="18"/>
              </w:rPr>
            </w:pPr>
          </w:p>
        </w:tc>
        <w:tc>
          <w:tcPr>
            <w:tcW w:w="1053" w:type="dxa"/>
            <w:vAlign w:val="center"/>
          </w:tcPr>
          <w:p w14:paraId="5D1FB001">
            <w:pPr>
              <w:widowControl/>
              <w:jc w:val="center"/>
              <w:rPr>
                <w:rFonts w:ascii="宋体" w:hAnsi="宋体"/>
                <w:szCs w:val="21"/>
              </w:rPr>
            </w:pPr>
            <w:r>
              <w:rPr>
                <w:rFonts w:hint="eastAsia" w:ascii="宋体" w:hAnsi="宋体"/>
                <w:szCs w:val="21"/>
              </w:rPr>
              <w:t>宣教任务提醒</w:t>
            </w:r>
          </w:p>
        </w:tc>
        <w:tc>
          <w:tcPr>
            <w:tcW w:w="6502" w:type="dxa"/>
            <w:vAlign w:val="center"/>
          </w:tcPr>
          <w:p w14:paraId="23B0100D">
            <w:pPr>
              <w:widowControl/>
              <w:rPr>
                <w:rFonts w:ascii="Arial" w:hAnsi="Arial" w:cs="Arial"/>
              </w:rPr>
            </w:pPr>
            <w:r>
              <w:rPr>
                <w:rFonts w:hint="eastAsia" w:ascii="Arial" w:hAnsi="Arial" w:cs="Arial"/>
              </w:rPr>
              <w:t>在设定时间点会将任务推送至</w:t>
            </w:r>
            <w:r>
              <w:rPr>
                <w:rFonts w:ascii="Arial" w:hAnsi="Arial" w:cs="Arial"/>
              </w:rPr>
              <w:t>PC端，进行弹窗提醒护士对患者进行宣教，允许用户点击查看宣教任务详情。</w:t>
            </w:r>
          </w:p>
        </w:tc>
        <w:tc>
          <w:tcPr>
            <w:tcW w:w="821" w:type="dxa"/>
            <w:vAlign w:val="center"/>
          </w:tcPr>
          <w:p w14:paraId="3464759A">
            <w:pPr>
              <w:widowControl/>
              <w:jc w:val="center"/>
              <w:rPr>
                <w:rFonts w:ascii="宋体" w:hAnsi="宋体" w:cs="宋体"/>
                <w:kern w:val="0"/>
                <w:sz w:val="18"/>
                <w:szCs w:val="18"/>
              </w:rPr>
            </w:pPr>
          </w:p>
        </w:tc>
      </w:tr>
      <w:tr w14:paraId="7A72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1D05053">
            <w:pPr>
              <w:widowControl/>
              <w:jc w:val="center"/>
              <w:rPr>
                <w:rFonts w:ascii="宋体" w:hAnsi="宋体" w:cs="宋体"/>
                <w:kern w:val="0"/>
                <w:sz w:val="18"/>
                <w:szCs w:val="18"/>
              </w:rPr>
            </w:pPr>
          </w:p>
        </w:tc>
        <w:tc>
          <w:tcPr>
            <w:tcW w:w="1053" w:type="dxa"/>
            <w:vMerge w:val="restart"/>
            <w:vAlign w:val="center"/>
          </w:tcPr>
          <w:p w14:paraId="2FA63DD2">
            <w:pPr>
              <w:widowControl/>
              <w:jc w:val="center"/>
              <w:rPr>
                <w:rFonts w:ascii="宋体" w:hAnsi="宋体"/>
                <w:szCs w:val="21"/>
              </w:rPr>
            </w:pPr>
            <w:r>
              <w:rPr>
                <w:rFonts w:hint="eastAsia" w:ascii="宋体" w:hAnsi="宋体"/>
                <w:szCs w:val="21"/>
              </w:rPr>
              <w:t>宣教任务执行</w:t>
            </w:r>
          </w:p>
        </w:tc>
        <w:tc>
          <w:tcPr>
            <w:tcW w:w="6502" w:type="dxa"/>
            <w:vAlign w:val="center"/>
          </w:tcPr>
          <w:p w14:paraId="179E6794">
            <w:pPr>
              <w:widowControl/>
              <w:rPr>
                <w:rFonts w:ascii="Arial" w:hAnsi="Arial" w:cs="Arial"/>
              </w:rPr>
            </w:pPr>
            <w:r>
              <w:rPr>
                <w:rFonts w:hint="eastAsia" w:ascii="Arial" w:hAnsi="Arial" w:cs="Arial"/>
              </w:rPr>
              <w:t>在患者详情的护理任务清单中，可查看已触发的宣教任务事件，对宣教任务进行执行、作废、撤回操作。</w:t>
            </w:r>
          </w:p>
        </w:tc>
        <w:tc>
          <w:tcPr>
            <w:tcW w:w="821" w:type="dxa"/>
            <w:vAlign w:val="center"/>
          </w:tcPr>
          <w:p w14:paraId="32F84B6B">
            <w:pPr>
              <w:widowControl/>
              <w:jc w:val="center"/>
              <w:rPr>
                <w:rFonts w:ascii="宋体" w:hAnsi="宋体" w:cs="宋体"/>
                <w:kern w:val="0"/>
                <w:sz w:val="18"/>
                <w:szCs w:val="18"/>
              </w:rPr>
            </w:pPr>
          </w:p>
        </w:tc>
      </w:tr>
      <w:tr w14:paraId="0360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4F4F8C0">
            <w:pPr>
              <w:widowControl/>
              <w:jc w:val="center"/>
              <w:rPr>
                <w:rFonts w:ascii="宋体" w:hAnsi="宋体" w:cs="宋体"/>
                <w:kern w:val="0"/>
                <w:sz w:val="18"/>
                <w:szCs w:val="18"/>
              </w:rPr>
            </w:pPr>
          </w:p>
        </w:tc>
        <w:tc>
          <w:tcPr>
            <w:tcW w:w="1053" w:type="dxa"/>
            <w:vMerge w:val="continue"/>
            <w:vAlign w:val="center"/>
          </w:tcPr>
          <w:p w14:paraId="64F7A4DB">
            <w:pPr>
              <w:widowControl/>
              <w:jc w:val="center"/>
              <w:rPr>
                <w:rFonts w:ascii="宋体" w:hAnsi="宋体"/>
                <w:szCs w:val="21"/>
              </w:rPr>
            </w:pPr>
          </w:p>
        </w:tc>
        <w:tc>
          <w:tcPr>
            <w:tcW w:w="6502" w:type="dxa"/>
            <w:vAlign w:val="center"/>
          </w:tcPr>
          <w:p w14:paraId="0B7C4DDD">
            <w:pPr>
              <w:widowControl/>
              <w:rPr>
                <w:rFonts w:ascii="Arial" w:hAnsi="Arial" w:cs="Arial"/>
              </w:rPr>
            </w:pPr>
            <w:r>
              <w:rPr>
                <w:rFonts w:hint="eastAsia" w:ascii="Arial" w:hAnsi="Arial" w:cs="Arial"/>
              </w:rPr>
              <w:t>在护理任务中，可查看宣教任务清单。支持筛选全科、本组患者，筛选未执行、已完成、已作废任务，并对任务进行执行、作废、撤回操作。</w:t>
            </w:r>
          </w:p>
        </w:tc>
        <w:tc>
          <w:tcPr>
            <w:tcW w:w="821" w:type="dxa"/>
            <w:vAlign w:val="center"/>
          </w:tcPr>
          <w:p w14:paraId="3AC3C4C4">
            <w:pPr>
              <w:widowControl/>
              <w:jc w:val="center"/>
              <w:rPr>
                <w:rFonts w:ascii="宋体" w:hAnsi="宋体" w:cs="宋体"/>
                <w:kern w:val="0"/>
                <w:sz w:val="18"/>
                <w:szCs w:val="18"/>
              </w:rPr>
            </w:pPr>
          </w:p>
        </w:tc>
      </w:tr>
      <w:tr w14:paraId="59EC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8814E1C">
            <w:pPr>
              <w:widowControl/>
              <w:jc w:val="center"/>
              <w:rPr>
                <w:rFonts w:ascii="宋体" w:hAnsi="宋体" w:cs="宋体"/>
                <w:kern w:val="0"/>
                <w:sz w:val="18"/>
                <w:szCs w:val="18"/>
              </w:rPr>
            </w:pPr>
          </w:p>
        </w:tc>
        <w:tc>
          <w:tcPr>
            <w:tcW w:w="1053" w:type="dxa"/>
            <w:vAlign w:val="center"/>
          </w:tcPr>
          <w:p w14:paraId="139E6D7A">
            <w:pPr>
              <w:widowControl/>
              <w:jc w:val="center"/>
              <w:rPr>
                <w:rFonts w:ascii="宋体" w:hAnsi="宋体"/>
                <w:szCs w:val="21"/>
              </w:rPr>
            </w:pPr>
            <w:r>
              <w:rPr>
                <w:rFonts w:hint="eastAsia" w:ascii="宋体" w:hAnsi="宋体"/>
                <w:szCs w:val="21"/>
              </w:rPr>
              <w:t>宣教记录</w:t>
            </w:r>
          </w:p>
        </w:tc>
        <w:tc>
          <w:tcPr>
            <w:tcW w:w="6502" w:type="dxa"/>
            <w:vAlign w:val="center"/>
          </w:tcPr>
          <w:p w14:paraId="3FDAAAFA">
            <w:pPr>
              <w:widowControl/>
              <w:rPr>
                <w:rFonts w:ascii="Arial" w:hAnsi="Arial" w:cs="Arial"/>
              </w:rPr>
            </w:pPr>
            <w:r>
              <w:rPr>
                <w:rFonts w:hint="eastAsia" w:ascii="Arial" w:hAnsi="Arial" w:cs="Arial"/>
              </w:rPr>
              <w:t>根据宣教结果，自动生成患者的宣教记录单。</w:t>
            </w:r>
          </w:p>
        </w:tc>
        <w:tc>
          <w:tcPr>
            <w:tcW w:w="821" w:type="dxa"/>
            <w:vAlign w:val="center"/>
          </w:tcPr>
          <w:p w14:paraId="42DE0180">
            <w:pPr>
              <w:widowControl/>
              <w:jc w:val="center"/>
              <w:rPr>
                <w:rFonts w:ascii="宋体" w:hAnsi="宋体" w:cs="宋体"/>
                <w:kern w:val="0"/>
                <w:sz w:val="18"/>
                <w:szCs w:val="18"/>
              </w:rPr>
            </w:pPr>
          </w:p>
        </w:tc>
      </w:tr>
      <w:tr w14:paraId="6313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71771722">
            <w:pPr>
              <w:widowControl/>
              <w:jc w:val="center"/>
              <w:rPr>
                <w:rFonts w:ascii="宋体" w:hAnsi="宋体" w:cs="宋体"/>
                <w:kern w:val="0"/>
                <w:sz w:val="18"/>
                <w:szCs w:val="18"/>
              </w:rPr>
            </w:pPr>
            <w:r>
              <w:rPr>
                <w:rFonts w:hint="eastAsia" w:ascii="宋体" w:hAnsi="宋体" w:cs="宋体"/>
                <w:kern w:val="0"/>
                <w:sz w:val="18"/>
                <w:szCs w:val="18"/>
              </w:rPr>
              <w:t>任务执行</w:t>
            </w:r>
          </w:p>
        </w:tc>
        <w:tc>
          <w:tcPr>
            <w:tcW w:w="1053" w:type="dxa"/>
            <w:vAlign w:val="center"/>
          </w:tcPr>
          <w:p w14:paraId="00BF5D14">
            <w:pPr>
              <w:widowControl/>
              <w:jc w:val="center"/>
              <w:rPr>
                <w:rFonts w:ascii="宋体" w:hAnsi="宋体"/>
                <w:szCs w:val="21"/>
              </w:rPr>
            </w:pPr>
            <w:r>
              <w:rPr>
                <w:rFonts w:hint="eastAsia" w:ascii="宋体" w:hAnsi="宋体"/>
                <w:szCs w:val="21"/>
              </w:rPr>
              <w:t>待测体征提醒</w:t>
            </w:r>
          </w:p>
        </w:tc>
        <w:tc>
          <w:tcPr>
            <w:tcW w:w="6502" w:type="dxa"/>
            <w:vAlign w:val="center"/>
          </w:tcPr>
          <w:p w14:paraId="48628721">
            <w:pPr>
              <w:widowControl/>
              <w:rPr>
                <w:rFonts w:ascii="Arial" w:hAnsi="Arial" w:cs="Arial"/>
              </w:rPr>
            </w:pPr>
            <w:r>
              <w:rPr>
                <w:rFonts w:hint="eastAsia" w:ascii="微软雅黑" w:hAnsi="微软雅黑" w:eastAsia="微软雅黑"/>
                <w:color w:val="333333"/>
                <w:sz w:val="20"/>
                <w:szCs w:val="20"/>
              </w:rPr>
              <w:t>支持患者待测体征查看，护士可点击跳转至体温单界面。</w:t>
            </w:r>
          </w:p>
        </w:tc>
        <w:tc>
          <w:tcPr>
            <w:tcW w:w="821" w:type="dxa"/>
            <w:vAlign w:val="center"/>
          </w:tcPr>
          <w:p w14:paraId="06E6E60B">
            <w:pPr>
              <w:widowControl/>
              <w:jc w:val="center"/>
              <w:rPr>
                <w:rFonts w:ascii="宋体" w:hAnsi="宋体" w:cs="宋体"/>
                <w:kern w:val="0"/>
                <w:sz w:val="18"/>
                <w:szCs w:val="18"/>
              </w:rPr>
            </w:pPr>
          </w:p>
        </w:tc>
      </w:tr>
      <w:tr w14:paraId="2159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BEB4FBC">
            <w:pPr>
              <w:widowControl/>
              <w:jc w:val="center"/>
              <w:rPr>
                <w:rFonts w:ascii="宋体" w:hAnsi="宋体" w:cs="宋体"/>
                <w:kern w:val="0"/>
                <w:sz w:val="18"/>
                <w:szCs w:val="18"/>
              </w:rPr>
            </w:pPr>
          </w:p>
        </w:tc>
        <w:tc>
          <w:tcPr>
            <w:tcW w:w="1053" w:type="dxa"/>
            <w:vAlign w:val="center"/>
          </w:tcPr>
          <w:p w14:paraId="2D5E9FF6">
            <w:pPr>
              <w:widowControl/>
              <w:jc w:val="center"/>
              <w:rPr>
                <w:rFonts w:ascii="宋体" w:hAnsi="宋体"/>
                <w:szCs w:val="21"/>
              </w:rPr>
            </w:pPr>
            <w:r>
              <w:rPr>
                <w:rFonts w:hint="eastAsia" w:ascii="宋体" w:hAnsi="宋体"/>
                <w:szCs w:val="21"/>
              </w:rPr>
              <w:t>待写护理评估单</w:t>
            </w:r>
          </w:p>
        </w:tc>
        <w:tc>
          <w:tcPr>
            <w:tcW w:w="6502" w:type="dxa"/>
            <w:vAlign w:val="center"/>
          </w:tcPr>
          <w:p w14:paraId="222B70D8">
            <w:pPr>
              <w:widowControl/>
              <w:rPr>
                <w:rFonts w:ascii="Arial" w:hAnsi="Arial" w:cs="Arial"/>
              </w:rPr>
            </w:pPr>
            <w:r>
              <w:rPr>
                <w:rFonts w:hint="eastAsia" w:ascii="微软雅黑" w:hAnsi="微软雅黑" w:eastAsia="微软雅黑"/>
                <w:color w:val="000000"/>
                <w:sz w:val="20"/>
                <w:szCs w:val="20"/>
              </w:rPr>
              <w:t>根据规则生成的待办任务，支持护士可点击跳转至评估单页面进行文书填写。</w:t>
            </w:r>
          </w:p>
        </w:tc>
        <w:tc>
          <w:tcPr>
            <w:tcW w:w="821" w:type="dxa"/>
            <w:vAlign w:val="center"/>
          </w:tcPr>
          <w:p w14:paraId="7794C517">
            <w:pPr>
              <w:widowControl/>
              <w:jc w:val="center"/>
              <w:rPr>
                <w:rFonts w:ascii="宋体" w:hAnsi="宋体" w:cs="宋体"/>
                <w:kern w:val="0"/>
                <w:sz w:val="18"/>
                <w:szCs w:val="18"/>
              </w:rPr>
            </w:pPr>
          </w:p>
        </w:tc>
      </w:tr>
      <w:tr w14:paraId="379A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3101F5F">
            <w:pPr>
              <w:widowControl/>
              <w:jc w:val="center"/>
              <w:rPr>
                <w:rFonts w:ascii="宋体" w:hAnsi="宋体" w:cs="宋体"/>
                <w:kern w:val="0"/>
                <w:sz w:val="18"/>
                <w:szCs w:val="18"/>
              </w:rPr>
            </w:pPr>
          </w:p>
        </w:tc>
        <w:tc>
          <w:tcPr>
            <w:tcW w:w="1053" w:type="dxa"/>
            <w:vAlign w:val="center"/>
          </w:tcPr>
          <w:p w14:paraId="1C90231B">
            <w:pPr>
              <w:widowControl/>
              <w:jc w:val="center"/>
              <w:rPr>
                <w:rFonts w:ascii="宋体" w:hAnsi="宋体"/>
                <w:szCs w:val="21"/>
              </w:rPr>
            </w:pPr>
            <w:r>
              <w:rPr>
                <w:rFonts w:hint="eastAsia" w:ascii="宋体" w:hAnsi="宋体"/>
                <w:szCs w:val="21"/>
              </w:rPr>
              <w:t>待执行护理处置</w:t>
            </w:r>
          </w:p>
        </w:tc>
        <w:tc>
          <w:tcPr>
            <w:tcW w:w="6502" w:type="dxa"/>
            <w:vAlign w:val="center"/>
          </w:tcPr>
          <w:p w14:paraId="609F8100">
            <w:pPr>
              <w:widowControl/>
              <w:rPr>
                <w:rFonts w:ascii="Arial" w:hAnsi="Arial" w:cs="Arial"/>
              </w:rPr>
            </w:pPr>
            <w:r>
              <w:rPr>
                <w:rFonts w:hint="eastAsia" w:ascii="微软雅黑" w:hAnsi="微软雅黑" w:eastAsia="微软雅黑"/>
                <w:color w:val="000000"/>
                <w:sz w:val="20"/>
                <w:szCs w:val="20"/>
              </w:rPr>
              <w:t>支持查看待执行护理处置。</w:t>
            </w:r>
          </w:p>
        </w:tc>
        <w:tc>
          <w:tcPr>
            <w:tcW w:w="821" w:type="dxa"/>
            <w:vAlign w:val="center"/>
          </w:tcPr>
          <w:p w14:paraId="6224C4B3">
            <w:pPr>
              <w:widowControl/>
              <w:jc w:val="center"/>
              <w:rPr>
                <w:rFonts w:ascii="宋体" w:hAnsi="宋体" w:cs="宋体"/>
                <w:kern w:val="0"/>
                <w:sz w:val="18"/>
                <w:szCs w:val="18"/>
              </w:rPr>
            </w:pPr>
          </w:p>
        </w:tc>
      </w:tr>
      <w:tr w14:paraId="0C03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9A96FD1">
            <w:pPr>
              <w:widowControl/>
              <w:jc w:val="center"/>
              <w:rPr>
                <w:rFonts w:ascii="宋体" w:hAnsi="宋体" w:cs="宋体"/>
                <w:kern w:val="0"/>
                <w:sz w:val="18"/>
                <w:szCs w:val="18"/>
              </w:rPr>
            </w:pPr>
          </w:p>
        </w:tc>
        <w:tc>
          <w:tcPr>
            <w:tcW w:w="1053" w:type="dxa"/>
            <w:vAlign w:val="center"/>
          </w:tcPr>
          <w:p w14:paraId="54337CD1">
            <w:pPr>
              <w:widowControl/>
              <w:jc w:val="center"/>
              <w:rPr>
                <w:rFonts w:ascii="宋体" w:hAnsi="宋体"/>
                <w:szCs w:val="21"/>
              </w:rPr>
            </w:pPr>
            <w:r>
              <w:rPr>
                <w:rFonts w:hint="eastAsia" w:ascii="宋体" w:hAnsi="宋体"/>
                <w:szCs w:val="21"/>
              </w:rPr>
              <w:t>待执行健康教育</w:t>
            </w:r>
          </w:p>
        </w:tc>
        <w:tc>
          <w:tcPr>
            <w:tcW w:w="6502" w:type="dxa"/>
            <w:vAlign w:val="center"/>
          </w:tcPr>
          <w:p w14:paraId="56483A3D">
            <w:pPr>
              <w:widowControl/>
              <w:rPr>
                <w:rFonts w:ascii="Arial" w:hAnsi="Arial" w:cs="Arial"/>
              </w:rPr>
            </w:pPr>
            <w:r>
              <w:rPr>
                <w:rFonts w:hint="eastAsia" w:ascii="微软雅黑" w:hAnsi="微软雅黑" w:eastAsia="微软雅黑"/>
                <w:color w:val="000000"/>
                <w:sz w:val="20"/>
                <w:szCs w:val="20"/>
              </w:rPr>
              <w:t>支持查看待执行健康教育任务。</w:t>
            </w:r>
          </w:p>
        </w:tc>
        <w:tc>
          <w:tcPr>
            <w:tcW w:w="821" w:type="dxa"/>
            <w:vAlign w:val="center"/>
          </w:tcPr>
          <w:p w14:paraId="2BEF079C">
            <w:pPr>
              <w:widowControl/>
              <w:jc w:val="center"/>
              <w:rPr>
                <w:rFonts w:ascii="宋体" w:hAnsi="宋体" w:cs="宋体"/>
                <w:kern w:val="0"/>
                <w:sz w:val="18"/>
                <w:szCs w:val="18"/>
              </w:rPr>
            </w:pPr>
          </w:p>
        </w:tc>
      </w:tr>
      <w:tr w14:paraId="276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A1786F3">
            <w:pPr>
              <w:widowControl/>
              <w:jc w:val="center"/>
              <w:rPr>
                <w:rFonts w:ascii="宋体" w:hAnsi="宋体" w:cs="宋体"/>
                <w:kern w:val="0"/>
                <w:sz w:val="18"/>
                <w:szCs w:val="18"/>
              </w:rPr>
            </w:pPr>
          </w:p>
        </w:tc>
        <w:tc>
          <w:tcPr>
            <w:tcW w:w="1053" w:type="dxa"/>
            <w:vAlign w:val="center"/>
          </w:tcPr>
          <w:p w14:paraId="63A0D604">
            <w:pPr>
              <w:widowControl/>
              <w:jc w:val="center"/>
              <w:rPr>
                <w:rFonts w:ascii="宋体" w:hAnsi="宋体"/>
                <w:szCs w:val="21"/>
              </w:rPr>
            </w:pPr>
            <w:r>
              <w:rPr>
                <w:rFonts w:hint="eastAsia" w:ascii="宋体" w:hAnsi="宋体"/>
                <w:szCs w:val="21"/>
              </w:rPr>
              <w:t>待执行护理治疗</w:t>
            </w:r>
          </w:p>
        </w:tc>
        <w:tc>
          <w:tcPr>
            <w:tcW w:w="6502" w:type="dxa"/>
            <w:vAlign w:val="center"/>
          </w:tcPr>
          <w:p w14:paraId="2C3F4B12">
            <w:pPr>
              <w:widowControl/>
              <w:rPr>
                <w:rFonts w:ascii="Arial" w:hAnsi="Arial" w:cs="Arial"/>
              </w:rPr>
            </w:pPr>
            <w:r>
              <w:rPr>
                <w:rFonts w:hint="eastAsia" w:ascii="微软雅黑" w:hAnsi="微软雅黑" w:eastAsia="微软雅黑"/>
                <w:color w:val="000000"/>
                <w:sz w:val="20"/>
                <w:szCs w:val="20"/>
              </w:rPr>
              <w:t>支持查看待执行护理治疗。</w:t>
            </w:r>
          </w:p>
        </w:tc>
        <w:tc>
          <w:tcPr>
            <w:tcW w:w="821" w:type="dxa"/>
            <w:vAlign w:val="center"/>
          </w:tcPr>
          <w:p w14:paraId="132FAF6F">
            <w:pPr>
              <w:widowControl/>
              <w:jc w:val="center"/>
              <w:rPr>
                <w:rFonts w:ascii="宋体" w:hAnsi="宋体" w:cs="宋体"/>
                <w:kern w:val="0"/>
                <w:sz w:val="18"/>
                <w:szCs w:val="18"/>
              </w:rPr>
            </w:pPr>
          </w:p>
        </w:tc>
      </w:tr>
      <w:tr w14:paraId="2696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0EB7ADA">
            <w:pPr>
              <w:widowControl/>
              <w:jc w:val="center"/>
              <w:rPr>
                <w:rFonts w:ascii="宋体" w:hAnsi="宋体" w:cs="宋体"/>
                <w:kern w:val="0"/>
                <w:sz w:val="18"/>
                <w:szCs w:val="18"/>
              </w:rPr>
            </w:pPr>
          </w:p>
        </w:tc>
        <w:tc>
          <w:tcPr>
            <w:tcW w:w="1053" w:type="dxa"/>
            <w:vAlign w:val="center"/>
          </w:tcPr>
          <w:p w14:paraId="64D4AAD3">
            <w:pPr>
              <w:widowControl/>
              <w:jc w:val="center"/>
              <w:rPr>
                <w:rFonts w:ascii="宋体" w:hAnsi="宋体"/>
                <w:szCs w:val="21"/>
              </w:rPr>
            </w:pPr>
            <w:r>
              <w:rPr>
                <w:rFonts w:hint="eastAsia" w:ascii="宋体" w:hAnsi="宋体"/>
                <w:szCs w:val="21"/>
              </w:rPr>
              <w:t>任务超时提醒</w:t>
            </w:r>
          </w:p>
        </w:tc>
        <w:tc>
          <w:tcPr>
            <w:tcW w:w="6502" w:type="dxa"/>
            <w:vAlign w:val="center"/>
          </w:tcPr>
          <w:p w14:paraId="4DAA523F">
            <w:pPr>
              <w:widowControl/>
              <w:rPr>
                <w:rFonts w:ascii="Arial" w:hAnsi="Arial" w:cs="Arial"/>
              </w:rPr>
            </w:pPr>
            <w:r>
              <w:rPr>
                <w:rFonts w:hint="eastAsia" w:ascii="微软雅黑" w:hAnsi="微软雅黑" w:eastAsia="微软雅黑"/>
                <w:color w:val="000000"/>
                <w:sz w:val="20"/>
                <w:szCs w:val="20"/>
              </w:rPr>
              <w:t>可设置超时提醒设置，任务超时当班下发通知催促完成任务。</w:t>
            </w:r>
          </w:p>
        </w:tc>
        <w:tc>
          <w:tcPr>
            <w:tcW w:w="821" w:type="dxa"/>
            <w:vAlign w:val="center"/>
          </w:tcPr>
          <w:p w14:paraId="1A2207EA">
            <w:pPr>
              <w:widowControl/>
              <w:jc w:val="center"/>
              <w:rPr>
                <w:rFonts w:ascii="宋体" w:hAnsi="宋体" w:cs="宋体"/>
                <w:kern w:val="0"/>
                <w:sz w:val="18"/>
                <w:szCs w:val="18"/>
              </w:rPr>
            </w:pPr>
          </w:p>
        </w:tc>
      </w:tr>
      <w:tr w14:paraId="0800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6FFED679">
            <w:pPr>
              <w:widowControl/>
              <w:jc w:val="center"/>
              <w:rPr>
                <w:rFonts w:ascii="宋体" w:hAnsi="宋体" w:cs="宋体"/>
                <w:kern w:val="0"/>
                <w:sz w:val="18"/>
                <w:szCs w:val="18"/>
              </w:rPr>
            </w:pPr>
            <w:r>
              <w:rPr>
                <w:rFonts w:hint="eastAsia" w:ascii="宋体" w:hAnsi="宋体" w:cs="宋体"/>
                <w:kern w:val="0"/>
                <w:sz w:val="18"/>
                <w:szCs w:val="18"/>
              </w:rPr>
              <w:t>护理文书质控</w:t>
            </w:r>
          </w:p>
        </w:tc>
        <w:tc>
          <w:tcPr>
            <w:tcW w:w="1053" w:type="dxa"/>
            <w:vAlign w:val="center"/>
          </w:tcPr>
          <w:p w14:paraId="1E76E3C2">
            <w:pPr>
              <w:widowControl/>
              <w:jc w:val="center"/>
              <w:rPr>
                <w:rFonts w:ascii="宋体" w:hAnsi="宋体"/>
                <w:szCs w:val="21"/>
              </w:rPr>
            </w:pPr>
            <w:r>
              <w:rPr>
                <w:rFonts w:hint="eastAsia" w:ascii="宋体" w:hAnsi="宋体"/>
                <w:szCs w:val="21"/>
              </w:rPr>
              <w:t>合理性</w:t>
            </w:r>
          </w:p>
        </w:tc>
        <w:tc>
          <w:tcPr>
            <w:tcW w:w="6502" w:type="dxa"/>
            <w:vAlign w:val="center"/>
          </w:tcPr>
          <w:p w14:paraId="520C506F">
            <w:pPr>
              <w:widowControl/>
              <w:rPr>
                <w:rFonts w:ascii="微软雅黑" w:hAnsi="微软雅黑" w:eastAsia="微软雅黑"/>
                <w:color w:val="000000"/>
                <w:sz w:val="20"/>
                <w:szCs w:val="20"/>
              </w:rPr>
            </w:pPr>
            <w:r>
              <w:rPr>
                <w:rFonts w:hint="eastAsia" w:ascii="微软雅黑" w:hAnsi="微软雅黑" w:eastAsia="微软雅黑"/>
                <w:color w:val="000000"/>
                <w:sz w:val="20"/>
                <w:szCs w:val="20"/>
              </w:rPr>
              <w:t>结构化护理文书质控，保证文书数据完整性、逻辑一致性、时效性、合规性</w:t>
            </w:r>
          </w:p>
        </w:tc>
        <w:tc>
          <w:tcPr>
            <w:tcW w:w="821" w:type="dxa"/>
            <w:vAlign w:val="center"/>
          </w:tcPr>
          <w:p w14:paraId="3D768CB0">
            <w:pPr>
              <w:widowControl/>
              <w:jc w:val="center"/>
              <w:rPr>
                <w:rFonts w:ascii="宋体" w:hAnsi="宋体" w:cs="宋体"/>
                <w:kern w:val="0"/>
                <w:sz w:val="18"/>
                <w:szCs w:val="18"/>
              </w:rPr>
            </w:pPr>
          </w:p>
        </w:tc>
      </w:tr>
      <w:tr w14:paraId="6FA7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A73DFB2">
            <w:pPr>
              <w:widowControl/>
              <w:jc w:val="center"/>
              <w:rPr>
                <w:rFonts w:ascii="宋体" w:hAnsi="宋体" w:cs="宋体"/>
                <w:kern w:val="0"/>
                <w:sz w:val="18"/>
                <w:szCs w:val="18"/>
              </w:rPr>
            </w:pPr>
          </w:p>
        </w:tc>
        <w:tc>
          <w:tcPr>
            <w:tcW w:w="1053" w:type="dxa"/>
            <w:vMerge w:val="restart"/>
            <w:vAlign w:val="center"/>
          </w:tcPr>
          <w:p w14:paraId="3A598A41">
            <w:pPr>
              <w:widowControl/>
              <w:jc w:val="center"/>
              <w:rPr>
                <w:rFonts w:ascii="宋体" w:hAnsi="宋体"/>
                <w:szCs w:val="21"/>
              </w:rPr>
            </w:pPr>
            <w:r>
              <w:rPr>
                <w:rFonts w:hint="eastAsia" w:ascii="宋体" w:hAnsi="宋体"/>
                <w:szCs w:val="21"/>
              </w:rPr>
              <w:t>事前质控</w:t>
            </w:r>
          </w:p>
        </w:tc>
        <w:tc>
          <w:tcPr>
            <w:tcW w:w="6502" w:type="dxa"/>
            <w:vAlign w:val="center"/>
          </w:tcPr>
          <w:p w14:paraId="1819AA3F">
            <w:pPr>
              <w:widowControl/>
              <w:rPr>
                <w:rFonts w:ascii="宋体" w:hAnsi="宋体" w:cs="宋体"/>
                <w:kern w:val="0"/>
                <w:szCs w:val="21"/>
              </w:rPr>
            </w:pPr>
            <w:r>
              <w:rPr>
                <w:rFonts w:ascii="宋体" w:hAnsi="宋体" w:cs="宋体"/>
                <w:kern w:val="0"/>
                <w:szCs w:val="21"/>
              </w:rPr>
              <w:t>1. 提供标准化模板：根据病种或科室特点设计结构化模板，嵌入必填字段（如主诉、既往史、诊断等）</w:t>
            </w:r>
          </w:p>
        </w:tc>
        <w:tc>
          <w:tcPr>
            <w:tcW w:w="821" w:type="dxa"/>
            <w:vAlign w:val="center"/>
          </w:tcPr>
          <w:p w14:paraId="2BA4E311">
            <w:pPr>
              <w:widowControl/>
              <w:jc w:val="center"/>
              <w:rPr>
                <w:rFonts w:ascii="宋体" w:hAnsi="宋体" w:cs="宋体"/>
                <w:kern w:val="0"/>
                <w:sz w:val="18"/>
                <w:szCs w:val="18"/>
              </w:rPr>
            </w:pPr>
          </w:p>
        </w:tc>
      </w:tr>
      <w:tr w14:paraId="3A12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5E38A8D">
            <w:pPr>
              <w:widowControl/>
              <w:jc w:val="center"/>
              <w:rPr>
                <w:rFonts w:ascii="宋体" w:hAnsi="宋体" w:cs="宋体"/>
                <w:kern w:val="0"/>
                <w:sz w:val="18"/>
                <w:szCs w:val="18"/>
              </w:rPr>
            </w:pPr>
          </w:p>
        </w:tc>
        <w:tc>
          <w:tcPr>
            <w:tcW w:w="1053" w:type="dxa"/>
            <w:vMerge w:val="continue"/>
            <w:vAlign w:val="center"/>
          </w:tcPr>
          <w:p w14:paraId="5546F13A">
            <w:pPr>
              <w:widowControl/>
              <w:jc w:val="center"/>
              <w:rPr>
                <w:rFonts w:ascii="宋体" w:hAnsi="宋体"/>
                <w:szCs w:val="21"/>
              </w:rPr>
            </w:pPr>
          </w:p>
        </w:tc>
        <w:tc>
          <w:tcPr>
            <w:tcW w:w="6502" w:type="dxa"/>
            <w:vAlign w:val="center"/>
          </w:tcPr>
          <w:p w14:paraId="1DA12C24">
            <w:pPr>
              <w:widowControl/>
              <w:rPr>
                <w:rFonts w:ascii="宋体" w:hAnsi="宋体" w:cs="宋体"/>
                <w:szCs w:val="21"/>
              </w:rPr>
            </w:pPr>
            <w:r>
              <w:rPr>
                <w:rFonts w:ascii="宋体" w:hAnsi="宋体" w:cs="宋体"/>
                <w:kern w:val="0"/>
                <w:szCs w:val="21"/>
              </w:rPr>
              <w:t>2. 校验：①必填项强制校验（如未签名则无法提交病历）；②必填项弱校验（如体征信息未录入，提醒是否继续填写）；③逻辑冲突提示（如血压未录入“/”）</w:t>
            </w:r>
            <w:r>
              <w:rPr>
                <w:rFonts w:hint="eastAsia" w:ascii="宋体" w:hAnsi="宋体" w:cs="宋体"/>
                <w:szCs w:val="21"/>
              </w:rPr>
              <w:t xml:space="preserve"> </w:t>
            </w:r>
          </w:p>
        </w:tc>
        <w:tc>
          <w:tcPr>
            <w:tcW w:w="821" w:type="dxa"/>
            <w:vAlign w:val="center"/>
          </w:tcPr>
          <w:p w14:paraId="4B273466">
            <w:pPr>
              <w:widowControl/>
              <w:jc w:val="center"/>
              <w:rPr>
                <w:rFonts w:ascii="宋体" w:hAnsi="宋体" w:cs="宋体"/>
                <w:kern w:val="0"/>
                <w:sz w:val="18"/>
                <w:szCs w:val="18"/>
              </w:rPr>
            </w:pPr>
          </w:p>
        </w:tc>
      </w:tr>
      <w:tr w14:paraId="0102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E906BC1">
            <w:pPr>
              <w:widowControl/>
              <w:jc w:val="center"/>
              <w:rPr>
                <w:rFonts w:ascii="宋体" w:hAnsi="宋体" w:cs="宋体"/>
                <w:kern w:val="0"/>
                <w:sz w:val="18"/>
                <w:szCs w:val="18"/>
              </w:rPr>
            </w:pPr>
          </w:p>
        </w:tc>
        <w:tc>
          <w:tcPr>
            <w:tcW w:w="1053" w:type="dxa"/>
            <w:vMerge w:val="restart"/>
            <w:vAlign w:val="center"/>
          </w:tcPr>
          <w:p w14:paraId="3582C360">
            <w:pPr>
              <w:widowControl/>
              <w:jc w:val="center"/>
              <w:rPr>
                <w:rFonts w:ascii="宋体" w:hAnsi="宋体"/>
                <w:szCs w:val="21"/>
              </w:rPr>
            </w:pPr>
            <w:r>
              <w:rPr>
                <w:rFonts w:hint="eastAsia" w:ascii="宋体" w:hAnsi="宋体"/>
                <w:szCs w:val="21"/>
              </w:rPr>
              <w:t>事中质控</w:t>
            </w:r>
          </w:p>
        </w:tc>
        <w:tc>
          <w:tcPr>
            <w:tcW w:w="6502" w:type="dxa"/>
            <w:vAlign w:val="center"/>
          </w:tcPr>
          <w:p w14:paraId="748E01E1">
            <w:pPr>
              <w:widowControl/>
              <w:rPr>
                <w:rFonts w:ascii="宋体" w:hAnsi="宋体" w:cs="宋体"/>
                <w:kern w:val="0"/>
                <w:szCs w:val="21"/>
              </w:rPr>
            </w:pPr>
            <w:r>
              <w:rPr>
                <w:rFonts w:ascii="宋体" w:hAnsi="宋体" w:cs="宋体"/>
                <w:kern w:val="0"/>
                <w:szCs w:val="21"/>
              </w:rPr>
              <w:t>1.时效性：支持设置入院评估表单时效质控限期，到期实时提醒（如入院3h未填写入院首评单）</w:t>
            </w:r>
          </w:p>
        </w:tc>
        <w:tc>
          <w:tcPr>
            <w:tcW w:w="821" w:type="dxa"/>
            <w:vAlign w:val="center"/>
          </w:tcPr>
          <w:p w14:paraId="06EB03F0">
            <w:pPr>
              <w:widowControl/>
              <w:jc w:val="center"/>
              <w:rPr>
                <w:rFonts w:ascii="宋体" w:hAnsi="宋体" w:cs="宋体"/>
                <w:kern w:val="0"/>
                <w:sz w:val="18"/>
                <w:szCs w:val="18"/>
              </w:rPr>
            </w:pPr>
          </w:p>
        </w:tc>
      </w:tr>
      <w:tr w14:paraId="5AE9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BAFC9FE">
            <w:pPr>
              <w:widowControl/>
              <w:jc w:val="center"/>
              <w:rPr>
                <w:rFonts w:ascii="宋体" w:hAnsi="宋体" w:cs="宋体"/>
                <w:kern w:val="0"/>
                <w:sz w:val="18"/>
                <w:szCs w:val="18"/>
              </w:rPr>
            </w:pPr>
          </w:p>
        </w:tc>
        <w:tc>
          <w:tcPr>
            <w:tcW w:w="1053" w:type="dxa"/>
            <w:vMerge w:val="continue"/>
            <w:vAlign w:val="center"/>
          </w:tcPr>
          <w:p w14:paraId="71E4DDA7">
            <w:pPr>
              <w:widowControl/>
              <w:jc w:val="center"/>
              <w:rPr>
                <w:rFonts w:ascii="宋体" w:hAnsi="宋体"/>
                <w:szCs w:val="21"/>
              </w:rPr>
            </w:pPr>
          </w:p>
        </w:tc>
        <w:tc>
          <w:tcPr>
            <w:tcW w:w="6502" w:type="dxa"/>
            <w:vAlign w:val="center"/>
          </w:tcPr>
          <w:p w14:paraId="74183B56">
            <w:pPr>
              <w:widowControl/>
              <w:rPr>
                <w:rFonts w:ascii="宋体" w:hAnsi="宋体" w:cs="宋体"/>
                <w:kern w:val="0"/>
                <w:szCs w:val="21"/>
              </w:rPr>
            </w:pPr>
            <w:r>
              <w:rPr>
                <w:rFonts w:ascii="宋体" w:hAnsi="宋体" w:cs="宋体"/>
                <w:kern w:val="0"/>
                <w:szCs w:val="21"/>
              </w:rPr>
              <w:t>2.逻辑性：①支持设定体温、脉搏、呼吸、收缩压、舒张压、心率、血氧饱和度、血糖体征项的有效值上下限、正常范围。②支持对新生儿、婴幼儿、学龄前、学龄期、全年龄段的体征数据有效范围设置。③支持在用户录入体征项时，进行异常体征提醒，异常体征提醒，通过不同的颜色和标识提示出异常的体征。④判别数据有效性，校验录入数据是否符合要求。并进行提示语警示。</w:t>
            </w:r>
          </w:p>
        </w:tc>
        <w:tc>
          <w:tcPr>
            <w:tcW w:w="821" w:type="dxa"/>
            <w:vAlign w:val="center"/>
          </w:tcPr>
          <w:p w14:paraId="60A95331">
            <w:pPr>
              <w:widowControl/>
              <w:jc w:val="center"/>
              <w:rPr>
                <w:rFonts w:ascii="宋体" w:hAnsi="宋体" w:cs="宋体"/>
                <w:kern w:val="0"/>
                <w:sz w:val="18"/>
                <w:szCs w:val="18"/>
              </w:rPr>
            </w:pPr>
          </w:p>
        </w:tc>
      </w:tr>
      <w:tr w14:paraId="472E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3C879D4">
            <w:pPr>
              <w:widowControl/>
              <w:jc w:val="center"/>
              <w:rPr>
                <w:rFonts w:ascii="宋体" w:hAnsi="宋体" w:cs="宋体"/>
                <w:kern w:val="0"/>
                <w:sz w:val="18"/>
                <w:szCs w:val="18"/>
              </w:rPr>
            </w:pPr>
          </w:p>
        </w:tc>
        <w:tc>
          <w:tcPr>
            <w:tcW w:w="1053" w:type="dxa"/>
            <w:vMerge w:val="restart"/>
            <w:vAlign w:val="center"/>
          </w:tcPr>
          <w:p w14:paraId="6CF6A024">
            <w:pPr>
              <w:widowControl/>
              <w:jc w:val="center"/>
              <w:rPr>
                <w:rFonts w:ascii="宋体" w:hAnsi="宋体"/>
                <w:szCs w:val="21"/>
              </w:rPr>
            </w:pPr>
            <w:r>
              <w:rPr>
                <w:rFonts w:hint="eastAsia" w:ascii="宋体" w:hAnsi="宋体"/>
                <w:szCs w:val="21"/>
              </w:rPr>
              <w:t>事后质控</w:t>
            </w:r>
          </w:p>
        </w:tc>
        <w:tc>
          <w:tcPr>
            <w:tcW w:w="6502" w:type="dxa"/>
            <w:vAlign w:val="center"/>
          </w:tcPr>
          <w:p w14:paraId="4C6A7518">
            <w:pPr>
              <w:widowControl/>
              <w:rPr>
                <w:rFonts w:ascii="宋体" w:hAnsi="宋体" w:cs="宋体"/>
                <w:kern w:val="0"/>
                <w:szCs w:val="21"/>
              </w:rPr>
            </w:pPr>
            <w:r>
              <w:rPr>
                <w:rFonts w:ascii="宋体" w:hAnsi="宋体" w:cs="宋体"/>
                <w:kern w:val="0"/>
                <w:szCs w:val="21"/>
              </w:rPr>
              <w:t>1. 护士长可查询本科室护士操作护理文书新增、修改、删除记录，并对该文书进行质控签名。</w:t>
            </w:r>
          </w:p>
        </w:tc>
        <w:tc>
          <w:tcPr>
            <w:tcW w:w="821" w:type="dxa"/>
            <w:vAlign w:val="center"/>
          </w:tcPr>
          <w:p w14:paraId="2B1B08D7">
            <w:pPr>
              <w:widowControl/>
              <w:jc w:val="center"/>
              <w:rPr>
                <w:rFonts w:ascii="宋体" w:hAnsi="宋体" w:cs="宋体"/>
                <w:kern w:val="0"/>
                <w:sz w:val="18"/>
                <w:szCs w:val="18"/>
              </w:rPr>
            </w:pPr>
          </w:p>
        </w:tc>
      </w:tr>
      <w:tr w14:paraId="0E70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43E0C90">
            <w:pPr>
              <w:widowControl/>
              <w:jc w:val="center"/>
              <w:rPr>
                <w:rFonts w:ascii="宋体" w:hAnsi="宋体" w:cs="宋体"/>
                <w:kern w:val="0"/>
                <w:sz w:val="18"/>
                <w:szCs w:val="18"/>
              </w:rPr>
            </w:pPr>
          </w:p>
        </w:tc>
        <w:tc>
          <w:tcPr>
            <w:tcW w:w="1053" w:type="dxa"/>
            <w:vMerge w:val="continue"/>
            <w:vAlign w:val="center"/>
          </w:tcPr>
          <w:p w14:paraId="6B74C6DA">
            <w:pPr>
              <w:widowControl/>
              <w:jc w:val="center"/>
              <w:rPr>
                <w:rFonts w:ascii="宋体" w:hAnsi="宋体"/>
                <w:szCs w:val="21"/>
              </w:rPr>
            </w:pPr>
          </w:p>
        </w:tc>
        <w:tc>
          <w:tcPr>
            <w:tcW w:w="6502" w:type="dxa"/>
            <w:vAlign w:val="center"/>
          </w:tcPr>
          <w:p w14:paraId="79FD9187">
            <w:pPr>
              <w:widowControl/>
              <w:rPr>
                <w:rFonts w:ascii="宋体" w:hAnsi="宋体" w:cs="宋体"/>
                <w:kern w:val="0"/>
                <w:szCs w:val="21"/>
              </w:rPr>
            </w:pPr>
            <w:r>
              <w:rPr>
                <w:rFonts w:ascii="宋体" w:hAnsi="宋体" w:cs="宋体"/>
                <w:kern w:val="0"/>
                <w:szCs w:val="21"/>
              </w:rPr>
              <w:t>2. 支持质控护士对护士文书进行修改。并对文书进行质控签名。</w:t>
            </w:r>
          </w:p>
        </w:tc>
        <w:tc>
          <w:tcPr>
            <w:tcW w:w="821" w:type="dxa"/>
            <w:vAlign w:val="center"/>
          </w:tcPr>
          <w:p w14:paraId="0FC4DD75">
            <w:pPr>
              <w:widowControl/>
              <w:jc w:val="center"/>
              <w:rPr>
                <w:rFonts w:ascii="宋体" w:hAnsi="宋体" w:cs="宋体"/>
                <w:kern w:val="0"/>
                <w:sz w:val="18"/>
                <w:szCs w:val="18"/>
              </w:rPr>
            </w:pPr>
          </w:p>
        </w:tc>
      </w:tr>
      <w:tr w14:paraId="423C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C361311">
            <w:pPr>
              <w:widowControl/>
              <w:jc w:val="center"/>
              <w:rPr>
                <w:rFonts w:ascii="宋体" w:hAnsi="宋体" w:cs="宋体"/>
                <w:kern w:val="0"/>
                <w:sz w:val="18"/>
                <w:szCs w:val="18"/>
              </w:rPr>
            </w:pPr>
          </w:p>
        </w:tc>
        <w:tc>
          <w:tcPr>
            <w:tcW w:w="1053" w:type="dxa"/>
            <w:vMerge w:val="continue"/>
            <w:vAlign w:val="center"/>
          </w:tcPr>
          <w:p w14:paraId="618626CD">
            <w:pPr>
              <w:widowControl/>
              <w:jc w:val="center"/>
              <w:rPr>
                <w:rFonts w:ascii="宋体" w:hAnsi="宋体"/>
                <w:szCs w:val="21"/>
              </w:rPr>
            </w:pPr>
          </w:p>
        </w:tc>
        <w:tc>
          <w:tcPr>
            <w:tcW w:w="6502" w:type="dxa"/>
            <w:vAlign w:val="center"/>
          </w:tcPr>
          <w:p w14:paraId="728B6614">
            <w:pPr>
              <w:widowControl/>
              <w:rPr>
                <w:rFonts w:ascii="宋体" w:hAnsi="宋体" w:cs="宋体"/>
                <w:kern w:val="0"/>
                <w:szCs w:val="21"/>
              </w:rPr>
            </w:pPr>
            <w:r>
              <w:rPr>
                <w:rFonts w:ascii="宋体" w:hAnsi="宋体" w:cs="宋体"/>
                <w:kern w:val="0"/>
                <w:szCs w:val="21"/>
              </w:rPr>
              <w:t>3. 文书被质控护士或护士长质控后，该文书不允许护士再进行变更。</w:t>
            </w:r>
          </w:p>
        </w:tc>
        <w:tc>
          <w:tcPr>
            <w:tcW w:w="821" w:type="dxa"/>
            <w:vAlign w:val="center"/>
          </w:tcPr>
          <w:p w14:paraId="68D804C6">
            <w:pPr>
              <w:widowControl/>
              <w:jc w:val="center"/>
              <w:rPr>
                <w:rFonts w:ascii="宋体" w:hAnsi="宋体" w:cs="宋体"/>
                <w:kern w:val="0"/>
                <w:sz w:val="18"/>
                <w:szCs w:val="18"/>
              </w:rPr>
            </w:pPr>
          </w:p>
        </w:tc>
      </w:tr>
      <w:tr w14:paraId="2079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63509F5">
            <w:pPr>
              <w:widowControl/>
              <w:jc w:val="center"/>
              <w:rPr>
                <w:rFonts w:ascii="宋体" w:hAnsi="宋体" w:cs="宋体"/>
                <w:kern w:val="0"/>
                <w:sz w:val="18"/>
                <w:szCs w:val="18"/>
              </w:rPr>
            </w:pPr>
          </w:p>
        </w:tc>
        <w:tc>
          <w:tcPr>
            <w:tcW w:w="1053" w:type="dxa"/>
            <w:vMerge w:val="restart"/>
            <w:vAlign w:val="center"/>
          </w:tcPr>
          <w:p w14:paraId="0BCBB57A">
            <w:pPr>
              <w:widowControl/>
              <w:jc w:val="center"/>
              <w:rPr>
                <w:rFonts w:ascii="宋体" w:hAnsi="宋体"/>
                <w:szCs w:val="21"/>
              </w:rPr>
            </w:pPr>
            <w:r>
              <w:rPr>
                <w:rFonts w:hint="eastAsia" w:ascii="宋体" w:hAnsi="宋体"/>
                <w:szCs w:val="21"/>
              </w:rPr>
              <w:t>质控批注</w:t>
            </w:r>
          </w:p>
        </w:tc>
        <w:tc>
          <w:tcPr>
            <w:tcW w:w="6502" w:type="dxa"/>
            <w:vAlign w:val="center"/>
          </w:tcPr>
          <w:p w14:paraId="20FDC903">
            <w:pPr>
              <w:widowControl/>
              <w:rPr>
                <w:rFonts w:ascii="宋体" w:hAnsi="宋体" w:cs="宋体"/>
                <w:kern w:val="0"/>
                <w:szCs w:val="21"/>
              </w:rPr>
            </w:pPr>
            <w:r>
              <w:rPr>
                <w:rFonts w:hint="eastAsia" w:ascii="宋体" w:hAnsi="宋体" w:cs="宋体"/>
                <w:kern w:val="0"/>
                <w:szCs w:val="21"/>
              </w:rPr>
              <w:t>质控护士、护士长可对某条记录或某份文书进行质控批注，并打上待修改标记。批注内容自动同步并提醒对应责任人。</w:t>
            </w:r>
          </w:p>
        </w:tc>
        <w:tc>
          <w:tcPr>
            <w:tcW w:w="821" w:type="dxa"/>
            <w:vAlign w:val="center"/>
          </w:tcPr>
          <w:p w14:paraId="43153AB4">
            <w:pPr>
              <w:widowControl/>
              <w:jc w:val="center"/>
              <w:rPr>
                <w:rFonts w:ascii="宋体" w:hAnsi="宋体" w:cs="宋体"/>
                <w:kern w:val="0"/>
                <w:sz w:val="18"/>
                <w:szCs w:val="18"/>
              </w:rPr>
            </w:pPr>
          </w:p>
        </w:tc>
      </w:tr>
      <w:tr w14:paraId="76EE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AF63623">
            <w:pPr>
              <w:widowControl/>
              <w:jc w:val="center"/>
              <w:rPr>
                <w:rFonts w:ascii="宋体" w:hAnsi="宋体" w:cs="宋体"/>
                <w:kern w:val="0"/>
                <w:sz w:val="18"/>
                <w:szCs w:val="18"/>
              </w:rPr>
            </w:pPr>
          </w:p>
        </w:tc>
        <w:tc>
          <w:tcPr>
            <w:tcW w:w="1053" w:type="dxa"/>
            <w:vMerge w:val="continue"/>
            <w:vAlign w:val="center"/>
          </w:tcPr>
          <w:p w14:paraId="6287BCB2">
            <w:pPr>
              <w:widowControl/>
              <w:jc w:val="center"/>
              <w:rPr>
                <w:rFonts w:ascii="宋体" w:hAnsi="宋体"/>
                <w:szCs w:val="21"/>
              </w:rPr>
            </w:pPr>
          </w:p>
        </w:tc>
        <w:tc>
          <w:tcPr>
            <w:tcW w:w="6502" w:type="dxa"/>
            <w:vAlign w:val="center"/>
          </w:tcPr>
          <w:p w14:paraId="0C5EECA8">
            <w:pPr>
              <w:widowControl/>
              <w:rPr>
                <w:rFonts w:ascii="宋体" w:hAnsi="宋体" w:cs="宋体"/>
                <w:kern w:val="0"/>
                <w:szCs w:val="21"/>
              </w:rPr>
            </w:pPr>
            <w:r>
              <w:rPr>
                <w:rFonts w:hint="eastAsia" w:ascii="宋体" w:hAnsi="宋体" w:cs="宋体"/>
                <w:kern w:val="0"/>
                <w:szCs w:val="21"/>
              </w:rPr>
              <w:t>责任人修改完成后，系统自动取消批注标记。</w:t>
            </w:r>
          </w:p>
        </w:tc>
        <w:tc>
          <w:tcPr>
            <w:tcW w:w="821" w:type="dxa"/>
            <w:vAlign w:val="center"/>
          </w:tcPr>
          <w:p w14:paraId="30A9A367">
            <w:pPr>
              <w:widowControl/>
              <w:jc w:val="center"/>
              <w:rPr>
                <w:rFonts w:ascii="宋体" w:hAnsi="宋体" w:cs="宋体"/>
                <w:kern w:val="0"/>
                <w:sz w:val="18"/>
                <w:szCs w:val="18"/>
              </w:rPr>
            </w:pPr>
          </w:p>
        </w:tc>
      </w:tr>
      <w:tr w14:paraId="0368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3FF6F1A">
            <w:pPr>
              <w:widowControl/>
              <w:jc w:val="center"/>
              <w:rPr>
                <w:rFonts w:ascii="宋体" w:hAnsi="宋体" w:cs="宋体"/>
                <w:kern w:val="0"/>
                <w:sz w:val="18"/>
                <w:szCs w:val="18"/>
              </w:rPr>
            </w:pPr>
          </w:p>
        </w:tc>
        <w:tc>
          <w:tcPr>
            <w:tcW w:w="1053" w:type="dxa"/>
            <w:vMerge w:val="continue"/>
            <w:vAlign w:val="center"/>
          </w:tcPr>
          <w:p w14:paraId="59561654">
            <w:pPr>
              <w:widowControl/>
              <w:jc w:val="center"/>
              <w:rPr>
                <w:rFonts w:ascii="宋体" w:hAnsi="宋体"/>
                <w:szCs w:val="21"/>
              </w:rPr>
            </w:pPr>
          </w:p>
        </w:tc>
        <w:tc>
          <w:tcPr>
            <w:tcW w:w="6502" w:type="dxa"/>
            <w:vAlign w:val="center"/>
          </w:tcPr>
          <w:p w14:paraId="51CB59F1">
            <w:pPr>
              <w:widowControl/>
              <w:rPr>
                <w:rFonts w:ascii="宋体" w:hAnsi="宋体" w:cs="宋体"/>
                <w:kern w:val="0"/>
                <w:szCs w:val="21"/>
              </w:rPr>
            </w:pPr>
            <w:r>
              <w:rPr>
                <w:rFonts w:hint="eastAsia" w:ascii="宋体" w:hAnsi="宋体" w:cs="宋体"/>
                <w:kern w:val="0"/>
                <w:szCs w:val="21"/>
              </w:rPr>
              <w:t>在文书质控批注查看批注时可跳转对应文书</w:t>
            </w:r>
          </w:p>
          <w:p w14:paraId="22561B76">
            <w:pPr>
              <w:widowControl/>
              <w:rPr>
                <w:rFonts w:ascii="宋体" w:hAnsi="宋体" w:cs="宋体"/>
                <w:kern w:val="0"/>
                <w:szCs w:val="21"/>
              </w:rPr>
            </w:pPr>
            <w:r>
              <w:rPr>
                <w:rFonts w:hint="eastAsia" w:ascii="宋体" w:hAnsi="宋体" w:cs="宋体"/>
                <w:kern w:val="0"/>
                <w:szCs w:val="21"/>
              </w:rPr>
              <w:t>支持文书质控批注导出Excel</w:t>
            </w:r>
          </w:p>
          <w:p w14:paraId="56A38535">
            <w:pPr>
              <w:widowControl/>
              <w:rPr>
                <w:rFonts w:ascii="宋体" w:hAnsi="宋体" w:cs="宋体"/>
                <w:kern w:val="0"/>
                <w:szCs w:val="21"/>
              </w:rPr>
            </w:pPr>
            <w:r>
              <w:rPr>
                <w:rFonts w:hint="eastAsia" w:ascii="宋体" w:hAnsi="宋体" w:cs="宋体"/>
                <w:kern w:val="0"/>
                <w:szCs w:val="21"/>
              </w:rPr>
              <w:t>文书质控批模块需要在一级菜单栏</w:t>
            </w:r>
          </w:p>
        </w:tc>
        <w:tc>
          <w:tcPr>
            <w:tcW w:w="821" w:type="dxa"/>
            <w:vAlign w:val="center"/>
          </w:tcPr>
          <w:p w14:paraId="5A3A2349">
            <w:pPr>
              <w:widowControl/>
              <w:jc w:val="center"/>
              <w:rPr>
                <w:rFonts w:ascii="宋体" w:hAnsi="宋体" w:cs="宋体"/>
                <w:kern w:val="0"/>
                <w:sz w:val="18"/>
                <w:szCs w:val="18"/>
              </w:rPr>
            </w:pPr>
          </w:p>
        </w:tc>
      </w:tr>
      <w:tr w14:paraId="5990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C348B9B">
            <w:pPr>
              <w:widowControl/>
              <w:jc w:val="center"/>
              <w:rPr>
                <w:rFonts w:ascii="宋体" w:hAnsi="宋体" w:cs="宋体"/>
                <w:kern w:val="0"/>
                <w:sz w:val="18"/>
                <w:szCs w:val="18"/>
              </w:rPr>
            </w:pPr>
          </w:p>
        </w:tc>
        <w:tc>
          <w:tcPr>
            <w:tcW w:w="1053" w:type="dxa"/>
            <w:vMerge w:val="continue"/>
            <w:vAlign w:val="center"/>
          </w:tcPr>
          <w:p w14:paraId="56DC7B78">
            <w:pPr>
              <w:widowControl/>
              <w:jc w:val="center"/>
              <w:rPr>
                <w:rFonts w:ascii="宋体" w:hAnsi="宋体"/>
                <w:szCs w:val="21"/>
              </w:rPr>
            </w:pPr>
          </w:p>
        </w:tc>
        <w:tc>
          <w:tcPr>
            <w:tcW w:w="6502" w:type="dxa"/>
            <w:vAlign w:val="center"/>
          </w:tcPr>
          <w:p w14:paraId="63799357">
            <w:pPr>
              <w:widowControl/>
              <w:rPr>
                <w:rFonts w:ascii="宋体" w:hAnsi="宋体" w:cs="宋体"/>
                <w:kern w:val="0"/>
                <w:szCs w:val="21"/>
              </w:rPr>
            </w:pPr>
            <w:r>
              <w:rPr>
                <w:rFonts w:hint="eastAsia" w:ascii="宋体" w:hAnsi="宋体" w:cs="宋体"/>
                <w:kern w:val="0"/>
                <w:szCs w:val="21"/>
              </w:rPr>
              <w:t>可以按照病区、护理组、个人筛选条件批注</w:t>
            </w:r>
          </w:p>
        </w:tc>
        <w:tc>
          <w:tcPr>
            <w:tcW w:w="821" w:type="dxa"/>
            <w:vAlign w:val="center"/>
          </w:tcPr>
          <w:p w14:paraId="4A166E43">
            <w:pPr>
              <w:widowControl/>
              <w:jc w:val="center"/>
              <w:rPr>
                <w:rFonts w:ascii="宋体" w:hAnsi="宋体" w:cs="宋体"/>
                <w:kern w:val="0"/>
                <w:sz w:val="18"/>
                <w:szCs w:val="18"/>
              </w:rPr>
            </w:pPr>
          </w:p>
        </w:tc>
      </w:tr>
      <w:tr w14:paraId="317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58E6C56">
            <w:pPr>
              <w:widowControl/>
              <w:jc w:val="center"/>
              <w:rPr>
                <w:rFonts w:ascii="宋体" w:hAnsi="宋体" w:cs="宋体"/>
                <w:kern w:val="0"/>
                <w:sz w:val="18"/>
                <w:szCs w:val="18"/>
              </w:rPr>
            </w:pPr>
          </w:p>
        </w:tc>
        <w:tc>
          <w:tcPr>
            <w:tcW w:w="1053" w:type="dxa"/>
            <w:vMerge w:val="continue"/>
            <w:vAlign w:val="center"/>
          </w:tcPr>
          <w:p w14:paraId="13DEDBF0">
            <w:pPr>
              <w:widowControl/>
              <w:jc w:val="center"/>
              <w:rPr>
                <w:rFonts w:ascii="宋体" w:hAnsi="宋体"/>
                <w:szCs w:val="21"/>
              </w:rPr>
            </w:pPr>
          </w:p>
        </w:tc>
        <w:tc>
          <w:tcPr>
            <w:tcW w:w="6502" w:type="dxa"/>
            <w:vAlign w:val="center"/>
          </w:tcPr>
          <w:p w14:paraId="36A449DF">
            <w:pPr>
              <w:widowControl/>
              <w:rPr>
                <w:rFonts w:ascii="宋体" w:hAnsi="宋体" w:cs="宋体"/>
                <w:kern w:val="0"/>
                <w:szCs w:val="21"/>
              </w:rPr>
            </w:pPr>
            <w:r>
              <w:rPr>
                <w:rFonts w:hint="eastAsia" w:ascii="宋体" w:hAnsi="宋体" w:cs="宋体"/>
                <w:kern w:val="0"/>
                <w:szCs w:val="21"/>
              </w:rPr>
              <w:t>支持构建多级分类的批注语库，系统预置常用分类，每级分类下可维护多条标准批注内容。</w:t>
            </w:r>
          </w:p>
          <w:p w14:paraId="67A83E9B">
            <w:pPr>
              <w:widowControl/>
              <w:rPr>
                <w:rFonts w:ascii="宋体" w:hAnsi="宋体" w:cs="宋体"/>
                <w:kern w:val="0"/>
                <w:szCs w:val="21"/>
              </w:rPr>
            </w:pPr>
            <w:r>
              <w:rPr>
                <w:rFonts w:hint="eastAsia" w:ascii="宋体" w:hAnsi="宋体" w:cs="宋体"/>
                <w:kern w:val="0"/>
                <w:szCs w:val="21"/>
              </w:rPr>
              <w:t>支持对批注语库进行增、删、改的自定义维护。</w:t>
            </w:r>
          </w:p>
        </w:tc>
        <w:tc>
          <w:tcPr>
            <w:tcW w:w="821" w:type="dxa"/>
            <w:vAlign w:val="center"/>
          </w:tcPr>
          <w:p w14:paraId="3C76B7E5">
            <w:pPr>
              <w:widowControl/>
              <w:jc w:val="center"/>
              <w:rPr>
                <w:rFonts w:ascii="宋体" w:hAnsi="宋体" w:cs="宋体"/>
                <w:kern w:val="0"/>
                <w:sz w:val="18"/>
                <w:szCs w:val="18"/>
              </w:rPr>
            </w:pPr>
          </w:p>
        </w:tc>
      </w:tr>
      <w:tr w14:paraId="3DEF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5086AC3">
            <w:pPr>
              <w:widowControl/>
              <w:jc w:val="center"/>
              <w:rPr>
                <w:rFonts w:ascii="宋体" w:hAnsi="宋体" w:cs="宋体"/>
                <w:kern w:val="0"/>
                <w:sz w:val="18"/>
                <w:szCs w:val="18"/>
              </w:rPr>
            </w:pPr>
          </w:p>
        </w:tc>
        <w:tc>
          <w:tcPr>
            <w:tcW w:w="1053" w:type="dxa"/>
            <w:vMerge w:val="continue"/>
            <w:vAlign w:val="center"/>
          </w:tcPr>
          <w:p w14:paraId="0EF4B3B4">
            <w:pPr>
              <w:widowControl/>
              <w:jc w:val="center"/>
              <w:rPr>
                <w:rFonts w:ascii="宋体" w:hAnsi="宋体"/>
                <w:szCs w:val="21"/>
              </w:rPr>
            </w:pPr>
          </w:p>
        </w:tc>
        <w:tc>
          <w:tcPr>
            <w:tcW w:w="6502" w:type="dxa"/>
            <w:vAlign w:val="center"/>
          </w:tcPr>
          <w:p w14:paraId="5C9EB357">
            <w:pPr>
              <w:widowControl/>
              <w:rPr>
                <w:rFonts w:ascii="宋体" w:hAnsi="宋体"/>
                <w:szCs w:val="21"/>
              </w:rPr>
            </w:pPr>
            <w:r>
              <w:rPr>
                <w:rFonts w:hint="eastAsia" w:ascii="宋体" w:hAnsi="宋体"/>
                <w:szCs w:val="21"/>
              </w:rPr>
              <w:t>个人消息历史预览表</w:t>
            </w:r>
          </w:p>
        </w:tc>
        <w:tc>
          <w:tcPr>
            <w:tcW w:w="821" w:type="dxa"/>
            <w:vAlign w:val="center"/>
          </w:tcPr>
          <w:p w14:paraId="4F52FE3A">
            <w:pPr>
              <w:widowControl/>
              <w:jc w:val="center"/>
              <w:rPr>
                <w:rFonts w:ascii="宋体" w:hAnsi="宋体" w:cs="宋体"/>
                <w:kern w:val="0"/>
                <w:sz w:val="18"/>
                <w:szCs w:val="18"/>
              </w:rPr>
            </w:pPr>
          </w:p>
        </w:tc>
      </w:tr>
      <w:tr w14:paraId="15EF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693E323">
            <w:pPr>
              <w:widowControl/>
              <w:jc w:val="center"/>
              <w:rPr>
                <w:rFonts w:ascii="宋体" w:hAnsi="宋体" w:cs="宋体"/>
                <w:kern w:val="0"/>
                <w:sz w:val="18"/>
                <w:szCs w:val="18"/>
              </w:rPr>
            </w:pPr>
          </w:p>
        </w:tc>
        <w:tc>
          <w:tcPr>
            <w:tcW w:w="1053" w:type="dxa"/>
            <w:vMerge w:val="restart"/>
            <w:vAlign w:val="center"/>
          </w:tcPr>
          <w:p w14:paraId="527D92DA">
            <w:pPr>
              <w:widowControl/>
              <w:jc w:val="center"/>
              <w:rPr>
                <w:rFonts w:ascii="宋体" w:hAnsi="宋体"/>
                <w:szCs w:val="21"/>
              </w:rPr>
            </w:pPr>
            <w:r>
              <w:rPr>
                <w:rFonts w:hint="eastAsia" w:ascii="宋体" w:hAnsi="宋体"/>
                <w:szCs w:val="21"/>
              </w:rPr>
              <w:t>质控方式选择</w:t>
            </w:r>
          </w:p>
        </w:tc>
        <w:tc>
          <w:tcPr>
            <w:tcW w:w="6502" w:type="dxa"/>
            <w:vAlign w:val="center"/>
          </w:tcPr>
          <w:p w14:paraId="36778691">
            <w:pPr>
              <w:widowControl/>
              <w:rPr>
                <w:rFonts w:ascii="宋体" w:hAnsi="宋体" w:cs="宋体"/>
                <w:kern w:val="0"/>
                <w:szCs w:val="21"/>
              </w:rPr>
            </w:pPr>
            <w:r>
              <w:rPr>
                <w:rFonts w:hint="eastAsia" w:ascii="宋体" w:hAnsi="宋体" w:cs="宋体"/>
                <w:kern w:val="0"/>
                <w:szCs w:val="21"/>
              </w:rPr>
              <w:t>支持根据医院质控要求，选择逐条质控、按页质控、按患者质控其中一种质控方式</w:t>
            </w:r>
          </w:p>
        </w:tc>
        <w:tc>
          <w:tcPr>
            <w:tcW w:w="821" w:type="dxa"/>
            <w:vAlign w:val="center"/>
          </w:tcPr>
          <w:p w14:paraId="22724C8F">
            <w:pPr>
              <w:widowControl/>
              <w:jc w:val="center"/>
              <w:rPr>
                <w:rFonts w:ascii="宋体" w:hAnsi="宋体" w:cs="宋体"/>
                <w:kern w:val="0"/>
                <w:sz w:val="18"/>
                <w:szCs w:val="18"/>
              </w:rPr>
            </w:pPr>
          </w:p>
        </w:tc>
      </w:tr>
      <w:tr w14:paraId="2D55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D1D207D">
            <w:pPr>
              <w:widowControl/>
              <w:jc w:val="center"/>
              <w:rPr>
                <w:rFonts w:ascii="宋体" w:hAnsi="宋体" w:cs="宋体"/>
                <w:kern w:val="0"/>
                <w:sz w:val="18"/>
                <w:szCs w:val="18"/>
              </w:rPr>
            </w:pPr>
          </w:p>
        </w:tc>
        <w:tc>
          <w:tcPr>
            <w:tcW w:w="1053" w:type="dxa"/>
            <w:vMerge w:val="continue"/>
            <w:vAlign w:val="center"/>
          </w:tcPr>
          <w:p w14:paraId="51742FDB">
            <w:pPr>
              <w:widowControl/>
              <w:jc w:val="center"/>
              <w:rPr>
                <w:rFonts w:ascii="宋体" w:hAnsi="宋体"/>
                <w:szCs w:val="21"/>
              </w:rPr>
            </w:pPr>
          </w:p>
        </w:tc>
        <w:tc>
          <w:tcPr>
            <w:tcW w:w="6502" w:type="dxa"/>
            <w:vAlign w:val="center"/>
          </w:tcPr>
          <w:p w14:paraId="715CB33B">
            <w:pPr>
              <w:widowControl/>
              <w:rPr>
                <w:rFonts w:ascii="宋体" w:hAnsi="宋体" w:cs="宋体"/>
                <w:kern w:val="0"/>
                <w:szCs w:val="21"/>
              </w:rPr>
            </w:pPr>
            <w:r>
              <w:rPr>
                <w:rFonts w:hint="eastAsia" w:ascii="宋体" w:hAnsi="宋体" w:cs="宋体"/>
                <w:kern w:val="0"/>
                <w:szCs w:val="21"/>
              </w:rPr>
              <w:t>支持按护理记录单、评估单逐条记录签名质控</w:t>
            </w:r>
          </w:p>
        </w:tc>
        <w:tc>
          <w:tcPr>
            <w:tcW w:w="821" w:type="dxa"/>
            <w:vAlign w:val="center"/>
          </w:tcPr>
          <w:p w14:paraId="0C54D400">
            <w:pPr>
              <w:widowControl/>
              <w:jc w:val="center"/>
              <w:rPr>
                <w:rFonts w:ascii="宋体" w:hAnsi="宋体" w:cs="宋体"/>
                <w:kern w:val="0"/>
                <w:sz w:val="18"/>
                <w:szCs w:val="18"/>
              </w:rPr>
            </w:pPr>
          </w:p>
        </w:tc>
      </w:tr>
      <w:tr w14:paraId="6B36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BF9A651">
            <w:pPr>
              <w:widowControl/>
              <w:jc w:val="center"/>
              <w:rPr>
                <w:rFonts w:ascii="宋体" w:hAnsi="宋体" w:cs="宋体"/>
                <w:kern w:val="0"/>
                <w:sz w:val="18"/>
                <w:szCs w:val="18"/>
              </w:rPr>
            </w:pPr>
          </w:p>
        </w:tc>
        <w:tc>
          <w:tcPr>
            <w:tcW w:w="1053" w:type="dxa"/>
            <w:vMerge w:val="continue"/>
            <w:vAlign w:val="center"/>
          </w:tcPr>
          <w:p w14:paraId="536E3A2E">
            <w:pPr>
              <w:widowControl/>
              <w:jc w:val="center"/>
              <w:rPr>
                <w:rFonts w:ascii="宋体" w:hAnsi="宋体"/>
                <w:szCs w:val="21"/>
              </w:rPr>
            </w:pPr>
          </w:p>
        </w:tc>
        <w:tc>
          <w:tcPr>
            <w:tcW w:w="6502" w:type="dxa"/>
            <w:vAlign w:val="center"/>
          </w:tcPr>
          <w:p w14:paraId="46BADEDC">
            <w:pPr>
              <w:widowControl/>
              <w:rPr>
                <w:rFonts w:ascii="宋体" w:hAnsi="宋体" w:cs="宋体"/>
                <w:kern w:val="0"/>
                <w:szCs w:val="21"/>
              </w:rPr>
            </w:pPr>
            <w:r>
              <w:rPr>
                <w:rFonts w:hint="eastAsia" w:ascii="宋体" w:hAnsi="宋体" w:cs="宋体"/>
                <w:kern w:val="0"/>
                <w:szCs w:val="21"/>
              </w:rPr>
              <w:t>支持按页质控文书</w:t>
            </w:r>
          </w:p>
        </w:tc>
        <w:tc>
          <w:tcPr>
            <w:tcW w:w="821" w:type="dxa"/>
            <w:vAlign w:val="center"/>
          </w:tcPr>
          <w:p w14:paraId="0A048A32">
            <w:pPr>
              <w:widowControl/>
              <w:jc w:val="center"/>
              <w:rPr>
                <w:rFonts w:ascii="宋体" w:hAnsi="宋体" w:cs="宋体"/>
                <w:kern w:val="0"/>
                <w:sz w:val="18"/>
                <w:szCs w:val="18"/>
              </w:rPr>
            </w:pPr>
          </w:p>
        </w:tc>
      </w:tr>
      <w:tr w14:paraId="7097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817CA13">
            <w:pPr>
              <w:widowControl/>
              <w:jc w:val="center"/>
              <w:rPr>
                <w:rFonts w:ascii="宋体" w:hAnsi="宋体" w:cs="宋体"/>
                <w:kern w:val="0"/>
                <w:sz w:val="18"/>
                <w:szCs w:val="18"/>
              </w:rPr>
            </w:pPr>
          </w:p>
        </w:tc>
        <w:tc>
          <w:tcPr>
            <w:tcW w:w="1053" w:type="dxa"/>
            <w:vMerge w:val="continue"/>
            <w:vAlign w:val="center"/>
          </w:tcPr>
          <w:p w14:paraId="23B00E00">
            <w:pPr>
              <w:widowControl/>
              <w:jc w:val="center"/>
              <w:rPr>
                <w:rFonts w:ascii="宋体" w:hAnsi="宋体"/>
                <w:szCs w:val="21"/>
              </w:rPr>
            </w:pPr>
          </w:p>
        </w:tc>
        <w:tc>
          <w:tcPr>
            <w:tcW w:w="6502" w:type="dxa"/>
            <w:vAlign w:val="center"/>
          </w:tcPr>
          <w:p w14:paraId="3415DA56">
            <w:pPr>
              <w:widowControl/>
              <w:rPr>
                <w:rFonts w:ascii="宋体" w:hAnsi="宋体" w:cs="宋体"/>
                <w:kern w:val="0"/>
                <w:szCs w:val="21"/>
              </w:rPr>
            </w:pPr>
            <w:r>
              <w:rPr>
                <w:rFonts w:hint="eastAsia" w:ascii="宋体" w:hAnsi="宋体" w:cs="宋体"/>
                <w:kern w:val="0"/>
                <w:szCs w:val="21"/>
              </w:rPr>
              <w:t>支持按患者维度全量质控护理文书</w:t>
            </w:r>
          </w:p>
        </w:tc>
        <w:tc>
          <w:tcPr>
            <w:tcW w:w="821" w:type="dxa"/>
            <w:vAlign w:val="center"/>
          </w:tcPr>
          <w:p w14:paraId="4565E1E5">
            <w:pPr>
              <w:widowControl/>
              <w:jc w:val="center"/>
              <w:rPr>
                <w:rFonts w:ascii="宋体" w:hAnsi="宋体" w:cs="宋体"/>
                <w:kern w:val="0"/>
                <w:sz w:val="18"/>
                <w:szCs w:val="18"/>
              </w:rPr>
            </w:pPr>
          </w:p>
        </w:tc>
      </w:tr>
      <w:tr w14:paraId="4AEA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365DFFA3">
            <w:pPr>
              <w:widowControl/>
              <w:jc w:val="center"/>
              <w:rPr>
                <w:rFonts w:ascii="宋体" w:hAnsi="宋体" w:cs="宋体"/>
                <w:kern w:val="0"/>
                <w:sz w:val="18"/>
                <w:szCs w:val="18"/>
              </w:rPr>
            </w:pPr>
            <w:r>
              <w:rPr>
                <w:rFonts w:hint="eastAsia" w:ascii="微软雅黑" w:hAnsi="微软雅黑" w:eastAsia="微软雅黑"/>
                <w:color w:val="000000"/>
                <w:sz w:val="20"/>
                <w:szCs w:val="20"/>
              </w:rPr>
              <w:t>患者出院随访表单</w:t>
            </w:r>
          </w:p>
        </w:tc>
        <w:tc>
          <w:tcPr>
            <w:tcW w:w="1053" w:type="dxa"/>
            <w:vAlign w:val="center"/>
          </w:tcPr>
          <w:p w14:paraId="4F24ECFA">
            <w:pPr>
              <w:widowControl/>
              <w:jc w:val="center"/>
              <w:rPr>
                <w:rFonts w:ascii="宋体" w:hAnsi="宋体"/>
                <w:szCs w:val="21"/>
              </w:rPr>
            </w:pPr>
            <w:r>
              <w:rPr>
                <w:rFonts w:hint="eastAsia" w:ascii="微软雅黑" w:hAnsi="微软雅黑" w:eastAsia="微软雅黑"/>
                <w:color w:val="0D0D0D"/>
                <w:sz w:val="20"/>
                <w:szCs w:val="20"/>
              </w:rPr>
              <w:t>随访表单模板设置</w:t>
            </w:r>
          </w:p>
        </w:tc>
        <w:tc>
          <w:tcPr>
            <w:tcW w:w="6502" w:type="dxa"/>
            <w:vAlign w:val="center"/>
          </w:tcPr>
          <w:p w14:paraId="56A407B7">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w:t>
            </w:r>
            <w:bookmarkStart w:id="15" w:name="OLE_LINK34"/>
            <w:bookmarkStart w:id="16" w:name="OLE_LINK35"/>
            <w:r>
              <w:rPr>
                <w:rFonts w:hint="eastAsia" w:ascii="微软雅黑" w:hAnsi="微软雅黑" w:eastAsia="微软雅黑"/>
                <w:color w:val="0D0D0D"/>
                <w:sz w:val="20"/>
                <w:szCs w:val="20"/>
              </w:rPr>
              <w:t>持管理员设置全院或科室随访模板，配置正常</w:t>
            </w:r>
            <w:bookmarkEnd w:id="15"/>
            <w:bookmarkEnd w:id="16"/>
            <w:r>
              <w:rPr>
                <w:rFonts w:hint="eastAsia" w:ascii="微软雅黑" w:hAnsi="微软雅黑" w:eastAsia="微软雅黑"/>
                <w:color w:val="0D0D0D"/>
                <w:sz w:val="20"/>
                <w:szCs w:val="20"/>
              </w:rPr>
              <w:t>随访、异常随访统计项</w:t>
            </w:r>
          </w:p>
        </w:tc>
        <w:tc>
          <w:tcPr>
            <w:tcW w:w="821" w:type="dxa"/>
            <w:vAlign w:val="center"/>
          </w:tcPr>
          <w:p w14:paraId="6DC8C999">
            <w:pPr>
              <w:widowControl/>
              <w:jc w:val="center"/>
              <w:rPr>
                <w:rFonts w:ascii="宋体" w:hAnsi="宋体" w:cs="宋体"/>
                <w:kern w:val="0"/>
                <w:sz w:val="18"/>
                <w:szCs w:val="18"/>
              </w:rPr>
            </w:pPr>
          </w:p>
        </w:tc>
      </w:tr>
      <w:tr w14:paraId="3F62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763A0B7">
            <w:pPr>
              <w:widowControl/>
              <w:jc w:val="center"/>
              <w:rPr>
                <w:rFonts w:ascii="宋体" w:hAnsi="宋体" w:cs="宋体"/>
                <w:kern w:val="0"/>
                <w:sz w:val="18"/>
                <w:szCs w:val="18"/>
              </w:rPr>
            </w:pPr>
          </w:p>
        </w:tc>
        <w:tc>
          <w:tcPr>
            <w:tcW w:w="1053" w:type="dxa"/>
            <w:vAlign w:val="center"/>
          </w:tcPr>
          <w:p w14:paraId="34195709">
            <w:pPr>
              <w:widowControl/>
              <w:jc w:val="center"/>
              <w:rPr>
                <w:rFonts w:ascii="宋体" w:hAnsi="宋体"/>
                <w:szCs w:val="21"/>
              </w:rPr>
            </w:pPr>
            <w:r>
              <w:rPr>
                <w:rFonts w:hint="eastAsia" w:ascii="微软雅黑" w:hAnsi="微软雅黑" w:eastAsia="微软雅黑"/>
                <w:color w:val="0D0D0D"/>
                <w:sz w:val="20"/>
                <w:szCs w:val="20"/>
              </w:rPr>
              <w:t>随访提醒</w:t>
            </w:r>
          </w:p>
        </w:tc>
        <w:tc>
          <w:tcPr>
            <w:tcW w:w="6502" w:type="dxa"/>
            <w:vAlign w:val="center"/>
          </w:tcPr>
          <w:p w14:paraId="4B2CC3D8">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支持护士新增患者计划随访时间。在计划随访当天，弹窗提醒护士对患者进行随访。</w:t>
            </w:r>
          </w:p>
        </w:tc>
        <w:tc>
          <w:tcPr>
            <w:tcW w:w="821" w:type="dxa"/>
            <w:vAlign w:val="center"/>
          </w:tcPr>
          <w:p w14:paraId="0F620B91">
            <w:pPr>
              <w:widowControl/>
              <w:jc w:val="center"/>
              <w:rPr>
                <w:rFonts w:ascii="宋体" w:hAnsi="宋体" w:cs="宋体"/>
                <w:kern w:val="0"/>
                <w:sz w:val="18"/>
                <w:szCs w:val="18"/>
              </w:rPr>
            </w:pPr>
          </w:p>
        </w:tc>
      </w:tr>
      <w:tr w14:paraId="70B0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6D70F1C">
            <w:pPr>
              <w:widowControl/>
              <w:jc w:val="center"/>
              <w:rPr>
                <w:rFonts w:ascii="宋体" w:hAnsi="宋体" w:cs="宋体"/>
                <w:kern w:val="0"/>
                <w:sz w:val="18"/>
                <w:szCs w:val="18"/>
              </w:rPr>
            </w:pPr>
          </w:p>
        </w:tc>
        <w:tc>
          <w:tcPr>
            <w:tcW w:w="1053" w:type="dxa"/>
            <w:vAlign w:val="center"/>
          </w:tcPr>
          <w:p w14:paraId="736B739E">
            <w:pPr>
              <w:widowControl/>
              <w:jc w:val="center"/>
              <w:rPr>
                <w:rFonts w:ascii="宋体" w:hAnsi="宋体"/>
                <w:szCs w:val="21"/>
              </w:rPr>
            </w:pPr>
            <w:r>
              <w:rPr>
                <w:rFonts w:hint="eastAsia" w:ascii="微软雅黑" w:hAnsi="微软雅黑" w:eastAsia="微软雅黑"/>
                <w:color w:val="0D0D0D"/>
                <w:sz w:val="20"/>
                <w:szCs w:val="20"/>
              </w:rPr>
              <w:t>随访查询</w:t>
            </w:r>
          </w:p>
        </w:tc>
        <w:tc>
          <w:tcPr>
            <w:tcW w:w="6502" w:type="dxa"/>
            <w:vAlign w:val="center"/>
          </w:tcPr>
          <w:p w14:paraId="7C3F7B6A">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支持查询时间范围内的出院患者，筛选随访状态，通过住院号、患者姓名查找患者。查看随访表单内容。</w:t>
            </w:r>
          </w:p>
        </w:tc>
        <w:tc>
          <w:tcPr>
            <w:tcW w:w="821" w:type="dxa"/>
            <w:vAlign w:val="center"/>
          </w:tcPr>
          <w:p w14:paraId="2A6E9E00">
            <w:pPr>
              <w:widowControl/>
              <w:jc w:val="center"/>
              <w:rPr>
                <w:rFonts w:ascii="宋体" w:hAnsi="宋体" w:cs="宋体"/>
                <w:kern w:val="0"/>
                <w:sz w:val="18"/>
                <w:szCs w:val="18"/>
              </w:rPr>
            </w:pPr>
          </w:p>
        </w:tc>
      </w:tr>
      <w:tr w14:paraId="2D3C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ADB1FAA">
            <w:pPr>
              <w:widowControl/>
              <w:jc w:val="center"/>
              <w:rPr>
                <w:rFonts w:ascii="宋体" w:hAnsi="宋体" w:cs="宋体"/>
                <w:kern w:val="0"/>
                <w:sz w:val="18"/>
                <w:szCs w:val="18"/>
              </w:rPr>
            </w:pPr>
          </w:p>
        </w:tc>
        <w:tc>
          <w:tcPr>
            <w:tcW w:w="1053" w:type="dxa"/>
            <w:vAlign w:val="center"/>
          </w:tcPr>
          <w:p w14:paraId="135A819F">
            <w:pPr>
              <w:widowControl/>
              <w:jc w:val="center"/>
              <w:rPr>
                <w:rFonts w:ascii="宋体" w:hAnsi="宋体"/>
                <w:szCs w:val="21"/>
              </w:rPr>
            </w:pPr>
            <w:r>
              <w:rPr>
                <w:rFonts w:hint="eastAsia" w:ascii="微软雅黑" w:hAnsi="微软雅黑" w:eastAsia="微软雅黑"/>
                <w:color w:val="0D0D0D"/>
                <w:sz w:val="20"/>
                <w:szCs w:val="20"/>
              </w:rPr>
              <w:t>新增随访</w:t>
            </w:r>
          </w:p>
        </w:tc>
        <w:tc>
          <w:tcPr>
            <w:tcW w:w="6502" w:type="dxa"/>
            <w:vAlign w:val="center"/>
          </w:tcPr>
          <w:p w14:paraId="122B6178">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支持单个及批量添加出院患者随访计划与模板，并反馈批量操作结果及失败原因</w:t>
            </w:r>
          </w:p>
        </w:tc>
        <w:tc>
          <w:tcPr>
            <w:tcW w:w="821" w:type="dxa"/>
            <w:vAlign w:val="center"/>
          </w:tcPr>
          <w:p w14:paraId="2546EE9E">
            <w:pPr>
              <w:widowControl/>
              <w:jc w:val="center"/>
              <w:rPr>
                <w:rFonts w:ascii="宋体" w:hAnsi="宋体" w:cs="宋体"/>
                <w:kern w:val="0"/>
                <w:sz w:val="18"/>
                <w:szCs w:val="18"/>
              </w:rPr>
            </w:pPr>
          </w:p>
        </w:tc>
      </w:tr>
      <w:tr w14:paraId="3651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5AA3B41">
            <w:pPr>
              <w:widowControl/>
              <w:jc w:val="center"/>
              <w:rPr>
                <w:rFonts w:ascii="宋体" w:hAnsi="宋体" w:cs="宋体"/>
                <w:kern w:val="0"/>
                <w:sz w:val="18"/>
                <w:szCs w:val="18"/>
              </w:rPr>
            </w:pPr>
          </w:p>
        </w:tc>
        <w:tc>
          <w:tcPr>
            <w:tcW w:w="1053" w:type="dxa"/>
            <w:vAlign w:val="center"/>
          </w:tcPr>
          <w:p w14:paraId="2EB01045">
            <w:pPr>
              <w:widowControl/>
              <w:jc w:val="center"/>
              <w:rPr>
                <w:rFonts w:ascii="宋体" w:hAnsi="宋体"/>
                <w:szCs w:val="21"/>
              </w:rPr>
            </w:pPr>
            <w:r>
              <w:rPr>
                <w:rFonts w:hint="eastAsia" w:ascii="微软雅黑" w:hAnsi="微软雅黑" w:eastAsia="微软雅黑"/>
                <w:color w:val="0D0D0D"/>
                <w:sz w:val="20"/>
                <w:szCs w:val="20"/>
              </w:rPr>
              <w:t>随访表单引用</w:t>
            </w:r>
          </w:p>
        </w:tc>
        <w:tc>
          <w:tcPr>
            <w:tcW w:w="6502" w:type="dxa"/>
            <w:vAlign w:val="center"/>
          </w:tcPr>
          <w:p w14:paraId="336CF0DF">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支持在患者随访中引用既往已完成的随访模板，自动填充到当前随访文书中</w:t>
            </w:r>
          </w:p>
        </w:tc>
        <w:tc>
          <w:tcPr>
            <w:tcW w:w="821" w:type="dxa"/>
            <w:vAlign w:val="center"/>
          </w:tcPr>
          <w:p w14:paraId="756171A0">
            <w:pPr>
              <w:widowControl/>
              <w:jc w:val="center"/>
              <w:rPr>
                <w:rFonts w:ascii="宋体" w:hAnsi="宋体" w:cs="宋体"/>
                <w:kern w:val="0"/>
                <w:sz w:val="18"/>
                <w:szCs w:val="18"/>
              </w:rPr>
            </w:pPr>
          </w:p>
        </w:tc>
      </w:tr>
      <w:tr w14:paraId="3DB4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8AF2244">
            <w:pPr>
              <w:widowControl/>
              <w:jc w:val="center"/>
              <w:rPr>
                <w:rFonts w:ascii="宋体" w:hAnsi="宋体" w:cs="宋体"/>
                <w:kern w:val="0"/>
                <w:sz w:val="18"/>
                <w:szCs w:val="18"/>
              </w:rPr>
            </w:pPr>
          </w:p>
        </w:tc>
        <w:tc>
          <w:tcPr>
            <w:tcW w:w="1053" w:type="dxa"/>
            <w:vMerge w:val="restart"/>
            <w:vAlign w:val="center"/>
          </w:tcPr>
          <w:p w14:paraId="11C24081">
            <w:pPr>
              <w:widowControl/>
              <w:jc w:val="center"/>
              <w:rPr>
                <w:rFonts w:ascii="宋体" w:hAnsi="宋体"/>
                <w:szCs w:val="21"/>
              </w:rPr>
            </w:pPr>
            <w:r>
              <w:rPr>
                <w:rFonts w:hint="eastAsia" w:ascii="微软雅黑" w:hAnsi="微软雅黑" w:eastAsia="微软雅黑"/>
                <w:color w:val="0D0D0D"/>
                <w:sz w:val="20"/>
                <w:szCs w:val="20"/>
              </w:rPr>
              <w:t>随访统计</w:t>
            </w:r>
          </w:p>
        </w:tc>
        <w:tc>
          <w:tcPr>
            <w:tcW w:w="6502" w:type="dxa"/>
            <w:vAlign w:val="center"/>
          </w:tcPr>
          <w:p w14:paraId="6431585F">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支持查看计划随访及完成随访、异常随访人次，并统计查看权限病区的随访率、未随访率、随访异常率。</w:t>
            </w:r>
          </w:p>
        </w:tc>
        <w:tc>
          <w:tcPr>
            <w:tcW w:w="821" w:type="dxa"/>
            <w:vAlign w:val="center"/>
          </w:tcPr>
          <w:p w14:paraId="5418279A">
            <w:pPr>
              <w:widowControl/>
              <w:jc w:val="center"/>
              <w:rPr>
                <w:rFonts w:ascii="宋体" w:hAnsi="宋体" w:cs="宋体"/>
                <w:kern w:val="0"/>
                <w:sz w:val="18"/>
                <w:szCs w:val="18"/>
              </w:rPr>
            </w:pPr>
          </w:p>
        </w:tc>
      </w:tr>
      <w:tr w14:paraId="2628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0E88317">
            <w:pPr>
              <w:widowControl/>
              <w:jc w:val="center"/>
              <w:rPr>
                <w:rFonts w:ascii="宋体" w:hAnsi="宋体" w:cs="宋体"/>
                <w:kern w:val="0"/>
                <w:sz w:val="18"/>
                <w:szCs w:val="18"/>
              </w:rPr>
            </w:pPr>
          </w:p>
        </w:tc>
        <w:tc>
          <w:tcPr>
            <w:tcW w:w="1053" w:type="dxa"/>
            <w:vMerge w:val="continue"/>
            <w:vAlign w:val="center"/>
          </w:tcPr>
          <w:p w14:paraId="12F9C3E1">
            <w:pPr>
              <w:widowControl/>
              <w:jc w:val="center"/>
              <w:rPr>
                <w:rFonts w:ascii="宋体" w:hAnsi="宋体"/>
                <w:szCs w:val="21"/>
              </w:rPr>
            </w:pPr>
          </w:p>
        </w:tc>
        <w:tc>
          <w:tcPr>
            <w:tcW w:w="6502" w:type="dxa"/>
            <w:vAlign w:val="center"/>
          </w:tcPr>
          <w:p w14:paraId="12DC3CE6">
            <w:pPr>
              <w:widowControl/>
              <w:rPr>
                <w:rFonts w:ascii="微软雅黑" w:hAnsi="微软雅黑" w:eastAsia="微软雅黑"/>
                <w:color w:val="000000"/>
                <w:sz w:val="20"/>
                <w:szCs w:val="20"/>
              </w:rPr>
            </w:pPr>
            <w:r>
              <w:rPr>
                <w:rFonts w:hint="eastAsia" w:ascii="微软雅黑" w:hAnsi="微软雅黑" w:eastAsia="微软雅黑"/>
                <w:color w:val="0D0D0D"/>
                <w:sz w:val="20"/>
                <w:szCs w:val="20"/>
              </w:rPr>
              <w:t>支持打印随访统计表。支持导出excel格式的随访统计表。</w:t>
            </w:r>
          </w:p>
        </w:tc>
        <w:tc>
          <w:tcPr>
            <w:tcW w:w="821" w:type="dxa"/>
            <w:vAlign w:val="center"/>
          </w:tcPr>
          <w:p w14:paraId="2618F2D6">
            <w:pPr>
              <w:widowControl/>
              <w:jc w:val="center"/>
              <w:rPr>
                <w:rFonts w:ascii="宋体" w:hAnsi="宋体" w:cs="宋体"/>
                <w:kern w:val="0"/>
                <w:sz w:val="18"/>
                <w:szCs w:val="18"/>
              </w:rPr>
            </w:pPr>
          </w:p>
        </w:tc>
      </w:tr>
      <w:tr w14:paraId="0B17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4229C64F">
            <w:pPr>
              <w:widowControl/>
              <w:jc w:val="center"/>
              <w:rPr>
                <w:rFonts w:ascii="宋体" w:hAnsi="宋体" w:cs="宋体"/>
                <w:kern w:val="0"/>
                <w:sz w:val="18"/>
                <w:szCs w:val="18"/>
              </w:rPr>
            </w:pPr>
            <w:r>
              <w:rPr>
                <w:rFonts w:hint="eastAsia" w:ascii="微软雅黑" w:hAnsi="微软雅黑" w:eastAsia="微软雅黑"/>
                <w:color w:val="000000"/>
                <w:sz w:val="20"/>
                <w:szCs w:val="20"/>
              </w:rPr>
              <w:t>护理会诊</w:t>
            </w:r>
          </w:p>
        </w:tc>
        <w:tc>
          <w:tcPr>
            <w:tcW w:w="1053" w:type="dxa"/>
            <w:vAlign w:val="center"/>
          </w:tcPr>
          <w:p w14:paraId="57A9A654">
            <w:pPr>
              <w:widowControl/>
              <w:jc w:val="center"/>
              <w:rPr>
                <w:rFonts w:ascii="宋体" w:hAnsi="宋体"/>
                <w:szCs w:val="21"/>
              </w:rPr>
            </w:pPr>
            <w:r>
              <w:rPr>
                <w:rFonts w:hint="eastAsia" w:ascii="微软雅黑" w:hAnsi="微软雅黑" w:eastAsia="微软雅黑"/>
                <w:color w:val="000000"/>
                <w:sz w:val="20"/>
                <w:szCs w:val="20"/>
              </w:rPr>
              <w:t>会诊创建</w:t>
            </w:r>
          </w:p>
        </w:tc>
        <w:tc>
          <w:tcPr>
            <w:tcW w:w="6502" w:type="dxa"/>
            <w:vAlign w:val="center"/>
          </w:tcPr>
          <w:p w14:paraId="225ED85B">
            <w:pPr>
              <w:widowControl/>
              <w:rPr>
                <w:rFonts w:ascii="微软雅黑" w:hAnsi="微软雅黑" w:eastAsia="微软雅黑"/>
                <w:color w:val="0D0D0D"/>
                <w:sz w:val="20"/>
                <w:szCs w:val="20"/>
              </w:rPr>
            </w:pPr>
            <w:r>
              <w:rPr>
                <w:rFonts w:hint="eastAsia" w:ascii="微软雅黑" w:hAnsi="微软雅黑" w:eastAsia="微软雅黑"/>
                <w:color w:val="000000"/>
                <w:sz w:val="20"/>
                <w:szCs w:val="20"/>
              </w:rPr>
              <w:t>支持护士创建护理会诊单时选择专科组会诊、普通护理组会诊，再选会诊类型。支持选择护理评估、制定措施、健康教育、技术指导、执行操作会诊指导项。</w:t>
            </w:r>
          </w:p>
        </w:tc>
        <w:tc>
          <w:tcPr>
            <w:tcW w:w="821" w:type="dxa"/>
            <w:vAlign w:val="center"/>
          </w:tcPr>
          <w:p w14:paraId="2B9EEDDB">
            <w:pPr>
              <w:widowControl/>
              <w:jc w:val="center"/>
              <w:rPr>
                <w:rFonts w:ascii="宋体" w:hAnsi="宋体" w:cs="宋体"/>
                <w:kern w:val="0"/>
                <w:sz w:val="18"/>
                <w:szCs w:val="18"/>
              </w:rPr>
            </w:pPr>
          </w:p>
        </w:tc>
      </w:tr>
      <w:tr w14:paraId="1101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733442F">
            <w:pPr>
              <w:widowControl/>
              <w:jc w:val="center"/>
              <w:rPr>
                <w:rFonts w:ascii="宋体" w:hAnsi="宋体" w:cs="宋体"/>
                <w:kern w:val="0"/>
                <w:sz w:val="18"/>
                <w:szCs w:val="18"/>
              </w:rPr>
            </w:pPr>
            <w:bookmarkStart w:id="17" w:name="_Hlk231206351"/>
          </w:p>
        </w:tc>
        <w:tc>
          <w:tcPr>
            <w:tcW w:w="1053" w:type="dxa"/>
            <w:vAlign w:val="center"/>
          </w:tcPr>
          <w:p w14:paraId="34CBBF81">
            <w:pPr>
              <w:widowControl/>
              <w:jc w:val="center"/>
              <w:rPr>
                <w:rFonts w:ascii="宋体" w:hAnsi="宋体"/>
                <w:szCs w:val="21"/>
              </w:rPr>
            </w:pPr>
            <w:r>
              <w:rPr>
                <w:rFonts w:hint="eastAsia" w:ascii="微软雅黑" w:hAnsi="微软雅黑" w:eastAsia="微软雅黑"/>
                <w:color w:val="000000"/>
                <w:sz w:val="20"/>
                <w:szCs w:val="20"/>
              </w:rPr>
              <w:t>会诊提醒</w:t>
            </w:r>
          </w:p>
        </w:tc>
        <w:tc>
          <w:tcPr>
            <w:tcW w:w="6502" w:type="dxa"/>
            <w:vAlign w:val="center"/>
          </w:tcPr>
          <w:p w14:paraId="077E7815">
            <w:pPr>
              <w:widowControl/>
              <w:rPr>
                <w:rFonts w:ascii="微软雅黑" w:hAnsi="微软雅黑" w:eastAsia="微软雅黑"/>
                <w:color w:val="0D0D0D"/>
                <w:sz w:val="20"/>
                <w:szCs w:val="20"/>
              </w:rPr>
            </w:pPr>
            <w:r>
              <w:rPr>
                <w:rFonts w:hint="eastAsia" w:ascii="微软雅黑" w:hAnsi="微软雅黑" w:eastAsia="微软雅黑"/>
                <w:color w:val="000000"/>
                <w:sz w:val="20"/>
                <w:szCs w:val="20"/>
              </w:rPr>
              <w:t>支持会诊邀约时，进行会诊提醒，被邀请科室护士及时点击查看会诊详情，并填写会诊意见。</w:t>
            </w:r>
          </w:p>
        </w:tc>
        <w:tc>
          <w:tcPr>
            <w:tcW w:w="821" w:type="dxa"/>
            <w:vAlign w:val="center"/>
          </w:tcPr>
          <w:p w14:paraId="19D1644B">
            <w:pPr>
              <w:widowControl/>
              <w:jc w:val="center"/>
              <w:rPr>
                <w:rFonts w:ascii="宋体" w:hAnsi="宋体" w:cs="宋体"/>
                <w:kern w:val="0"/>
                <w:sz w:val="18"/>
                <w:szCs w:val="18"/>
              </w:rPr>
            </w:pPr>
          </w:p>
        </w:tc>
      </w:tr>
      <w:bookmarkEnd w:id="17"/>
      <w:tr w14:paraId="0603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B9E135C">
            <w:pPr>
              <w:widowControl/>
              <w:jc w:val="center"/>
              <w:rPr>
                <w:rFonts w:ascii="宋体" w:hAnsi="宋体" w:cs="宋体"/>
                <w:kern w:val="0"/>
                <w:sz w:val="18"/>
                <w:szCs w:val="18"/>
              </w:rPr>
            </w:pPr>
          </w:p>
        </w:tc>
        <w:tc>
          <w:tcPr>
            <w:tcW w:w="1053" w:type="dxa"/>
            <w:vAlign w:val="center"/>
          </w:tcPr>
          <w:p w14:paraId="5A59980C">
            <w:pPr>
              <w:widowControl/>
              <w:jc w:val="center"/>
              <w:rPr>
                <w:rFonts w:ascii="宋体" w:hAnsi="宋体"/>
                <w:szCs w:val="21"/>
              </w:rPr>
            </w:pPr>
            <w:r>
              <w:rPr>
                <w:rFonts w:hint="eastAsia" w:ascii="微软雅黑" w:hAnsi="微软雅黑" w:eastAsia="微软雅黑"/>
                <w:color w:val="000000"/>
                <w:sz w:val="20"/>
                <w:szCs w:val="20"/>
              </w:rPr>
              <w:t>会诊查询</w:t>
            </w:r>
          </w:p>
        </w:tc>
        <w:tc>
          <w:tcPr>
            <w:tcW w:w="6502" w:type="dxa"/>
            <w:vAlign w:val="center"/>
          </w:tcPr>
          <w:p w14:paraId="3A2AE637">
            <w:pPr>
              <w:widowControl/>
              <w:rPr>
                <w:rFonts w:ascii="微软雅黑" w:hAnsi="微软雅黑" w:eastAsia="微软雅黑"/>
                <w:color w:val="0D0D0D"/>
                <w:sz w:val="20"/>
                <w:szCs w:val="20"/>
              </w:rPr>
            </w:pPr>
            <w:r>
              <w:rPr>
                <w:rFonts w:hint="eastAsia" w:ascii="微软雅黑" w:hAnsi="微软雅黑" w:eastAsia="微软雅黑"/>
                <w:color w:val="000000"/>
                <w:sz w:val="20"/>
                <w:szCs w:val="20"/>
              </w:rPr>
              <w:t>支持查看会诊列表，包括申请科室、被邀科室、紧急程度、申请时间，并对会诊单进行处理填写。</w:t>
            </w:r>
          </w:p>
        </w:tc>
        <w:tc>
          <w:tcPr>
            <w:tcW w:w="821" w:type="dxa"/>
            <w:vAlign w:val="center"/>
          </w:tcPr>
          <w:p w14:paraId="1ACEAE5D">
            <w:pPr>
              <w:widowControl/>
              <w:jc w:val="center"/>
              <w:rPr>
                <w:rFonts w:ascii="宋体" w:hAnsi="宋体" w:cs="宋体"/>
                <w:kern w:val="0"/>
                <w:sz w:val="18"/>
                <w:szCs w:val="18"/>
              </w:rPr>
            </w:pPr>
          </w:p>
        </w:tc>
      </w:tr>
      <w:tr w14:paraId="1ADF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68658813">
            <w:pPr>
              <w:widowControl/>
              <w:jc w:val="center"/>
              <w:rPr>
                <w:rFonts w:ascii="宋体" w:hAnsi="宋体" w:eastAsia="宋体" w:cs="宋体"/>
                <w:kern w:val="0"/>
                <w:szCs w:val="21"/>
              </w:rPr>
            </w:pPr>
            <w:r>
              <w:rPr>
                <w:rFonts w:ascii="宋体" w:hAnsi="宋体" w:eastAsia="宋体" w:cs="宋体"/>
                <w:kern w:val="0"/>
                <w:szCs w:val="21"/>
              </w:rPr>
              <w:t>统计报表</w:t>
            </w:r>
          </w:p>
        </w:tc>
        <w:tc>
          <w:tcPr>
            <w:tcW w:w="1053" w:type="dxa"/>
            <w:vMerge w:val="restart"/>
            <w:vAlign w:val="center"/>
          </w:tcPr>
          <w:p w14:paraId="1A2238CA">
            <w:pPr>
              <w:widowControl/>
              <w:jc w:val="center"/>
              <w:rPr>
                <w:rFonts w:ascii="宋体" w:hAnsi="宋体" w:eastAsia="宋体" w:cs="宋体"/>
                <w:kern w:val="0"/>
                <w:szCs w:val="21"/>
              </w:rPr>
            </w:pPr>
            <w:r>
              <w:rPr>
                <w:rFonts w:ascii="宋体" w:hAnsi="宋体" w:eastAsia="宋体" w:cs="宋体"/>
                <w:kern w:val="0"/>
                <w:szCs w:val="21"/>
              </w:rPr>
              <w:t>医嘱执行工作量统计</w:t>
            </w:r>
          </w:p>
        </w:tc>
        <w:tc>
          <w:tcPr>
            <w:tcW w:w="6502" w:type="dxa"/>
            <w:vAlign w:val="center"/>
          </w:tcPr>
          <w:p w14:paraId="2DE968D6">
            <w:pPr>
              <w:widowControl/>
              <w:rPr>
                <w:rFonts w:ascii="宋体" w:hAnsi="宋体" w:eastAsia="宋体" w:cs="Times New Roman"/>
                <w:szCs w:val="21"/>
              </w:rPr>
            </w:pPr>
            <w:r>
              <w:rPr>
                <w:rFonts w:ascii="宋体" w:hAnsi="宋体" w:eastAsia="宋体" w:cs="Times New Roman"/>
                <w:szCs w:val="21"/>
              </w:rPr>
              <w:t>可查看/导出全部/任一病区护士的医嘱执行工作量统计情况。（可根据医院实际配置统计项）</w:t>
            </w:r>
          </w:p>
        </w:tc>
        <w:tc>
          <w:tcPr>
            <w:tcW w:w="821" w:type="dxa"/>
            <w:vAlign w:val="center"/>
          </w:tcPr>
          <w:p w14:paraId="6E67B035">
            <w:pPr>
              <w:widowControl/>
              <w:jc w:val="center"/>
              <w:rPr>
                <w:rFonts w:ascii="宋体" w:hAnsi="宋体" w:cs="宋体"/>
                <w:kern w:val="0"/>
                <w:sz w:val="18"/>
                <w:szCs w:val="18"/>
              </w:rPr>
            </w:pPr>
          </w:p>
        </w:tc>
      </w:tr>
      <w:tr w14:paraId="3B77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243922A">
            <w:pPr>
              <w:widowControl/>
              <w:jc w:val="center"/>
              <w:rPr>
                <w:rFonts w:ascii="宋体" w:hAnsi="宋体" w:eastAsia="宋体" w:cs="宋体"/>
                <w:kern w:val="0"/>
                <w:szCs w:val="21"/>
              </w:rPr>
            </w:pPr>
          </w:p>
        </w:tc>
        <w:tc>
          <w:tcPr>
            <w:tcW w:w="1053" w:type="dxa"/>
            <w:vMerge w:val="continue"/>
            <w:vAlign w:val="center"/>
          </w:tcPr>
          <w:p w14:paraId="154B0AC2">
            <w:pPr>
              <w:widowControl/>
              <w:jc w:val="center"/>
              <w:rPr>
                <w:rFonts w:ascii="宋体" w:hAnsi="宋体" w:eastAsia="宋体" w:cs="宋体"/>
                <w:kern w:val="0"/>
                <w:szCs w:val="21"/>
              </w:rPr>
            </w:pPr>
          </w:p>
        </w:tc>
        <w:tc>
          <w:tcPr>
            <w:tcW w:w="6502" w:type="dxa"/>
            <w:vAlign w:val="center"/>
          </w:tcPr>
          <w:p w14:paraId="7AE88279">
            <w:pPr>
              <w:widowControl/>
              <w:rPr>
                <w:rFonts w:ascii="宋体" w:hAnsi="宋体" w:eastAsia="宋体" w:cs="Times New Roman"/>
                <w:szCs w:val="21"/>
              </w:rPr>
            </w:pPr>
            <w:r>
              <w:rPr>
                <w:rFonts w:ascii="宋体" w:hAnsi="宋体" w:eastAsia="宋体" w:cs="Times New Roman"/>
                <w:szCs w:val="21"/>
              </w:rPr>
              <w:t>各病区可按照实际情况从全院统计项中选取适用病区的统计项查看。</w:t>
            </w:r>
          </w:p>
        </w:tc>
        <w:tc>
          <w:tcPr>
            <w:tcW w:w="821" w:type="dxa"/>
            <w:vAlign w:val="center"/>
          </w:tcPr>
          <w:p w14:paraId="44E25F88">
            <w:pPr>
              <w:widowControl/>
              <w:jc w:val="center"/>
              <w:rPr>
                <w:rFonts w:ascii="宋体" w:hAnsi="宋体" w:cs="宋体"/>
                <w:kern w:val="0"/>
                <w:sz w:val="18"/>
                <w:szCs w:val="18"/>
              </w:rPr>
            </w:pPr>
          </w:p>
        </w:tc>
      </w:tr>
      <w:tr w14:paraId="1816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F0B68F5">
            <w:pPr>
              <w:widowControl/>
              <w:jc w:val="center"/>
              <w:rPr>
                <w:rFonts w:ascii="宋体" w:hAnsi="宋体" w:eastAsia="宋体" w:cs="宋体"/>
                <w:kern w:val="0"/>
                <w:szCs w:val="21"/>
              </w:rPr>
            </w:pPr>
          </w:p>
        </w:tc>
        <w:tc>
          <w:tcPr>
            <w:tcW w:w="1053" w:type="dxa"/>
            <w:vMerge w:val="continue"/>
            <w:vAlign w:val="center"/>
          </w:tcPr>
          <w:p w14:paraId="23C68367">
            <w:pPr>
              <w:widowControl/>
              <w:jc w:val="center"/>
              <w:rPr>
                <w:rFonts w:ascii="宋体" w:hAnsi="宋体" w:eastAsia="宋体" w:cs="宋体"/>
                <w:kern w:val="0"/>
                <w:szCs w:val="21"/>
              </w:rPr>
            </w:pPr>
          </w:p>
        </w:tc>
        <w:tc>
          <w:tcPr>
            <w:tcW w:w="6502" w:type="dxa"/>
            <w:vAlign w:val="center"/>
          </w:tcPr>
          <w:p w14:paraId="11ABDEC3">
            <w:pPr>
              <w:widowControl/>
              <w:rPr>
                <w:rFonts w:ascii="宋体" w:hAnsi="宋体" w:eastAsia="宋体" w:cs="Times New Roman"/>
                <w:szCs w:val="21"/>
              </w:rPr>
            </w:pPr>
            <w:r>
              <w:rPr>
                <w:rFonts w:ascii="宋体" w:hAnsi="宋体" w:eastAsia="宋体" w:cs="Times New Roman"/>
                <w:szCs w:val="21"/>
              </w:rPr>
              <w:t>可通过多种筛选方式查看医嘱工作量统计表。时间范围，默认当日；支持检索护士姓名/工号筛选查询。</w:t>
            </w:r>
          </w:p>
        </w:tc>
        <w:tc>
          <w:tcPr>
            <w:tcW w:w="821" w:type="dxa"/>
            <w:vAlign w:val="center"/>
          </w:tcPr>
          <w:p w14:paraId="098D983D">
            <w:pPr>
              <w:widowControl/>
              <w:jc w:val="center"/>
              <w:rPr>
                <w:rFonts w:ascii="宋体" w:hAnsi="宋体" w:cs="宋体"/>
                <w:kern w:val="0"/>
                <w:sz w:val="18"/>
                <w:szCs w:val="18"/>
              </w:rPr>
            </w:pPr>
          </w:p>
        </w:tc>
      </w:tr>
      <w:tr w14:paraId="1028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D046E6F">
            <w:pPr>
              <w:widowControl/>
              <w:jc w:val="center"/>
              <w:rPr>
                <w:rFonts w:ascii="宋体" w:hAnsi="宋体" w:eastAsia="宋体" w:cs="宋体"/>
                <w:kern w:val="0"/>
                <w:szCs w:val="21"/>
              </w:rPr>
            </w:pPr>
          </w:p>
        </w:tc>
        <w:tc>
          <w:tcPr>
            <w:tcW w:w="1053" w:type="dxa"/>
            <w:vMerge w:val="restart"/>
            <w:vAlign w:val="center"/>
          </w:tcPr>
          <w:p w14:paraId="1E0D69D9">
            <w:pPr>
              <w:widowControl/>
              <w:jc w:val="center"/>
              <w:rPr>
                <w:rFonts w:ascii="宋体" w:hAnsi="宋体" w:eastAsia="宋体" w:cs="宋体"/>
                <w:kern w:val="0"/>
                <w:szCs w:val="21"/>
              </w:rPr>
            </w:pPr>
            <w:r>
              <w:rPr>
                <w:rFonts w:hint="eastAsia" w:ascii="宋体" w:hAnsi="宋体" w:eastAsia="宋体" w:cs="宋体"/>
                <w:kern w:val="0"/>
                <w:szCs w:val="21"/>
              </w:rPr>
              <w:t>医嘱执行统计</w:t>
            </w:r>
          </w:p>
        </w:tc>
        <w:tc>
          <w:tcPr>
            <w:tcW w:w="6502" w:type="dxa"/>
            <w:vAlign w:val="center"/>
          </w:tcPr>
          <w:p w14:paraId="03A2754A">
            <w:pPr>
              <w:widowControl/>
              <w:rPr>
                <w:rFonts w:ascii="宋体" w:hAnsi="宋体" w:eastAsia="宋体" w:cs="Times New Roman"/>
                <w:szCs w:val="21"/>
              </w:rPr>
            </w:pPr>
            <w:r>
              <w:rPr>
                <w:rFonts w:hint="eastAsia" w:ascii="宋体" w:hAnsi="宋体" w:eastAsia="宋体" w:cs="Times New Roman"/>
                <w:szCs w:val="21"/>
              </w:rPr>
              <w:t>可查看时间周期内权限病区的医嘱执行情况。统计内容包括应执行数、手动执行数、扫码执行数、扫码执行率、未执行数、未执行率。</w:t>
            </w:r>
          </w:p>
        </w:tc>
        <w:tc>
          <w:tcPr>
            <w:tcW w:w="821" w:type="dxa"/>
            <w:vAlign w:val="center"/>
          </w:tcPr>
          <w:p w14:paraId="0A7A47FE">
            <w:pPr>
              <w:widowControl/>
              <w:jc w:val="center"/>
              <w:rPr>
                <w:rFonts w:ascii="宋体" w:hAnsi="宋体" w:cs="宋体"/>
                <w:kern w:val="0"/>
                <w:sz w:val="18"/>
                <w:szCs w:val="18"/>
              </w:rPr>
            </w:pPr>
          </w:p>
        </w:tc>
      </w:tr>
      <w:tr w14:paraId="53E1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242BC89">
            <w:pPr>
              <w:widowControl/>
              <w:jc w:val="center"/>
              <w:rPr>
                <w:rFonts w:ascii="宋体" w:hAnsi="宋体" w:eastAsia="宋体" w:cs="宋体"/>
                <w:kern w:val="0"/>
                <w:szCs w:val="21"/>
              </w:rPr>
            </w:pPr>
          </w:p>
        </w:tc>
        <w:tc>
          <w:tcPr>
            <w:tcW w:w="1053" w:type="dxa"/>
            <w:vMerge w:val="continue"/>
            <w:vAlign w:val="center"/>
          </w:tcPr>
          <w:p w14:paraId="6547C582">
            <w:pPr>
              <w:widowControl/>
              <w:jc w:val="center"/>
              <w:rPr>
                <w:rFonts w:ascii="宋体" w:hAnsi="宋体" w:eastAsia="宋体" w:cs="宋体"/>
                <w:kern w:val="0"/>
                <w:szCs w:val="21"/>
              </w:rPr>
            </w:pPr>
          </w:p>
        </w:tc>
        <w:tc>
          <w:tcPr>
            <w:tcW w:w="6502" w:type="dxa"/>
            <w:vAlign w:val="center"/>
          </w:tcPr>
          <w:p w14:paraId="0D710218">
            <w:pPr>
              <w:widowControl/>
              <w:rPr>
                <w:rFonts w:ascii="宋体" w:hAnsi="宋体" w:eastAsia="宋体" w:cs="Times New Roman"/>
                <w:szCs w:val="21"/>
              </w:rPr>
            </w:pPr>
            <w:r>
              <w:rPr>
                <w:rFonts w:hint="eastAsia" w:ascii="宋体" w:hAnsi="宋体" w:eastAsia="宋体" w:cs="Times New Roman"/>
                <w:szCs w:val="21"/>
              </w:rPr>
              <w:t>可查看单病区的各统计项目的应执行数、手动执行数、扫码执行数、执行率、未执行数、未执行率统计情况。</w:t>
            </w:r>
          </w:p>
        </w:tc>
        <w:tc>
          <w:tcPr>
            <w:tcW w:w="821" w:type="dxa"/>
            <w:vAlign w:val="center"/>
          </w:tcPr>
          <w:p w14:paraId="4369FB7B">
            <w:pPr>
              <w:widowControl/>
              <w:jc w:val="center"/>
              <w:rPr>
                <w:rFonts w:ascii="宋体" w:hAnsi="宋体" w:cs="宋体"/>
                <w:kern w:val="0"/>
                <w:sz w:val="18"/>
                <w:szCs w:val="18"/>
              </w:rPr>
            </w:pPr>
          </w:p>
        </w:tc>
      </w:tr>
      <w:tr w14:paraId="2D02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598ED0B">
            <w:pPr>
              <w:widowControl/>
              <w:jc w:val="center"/>
              <w:rPr>
                <w:rFonts w:ascii="宋体" w:hAnsi="宋体" w:eastAsia="宋体" w:cs="宋体"/>
                <w:kern w:val="0"/>
                <w:szCs w:val="21"/>
              </w:rPr>
            </w:pPr>
          </w:p>
        </w:tc>
        <w:tc>
          <w:tcPr>
            <w:tcW w:w="1053" w:type="dxa"/>
            <w:vMerge w:val="continue"/>
            <w:vAlign w:val="center"/>
          </w:tcPr>
          <w:p w14:paraId="46CA8581">
            <w:pPr>
              <w:widowControl/>
              <w:jc w:val="center"/>
              <w:rPr>
                <w:rFonts w:ascii="宋体" w:hAnsi="宋体" w:eastAsia="宋体" w:cs="宋体"/>
                <w:kern w:val="0"/>
                <w:szCs w:val="21"/>
              </w:rPr>
            </w:pPr>
          </w:p>
        </w:tc>
        <w:tc>
          <w:tcPr>
            <w:tcW w:w="6502" w:type="dxa"/>
            <w:vAlign w:val="center"/>
          </w:tcPr>
          <w:p w14:paraId="62707CC7">
            <w:pPr>
              <w:widowControl/>
              <w:rPr>
                <w:rFonts w:ascii="宋体" w:hAnsi="宋体" w:eastAsia="宋体" w:cs="Times New Roman"/>
                <w:szCs w:val="21"/>
              </w:rPr>
            </w:pPr>
            <w:r>
              <w:rPr>
                <w:rFonts w:hint="eastAsia" w:ascii="宋体" w:hAnsi="宋体" w:eastAsia="宋体" w:cs="Times New Roman"/>
                <w:szCs w:val="21"/>
              </w:rPr>
              <w:t>可查看各科室执行率折线图。</w:t>
            </w:r>
          </w:p>
        </w:tc>
        <w:tc>
          <w:tcPr>
            <w:tcW w:w="821" w:type="dxa"/>
            <w:vAlign w:val="center"/>
          </w:tcPr>
          <w:p w14:paraId="106FD31C">
            <w:pPr>
              <w:widowControl/>
              <w:jc w:val="center"/>
              <w:rPr>
                <w:rFonts w:ascii="宋体" w:hAnsi="宋体" w:cs="宋体"/>
                <w:kern w:val="0"/>
                <w:sz w:val="18"/>
                <w:szCs w:val="18"/>
              </w:rPr>
            </w:pPr>
          </w:p>
        </w:tc>
      </w:tr>
      <w:tr w14:paraId="3109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332BB0A">
            <w:pPr>
              <w:widowControl/>
              <w:jc w:val="center"/>
              <w:rPr>
                <w:rFonts w:ascii="宋体" w:hAnsi="宋体" w:eastAsia="宋体" w:cs="宋体"/>
                <w:kern w:val="0"/>
                <w:szCs w:val="21"/>
              </w:rPr>
            </w:pPr>
          </w:p>
        </w:tc>
        <w:tc>
          <w:tcPr>
            <w:tcW w:w="1053" w:type="dxa"/>
            <w:vMerge w:val="continue"/>
            <w:vAlign w:val="center"/>
          </w:tcPr>
          <w:p w14:paraId="2C3E5C67">
            <w:pPr>
              <w:widowControl/>
              <w:jc w:val="center"/>
              <w:rPr>
                <w:rFonts w:ascii="宋体" w:hAnsi="宋体" w:eastAsia="宋体" w:cs="宋体"/>
                <w:kern w:val="0"/>
                <w:szCs w:val="21"/>
              </w:rPr>
            </w:pPr>
          </w:p>
        </w:tc>
        <w:tc>
          <w:tcPr>
            <w:tcW w:w="6502" w:type="dxa"/>
            <w:vAlign w:val="center"/>
          </w:tcPr>
          <w:p w14:paraId="6F6BB93A">
            <w:pPr>
              <w:widowControl/>
              <w:rPr>
                <w:rFonts w:ascii="宋体" w:hAnsi="宋体" w:eastAsia="宋体" w:cs="Times New Roman"/>
                <w:szCs w:val="21"/>
              </w:rPr>
            </w:pPr>
            <w:r>
              <w:rPr>
                <w:rFonts w:hint="eastAsia" w:ascii="宋体" w:hAnsi="宋体" w:eastAsia="宋体" w:cs="Times New Roman"/>
                <w:szCs w:val="21"/>
              </w:rPr>
              <w:t>可导出、打印全部权限病区或各科室的执行统计情况。</w:t>
            </w:r>
          </w:p>
        </w:tc>
        <w:tc>
          <w:tcPr>
            <w:tcW w:w="821" w:type="dxa"/>
            <w:vAlign w:val="center"/>
          </w:tcPr>
          <w:p w14:paraId="12ADCFCC">
            <w:pPr>
              <w:widowControl/>
              <w:jc w:val="center"/>
              <w:rPr>
                <w:rFonts w:ascii="宋体" w:hAnsi="宋体" w:cs="宋体"/>
                <w:kern w:val="0"/>
                <w:sz w:val="18"/>
                <w:szCs w:val="18"/>
              </w:rPr>
            </w:pPr>
          </w:p>
        </w:tc>
      </w:tr>
      <w:tr w14:paraId="0ECA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05A79A7">
            <w:pPr>
              <w:widowControl/>
              <w:jc w:val="center"/>
              <w:rPr>
                <w:rFonts w:ascii="宋体" w:hAnsi="宋体" w:eastAsia="宋体" w:cs="宋体"/>
                <w:kern w:val="0"/>
                <w:szCs w:val="21"/>
              </w:rPr>
            </w:pPr>
          </w:p>
        </w:tc>
        <w:tc>
          <w:tcPr>
            <w:tcW w:w="1053" w:type="dxa"/>
            <w:vMerge w:val="restart"/>
            <w:vAlign w:val="center"/>
          </w:tcPr>
          <w:p w14:paraId="69F9C65F">
            <w:pPr>
              <w:widowControl/>
              <w:jc w:val="center"/>
              <w:rPr>
                <w:rFonts w:ascii="宋体" w:hAnsi="宋体" w:eastAsia="宋体" w:cs="宋体"/>
                <w:kern w:val="0"/>
                <w:szCs w:val="21"/>
              </w:rPr>
            </w:pPr>
            <w:r>
              <w:rPr>
                <w:rFonts w:hint="eastAsia" w:ascii="宋体" w:hAnsi="宋体" w:eastAsia="宋体" w:cs="宋体"/>
                <w:kern w:val="0"/>
                <w:szCs w:val="21"/>
              </w:rPr>
              <w:t>配药管理统计</w:t>
            </w:r>
          </w:p>
        </w:tc>
        <w:tc>
          <w:tcPr>
            <w:tcW w:w="6502" w:type="dxa"/>
            <w:vAlign w:val="center"/>
          </w:tcPr>
          <w:p w14:paraId="2E3C0806">
            <w:pPr>
              <w:widowControl/>
              <w:rPr>
                <w:rFonts w:ascii="宋体" w:hAnsi="宋体" w:eastAsia="宋体" w:cs="Times New Roman"/>
                <w:szCs w:val="21"/>
              </w:rPr>
            </w:pPr>
            <w:r>
              <w:rPr>
                <w:rFonts w:hint="eastAsia" w:ascii="宋体" w:hAnsi="宋体" w:eastAsia="宋体" w:cs="Times New Roman"/>
                <w:szCs w:val="21"/>
              </w:rPr>
              <w:t>可查看时间周期内权限病区的备药、配药执行情况。统计内容包括应配药、备药数、备药审核数、配药数、配药审核数、执行数、各环节扫描率。</w:t>
            </w:r>
          </w:p>
        </w:tc>
        <w:tc>
          <w:tcPr>
            <w:tcW w:w="821" w:type="dxa"/>
            <w:vAlign w:val="center"/>
          </w:tcPr>
          <w:p w14:paraId="500C9C08">
            <w:pPr>
              <w:widowControl/>
              <w:jc w:val="center"/>
              <w:rPr>
                <w:rFonts w:ascii="宋体" w:hAnsi="宋体" w:cs="宋体"/>
                <w:kern w:val="0"/>
                <w:sz w:val="18"/>
                <w:szCs w:val="18"/>
              </w:rPr>
            </w:pPr>
          </w:p>
        </w:tc>
      </w:tr>
      <w:tr w14:paraId="5A30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F3747E5">
            <w:pPr>
              <w:widowControl/>
              <w:jc w:val="center"/>
              <w:rPr>
                <w:rFonts w:ascii="宋体" w:hAnsi="宋体" w:eastAsia="宋体" w:cs="宋体"/>
                <w:kern w:val="0"/>
                <w:szCs w:val="21"/>
              </w:rPr>
            </w:pPr>
          </w:p>
        </w:tc>
        <w:tc>
          <w:tcPr>
            <w:tcW w:w="1053" w:type="dxa"/>
            <w:vMerge w:val="continue"/>
            <w:vAlign w:val="center"/>
          </w:tcPr>
          <w:p w14:paraId="26CDD729">
            <w:pPr>
              <w:widowControl/>
              <w:jc w:val="center"/>
              <w:rPr>
                <w:rFonts w:ascii="宋体" w:hAnsi="宋体" w:eastAsia="宋体" w:cs="宋体"/>
                <w:kern w:val="0"/>
                <w:szCs w:val="21"/>
              </w:rPr>
            </w:pPr>
          </w:p>
        </w:tc>
        <w:tc>
          <w:tcPr>
            <w:tcW w:w="6502" w:type="dxa"/>
            <w:vAlign w:val="center"/>
          </w:tcPr>
          <w:p w14:paraId="41C417DC">
            <w:pPr>
              <w:widowControl/>
              <w:rPr>
                <w:rFonts w:ascii="宋体" w:hAnsi="宋体" w:eastAsia="宋体" w:cs="Times New Roman"/>
                <w:szCs w:val="21"/>
              </w:rPr>
            </w:pPr>
            <w:r>
              <w:rPr>
                <w:rFonts w:hint="eastAsia" w:ascii="宋体" w:hAnsi="宋体" w:eastAsia="宋体" w:cs="Times New Roman"/>
                <w:szCs w:val="21"/>
              </w:rPr>
              <w:t>可查看单病区的各统计项目的应配药、备药数、备药审核数、配药数、配药审核数、执行数、各环节扫描率统计情况。</w:t>
            </w:r>
          </w:p>
        </w:tc>
        <w:tc>
          <w:tcPr>
            <w:tcW w:w="821" w:type="dxa"/>
            <w:vAlign w:val="center"/>
          </w:tcPr>
          <w:p w14:paraId="1AD43634">
            <w:pPr>
              <w:widowControl/>
              <w:jc w:val="center"/>
              <w:rPr>
                <w:rFonts w:ascii="宋体" w:hAnsi="宋体" w:cs="宋体"/>
                <w:kern w:val="0"/>
                <w:sz w:val="18"/>
                <w:szCs w:val="18"/>
              </w:rPr>
            </w:pPr>
          </w:p>
        </w:tc>
      </w:tr>
      <w:tr w14:paraId="0834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86F6ABF">
            <w:pPr>
              <w:widowControl/>
              <w:jc w:val="center"/>
              <w:rPr>
                <w:rFonts w:ascii="宋体" w:hAnsi="宋体" w:eastAsia="宋体" w:cs="宋体"/>
                <w:kern w:val="0"/>
                <w:szCs w:val="21"/>
              </w:rPr>
            </w:pPr>
          </w:p>
        </w:tc>
        <w:tc>
          <w:tcPr>
            <w:tcW w:w="1053" w:type="dxa"/>
            <w:vMerge w:val="continue"/>
            <w:vAlign w:val="center"/>
          </w:tcPr>
          <w:p w14:paraId="155F22B7">
            <w:pPr>
              <w:widowControl/>
              <w:jc w:val="center"/>
              <w:rPr>
                <w:rFonts w:ascii="宋体" w:hAnsi="宋体" w:eastAsia="宋体" w:cs="宋体"/>
                <w:kern w:val="0"/>
                <w:szCs w:val="21"/>
              </w:rPr>
            </w:pPr>
          </w:p>
        </w:tc>
        <w:tc>
          <w:tcPr>
            <w:tcW w:w="6502" w:type="dxa"/>
            <w:vAlign w:val="center"/>
          </w:tcPr>
          <w:p w14:paraId="7DC38D95">
            <w:pPr>
              <w:widowControl/>
              <w:rPr>
                <w:rFonts w:ascii="宋体" w:hAnsi="宋体" w:eastAsia="宋体" w:cs="Times New Roman"/>
                <w:szCs w:val="21"/>
              </w:rPr>
            </w:pPr>
            <w:r>
              <w:rPr>
                <w:rFonts w:hint="eastAsia" w:ascii="宋体" w:hAnsi="宋体" w:eastAsia="宋体" w:cs="Times New Roman"/>
                <w:szCs w:val="21"/>
              </w:rPr>
              <w:t>可查看各科室配药环节各项扫描率折线图。</w:t>
            </w:r>
          </w:p>
        </w:tc>
        <w:tc>
          <w:tcPr>
            <w:tcW w:w="821" w:type="dxa"/>
            <w:vAlign w:val="center"/>
          </w:tcPr>
          <w:p w14:paraId="521B9BCB">
            <w:pPr>
              <w:widowControl/>
              <w:jc w:val="center"/>
              <w:rPr>
                <w:rFonts w:ascii="宋体" w:hAnsi="宋体" w:cs="宋体"/>
                <w:kern w:val="0"/>
                <w:sz w:val="18"/>
                <w:szCs w:val="18"/>
              </w:rPr>
            </w:pPr>
          </w:p>
        </w:tc>
      </w:tr>
      <w:tr w14:paraId="6C46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726C35C">
            <w:pPr>
              <w:widowControl/>
              <w:jc w:val="center"/>
              <w:rPr>
                <w:rFonts w:ascii="宋体" w:hAnsi="宋体" w:eastAsia="宋体" w:cs="宋体"/>
                <w:kern w:val="0"/>
                <w:szCs w:val="21"/>
              </w:rPr>
            </w:pPr>
          </w:p>
        </w:tc>
        <w:tc>
          <w:tcPr>
            <w:tcW w:w="1053" w:type="dxa"/>
            <w:vMerge w:val="continue"/>
            <w:vAlign w:val="center"/>
          </w:tcPr>
          <w:p w14:paraId="75215E89">
            <w:pPr>
              <w:widowControl/>
              <w:jc w:val="center"/>
              <w:rPr>
                <w:rFonts w:ascii="宋体" w:hAnsi="宋体" w:eastAsia="宋体" w:cs="宋体"/>
                <w:kern w:val="0"/>
                <w:szCs w:val="21"/>
              </w:rPr>
            </w:pPr>
          </w:p>
        </w:tc>
        <w:tc>
          <w:tcPr>
            <w:tcW w:w="6502" w:type="dxa"/>
            <w:vAlign w:val="center"/>
          </w:tcPr>
          <w:p w14:paraId="1C349DDD">
            <w:pPr>
              <w:widowControl/>
              <w:rPr>
                <w:rFonts w:ascii="宋体" w:hAnsi="宋体" w:eastAsia="宋体" w:cs="Times New Roman"/>
                <w:szCs w:val="21"/>
              </w:rPr>
            </w:pPr>
            <w:r>
              <w:rPr>
                <w:rFonts w:hint="eastAsia" w:ascii="宋体" w:hAnsi="宋体" w:eastAsia="宋体" w:cs="Times New Roman"/>
                <w:szCs w:val="21"/>
              </w:rPr>
              <w:t>可导出、打印全部权限病区或各科室的执行统计情况。</w:t>
            </w:r>
          </w:p>
        </w:tc>
        <w:tc>
          <w:tcPr>
            <w:tcW w:w="821" w:type="dxa"/>
            <w:vAlign w:val="center"/>
          </w:tcPr>
          <w:p w14:paraId="2998F6F0">
            <w:pPr>
              <w:widowControl/>
              <w:jc w:val="center"/>
              <w:rPr>
                <w:rFonts w:ascii="宋体" w:hAnsi="宋体" w:cs="宋体"/>
                <w:kern w:val="0"/>
                <w:sz w:val="18"/>
                <w:szCs w:val="18"/>
              </w:rPr>
            </w:pPr>
          </w:p>
        </w:tc>
      </w:tr>
      <w:tr w14:paraId="2B3E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2945F91">
            <w:pPr>
              <w:widowControl/>
              <w:jc w:val="center"/>
              <w:rPr>
                <w:rFonts w:ascii="宋体" w:hAnsi="宋体" w:eastAsia="宋体" w:cs="宋体"/>
                <w:kern w:val="0"/>
                <w:szCs w:val="21"/>
              </w:rPr>
            </w:pPr>
          </w:p>
        </w:tc>
        <w:tc>
          <w:tcPr>
            <w:tcW w:w="1053" w:type="dxa"/>
            <w:vMerge w:val="restart"/>
            <w:vAlign w:val="center"/>
          </w:tcPr>
          <w:p w14:paraId="51231EDB">
            <w:pPr>
              <w:widowControl/>
              <w:jc w:val="center"/>
              <w:rPr>
                <w:rFonts w:ascii="宋体" w:hAnsi="宋体" w:eastAsia="宋体" w:cs="宋体"/>
                <w:kern w:val="0"/>
                <w:szCs w:val="21"/>
              </w:rPr>
            </w:pPr>
            <w:r>
              <w:rPr>
                <w:rFonts w:hint="eastAsia" w:ascii="宋体" w:hAnsi="宋体" w:eastAsia="宋体" w:cs="宋体"/>
                <w:kern w:val="0"/>
                <w:szCs w:val="21"/>
              </w:rPr>
              <w:t>医嘱执行及时率统计</w:t>
            </w:r>
          </w:p>
        </w:tc>
        <w:tc>
          <w:tcPr>
            <w:tcW w:w="6502" w:type="dxa"/>
            <w:vAlign w:val="center"/>
          </w:tcPr>
          <w:p w14:paraId="4B63A7F3">
            <w:pPr>
              <w:widowControl/>
              <w:rPr>
                <w:rFonts w:ascii="宋体" w:hAnsi="宋体" w:eastAsia="宋体" w:cs="Times New Roman"/>
                <w:szCs w:val="21"/>
              </w:rPr>
            </w:pPr>
            <w:r>
              <w:rPr>
                <w:rFonts w:hint="eastAsia" w:ascii="宋体" w:hAnsi="宋体" w:eastAsia="宋体" w:cs="Times New Roman"/>
                <w:szCs w:val="21"/>
              </w:rPr>
              <w:t>可查看时间周期内权限病区的医嘱执行及时率情况。统计内容包括医嘱总量、执行总量、提前执行量、滞后执行量、提前执行率、滞后执行率。可设置滞后统计时间。</w:t>
            </w:r>
          </w:p>
        </w:tc>
        <w:tc>
          <w:tcPr>
            <w:tcW w:w="821" w:type="dxa"/>
            <w:vAlign w:val="center"/>
          </w:tcPr>
          <w:p w14:paraId="492F00CD">
            <w:pPr>
              <w:widowControl/>
              <w:jc w:val="center"/>
              <w:rPr>
                <w:rFonts w:ascii="宋体" w:hAnsi="宋体" w:cs="宋体"/>
                <w:kern w:val="0"/>
                <w:sz w:val="18"/>
                <w:szCs w:val="18"/>
              </w:rPr>
            </w:pPr>
          </w:p>
        </w:tc>
      </w:tr>
      <w:tr w14:paraId="4C01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D6AC680">
            <w:pPr>
              <w:widowControl/>
              <w:jc w:val="center"/>
              <w:rPr>
                <w:rFonts w:ascii="宋体" w:hAnsi="宋体" w:eastAsia="宋体" w:cs="宋体"/>
                <w:kern w:val="0"/>
                <w:szCs w:val="21"/>
              </w:rPr>
            </w:pPr>
          </w:p>
        </w:tc>
        <w:tc>
          <w:tcPr>
            <w:tcW w:w="1053" w:type="dxa"/>
            <w:vMerge w:val="continue"/>
            <w:vAlign w:val="center"/>
          </w:tcPr>
          <w:p w14:paraId="544DE0C2">
            <w:pPr>
              <w:widowControl/>
              <w:jc w:val="center"/>
              <w:rPr>
                <w:rFonts w:ascii="宋体" w:hAnsi="宋体" w:eastAsia="宋体" w:cs="宋体"/>
                <w:kern w:val="0"/>
                <w:szCs w:val="21"/>
              </w:rPr>
            </w:pPr>
          </w:p>
        </w:tc>
        <w:tc>
          <w:tcPr>
            <w:tcW w:w="6502" w:type="dxa"/>
            <w:vAlign w:val="center"/>
          </w:tcPr>
          <w:p w14:paraId="4AB45E86">
            <w:pPr>
              <w:widowControl/>
              <w:rPr>
                <w:rFonts w:ascii="宋体" w:hAnsi="宋体" w:eastAsia="宋体" w:cs="Times New Roman"/>
                <w:szCs w:val="21"/>
              </w:rPr>
            </w:pPr>
            <w:r>
              <w:rPr>
                <w:rFonts w:hint="eastAsia" w:ascii="宋体" w:hAnsi="宋体" w:eastAsia="宋体" w:cs="Times New Roman"/>
                <w:szCs w:val="21"/>
              </w:rPr>
              <w:t>可查看单病区的各统计项目的医嘱总量、执行总量、提前执行量、滞后执行量、提前执行率、滞后执行率统计情况。可设置滞后统计时间。</w:t>
            </w:r>
          </w:p>
        </w:tc>
        <w:tc>
          <w:tcPr>
            <w:tcW w:w="821" w:type="dxa"/>
            <w:vAlign w:val="center"/>
          </w:tcPr>
          <w:p w14:paraId="049B11AD">
            <w:pPr>
              <w:widowControl/>
              <w:jc w:val="center"/>
              <w:rPr>
                <w:rFonts w:ascii="宋体" w:hAnsi="宋体" w:cs="宋体"/>
                <w:kern w:val="0"/>
                <w:sz w:val="18"/>
                <w:szCs w:val="18"/>
              </w:rPr>
            </w:pPr>
          </w:p>
        </w:tc>
      </w:tr>
      <w:tr w14:paraId="5E87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C356725">
            <w:pPr>
              <w:widowControl/>
              <w:jc w:val="center"/>
              <w:rPr>
                <w:rFonts w:ascii="宋体" w:hAnsi="宋体" w:eastAsia="宋体" w:cs="宋体"/>
                <w:kern w:val="0"/>
                <w:szCs w:val="21"/>
              </w:rPr>
            </w:pPr>
          </w:p>
        </w:tc>
        <w:tc>
          <w:tcPr>
            <w:tcW w:w="1053" w:type="dxa"/>
            <w:vMerge w:val="continue"/>
            <w:vAlign w:val="center"/>
          </w:tcPr>
          <w:p w14:paraId="07C2DCB9">
            <w:pPr>
              <w:widowControl/>
              <w:jc w:val="center"/>
              <w:rPr>
                <w:rFonts w:ascii="宋体" w:hAnsi="宋体" w:eastAsia="宋体" w:cs="宋体"/>
                <w:kern w:val="0"/>
                <w:szCs w:val="21"/>
              </w:rPr>
            </w:pPr>
          </w:p>
        </w:tc>
        <w:tc>
          <w:tcPr>
            <w:tcW w:w="6502" w:type="dxa"/>
            <w:vAlign w:val="center"/>
          </w:tcPr>
          <w:p w14:paraId="599A565C">
            <w:pPr>
              <w:widowControl/>
              <w:rPr>
                <w:rFonts w:ascii="宋体" w:hAnsi="宋体" w:eastAsia="宋体" w:cs="Times New Roman"/>
                <w:szCs w:val="21"/>
              </w:rPr>
            </w:pPr>
            <w:r>
              <w:rPr>
                <w:rFonts w:hint="eastAsia" w:ascii="宋体" w:hAnsi="宋体" w:eastAsia="宋体" w:cs="Times New Roman"/>
                <w:szCs w:val="21"/>
              </w:rPr>
              <w:t>可查看各科室提前、滞后执行率折线图。</w:t>
            </w:r>
          </w:p>
        </w:tc>
        <w:tc>
          <w:tcPr>
            <w:tcW w:w="821" w:type="dxa"/>
            <w:vAlign w:val="center"/>
          </w:tcPr>
          <w:p w14:paraId="10EFE742">
            <w:pPr>
              <w:widowControl/>
              <w:jc w:val="center"/>
              <w:rPr>
                <w:rFonts w:ascii="宋体" w:hAnsi="宋体" w:cs="宋体"/>
                <w:kern w:val="0"/>
                <w:sz w:val="18"/>
                <w:szCs w:val="18"/>
              </w:rPr>
            </w:pPr>
          </w:p>
        </w:tc>
      </w:tr>
      <w:tr w14:paraId="69F9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C918426">
            <w:pPr>
              <w:widowControl/>
              <w:jc w:val="center"/>
              <w:rPr>
                <w:rFonts w:ascii="宋体" w:hAnsi="宋体" w:eastAsia="宋体" w:cs="宋体"/>
                <w:kern w:val="0"/>
                <w:szCs w:val="21"/>
              </w:rPr>
            </w:pPr>
          </w:p>
        </w:tc>
        <w:tc>
          <w:tcPr>
            <w:tcW w:w="1053" w:type="dxa"/>
            <w:vMerge w:val="continue"/>
            <w:vAlign w:val="center"/>
          </w:tcPr>
          <w:p w14:paraId="15875ED4">
            <w:pPr>
              <w:widowControl/>
              <w:jc w:val="center"/>
              <w:rPr>
                <w:rFonts w:ascii="宋体" w:hAnsi="宋体" w:eastAsia="宋体" w:cs="宋体"/>
                <w:kern w:val="0"/>
                <w:szCs w:val="21"/>
              </w:rPr>
            </w:pPr>
          </w:p>
        </w:tc>
        <w:tc>
          <w:tcPr>
            <w:tcW w:w="6502" w:type="dxa"/>
            <w:vAlign w:val="center"/>
          </w:tcPr>
          <w:p w14:paraId="054DA743">
            <w:pPr>
              <w:widowControl/>
              <w:rPr>
                <w:rFonts w:ascii="宋体" w:hAnsi="宋体" w:eastAsia="宋体" w:cs="Times New Roman"/>
                <w:szCs w:val="21"/>
              </w:rPr>
            </w:pPr>
            <w:r>
              <w:rPr>
                <w:rFonts w:hint="eastAsia" w:ascii="宋体" w:hAnsi="宋体" w:eastAsia="宋体" w:cs="Times New Roman"/>
                <w:szCs w:val="21"/>
              </w:rPr>
              <w:t>可导出、打印全部权限病区或各科室的执行及时情况统计数据。</w:t>
            </w:r>
          </w:p>
        </w:tc>
        <w:tc>
          <w:tcPr>
            <w:tcW w:w="821" w:type="dxa"/>
            <w:vAlign w:val="center"/>
          </w:tcPr>
          <w:p w14:paraId="0F166A51">
            <w:pPr>
              <w:widowControl/>
              <w:jc w:val="center"/>
              <w:rPr>
                <w:rFonts w:ascii="宋体" w:hAnsi="宋体" w:cs="宋体"/>
                <w:kern w:val="0"/>
                <w:sz w:val="18"/>
                <w:szCs w:val="18"/>
              </w:rPr>
            </w:pPr>
          </w:p>
        </w:tc>
      </w:tr>
      <w:tr w14:paraId="056D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86117BE">
            <w:pPr>
              <w:widowControl/>
              <w:jc w:val="center"/>
              <w:rPr>
                <w:rFonts w:ascii="宋体" w:hAnsi="宋体" w:eastAsia="宋体" w:cs="宋体"/>
                <w:kern w:val="0"/>
                <w:szCs w:val="21"/>
              </w:rPr>
            </w:pPr>
          </w:p>
        </w:tc>
        <w:tc>
          <w:tcPr>
            <w:tcW w:w="1053" w:type="dxa"/>
            <w:vMerge w:val="restart"/>
            <w:vAlign w:val="center"/>
          </w:tcPr>
          <w:p w14:paraId="3FD8C803">
            <w:pPr>
              <w:widowControl/>
              <w:jc w:val="center"/>
              <w:rPr>
                <w:rFonts w:ascii="宋体" w:hAnsi="宋体" w:eastAsia="宋体" w:cs="宋体"/>
                <w:kern w:val="0"/>
                <w:szCs w:val="21"/>
              </w:rPr>
            </w:pPr>
            <w:r>
              <w:rPr>
                <w:rFonts w:hint="eastAsia" w:ascii="宋体" w:hAnsi="宋体" w:eastAsia="宋体" w:cs="宋体"/>
                <w:kern w:val="0"/>
                <w:szCs w:val="21"/>
              </w:rPr>
              <w:t>标本送检统计</w:t>
            </w:r>
          </w:p>
        </w:tc>
        <w:tc>
          <w:tcPr>
            <w:tcW w:w="6502" w:type="dxa"/>
            <w:vAlign w:val="center"/>
          </w:tcPr>
          <w:p w14:paraId="7A7DFBD2">
            <w:pPr>
              <w:widowControl/>
              <w:rPr>
                <w:rFonts w:ascii="宋体" w:hAnsi="宋体" w:eastAsia="宋体" w:cs="Times New Roman"/>
                <w:szCs w:val="21"/>
              </w:rPr>
            </w:pPr>
            <w:r>
              <w:rPr>
                <w:rFonts w:hint="eastAsia" w:ascii="宋体" w:hAnsi="宋体" w:eastAsia="宋体" w:cs="Times New Roman"/>
                <w:szCs w:val="21"/>
              </w:rPr>
              <w:t>可查看时间周期内权限病区的标本送检情况。统计项目包括血标本、痰标本、大便标本、小便标本、其他。统计内容包括应送检量、扫码量、扫码送检率。</w:t>
            </w:r>
          </w:p>
        </w:tc>
        <w:tc>
          <w:tcPr>
            <w:tcW w:w="821" w:type="dxa"/>
            <w:vAlign w:val="center"/>
          </w:tcPr>
          <w:p w14:paraId="4E32943C">
            <w:pPr>
              <w:widowControl/>
              <w:jc w:val="center"/>
              <w:rPr>
                <w:rFonts w:ascii="宋体" w:hAnsi="宋体" w:cs="宋体"/>
                <w:kern w:val="0"/>
                <w:sz w:val="18"/>
                <w:szCs w:val="18"/>
              </w:rPr>
            </w:pPr>
          </w:p>
        </w:tc>
      </w:tr>
      <w:tr w14:paraId="7661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44961AA">
            <w:pPr>
              <w:widowControl/>
              <w:jc w:val="center"/>
              <w:rPr>
                <w:rFonts w:ascii="宋体" w:hAnsi="宋体" w:eastAsia="宋体" w:cs="宋体"/>
                <w:kern w:val="0"/>
                <w:szCs w:val="21"/>
              </w:rPr>
            </w:pPr>
          </w:p>
        </w:tc>
        <w:tc>
          <w:tcPr>
            <w:tcW w:w="1053" w:type="dxa"/>
            <w:vMerge w:val="continue"/>
            <w:vAlign w:val="center"/>
          </w:tcPr>
          <w:p w14:paraId="6E34B3D0">
            <w:pPr>
              <w:widowControl/>
              <w:jc w:val="center"/>
              <w:rPr>
                <w:rFonts w:ascii="宋体" w:hAnsi="宋体" w:eastAsia="宋体" w:cs="宋体"/>
                <w:kern w:val="0"/>
                <w:szCs w:val="21"/>
              </w:rPr>
            </w:pPr>
          </w:p>
        </w:tc>
        <w:tc>
          <w:tcPr>
            <w:tcW w:w="6502" w:type="dxa"/>
            <w:vAlign w:val="center"/>
          </w:tcPr>
          <w:p w14:paraId="76E31278">
            <w:pPr>
              <w:widowControl/>
              <w:rPr>
                <w:rFonts w:ascii="宋体" w:hAnsi="宋体" w:eastAsia="宋体" w:cs="Times New Roman"/>
                <w:szCs w:val="21"/>
              </w:rPr>
            </w:pPr>
            <w:r>
              <w:rPr>
                <w:rFonts w:hint="eastAsia" w:ascii="宋体" w:hAnsi="宋体" w:eastAsia="宋体" w:cs="Times New Roman"/>
                <w:szCs w:val="21"/>
              </w:rPr>
              <w:t>可查看单病区的各统计项目的应送检量、扫码量、扫码送检率统计情况。</w:t>
            </w:r>
          </w:p>
        </w:tc>
        <w:tc>
          <w:tcPr>
            <w:tcW w:w="821" w:type="dxa"/>
            <w:vAlign w:val="center"/>
          </w:tcPr>
          <w:p w14:paraId="0048729E">
            <w:pPr>
              <w:widowControl/>
              <w:jc w:val="center"/>
              <w:rPr>
                <w:rFonts w:ascii="宋体" w:hAnsi="宋体" w:cs="宋体"/>
                <w:kern w:val="0"/>
                <w:sz w:val="18"/>
                <w:szCs w:val="18"/>
              </w:rPr>
            </w:pPr>
          </w:p>
        </w:tc>
      </w:tr>
      <w:tr w14:paraId="595F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F7C1B76">
            <w:pPr>
              <w:widowControl/>
              <w:jc w:val="center"/>
              <w:rPr>
                <w:rFonts w:ascii="宋体" w:hAnsi="宋体" w:eastAsia="宋体" w:cs="宋体"/>
                <w:kern w:val="0"/>
                <w:szCs w:val="21"/>
              </w:rPr>
            </w:pPr>
          </w:p>
        </w:tc>
        <w:tc>
          <w:tcPr>
            <w:tcW w:w="1053" w:type="dxa"/>
            <w:vMerge w:val="continue"/>
            <w:vAlign w:val="center"/>
          </w:tcPr>
          <w:p w14:paraId="373675FA">
            <w:pPr>
              <w:widowControl/>
              <w:jc w:val="center"/>
              <w:rPr>
                <w:rFonts w:ascii="宋体" w:hAnsi="宋体" w:eastAsia="宋体" w:cs="宋体"/>
                <w:kern w:val="0"/>
                <w:szCs w:val="21"/>
              </w:rPr>
            </w:pPr>
          </w:p>
        </w:tc>
        <w:tc>
          <w:tcPr>
            <w:tcW w:w="6502" w:type="dxa"/>
            <w:vAlign w:val="center"/>
          </w:tcPr>
          <w:p w14:paraId="3F58D82E">
            <w:pPr>
              <w:widowControl/>
              <w:rPr>
                <w:rFonts w:ascii="宋体" w:hAnsi="宋体" w:eastAsia="宋体" w:cs="Times New Roman"/>
                <w:szCs w:val="21"/>
              </w:rPr>
            </w:pPr>
            <w:r>
              <w:rPr>
                <w:rFonts w:hint="eastAsia" w:ascii="宋体" w:hAnsi="宋体" w:eastAsia="宋体" w:cs="Times New Roman"/>
                <w:szCs w:val="21"/>
              </w:rPr>
              <w:t>可查看各科室扫码送检率折线图。</w:t>
            </w:r>
          </w:p>
        </w:tc>
        <w:tc>
          <w:tcPr>
            <w:tcW w:w="821" w:type="dxa"/>
            <w:vAlign w:val="center"/>
          </w:tcPr>
          <w:p w14:paraId="4E6A26D1">
            <w:pPr>
              <w:widowControl/>
              <w:jc w:val="center"/>
              <w:rPr>
                <w:rFonts w:ascii="宋体" w:hAnsi="宋体" w:cs="宋体"/>
                <w:kern w:val="0"/>
                <w:sz w:val="18"/>
                <w:szCs w:val="18"/>
              </w:rPr>
            </w:pPr>
          </w:p>
        </w:tc>
      </w:tr>
      <w:tr w14:paraId="2709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16EA71D">
            <w:pPr>
              <w:widowControl/>
              <w:jc w:val="center"/>
              <w:rPr>
                <w:rFonts w:ascii="宋体" w:hAnsi="宋体" w:eastAsia="宋体" w:cs="宋体"/>
                <w:kern w:val="0"/>
                <w:szCs w:val="21"/>
              </w:rPr>
            </w:pPr>
          </w:p>
        </w:tc>
        <w:tc>
          <w:tcPr>
            <w:tcW w:w="1053" w:type="dxa"/>
            <w:vMerge w:val="continue"/>
            <w:vAlign w:val="center"/>
          </w:tcPr>
          <w:p w14:paraId="1D0DF461">
            <w:pPr>
              <w:widowControl/>
              <w:jc w:val="center"/>
              <w:rPr>
                <w:rFonts w:ascii="宋体" w:hAnsi="宋体" w:eastAsia="宋体" w:cs="宋体"/>
                <w:kern w:val="0"/>
                <w:szCs w:val="21"/>
              </w:rPr>
            </w:pPr>
          </w:p>
        </w:tc>
        <w:tc>
          <w:tcPr>
            <w:tcW w:w="6502" w:type="dxa"/>
            <w:vAlign w:val="center"/>
          </w:tcPr>
          <w:p w14:paraId="3B64F5D8">
            <w:pPr>
              <w:widowControl/>
              <w:rPr>
                <w:rFonts w:ascii="宋体" w:hAnsi="宋体" w:eastAsia="宋体" w:cs="Times New Roman"/>
                <w:szCs w:val="21"/>
              </w:rPr>
            </w:pPr>
            <w:r>
              <w:rPr>
                <w:rFonts w:hint="eastAsia" w:ascii="宋体" w:hAnsi="宋体" w:eastAsia="宋体" w:cs="Times New Roman"/>
                <w:szCs w:val="21"/>
              </w:rPr>
              <w:t>可导出、打印全部权限病区或各科室的标本送检统计情况。</w:t>
            </w:r>
          </w:p>
        </w:tc>
        <w:tc>
          <w:tcPr>
            <w:tcW w:w="821" w:type="dxa"/>
            <w:vAlign w:val="center"/>
          </w:tcPr>
          <w:p w14:paraId="2B3839AF">
            <w:pPr>
              <w:widowControl/>
              <w:jc w:val="center"/>
              <w:rPr>
                <w:rFonts w:ascii="宋体" w:hAnsi="宋体" w:cs="宋体"/>
                <w:kern w:val="0"/>
                <w:sz w:val="18"/>
                <w:szCs w:val="18"/>
              </w:rPr>
            </w:pPr>
          </w:p>
        </w:tc>
      </w:tr>
      <w:tr w14:paraId="3901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345391BC">
            <w:pPr>
              <w:widowControl/>
              <w:jc w:val="center"/>
              <w:rPr>
                <w:rFonts w:ascii="宋体" w:hAnsi="宋体" w:eastAsia="宋体" w:cs="宋体"/>
                <w:kern w:val="0"/>
                <w:szCs w:val="21"/>
              </w:rPr>
            </w:pPr>
          </w:p>
        </w:tc>
        <w:tc>
          <w:tcPr>
            <w:tcW w:w="1053" w:type="dxa"/>
            <w:vMerge w:val="restart"/>
            <w:vAlign w:val="center"/>
          </w:tcPr>
          <w:p w14:paraId="050AA281">
            <w:pPr>
              <w:widowControl/>
              <w:jc w:val="center"/>
              <w:rPr>
                <w:rFonts w:ascii="宋体" w:hAnsi="宋体" w:eastAsia="宋体" w:cs="宋体"/>
                <w:kern w:val="0"/>
                <w:szCs w:val="21"/>
              </w:rPr>
            </w:pPr>
            <w:r>
              <w:rPr>
                <w:rFonts w:hint="eastAsia" w:ascii="宋体" w:hAnsi="宋体" w:eastAsia="宋体" w:cs="宋体"/>
                <w:kern w:val="0"/>
                <w:szCs w:val="21"/>
              </w:rPr>
              <w:t>扫码核对错误率统计</w:t>
            </w:r>
          </w:p>
        </w:tc>
        <w:tc>
          <w:tcPr>
            <w:tcW w:w="6502" w:type="dxa"/>
            <w:vAlign w:val="center"/>
          </w:tcPr>
          <w:p w14:paraId="0408F41A">
            <w:pPr>
              <w:widowControl/>
              <w:rPr>
                <w:rFonts w:ascii="宋体" w:hAnsi="宋体" w:eastAsia="宋体" w:cs="Times New Roman"/>
                <w:szCs w:val="21"/>
              </w:rPr>
            </w:pPr>
            <w:r>
              <w:rPr>
                <w:rFonts w:hint="eastAsia" w:ascii="宋体" w:hAnsi="宋体" w:eastAsia="宋体" w:cs="Times New Roman"/>
                <w:szCs w:val="21"/>
              </w:rPr>
              <w:t>统计病区护士特定时段内，检验、药品、输血、治疗类型医嘱的扫描条码或扫描腕带的错误数量及错误率</w:t>
            </w:r>
          </w:p>
        </w:tc>
        <w:tc>
          <w:tcPr>
            <w:tcW w:w="821" w:type="dxa"/>
            <w:vAlign w:val="center"/>
          </w:tcPr>
          <w:p w14:paraId="668936A0">
            <w:pPr>
              <w:widowControl/>
              <w:jc w:val="center"/>
              <w:rPr>
                <w:rFonts w:ascii="宋体" w:hAnsi="宋体" w:cs="宋体"/>
                <w:kern w:val="0"/>
                <w:sz w:val="18"/>
                <w:szCs w:val="18"/>
              </w:rPr>
            </w:pPr>
          </w:p>
        </w:tc>
      </w:tr>
      <w:tr w14:paraId="0B58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6496CE1">
            <w:pPr>
              <w:widowControl/>
              <w:jc w:val="center"/>
              <w:rPr>
                <w:rFonts w:ascii="宋体" w:hAnsi="宋体" w:eastAsia="宋体" w:cs="宋体"/>
                <w:kern w:val="0"/>
                <w:szCs w:val="21"/>
              </w:rPr>
            </w:pPr>
          </w:p>
        </w:tc>
        <w:tc>
          <w:tcPr>
            <w:tcW w:w="1053" w:type="dxa"/>
            <w:vMerge w:val="continue"/>
            <w:vAlign w:val="center"/>
          </w:tcPr>
          <w:p w14:paraId="59E2DB70">
            <w:pPr>
              <w:widowControl/>
              <w:jc w:val="center"/>
              <w:rPr>
                <w:rFonts w:ascii="宋体" w:hAnsi="宋体" w:eastAsia="宋体" w:cs="宋体"/>
                <w:kern w:val="0"/>
                <w:szCs w:val="21"/>
              </w:rPr>
            </w:pPr>
          </w:p>
        </w:tc>
        <w:tc>
          <w:tcPr>
            <w:tcW w:w="6502" w:type="dxa"/>
            <w:vAlign w:val="center"/>
          </w:tcPr>
          <w:p w14:paraId="6F094082">
            <w:pPr>
              <w:widowControl/>
              <w:rPr>
                <w:rFonts w:ascii="宋体" w:hAnsi="宋体" w:eastAsia="宋体" w:cs="Times New Roman"/>
                <w:szCs w:val="21"/>
              </w:rPr>
            </w:pPr>
            <w:r>
              <w:rPr>
                <w:rFonts w:hint="eastAsia" w:ascii="宋体" w:hAnsi="宋体" w:eastAsia="宋体" w:cs="Times New Roman"/>
                <w:szCs w:val="21"/>
              </w:rPr>
              <w:t>支持查询某一护士在筛选时间段内的各类型医嘱扫码错误率详情，包括执行总数、扫码执行数、扫描条码错误数、扫描腕带错误数、扫码错误率。</w:t>
            </w:r>
          </w:p>
        </w:tc>
        <w:tc>
          <w:tcPr>
            <w:tcW w:w="821" w:type="dxa"/>
            <w:vAlign w:val="center"/>
          </w:tcPr>
          <w:p w14:paraId="50FCBFD9">
            <w:pPr>
              <w:widowControl/>
              <w:jc w:val="center"/>
              <w:rPr>
                <w:rFonts w:ascii="宋体" w:hAnsi="宋体" w:cs="宋体"/>
                <w:kern w:val="0"/>
                <w:sz w:val="18"/>
                <w:szCs w:val="18"/>
              </w:rPr>
            </w:pPr>
          </w:p>
        </w:tc>
      </w:tr>
      <w:tr w14:paraId="24C8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38584FD">
            <w:pPr>
              <w:widowControl/>
              <w:jc w:val="center"/>
              <w:rPr>
                <w:rFonts w:ascii="宋体" w:hAnsi="宋体" w:eastAsia="宋体" w:cs="宋体"/>
                <w:kern w:val="0"/>
                <w:szCs w:val="21"/>
              </w:rPr>
            </w:pPr>
          </w:p>
        </w:tc>
        <w:tc>
          <w:tcPr>
            <w:tcW w:w="1053" w:type="dxa"/>
            <w:vMerge w:val="restart"/>
            <w:vAlign w:val="center"/>
          </w:tcPr>
          <w:p w14:paraId="144BBA13">
            <w:pPr>
              <w:widowControl/>
              <w:jc w:val="center"/>
              <w:rPr>
                <w:rFonts w:ascii="宋体" w:hAnsi="宋体" w:eastAsia="宋体" w:cs="宋体"/>
                <w:kern w:val="0"/>
                <w:szCs w:val="21"/>
              </w:rPr>
            </w:pPr>
            <w:r>
              <w:rPr>
                <w:rFonts w:hint="eastAsia" w:ascii="宋体" w:hAnsi="宋体" w:eastAsia="宋体" w:cs="宋体"/>
                <w:kern w:val="0"/>
                <w:szCs w:val="21"/>
              </w:rPr>
              <w:t>病房巡视统计</w:t>
            </w:r>
          </w:p>
        </w:tc>
        <w:tc>
          <w:tcPr>
            <w:tcW w:w="6502" w:type="dxa"/>
            <w:vAlign w:val="center"/>
          </w:tcPr>
          <w:p w14:paraId="382E39E1">
            <w:pPr>
              <w:widowControl/>
              <w:rPr>
                <w:rFonts w:ascii="宋体" w:hAnsi="宋体" w:eastAsia="宋体" w:cs="Times New Roman"/>
                <w:szCs w:val="21"/>
              </w:rPr>
            </w:pPr>
            <w:r>
              <w:rPr>
                <w:rFonts w:hint="eastAsia" w:ascii="宋体" w:hAnsi="宋体" w:eastAsia="宋体" w:cs="Times New Roman"/>
                <w:szCs w:val="21"/>
              </w:rPr>
              <w:t>可查看时间周期内权限病区的巡视执行情况。统计内容包括巡视病人数、实际巡视数、小时巡视数、扫描数、巡视率。可设置巡视统计时间。</w:t>
            </w:r>
          </w:p>
        </w:tc>
        <w:tc>
          <w:tcPr>
            <w:tcW w:w="821" w:type="dxa"/>
            <w:vAlign w:val="center"/>
          </w:tcPr>
          <w:p w14:paraId="606F3172">
            <w:pPr>
              <w:widowControl/>
              <w:jc w:val="center"/>
              <w:rPr>
                <w:rFonts w:ascii="宋体" w:hAnsi="宋体" w:cs="宋体"/>
                <w:kern w:val="0"/>
                <w:sz w:val="18"/>
                <w:szCs w:val="18"/>
              </w:rPr>
            </w:pPr>
          </w:p>
        </w:tc>
      </w:tr>
      <w:tr w14:paraId="0F95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6118125">
            <w:pPr>
              <w:widowControl/>
              <w:jc w:val="center"/>
              <w:rPr>
                <w:rFonts w:ascii="宋体" w:hAnsi="宋体" w:eastAsia="宋体" w:cs="宋体"/>
                <w:kern w:val="0"/>
                <w:szCs w:val="21"/>
              </w:rPr>
            </w:pPr>
          </w:p>
        </w:tc>
        <w:tc>
          <w:tcPr>
            <w:tcW w:w="1053" w:type="dxa"/>
            <w:vMerge w:val="continue"/>
            <w:vAlign w:val="center"/>
          </w:tcPr>
          <w:p w14:paraId="6894273B">
            <w:pPr>
              <w:widowControl/>
              <w:jc w:val="center"/>
              <w:rPr>
                <w:rFonts w:ascii="宋体" w:hAnsi="宋体" w:eastAsia="宋体" w:cs="宋体"/>
                <w:kern w:val="0"/>
                <w:szCs w:val="21"/>
              </w:rPr>
            </w:pPr>
          </w:p>
        </w:tc>
        <w:tc>
          <w:tcPr>
            <w:tcW w:w="6502" w:type="dxa"/>
            <w:vAlign w:val="center"/>
          </w:tcPr>
          <w:p w14:paraId="16B1E484">
            <w:pPr>
              <w:widowControl/>
              <w:rPr>
                <w:rFonts w:ascii="宋体" w:hAnsi="宋体" w:eastAsia="宋体" w:cs="Times New Roman"/>
                <w:szCs w:val="21"/>
              </w:rPr>
            </w:pPr>
            <w:r>
              <w:rPr>
                <w:rFonts w:hint="eastAsia" w:ascii="宋体" w:hAnsi="宋体" w:eastAsia="宋体" w:cs="Times New Roman"/>
                <w:szCs w:val="21"/>
              </w:rPr>
              <w:t>可查看单病区的巡视病人数、实际巡视数、小时巡视数、扫描数、巡视率统计情况。</w:t>
            </w:r>
          </w:p>
        </w:tc>
        <w:tc>
          <w:tcPr>
            <w:tcW w:w="821" w:type="dxa"/>
            <w:vAlign w:val="center"/>
          </w:tcPr>
          <w:p w14:paraId="41986CE0">
            <w:pPr>
              <w:widowControl/>
              <w:jc w:val="center"/>
              <w:rPr>
                <w:rFonts w:ascii="宋体" w:hAnsi="宋体" w:cs="宋体"/>
                <w:kern w:val="0"/>
                <w:sz w:val="18"/>
                <w:szCs w:val="18"/>
              </w:rPr>
            </w:pPr>
          </w:p>
        </w:tc>
      </w:tr>
      <w:tr w14:paraId="6AF3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1839095">
            <w:pPr>
              <w:widowControl/>
              <w:jc w:val="center"/>
              <w:rPr>
                <w:rFonts w:ascii="宋体" w:hAnsi="宋体" w:eastAsia="宋体" w:cs="宋体"/>
                <w:kern w:val="0"/>
                <w:szCs w:val="21"/>
              </w:rPr>
            </w:pPr>
          </w:p>
        </w:tc>
        <w:tc>
          <w:tcPr>
            <w:tcW w:w="1053" w:type="dxa"/>
            <w:vMerge w:val="continue"/>
            <w:vAlign w:val="center"/>
          </w:tcPr>
          <w:p w14:paraId="4F4E6A6A">
            <w:pPr>
              <w:widowControl/>
              <w:jc w:val="center"/>
              <w:rPr>
                <w:rFonts w:ascii="宋体" w:hAnsi="宋体" w:eastAsia="宋体" w:cs="宋体"/>
                <w:kern w:val="0"/>
                <w:szCs w:val="21"/>
              </w:rPr>
            </w:pPr>
          </w:p>
        </w:tc>
        <w:tc>
          <w:tcPr>
            <w:tcW w:w="6502" w:type="dxa"/>
            <w:vAlign w:val="center"/>
          </w:tcPr>
          <w:p w14:paraId="0E553206">
            <w:pPr>
              <w:widowControl/>
              <w:rPr>
                <w:rFonts w:ascii="宋体" w:hAnsi="宋体" w:eastAsia="宋体" w:cs="Times New Roman"/>
                <w:szCs w:val="21"/>
              </w:rPr>
            </w:pPr>
            <w:r>
              <w:rPr>
                <w:rFonts w:hint="eastAsia" w:ascii="宋体" w:hAnsi="宋体" w:eastAsia="宋体" w:cs="Times New Roman"/>
                <w:szCs w:val="21"/>
              </w:rPr>
              <w:t>可查看各科室设置的巡视扫描率折线图。</w:t>
            </w:r>
          </w:p>
        </w:tc>
        <w:tc>
          <w:tcPr>
            <w:tcW w:w="821" w:type="dxa"/>
            <w:vAlign w:val="center"/>
          </w:tcPr>
          <w:p w14:paraId="756CD350">
            <w:pPr>
              <w:widowControl/>
              <w:jc w:val="center"/>
              <w:rPr>
                <w:rFonts w:ascii="宋体" w:hAnsi="宋体" w:cs="宋体"/>
                <w:kern w:val="0"/>
                <w:sz w:val="18"/>
                <w:szCs w:val="18"/>
              </w:rPr>
            </w:pPr>
          </w:p>
        </w:tc>
      </w:tr>
      <w:tr w14:paraId="7CDC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E966B40">
            <w:pPr>
              <w:widowControl/>
              <w:jc w:val="center"/>
              <w:rPr>
                <w:rFonts w:ascii="宋体" w:hAnsi="宋体" w:eastAsia="宋体" w:cs="宋体"/>
                <w:kern w:val="0"/>
                <w:szCs w:val="21"/>
              </w:rPr>
            </w:pPr>
          </w:p>
        </w:tc>
        <w:tc>
          <w:tcPr>
            <w:tcW w:w="1053" w:type="dxa"/>
            <w:vMerge w:val="continue"/>
            <w:vAlign w:val="center"/>
          </w:tcPr>
          <w:p w14:paraId="3B9D2D2C">
            <w:pPr>
              <w:widowControl/>
              <w:jc w:val="center"/>
              <w:rPr>
                <w:rFonts w:ascii="宋体" w:hAnsi="宋体" w:eastAsia="宋体" w:cs="宋体"/>
                <w:kern w:val="0"/>
                <w:szCs w:val="21"/>
              </w:rPr>
            </w:pPr>
          </w:p>
        </w:tc>
        <w:tc>
          <w:tcPr>
            <w:tcW w:w="6502" w:type="dxa"/>
            <w:vAlign w:val="center"/>
          </w:tcPr>
          <w:p w14:paraId="17DAD04C">
            <w:pPr>
              <w:widowControl/>
              <w:rPr>
                <w:rFonts w:ascii="宋体" w:hAnsi="宋体" w:eastAsia="宋体" w:cs="Times New Roman"/>
                <w:szCs w:val="21"/>
              </w:rPr>
            </w:pPr>
            <w:r>
              <w:rPr>
                <w:rFonts w:hint="eastAsia" w:ascii="宋体" w:hAnsi="宋体" w:eastAsia="宋体" w:cs="Times New Roman"/>
                <w:szCs w:val="21"/>
              </w:rPr>
              <w:t>可导出、打印全部权限病区或各科室的巡视统计情况。</w:t>
            </w:r>
          </w:p>
        </w:tc>
        <w:tc>
          <w:tcPr>
            <w:tcW w:w="821" w:type="dxa"/>
            <w:vAlign w:val="center"/>
          </w:tcPr>
          <w:p w14:paraId="4075A8E2">
            <w:pPr>
              <w:widowControl/>
              <w:jc w:val="center"/>
              <w:rPr>
                <w:rFonts w:ascii="宋体" w:hAnsi="宋体" w:cs="宋体"/>
                <w:kern w:val="0"/>
                <w:sz w:val="18"/>
                <w:szCs w:val="18"/>
              </w:rPr>
            </w:pPr>
          </w:p>
        </w:tc>
      </w:tr>
      <w:tr w14:paraId="0675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A0AD1F8">
            <w:pPr>
              <w:widowControl/>
              <w:jc w:val="center"/>
              <w:rPr>
                <w:rFonts w:ascii="宋体" w:hAnsi="宋体" w:eastAsia="宋体" w:cs="宋体"/>
                <w:kern w:val="0"/>
                <w:szCs w:val="21"/>
              </w:rPr>
            </w:pPr>
          </w:p>
        </w:tc>
        <w:tc>
          <w:tcPr>
            <w:tcW w:w="1053" w:type="dxa"/>
            <w:vAlign w:val="center"/>
          </w:tcPr>
          <w:p w14:paraId="6C25EBFC">
            <w:pPr>
              <w:widowControl/>
              <w:jc w:val="center"/>
              <w:rPr>
                <w:rFonts w:ascii="宋体" w:hAnsi="宋体" w:eastAsia="宋体" w:cs="宋体"/>
                <w:kern w:val="0"/>
                <w:szCs w:val="21"/>
              </w:rPr>
            </w:pPr>
            <w:r>
              <w:rPr>
                <w:rFonts w:hint="eastAsia" w:ascii="宋体" w:hAnsi="宋体" w:eastAsia="宋体" w:cs="宋体"/>
                <w:kern w:val="0"/>
                <w:szCs w:val="21"/>
              </w:rPr>
              <w:t>护理文书工作量统计</w:t>
            </w:r>
          </w:p>
        </w:tc>
        <w:tc>
          <w:tcPr>
            <w:tcW w:w="6502" w:type="dxa"/>
            <w:vAlign w:val="center"/>
          </w:tcPr>
          <w:p w14:paraId="05DB1B09">
            <w:pPr>
              <w:widowControl/>
              <w:rPr>
                <w:rFonts w:ascii="宋体" w:hAnsi="宋体" w:eastAsia="宋体" w:cs="Times New Roman"/>
                <w:szCs w:val="21"/>
              </w:rPr>
            </w:pPr>
            <w:r>
              <w:rPr>
                <w:rFonts w:hint="eastAsia" w:ascii="宋体" w:hAnsi="宋体" w:eastAsia="宋体" w:cs="Times New Roman"/>
                <w:szCs w:val="21"/>
              </w:rPr>
              <w:t>统计病区护士特定时段内完成护理文书数量</w:t>
            </w:r>
          </w:p>
        </w:tc>
        <w:tc>
          <w:tcPr>
            <w:tcW w:w="821" w:type="dxa"/>
            <w:vAlign w:val="center"/>
          </w:tcPr>
          <w:p w14:paraId="41A8DEBE">
            <w:pPr>
              <w:widowControl/>
              <w:jc w:val="center"/>
              <w:rPr>
                <w:rFonts w:ascii="宋体" w:hAnsi="宋体" w:cs="宋体"/>
                <w:kern w:val="0"/>
                <w:sz w:val="18"/>
                <w:szCs w:val="18"/>
              </w:rPr>
            </w:pPr>
          </w:p>
        </w:tc>
      </w:tr>
      <w:tr w14:paraId="432B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154B439">
            <w:pPr>
              <w:widowControl/>
              <w:jc w:val="center"/>
              <w:rPr>
                <w:rFonts w:ascii="宋体" w:hAnsi="宋体" w:eastAsia="宋体" w:cs="宋体"/>
                <w:kern w:val="0"/>
                <w:szCs w:val="21"/>
              </w:rPr>
            </w:pPr>
          </w:p>
        </w:tc>
        <w:tc>
          <w:tcPr>
            <w:tcW w:w="1053" w:type="dxa"/>
            <w:vAlign w:val="center"/>
          </w:tcPr>
          <w:p w14:paraId="0992E9BE">
            <w:pPr>
              <w:widowControl/>
              <w:jc w:val="center"/>
              <w:rPr>
                <w:rFonts w:ascii="宋体" w:hAnsi="宋体" w:eastAsia="宋体" w:cs="宋体"/>
                <w:kern w:val="0"/>
                <w:szCs w:val="21"/>
              </w:rPr>
            </w:pPr>
            <w:r>
              <w:rPr>
                <w:rFonts w:hint="eastAsia" w:ascii="宋体" w:hAnsi="宋体" w:eastAsia="宋体" w:cs="宋体"/>
                <w:kern w:val="0"/>
                <w:szCs w:val="21"/>
              </w:rPr>
              <w:t>护士会诊工作量统计</w:t>
            </w:r>
          </w:p>
        </w:tc>
        <w:tc>
          <w:tcPr>
            <w:tcW w:w="6502" w:type="dxa"/>
            <w:vAlign w:val="center"/>
          </w:tcPr>
          <w:p w14:paraId="2BA5FD22">
            <w:pPr>
              <w:widowControl/>
              <w:rPr>
                <w:rFonts w:ascii="宋体" w:hAnsi="宋体" w:eastAsia="宋体" w:cs="Times New Roman"/>
                <w:szCs w:val="21"/>
              </w:rPr>
            </w:pPr>
            <w:r>
              <w:rPr>
                <w:rFonts w:hint="eastAsia" w:ascii="宋体" w:hAnsi="宋体" w:eastAsia="宋体" w:cs="Times New Roman"/>
                <w:szCs w:val="21"/>
              </w:rPr>
              <w:t>统计病区护士特定时段内完成的会诊申请数、会诊总人数。</w:t>
            </w:r>
          </w:p>
          <w:p w14:paraId="641DDB3D">
            <w:pPr>
              <w:widowControl/>
              <w:rPr>
                <w:rFonts w:ascii="宋体" w:hAnsi="宋体" w:eastAsia="宋体" w:cs="Times New Roman"/>
                <w:szCs w:val="21"/>
              </w:rPr>
            </w:pPr>
            <w:r>
              <w:rPr>
                <w:rFonts w:hint="eastAsia" w:ascii="宋体" w:hAnsi="宋体" w:eastAsia="宋体" w:cs="Times New Roman"/>
                <w:szCs w:val="21"/>
              </w:rPr>
              <w:t>支持导出Excel</w:t>
            </w:r>
          </w:p>
        </w:tc>
        <w:tc>
          <w:tcPr>
            <w:tcW w:w="821" w:type="dxa"/>
            <w:vAlign w:val="center"/>
          </w:tcPr>
          <w:p w14:paraId="68709C5B">
            <w:pPr>
              <w:widowControl/>
              <w:jc w:val="center"/>
              <w:rPr>
                <w:rFonts w:ascii="宋体" w:hAnsi="宋体" w:cs="宋体"/>
                <w:kern w:val="0"/>
                <w:sz w:val="18"/>
                <w:szCs w:val="18"/>
              </w:rPr>
            </w:pPr>
          </w:p>
        </w:tc>
      </w:tr>
      <w:tr w14:paraId="1FD7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04516CE">
            <w:pPr>
              <w:widowControl/>
              <w:jc w:val="center"/>
              <w:rPr>
                <w:rFonts w:ascii="宋体" w:hAnsi="宋体" w:eastAsia="宋体" w:cs="宋体"/>
                <w:kern w:val="0"/>
                <w:szCs w:val="21"/>
              </w:rPr>
            </w:pPr>
          </w:p>
        </w:tc>
        <w:tc>
          <w:tcPr>
            <w:tcW w:w="1053" w:type="dxa"/>
            <w:vAlign w:val="center"/>
          </w:tcPr>
          <w:p w14:paraId="458887D8">
            <w:pPr>
              <w:widowControl/>
              <w:jc w:val="center"/>
              <w:rPr>
                <w:rFonts w:ascii="宋体" w:hAnsi="宋体" w:eastAsia="宋体" w:cs="宋体"/>
                <w:kern w:val="0"/>
                <w:szCs w:val="21"/>
              </w:rPr>
            </w:pPr>
            <w:r>
              <w:rPr>
                <w:rFonts w:hint="eastAsia" w:ascii="宋体" w:hAnsi="宋体" w:eastAsia="宋体" w:cs="宋体"/>
                <w:kern w:val="0"/>
                <w:szCs w:val="21"/>
              </w:rPr>
              <w:t>风险评估汇总</w:t>
            </w:r>
          </w:p>
        </w:tc>
        <w:tc>
          <w:tcPr>
            <w:tcW w:w="6502" w:type="dxa"/>
            <w:vAlign w:val="center"/>
          </w:tcPr>
          <w:p w14:paraId="21D04D5A">
            <w:pPr>
              <w:widowControl/>
              <w:rPr>
                <w:rFonts w:ascii="宋体" w:hAnsi="宋体" w:eastAsia="宋体" w:cs="Times New Roman"/>
                <w:szCs w:val="21"/>
              </w:rPr>
            </w:pPr>
            <w:r>
              <w:rPr>
                <w:rFonts w:hint="eastAsia" w:ascii="宋体" w:hAnsi="宋体" w:eastAsia="宋体" w:cs="Times New Roman"/>
                <w:szCs w:val="21"/>
              </w:rPr>
              <w:t>汇总特定时间段内各病区各评估性质评估单的结果详细，包括低、中、高风险人数，高风险总床日数，评估总人数。</w:t>
            </w:r>
          </w:p>
        </w:tc>
        <w:tc>
          <w:tcPr>
            <w:tcW w:w="821" w:type="dxa"/>
            <w:vAlign w:val="center"/>
          </w:tcPr>
          <w:p w14:paraId="4F342E0A">
            <w:pPr>
              <w:widowControl/>
              <w:jc w:val="center"/>
              <w:rPr>
                <w:rFonts w:ascii="宋体" w:hAnsi="宋体" w:cs="宋体"/>
                <w:kern w:val="0"/>
                <w:sz w:val="18"/>
                <w:szCs w:val="18"/>
              </w:rPr>
            </w:pPr>
          </w:p>
        </w:tc>
      </w:tr>
      <w:tr w14:paraId="248C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D7F9794">
            <w:pPr>
              <w:widowControl/>
              <w:jc w:val="center"/>
              <w:rPr>
                <w:rFonts w:ascii="宋体" w:hAnsi="宋体" w:eastAsia="宋体" w:cs="宋体"/>
                <w:kern w:val="0"/>
                <w:szCs w:val="21"/>
              </w:rPr>
            </w:pPr>
          </w:p>
        </w:tc>
        <w:tc>
          <w:tcPr>
            <w:tcW w:w="1053" w:type="dxa"/>
            <w:vMerge w:val="restart"/>
            <w:vAlign w:val="center"/>
          </w:tcPr>
          <w:p w14:paraId="22E70A05">
            <w:pPr>
              <w:widowControl/>
              <w:jc w:val="center"/>
              <w:rPr>
                <w:rFonts w:ascii="宋体" w:hAnsi="宋体" w:eastAsia="宋体" w:cs="宋体"/>
                <w:kern w:val="0"/>
                <w:szCs w:val="21"/>
              </w:rPr>
            </w:pPr>
            <w:r>
              <w:rPr>
                <w:rFonts w:hint="eastAsia" w:ascii="宋体" w:hAnsi="宋体" w:eastAsia="宋体" w:cs="宋体"/>
                <w:kern w:val="0"/>
                <w:szCs w:val="21"/>
              </w:rPr>
              <w:t>压力性损伤统计</w:t>
            </w:r>
          </w:p>
        </w:tc>
        <w:tc>
          <w:tcPr>
            <w:tcW w:w="6502" w:type="dxa"/>
            <w:vAlign w:val="center"/>
          </w:tcPr>
          <w:p w14:paraId="14782208">
            <w:pPr>
              <w:widowControl/>
              <w:rPr>
                <w:rFonts w:ascii="宋体" w:hAnsi="宋体" w:eastAsia="宋体" w:cs="Times New Roman"/>
                <w:szCs w:val="21"/>
              </w:rPr>
            </w:pPr>
            <w:r>
              <w:rPr>
                <w:rFonts w:hint="eastAsia" w:ascii="宋体" w:hAnsi="宋体" w:eastAsia="宋体" w:cs="Times New Roman"/>
                <w:szCs w:val="21"/>
              </w:rPr>
              <w:t>支持查询时间范围内的在院患者，筛选痊愈状态、</w:t>
            </w:r>
            <w:r>
              <w:rPr>
                <w:rFonts w:ascii="宋体" w:hAnsi="宋体" w:eastAsia="宋体" w:cs="Times New Roman"/>
                <w:szCs w:val="21"/>
              </w:rPr>
              <w:t>PI来源、损伤部位、损伤分期、转归情况。查看内容包括：患者信息、损伤部位、损伤分期、伤口大小、伤口颜色、伤口周围皮肤、渗液情况、PI来源、压疮评分、是否痊愈。</w:t>
            </w:r>
          </w:p>
        </w:tc>
        <w:tc>
          <w:tcPr>
            <w:tcW w:w="821" w:type="dxa"/>
            <w:vAlign w:val="center"/>
          </w:tcPr>
          <w:p w14:paraId="5FBE59EE">
            <w:pPr>
              <w:widowControl/>
              <w:jc w:val="center"/>
              <w:rPr>
                <w:rFonts w:ascii="宋体" w:hAnsi="宋体" w:cs="宋体"/>
                <w:kern w:val="0"/>
                <w:sz w:val="18"/>
                <w:szCs w:val="18"/>
              </w:rPr>
            </w:pPr>
          </w:p>
        </w:tc>
      </w:tr>
      <w:tr w14:paraId="385E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744E67D">
            <w:pPr>
              <w:widowControl/>
              <w:jc w:val="center"/>
              <w:rPr>
                <w:rFonts w:ascii="宋体" w:hAnsi="宋体" w:eastAsia="宋体" w:cs="宋体"/>
                <w:kern w:val="0"/>
                <w:szCs w:val="21"/>
              </w:rPr>
            </w:pPr>
          </w:p>
        </w:tc>
        <w:tc>
          <w:tcPr>
            <w:tcW w:w="1053" w:type="dxa"/>
            <w:vMerge w:val="continue"/>
            <w:vAlign w:val="center"/>
          </w:tcPr>
          <w:p w14:paraId="494B0A39">
            <w:pPr>
              <w:widowControl/>
              <w:jc w:val="center"/>
              <w:rPr>
                <w:rFonts w:ascii="宋体" w:hAnsi="宋体" w:eastAsia="宋体" w:cs="宋体"/>
                <w:kern w:val="0"/>
                <w:szCs w:val="21"/>
              </w:rPr>
            </w:pPr>
          </w:p>
        </w:tc>
        <w:tc>
          <w:tcPr>
            <w:tcW w:w="6502" w:type="dxa"/>
            <w:vAlign w:val="center"/>
          </w:tcPr>
          <w:p w14:paraId="5ED40B1D">
            <w:pPr>
              <w:widowControl/>
              <w:rPr>
                <w:rFonts w:ascii="宋体" w:hAnsi="宋体" w:eastAsia="宋体" w:cs="Times New Roman"/>
                <w:szCs w:val="21"/>
              </w:rPr>
            </w:pPr>
            <w:r>
              <w:rPr>
                <w:rFonts w:hint="eastAsia" w:ascii="宋体" w:hAnsi="宋体" w:eastAsia="宋体" w:cs="Times New Roman"/>
                <w:szCs w:val="21"/>
              </w:rPr>
              <w:t>支持用户自定义列表项目的显示与位置</w:t>
            </w:r>
          </w:p>
        </w:tc>
        <w:tc>
          <w:tcPr>
            <w:tcW w:w="821" w:type="dxa"/>
            <w:vAlign w:val="center"/>
          </w:tcPr>
          <w:p w14:paraId="07BB52A5">
            <w:pPr>
              <w:widowControl/>
              <w:jc w:val="center"/>
              <w:rPr>
                <w:rFonts w:ascii="宋体" w:hAnsi="宋体" w:cs="宋体"/>
                <w:kern w:val="0"/>
                <w:sz w:val="18"/>
                <w:szCs w:val="18"/>
              </w:rPr>
            </w:pPr>
          </w:p>
        </w:tc>
      </w:tr>
      <w:tr w14:paraId="2C35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restart"/>
            <w:tcMar>
              <w:left w:w="28" w:type="dxa"/>
              <w:right w:w="28" w:type="dxa"/>
            </w:tcMar>
            <w:vAlign w:val="center"/>
          </w:tcPr>
          <w:p w14:paraId="257D8BFE">
            <w:pPr>
              <w:widowControl/>
              <w:jc w:val="center"/>
              <w:rPr>
                <w:rFonts w:ascii="宋体" w:hAnsi="宋体" w:eastAsia="宋体" w:cs="宋体"/>
                <w:kern w:val="0"/>
                <w:szCs w:val="21"/>
              </w:rPr>
            </w:pPr>
            <w:r>
              <w:rPr>
                <w:rFonts w:hint="eastAsia" w:ascii="宋体" w:hAnsi="宋体" w:eastAsia="宋体" w:cs="宋体"/>
                <w:kern w:val="0"/>
                <w:szCs w:val="21"/>
              </w:rPr>
              <w:t>系统功能</w:t>
            </w:r>
          </w:p>
        </w:tc>
        <w:tc>
          <w:tcPr>
            <w:tcW w:w="1053" w:type="dxa"/>
            <w:vMerge w:val="restart"/>
            <w:vAlign w:val="center"/>
          </w:tcPr>
          <w:p w14:paraId="5C70648A">
            <w:pPr>
              <w:widowControl/>
              <w:jc w:val="center"/>
              <w:rPr>
                <w:rFonts w:ascii="宋体" w:hAnsi="宋体" w:eastAsia="宋体" w:cs="宋体"/>
                <w:kern w:val="0"/>
                <w:szCs w:val="21"/>
              </w:rPr>
            </w:pPr>
            <w:r>
              <w:rPr>
                <w:rFonts w:ascii="宋体" w:hAnsi="宋体" w:eastAsia="宋体" w:cs="宋体"/>
                <w:kern w:val="0"/>
                <w:szCs w:val="21"/>
              </w:rPr>
              <w:t>用户权限设置</w:t>
            </w:r>
          </w:p>
        </w:tc>
        <w:tc>
          <w:tcPr>
            <w:tcW w:w="6502" w:type="dxa"/>
            <w:vAlign w:val="center"/>
          </w:tcPr>
          <w:p w14:paraId="5ECDF718">
            <w:pPr>
              <w:widowControl/>
              <w:rPr>
                <w:rFonts w:ascii="宋体" w:hAnsi="宋体" w:eastAsia="宋体" w:cs="Times New Roman"/>
                <w:szCs w:val="21"/>
              </w:rPr>
            </w:pPr>
            <w:r>
              <w:rPr>
                <w:rFonts w:hint="eastAsia" w:ascii="宋体" w:hAnsi="宋体" w:eastAsia="宋体" w:cs="Times New Roman"/>
                <w:szCs w:val="21"/>
              </w:rPr>
              <w:t>当一个用户有多个病区权限时，支持用户切换病区进行相关的护理业务操作。</w:t>
            </w:r>
          </w:p>
        </w:tc>
        <w:tc>
          <w:tcPr>
            <w:tcW w:w="821" w:type="dxa"/>
            <w:vAlign w:val="center"/>
          </w:tcPr>
          <w:p w14:paraId="1E8D4251">
            <w:pPr>
              <w:widowControl/>
              <w:jc w:val="center"/>
              <w:rPr>
                <w:rFonts w:ascii="宋体" w:hAnsi="宋体" w:cs="宋体"/>
                <w:kern w:val="0"/>
                <w:sz w:val="18"/>
                <w:szCs w:val="18"/>
              </w:rPr>
            </w:pPr>
          </w:p>
        </w:tc>
      </w:tr>
      <w:tr w14:paraId="212E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295F9612">
            <w:pPr>
              <w:widowControl/>
              <w:jc w:val="center"/>
              <w:rPr>
                <w:rFonts w:ascii="宋体" w:hAnsi="宋体" w:eastAsia="宋体" w:cs="宋体"/>
                <w:kern w:val="0"/>
                <w:szCs w:val="21"/>
              </w:rPr>
            </w:pPr>
          </w:p>
        </w:tc>
        <w:tc>
          <w:tcPr>
            <w:tcW w:w="1053" w:type="dxa"/>
            <w:vMerge w:val="continue"/>
            <w:vAlign w:val="center"/>
          </w:tcPr>
          <w:p w14:paraId="530D06C8">
            <w:pPr>
              <w:widowControl/>
              <w:jc w:val="center"/>
              <w:rPr>
                <w:rFonts w:ascii="宋体" w:hAnsi="宋体" w:eastAsia="宋体" w:cs="宋体"/>
                <w:kern w:val="0"/>
                <w:szCs w:val="21"/>
              </w:rPr>
            </w:pPr>
          </w:p>
        </w:tc>
        <w:tc>
          <w:tcPr>
            <w:tcW w:w="6502" w:type="dxa"/>
            <w:vAlign w:val="center"/>
          </w:tcPr>
          <w:p w14:paraId="35CA031E">
            <w:pPr>
              <w:widowControl/>
              <w:rPr>
                <w:rFonts w:ascii="宋体" w:hAnsi="宋体" w:eastAsia="宋体" w:cs="Times New Roman"/>
                <w:szCs w:val="21"/>
              </w:rPr>
            </w:pPr>
            <w:r>
              <w:rPr>
                <w:rFonts w:hint="eastAsia" w:ascii="宋体" w:hAnsi="宋体" w:eastAsia="宋体" w:cs="Times New Roman"/>
                <w:szCs w:val="21"/>
              </w:rPr>
              <w:t>当一个用户有多个角色时，如管理员、病区护士、护士长、护理部，支持切换角色以满足不同的工作场景，每个角色可使用的功能模块（能执行操作的界面）通过配置展示。</w:t>
            </w:r>
          </w:p>
        </w:tc>
        <w:tc>
          <w:tcPr>
            <w:tcW w:w="821" w:type="dxa"/>
            <w:vAlign w:val="center"/>
          </w:tcPr>
          <w:p w14:paraId="21E67549">
            <w:pPr>
              <w:widowControl/>
              <w:jc w:val="center"/>
              <w:rPr>
                <w:rFonts w:ascii="宋体" w:hAnsi="宋体" w:cs="宋体"/>
                <w:kern w:val="0"/>
                <w:sz w:val="18"/>
                <w:szCs w:val="18"/>
              </w:rPr>
            </w:pPr>
          </w:p>
        </w:tc>
      </w:tr>
      <w:tr w14:paraId="174E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350ED13">
            <w:pPr>
              <w:widowControl/>
              <w:jc w:val="center"/>
              <w:rPr>
                <w:rFonts w:ascii="宋体" w:hAnsi="宋体" w:eastAsia="宋体" w:cs="宋体"/>
                <w:kern w:val="0"/>
                <w:szCs w:val="21"/>
              </w:rPr>
            </w:pPr>
          </w:p>
        </w:tc>
        <w:tc>
          <w:tcPr>
            <w:tcW w:w="1053" w:type="dxa"/>
            <w:vMerge w:val="continue"/>
            <w:vAlign w:val="center"/>
          </w:tcPr>
          <w:p w14:paraId="02A3F0FC">
            <w:pPr>
              <w:widowControl/>
              <w:jc w:val="center"/>
              <w:rPr>
                <w:rFonts w:ascii="宋体" w:hAnsi="宋体" w:eastAsia="宋体" w:cs="宋体"/>
                <w:kern w:val="0"/>
                <w:szCs w:val="21"/>
              </w:rPr>
            </w:pPr>
          </w:p>
        </w:tc>
        <w:tc>
          <w:tcPr>
            <w:tcW w:w="6502" w:type="dxa"/>
            <w:vAlign w:val="center"/>
          </w:tcPr>
          <w:p w14:paraId="6660A96B">
            <w:pPr>
              <w:widowControl/>
              <w:rPr>
                <w:rFonts w:ascii="宋体" w:hAnsi="宋体" w:eastAsia="宋体" w:cs="Times New Roman"/>
                <w:szCs w:val="21"/>
              </w:rPr>
            </w:pPr>
            <w:r>
              <w:rPr>
                <w:rFonts w:hint="eastAsia" w:ascii="宋体" w:hAnsi="宋体" w:eastAsia="宋体" w:cs="Times New Roman"/>
                <w:szCs w:val="21"/>
              </w:rPr>
              <w:t>支持用户进行密码修改。</w:t>
            </w:r>
          </w:p>
        </w:tc>
        <w:tc>
          <w:tcPr>
            <w:tcW w:w="821" w:type="dxa"/>
            <w:vAlign w:val="center"/>
          </w:tcPr>
          <w:p w14:paraId="25505EB8">
            <w:pPr>
              <w:widowControl/>
              <w:jc w:val="center"/>
              <w:rPr>
                <w:rFonts w:ascii="宋体" w:hAnsi="宋体" w:cs="宋体"/>
                <w:kern w:val="0"/>
                <w:sz w:val="18"/>
                <w:szCs w:val="18"/>
              </w:rPr>
            </w:pPr>
          </w:p>
        </w:tc>
      </w:tr>
      <w:tr w14:paraId="0FDC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10094B7">
            <w:pPr>
              <w:widowControl/>
              <w:jc w:val="center"/>
              <w:rPr>
                <w:rFonts w:ascii="宋体" w:hAnsi="宋体" w:eastAsia="宋体" w:cs="宋体"/>
                <w:kern w:val="0"/>
                <w:szCs w:val="21"/>
              </w:rPr>
            </w:pPr>
          </w:p>
        </w:tc>
        <w:tc>
          <w:tcPr>
            <w:tcW w:w="1053" w:type="dxa"/>
            <w:vAlign w:val="center"/>
          </w:tcPr>
          <w:p w14:paraId="4E560825">
            <w:pPr>
              <w:widowControl/>
              <w:jc w:val="center"/>
              <w:rPr>
                <w:rFonts w:ascii="宋体" w:hAnsi="宋体" w:eastAsia="宋体" w:cs="宋体"/>
                <w:kern w:val="0"/>
                <w:szCs w:val="21"/>
              </w:rPr>
            </w:pPr>
            <w:r>
              <w:rPr>
                <w:rFonts w:ascii="宋体" w:hAnsi="宋体" w:eastAsia="宋体" w:cs="宋体"/>
                <w:kern w:val="0"/>
                <w:szCs w:val="21"/>
              </w:rPr>
              <w:t>当班设置</w:t>
            </w:r>
          </w:p>
        </w:tc>
        <w:tc>
          <w:tcPr>
            <w:tcW w:w="6502" w:type="dxa"/>
            <w:vAlign w:val="center"/>
          </w:tcPr>
          <w:p w14:paraId="55836136">
            <w:pPr>
              <w:widowControl/>
              <w:rPr>
                <w:rFonts w:ascii="宋体" w:hAnsi="宋体" w:eastAsia="宋体" w:cs="Times New Roman"/>
                <w:szCs w:val="21"/>
              </w:rPr>
            </w:pPr>
            <w:r>
              <w:rPr>
                <w:rFonts w:hint="eastAsia" w:ascii="宋体" w:hAnsi="宋体" w:eastAsia="宋体" w:cs="Times New Roman"/>
                <w:szCs w:val="21"/>
              </w:rPr>
              <w:t>支持护士长设置病区护士所属的护理分组，如</w:t>
            </w:r>
            <w:r>
              <w:rPr>
                <w:rFonts w:ascii="宋体" w:hAnsi="宋体" w:eastAsia="宋体" w:cs="Times New Roman"/>
                <w:szCs w:val="21"/>
              </w:rPr>
              <w:t>A1。选定组别后，在首页床位列表查看“本组患者”时，显示的就是对应该组管床范围内的患者。</w:t>
            </w:r>
          </w:p>
        </w:tc>
        <w:tc>
          <w:tcPr>
            <w:tcW w:w="821" w:type="dxa"/>
            <w:vAlign w:val="center"/>
          </w:tcPr>
          <w:p w14:paraId="2C35326E">
            <w:pPr>
              <w:widowControl/>
              <w:jc w:val="center"/>
              <w:rPr>
                <w:rFonts w:ascii="宋体" w:hAnsi="宋体" w:cs="宋体"/>
                <w:kern w:val="0"/>
                <w:sz w:val="18"/>
                <w:szCs w:val="18"/>
              </w:rPr>
            </w:pPr>
          </w:p>
        </w:tc>
      </w:tr>
      <w:tr w14:paraId="59C4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786131B">
            <w:pPr>
              <w:widowControl/>
              <w:jc w:val="center"/>
              <w:rPr>
                <w:rFonts w:ascii="宋体" w:hAnsi="宋体" w:eastAsia="宋体" w:cs="宋体"/>
                <w:kern w:val="0"/>
                <w:szCs w:val="21"/>
              </w:rPr>
            </w:pPr>
          </w:p>
        </w:tc>
        <w:tc>
          <w:tcPr>
            <w:tcW w:w="1053" w:type="dxa"/>
            <w:vAlign w:val="center"/>
          </w:tcPr>
          <w:p w14:paraId="3D97B3FF">
            <w:pPr>
              <w:widowControl/>
              <w:jc w:val="center"/>
              <w:rPr>
                <w:rFonts w:ascii="宋体" w:hAnsi="宋体" w:eastAsia="宋体" w:cs="宋体"/>
                <w:kern w:val="0"/>
                <w:szCs w:val="21"/>
              </w:rPr>
            </w:pPr>
            <w:r>
              <w:rPr>
                <w:rFonts w:hint="eastAsia" w:ascii="宋体" w:hAnsi="宋体" w:eastAsia="宋体" w:cs="宋体"/>
                <w:kern w:val="0"/>
                <w:szCs w:val="21"/>
              </w:rPr>
              <w:t>当班自动登录</w:t>
            </w:r>
          </w:p>
        </w:tc>
        <w:tc>
          <w:tcPr>
            <w:tcW w:w="6502" w:type="dxa"/>
            <w:vAlign w:val="center"/>
          </w:tcPr>
          <w:p w14:paraId="7FE11885">
            <w:pPr>
              <w:widowControl/>
              <w:rPr>
                <w:rFonts w:ascii="宋体" w:hAnsi="宋体" w:eastAsia="宋体" w:cs="Times New Roman"/>
                <w:szCs w:val="21"/>
              </w:rPr>
            </w:pPr>
            <w:r>
              <w:rPr>
                <w:rFonts w:hint="eastAsia" w:ascii="宋体" w:hAnsi="宋体" w:eastAsia="宋体" w:cs="Times New Roman"/>
                <w:szCs w:val="21"/>
              </w:rPr>
              <w:t>护理班组实时取护理质量排班情况，用户登录自动匹配当前班次班组，查询本组患者进行护理工作。</w:t>
            </w:r>
          </w:p>
        </w:tc>
        <w:tc>
          <w:tcPr>
            <w:tcW w:w="821" w:type="dxa"/>
            <w:vAlign w:val="center"/>
          </w:tcPr>
          <w:p w14:paraId="7976B32E">
            <w:pPr>
              <w:widowControl/>
              <w:jc w:val="center"/>
              <w:rPr>
                <w:rFonts w:ascii="宋体" w:hAnsi="宋体" w:cs="宋体"/>
                <w:kern w:val="0"/>
                <w:sz w:val="18"/>
                <w:szCs w:val="18"/>
              </w:rPr>
            </w:pPr>
          </w:p>
        </w:tc>
      </w:tr>
      <w:tr w14:paraId="2FC1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12AEE07E">
            <w:pPr>
              <w:widowControl/>
              <w:jc w:val="center"/>
              <w:rPr>
                <w:rFonts w:ascii="宋体" w:hAnsi="宋体" w:eastAsia="宋体" w:cs="宋体"/>
                <w:kern w:val="0"/>
                <w:szCs w:val="21"/>
              </w:rPr>
            </w:pPr>
          </w:p>
        </w:tc>
        <w:tc>
          <w:tcPr>
            <w:tcW w:w="1053" w:type="dxa"/>
            <w:vAlign w:val="center"/>
          </w:tcPr>
          <w:p w14:paraId="59E6ECA2">
            <w:pPr>
              <w:widowControl/>
              <w:jc w:val="center"/>
              <w:rPr>
                <w:rFonts w:ascii="宋体" w:hAnsi="宋体" w:eastAsia="宋体" w:cs="宋体"/>
                <w:kern w:val="0"/>
                <w:szCs w:val="21"/>
              </w:rPr>
            </w:pPr>
            <w:r>
              <w:rPr>
                <w:rFonts w:ascii="宋体" w:hAnsi="宋体" w:eastAsia="宋体" w:cs="宋体"/>
                <w:kern w:val="0"/>
                <w:szCs w:val="21"/>
              </w:rPr>
              <w:t>系统时间同步</w:t>
            </w:r>
          </w:p>
        </w:tc>
        <w:tc>
          <w:tcPr>
            <w:tcW w:w="6502" w:type="dxa"/>
            <w:vAlign w:val="center"/>
          </w:tcPr>
          <w:p w14:paraId="0B10D8CC">
            <w:pPr>
              <w:widowControl/>
              <w:rPr>
                <w:rFonts w:ascii="宋体" w:hAnsi="宋体" w:eastAsia="宋体" w:cs="Times New Roman"/>
                <w:szCs w:val="21"/>
              </w:rPr>
            </w:pPr>
            <w:r>
              <w:rPr>
                <w:rFonts w:ascii="宋体" w:hAnsi="宋体" w:eastAsia="宋体" w:cs="Times New Roman"/>
                <w:szCs w:val="21"/>
              </w:rPr>
              <w:t>用户登录时间自动与服务器时间同步。</w:t>
            </w:r>
          </w:p>
        </w:tc>
        <w:tc>
          <w:tcPr>
            <w:tcW w:w="821" w:type="dxa"/>
            <w:vAlign w:val="center"/>
          </w:tcPr>
          <w:p w14:paraId="2059CAB3">
            <w:pPr>
              <w:widowControl/>
              <w:jc w:val="center"/>
              <w:rPr>
                <w:rFonts w:ascii="宋体" w:hAnsi="宋体" w:cs="宋体"/>
                <w:kern w:val="0"/>
                <w:sz w:val="18"/>
                <w:szCs w:val="18"/>
              </w:rPr>
            </w:pPr>
          </w:p>
        </w:tc>
      </w:tr>
      <w:tr w14:paraId="6791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8BDC6EC">
            <w:pPr>
              <w:widowControl/>
              <w:jc w:val="center"/>
              <w:rPr>
                <w:rFonts w:ascii="宋体" w:hAnsi="宋体" w:eastAsia="宋体" w:cs="宋体"/>
                <w:kern w:val="0"/>
                <w:szCs w:val="21"/>
              </w:rPr>
            </w:pPr>
          </w:p>
        </w:tc>
        <w:tc>
          <w:tcPr>
            <w:tcW w:w="1053" w:type="dxa"/>
            <w:vAlign w:val="center"/>
          </w:tcPr>
          <w:p w14:paraId="53853A41">
            <w:pPr>
              <w:widowControl/>
              <w:jc w:val="center"/>
              <w:rPr>
                <w:rFonts w:ascii="宋体" w:hAnsi="宋体" w:eastAsia="宋体" w:cs="宋体"/>
                <w:kern w:val="0"/>
                <w:szCs w:val="21"/>
              </w:rPr>
            </w:pPr>
            <w:r>
              <w:rPr>
                <w:rFonts w:ascii="宋体" w:hAnsi="宋体" w:eastAsia="宋体" w:cs="宋体"/>
                <w:kern w:val="0"/>
                <w:szCs w:val="21"/>
              </w:rPr>
              <w:t>科室病区设置</w:t>
            </w:r>
          </w:p>
        </w:tc>
        <w:tc>
          <w:tcPr>
            <w:tcW w:w="6502" w:type="dxa"/>
            <w:vAlign w:val="center"/>
          </w:tcPr>
          <w:p w14:paraId="3918A662">
            <w:pPr>
              <w:widowControl/>
              <w:rPr>
                <w:rFonts w:ascii="宋体" w:hAnsi="宋体" w:eastAsia="宋体" w:cs="Times New Roman"/>
                <w:szCs w:val="21"/>
              </w:rPr>
            </w:pPr>
            <w:r>
              <w:rPr>
                <w:rFonts w:ascii="宋体" w:hAnsi="宋体" w:eastAsia="宋体" w:cs="Times New Roman"/>
                <w:szCs w:val="21"/>
              </w:rPr>
              <w:t>支持管理员添加、删除医院科室、病区。</w:t>
            </w:r>
          </w:p>
        </w:tc>
        <w:tc>
          <w:tcPr>
            <w:tcW w:w="821" w:type="dxa"/>
            <w:vAlign w:val="center"/>
          </w:tcPr>
          <w:p w14:paraId="01B3BE1E">
            <w:pPr>
              <w:widowControl/>
              <w:jc w:val="center"/>
              <w:rPr>
                <w:rFonts w:ascii="宋体" w:hAnsi="宋体" w:cs="宋体"/>
                <w:kern w:val="0"/>
                <w:sz w:val="18"/>
                <w:szCs w:val="18"/>
              </w:rPr>
            </w:pPr>
          </w:p>
        </w:tc>
      </w:tr>
      <w:tr w14:paraId="4D33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471FF5B0">
            <w:pPr>
              <w:widowControl/>
              <w:jc w:val="center"/>
              <w:rPr>
                <w:rFonts w:ascii="宋体" w:hAnsi="宋体" w:eastAsia="宋体" w:cs="宋体"/>
                <w:kern w:val="0"/>
                <w:szCs w:val="21"/>
              </w:rPr>
            </w:pPr>
          </w:p>
        </w:tc>
        <w:tc>
          <w:tcPr>
            <w:tcW w:w="1053" w:type="dxa"/>
            <w:vAlign w:val="center"/>
          </w:tcPr>
          <w:p w14:paraId="30214531">
            <w:pPr>
              <w:widowControl/>
              <w:jc w:val="center"/>
              <w:rPr>
                <w:rFonts w:ascii="宋体" w:hAnsi="宋体" w:eastAsia="宋体" w:cs="宋体"/>
                <w:kern w:val="0"/>
                <w:szCs w:val="21"/>
              </w:rPr>
            </w:pPr>
            <w:r>
              <w:rPr>
                <w:rFonts w:ascii="宋体" w:hAnsi="宋体" w:eastAsia="宋体" w:cs="宋体"/>
                <w:kern w:val="0"/>
                <w:szCs w:val="21"/>
              </w:rPr>
              <w:t>登录病区缓存</w:t>
            </w:r>
          </w:p>
        </w:tc>
        <w:tc>
          <w:tcPr>
            <w:tcW w:w="6502" w:type="dxa"/>
            <w:vAlign w:val="center"/>
          </w:tcPr>
          <w:p w14:paraId="076843FE">
            <w:pPr>
              <w:widowControl/>
              <w:rPr>
                <w:rFonts w:ascii="宋体" w:hAnsi="宋体" w:eastAsia="宋体" w:cs="Times New Roman"/>
                <w:szCs w:val="21"/>
              </w:rPr>
            </w:pPr>
            <w:r>
              <w:rPr>
                <w:rFonts w:ascii="宋体" w:hAnsi="宋体" w:eastAsia="宋体" w:cs="Times New Roman"/>
                <w:szCs w:val="21"/>
              </w:rPr>
              <w:t>用户登录时默认为最近登录的病区，支持切换病区。</w:t>
            </w:r>
          </w:p>
        </w:tc>
        <w:tc>
          <w:tcPr>
            <w:tcW w:w="821" w:type="dxa"/>
            <w:vAlign w:val="center"/>
          </w:tcPr>
          <w:p w14:paraId="46051CEC">
            <w:pPr>
              <w:widowControl/>
              <w:jc w:val="center"/>
              <w:rPr>
                <w:rFonts w:ascii="宋体" w:hAnsi="宋体" w:cs="宋体"/>
                <w:kern w:val="0"/>
                <w:sz w:val="18"/>
                <w:szCs w:val="18"/>
              </w:rPr>
            </w:pPr>
          </w:p>
        </w:tc>
      </w:tr>
      <w:tr w14:paraId="6E37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7F286979">
            <w:pPr>
              <w:widowControl/>
              <w:jc w:val="center"/>
              <w:rPr>
                <w:rFonts w:ascii="宋体" w:hAnsi="宋体" w:eastAsia="宋体" w:cs="宋体"/>
                <w:kern w:val="0"/>
                <w:szCs w:val="21"/>
              </w:rPr>
            </w:pPr>
          </w:p>
        </w:tc>
        <w:tc>
          <w:tcPr>
            <w:tcW w:w="1053" w:type="dxa"/>
            <w:vAlign w:val="center"/>
          </w:tcPr>
          <w:p w14:paraId="4C6335ED">
            <w:pPr>
              <w:widowControl/>
              <w:jc w:val="center"/>
              <w:rPr>
                <w:rFonts w:ascii="宋体" w:hAnsi="宋体" w:eastAsia="宋体" w:cs="宋体"/>
                <w:kern w:val="0"/>
                <w:szCs w:val="21"/>
              </w:rPr>
            </w:pPr>
            <w:r>
              <w:rPr>
                <w:rFonts w:ascii="宋体" w:hAnsi="宋体" w:eastAsia="宋体" w:cs="宋体"/>
                <w:kern w:val="0"/>
                <w:szCs w:val="21"/>
              </w:rPr>
              <w:t>CA登录</w:t>
            </w:r>
          </w:p>
        </w:tc>
        <w:tc>
          <w:tcPr>
            <w:tcW w:w="6502" w:type="dxa"/>
            <w:vAlign w:val="center"/>
          </w:tcPr>
          <w:p w14:paraId="15189F64">
            <w:pPr>
              <w:widowControl/>
              <w:rPr>
                <w:rFonts w:ascii="宋体" w:hAnsi="宋体" w:eastAsia="宋体" w:cs="Times New Roman"/>
                <w:szCs w:val="21"/>
              </w:rPr>
            </w:pPr>
            <w:r>
              <w:rPr>
                <w:rFonts w:ascii="宋体" w:hAnsi="宋体" w:eastAsia="宋体" w:cs="Times New Roman"/>
                <w:szCs w:val="21"/>
              </w:rPr>
              <w:t>可配置通过CA证书认证登录。</w:t>
            </w:r>
          </w:p>
        </w:tc>
        <w:tc>
          <w:tcPr>
            <w:tcW w:w="821" w:type="dxa"/>
            <w:vAlign w:val="center"/>
          </w:tcPr>
          <w:p w14:paraId="6CA76E15">
            <w:pPr>
              <w:widowControl/>
              <w:jc w:val="center"/>
              <w:rPr>
                <w:rFonts w:ascii="宋体" w:hAnsi="宋体" w:cs="宋体"/>
                <w:kern w:val="0"/>
                <w:sz w:val="18"/>
                <w:szCs w:val="18"/>
              </w:rPr>
            </w:pPr>
          </w:p>
        </w:tc>
      </w:tr>
      <w:tr w14:paraId="0964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24C7C34">
            <w:pPr>
              <w:widowControl/>
              <w:jc w:val="center"/>
              <w:rPr>
                <w:rFonts w:ascii="宋体" w:hAnsi="宋体" w:eastAsia="宋体" w:cs="宋体"/>
                <w:kern w:val="0"/>
                <w:szCs w:val="21"/>
              </w:rPr>
            </w:pPr>
          </w:p>
        </w:tc>
        <w:tc>
          <w:tcPr>
            <w:tcW w:w="1053" w:type="dxa"/>
            <w:vAlign w:val="center"/>
          </w:tcPr>
          <w:p w14:paraId="2B45B66D">
            <w:pPr>
              <w:widowControl/>
              <w:jc w:val="center"/>
              <w:rPr>
                <w:rFonts w:ascii="宋体" w:hAnsi="宋体" w:eastAsia="宋体" w:cs="宋体"/>
                <w:kern w:val="0"/>
                <w:szCs w:val="21"/>
              </w:rPr>
            </w:pPr>
            <w:r>
              <w:rPr>
                <w:rFonts w:hint="eastAsia" w:ascii="宋体" w:hAnsi="宋体" w:eastAsia="宋体" w:cs="宋体"/>
                <w:kern w:val="0"/>
                <w:szCs w:val="21"/>
              </w:rPr>
              <w:t>密码登录</w:t>
            </w:r>
          </w:p>
        </w:tc>
        <w:tc>
          <w:tcPr>
            <w:tcW w:w="6502" w:type="dxa"/>
            <w:vAlign w:val="center"/>
          </w:tcPr>
          <w:p w14:paraId="2C743DC7">
            <w:pPr>
              <w:widowControl/>
              <w:rPr>
                <w:rFonts w:ascii="宋体" w:hAnsi="宋体" w:eastAsia="宋体" w:cs="Times New Roman"/>
                <w:szCs w:val="21"/>
              </w:rPr>
            </w:pPr>
            <w:r>
              <w:rPr>
                <w:rFonts w:hint="eastAsia" w:ascii="宋体" w:hAnsi="宋体" w:eastAsia="宋体" w:cs="Times New Roman"/>
                <w:szCs w:val="21"/>
              </w:rPr>
              <w:t>支持选择账户密码登录或CA证书认证登录。</w:t>
            </w:r>
          </w:p>
        </w:tc>
        <w:tc>
          <w:tcPr>
            <w:tcW w:w="821" w:type="dxa"/>
            <w:vAlign w:val="center"/>
          </w:tcPr>
          <w:p w14:paraId="0272CE64">
            <w:pPr>
              <w:widowControl/>
              <w:jc w:val="center"/>
              <w:rPr>
                <w:rFonts w:ascii="宋体" w:hAnsi="宋体" w:cs="宋体"/>
                <w:kern w:val="0"/>
                <w:sz w:val="18"/>
                <w:szCs w:val="18"/>
              </w:rPr>
            </w:pPr>
          </w:p>
        </w:tc>
      </w:tr>
      <w:tr w14:paraId="337B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6361A7D2">
            <w:pPr>
              <w:widowControl/>
              <w:jc w:val="center"/>
              <w:rPr>
                <w:rFonts w:ascii="宋体" w:hAnsi="宋体" w:eastAsia="宋体" w:cs="宋体"/>
                <w:kern w:val="0"/>
                <w:szCs w:val="21"/>
              </w:rPr>
            </w:pPr>
          </w:p>
        </w:tc>
        <w:tc>
          <w:tcPr>
            <w:tcW w:w="1053" w:type="dxa"/>
            <w:vAlign w:val="center"/>
          </w:tcPr>
          <w:p w14:paraId="34701E19">
            <w:pPr>
              <w:widowControl/>
              <w:jc w:val="center"/>
              <w:rPr>
                <w:rFonts w:ascii="宋体" w:hAnsi="宋体" w:eastAsia="宋体" w:cs="宋体"/>
                <w:kern w:val="0"/>
                <w:szCs w:val="21"/>
              </w:rPr>
            </w:pPr>
            <w:r>
              <w:rPr>
                <w:rFonts w:hint="eastAsia" w:ascii="宋体" w:hAnsi="宋体" w:eastAsia="宋体" w:cs="宋体"/>
                <w:kern w:val="0"/>
                <w:szCs w:val="21"/>
              </w:rPr>
              <w:t>访客模式</w:t>
            </w:r>
          </w:p>
        </w:tc>
        <w:tc>
          <w:tcPr>
            <w:tcW w:w="6502" w:type="dxa"/>
            <w:vAlign w:val="center"/>
          </w:tcPr>
          <w:p w14:paraId="4C3F73C2">
            <w:pPr>
              <w:widowControl/>
              <w:rPr>
                <w:rFonts w:ascii="宋体" w:hAnsi="宋体" w:eastAsia="宋体" w:cs="Times New Roman"/>
                <w:szCs w:val="21"/>
              </w:rPr>
            </w:pPr>
            <w:r>
              <w:rPr>
                <w:rFonts w:hint="eastAsia" w:ascii="宋体" w:hAnsi="宋体" w:eastAsia="宋体" w:cs="Times New Roman"/>
                <w:szCs w:val="21"/>
              </w:rPr>
              <w:t>支持将护理文书共享给第三方信息系统调阅。查阅权限页面可配置</w:t>
            </w:r>
          </w:p>
        </w:tc>
        <w:tc>
          <w:tcPr>
            <w:tcW w:w="821" w:type="dxa"/>
            <w:vAlign w:val="center"/>
          </w:tcPr>
          <w:p w14:paraId="3948A8AD">
            <w:pPr>
              <w:widowControl/>
              <w:jc w:val="center"/>
              <w:rPr>
                <w:rFonts w:ascii="宋体" w:hAnsi="宋体" w:cs="宋体"/>
                <w:kern w:val="0"/>
                <w:sz w:val="18"/>
                <w:szCs w:val="18"/>
              </w:rPr>
            </w:pPr>
          </w:p>
        </w:tc>
      </w:tr>
      <w:tr w14:paraId="50F9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5C404A7F">
            <w:pPr>
              <w:widowControl/>
              <w:jc w:val="center"/>
              <w:rPr>
                <w:rFonts w:ascii="宋体" w:hAnsi="宋体" w:eastAsia="宋体" w:cs="宋体"/>
                <w:kern w:val="0"/>
                <w:szCs w:val="21"/>
              </w:rPr>
            </w:pPr>
          </w:p>
        </w:tc>
        <w:tc>
          <w:tcPr>
            <w:tcW w:w="1053" w:type="dxa"/>
            <w:vAlign w:val="center"/>
          </w:tcPr>
          <w:p w14:paraId="2976DEF4">
            <w:pPr>
              <w:widowControl/>
              <w:jc w:val="center"/>
              <w:rPr>
                <w:rFonts w:ascii="宋体" w:hAnsi="宋体" w:eastAsia="宋体" w:cs="宋体"/>
                <w:kern w:val="0"/>
                <w:szCs w:val="21"/>
              </w:rPr>
            </w:pPr>
            <w:r>
              <w:rPr>
                <w:rFonts w:hint="eastAsia" w:ascii="宋体" w:hAnsi="宋体" w:eastAsia="宋体" w:cs="宋体"/>
                <w:kern w:val="0"/>
                <w:szCs w:val="21"/>
              </w:rPr>
              <w:t>单点登陆</w:t>
            </w:r>
          </w:p>
        </w:tc>
        <w:tc>
          <w:tcPr>
            <w:tcW w:w="6502" w:type="dxa"/>
            <w:vAlign w:val="center"/>
          </w:tcPr>
          <w:p w14:paraId="5053F0EF">
            <w:pPr>
              <w:widowControl/>
              <w:rPr>
                <w:rFonts w:ascii="宋体" w:hAnsi="宋体" w:eastAsia="宋体" w:cs="Times New Roman"/>
                <w:szCs w:val="21"/>
              </w:rPr>
            </w:pPr>
            <w:r>
              <w:rPr>
                <w:rFonts w:hint="eastAsia" w:ascii="宋体" w:hAnsi="宋体" w:eastAsia="宋体" w:cs="Times New Roman"/>
                <w:szCs w:val="21"/>
              </w:rPr>
              <w:t>支持单点登录，获取用户信息，可查看文书、医嘱单的查询、修改功能</w:t>
            </w:r>
          </w:p>
        </w:tc>
        <w:tc>
          <w:tcPr>
            <w:tcW w:w="821" w:type="dxa"/>
            <w:vAlign w:val="center"/>
          </w:tcPr>
          <w:p w14:paraId="3F4EE6CD">
            <w:pPr>
              <w:widowControl/>
              <w:jc w:val="center"/>
              <w:rPr>
                <w:rFonts w:ascii="宋体" w:hAnsi="宋体" w:cs="宋体"/>
                <w:kern w:val="0"/>
                <w:sz w:val="18"/>
                <w:szCs w:val="18"/>
              </w:rPr>
            </w:pPr>
          </w:p>
        </w:tc>
      </w:tr>
      <w:tr w14:paraId="7652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99" w:type="dxa"/>
            <w:vMerge w:val="continue"/>
            <w:tcMar>
              <w:left w:w="28" w:type="dxa"/>
              <w:right w:w="28" w:type="dxa"/>
            </w:tcMar>
            <w:vAlign w:val="center"/>
          </w:tcPr>
          <w:p w14:paraId="05F5D72F">
            <w:pPr>
              <w:widowControl/>
              <w:jc w:val="center"/>
              <w:rPr>
                <w:rFonts w:ascii="宋体" w:hAnsi="宋体" w:eastAsia="宋体" w:cs="宋体"/>
                <w:kern w:val="0"/>
                <w:szCs w:val="21"/>
              </w:rPr>
            </w:pPr>
          </w:p>
        </w:tc>
        <w:tc>
          <w:tcPr>
            <w:tcW w:w="1053" w:type="dxa"/>
            <w:vAlign w:val="center"/>
          </w:tcPr>
          <w:p w14:paraId="434CD2E2">
            <w:pPr>
              <w:widowControl/>
              <w:jc w:val="center"/>
              <w:rPr>
                <w:rFonts w:ascii="宋体" w:hAnsi="宋体" w:eastAsia="宋体" w:cs="宋体"/>
                <w:kern w:val="0"/>
                <w:szCs w:val="21"/>
              </w:rPr>
            </w:pPr>
            <w:r>
              <w:rPr>
                <w:rFonts w:hint="eastAsia" w:ascii="宋体" w:hAnsi="宋体" w:eastAsia="宋体" w:cs="宋体"/>
                <w:kern w:val="0"/>
                <w:szCs w:val="21"/>
              </w:rPr>
              <w:t>患者</w:t>
            </w:r>
            <w:r>
              <w:rPr>
                <w:rFonts w:ascii="宋体" w:hAnsi="宋体" w:eastAsia="宋体" w:cs="宋体"/>
                <w:kern w:val="0"/>
                <w:szCs w:val="21"/>
              </w:rPr>
              <w:t>360视图</w:t>
            </w:r>
          </w:p>
        </w:tc>
        <w:tc>
          <w:tcPr>
            <w:tcW w:w="6502" w:type="dxa"/>
            <w:vAlign w:val="center"/>
          </w:tcPr>
          <w:p w14:paraId="7542F367">
            <w:pPr>
              <w:widowControl/>
              <w:rPr>
                <w:rFonts w:ascii="宋体" w:hAnsi="宋体" w:eastAsia="宋体" w:cs="Times New Roman"/>
                <w:szCs w:val="21"/>
              </w:rPr>
            </w:pPr>
            <w:r>
              <w:rPr>
                <w:rFonts w:hint="eastAsia" w:ascii="宋体" w:hAnsi="宋体" w:eastAsia="宋体" w:cs="Times New Roman"/>
                <w:szCs w:val="21"/>
              </w:rPr>
              <w:t>支持配置患者</w:t>
            </w:r>
            <w:r>
              <w:rPr>
                <w:rFonts w:ascii="宋体" w:hAnsi="宋体" w:eastAsia="宋体" w:cs="Times New Roman"/>
                <w:szCs w:val="21"/>
              </w:rPr>
              <w:t>360视图跳转，通过清晰、友好的统一视图对患者就诊信息进行统一查阅。</w:t>
            </w:r>
          </w:p>
        </w:tc>
        <w:tc>
          <w:tcPr>
            <w:tcW w:w="821" w:type="dxa"/>
            <w:vAlign w:val="center"/>
          </w:tcPr>
          <w:p w14:paraId="2480A550">
            <w:pPr>
              <w:widowControl/>
              <w:jc w:val="center"/>
              <w:rPr>
                <w:rFonts w:ascii="宋体" w:hAnsi="宋体" w:cs="宋体"/>
                <w:kern w:val="0"/>
                <w:sz w:val="18"/>
                <w:szCs w:val="18"/>
              </w:rPr>
            </w:pPr>
          </w:p>
        </w:tc>
      </w:tr>
    </w:tbl>
    <w:p w14:paraId="24754CC4">
      <w:pPr>
        <w:pStyle w:val="3"/>
      </w:pPr>
      <w:r>
        <w:rPr>
          <w:rFonts w:hint="eastAsia"/>
        </w:rPr>
        <w:t>2.护理辅助决策平台</w:t>
      </w:r>
    </w:p>
    <w:tbl>
      <w:tblPr>
        <w:tblStyle w:val="14"/>
        <w:tblW w:w="9068" w:type="dxa"/>
        <w:tblInd w:w="10" w:type="dxa"/>
        <w:tblLayout w:type="fixed"/>
        <w:tblCellMar>
          <w:top w:w="0" w:type="dxa"/>
          <w:left w:w="108" w:type="dxa"/>
          <w:bottom w:w="0" w:type="dxa"/>
          <w:right w:w="108" w:type="dxa"/>
        </w:tblCellMar>
      </w:tblPr>
      <w:tblGrid>
        <w:gridCol w:w="700"/>
        <w:gridCol w:w="709"/>
        <w:gridCol w:w="6847"/>
        <w:gridCol w:w="812"/>
      </w:tblGrid>
      <w:tr w14:paraId="2AC1DAB1">
        <w:tblPrEx>
          <w:tblCellMar>
            <w:top w:w="0" w:type="dxa"/>
            <w:left w:w="108" w:type="dxa"/>
            <w:bottom w:w="0" w:type="dxa"/>
            <w:right w:w="108" w:type="dxa"/>
          </w:tblCellMar>
        </w:tblPrEx>
        <w:trPr>
          <w:trHeight w:val="136" w:hRule="atLeast"/>
          <w:tblHeader/>
        </w:trPr>
        <w:tc>
          <w:tcPr>
            <w:tcW w:w="700" w:type="dxa"/>
            <w:tcBorders>
              <w:top w:val="single" w:color="auto" w:sz="4" w:space="0"/>
              <w:left w:val="nil"/>
              <w:bottom w:val="single" w:color="auto" w:sz="4" w:space="0"/>
              <w:right w:val="single" w:color="auto" w:sz="4" w:space="0"/>
            </w:tcBorders>
            <w:shd w:val="clear" w:color="000000" w:fill="D9D9D9"/>
            <w:tcMar>
              <w:left w:w="28" w:type="dxa"/>
              <w:right w:w="28" w:type="dxa"/>
            </w:tcMar>
            <w:vAlign w:val="center"/>
          </w:tcPr>
          <w:p w14:paraId="55BC3980">
            <w:pPr>
              <w:widowControl/>
              <w:jc w:val="center"/>
              <w:rPr>
                <w:rFonts w:ascii="宋体" w:hAnsi="宋体" w:eastAsia="宋体" w:cs="宋体"/>
                <w:b/>
                <w:bCs/>
                <w:kern w:val="0"/>
                <w:szCs w:val="21"/>
              </w:rPr>
            </w:pPr>
            <w:r>
              <w:rPr>
                <w:rFonts w:hint="eastAsia" w:ascii="宋体" w:hAnsi="宋体" w:eastAsia="宋体" w:cs="宋体"/>
                <w:b/>
                <w:bCs/>
                <w:kern w:val="0"/>
                <w:szCs w:val="21"/>
              </w:rPr>
              <w:t>模块名称</w:t>
            </w:r>
          </w:p>
        </w:tc>
        <w:tc>
          <w:tcPr>
            <w:tcW w:w="709" w:type="dxa"/>
            <w:tcBorders>
              <w:top w:val="single" w:color="auto" w:sz="4" w:space="0"/>
              <w:left w:val="nil"/>
              <w:bottom w:val="single" w:color="auto" w:sz="4" w:space="0"/>
              <w:right w:val="single" w:color="auto" w:sz="4" w:space="0"/>
            </w:tcBorders>
            <w:shd w:val="clear" w:color="000000" w:fill="D9D9D9"/>
            <w:vAlign w:val="center"/>
          </w:tcPr>
          <w:p w14:paraId="58F9A00F">
            <w:pPr>
              <w:widowControl/>
              <w:jc w:val="center"/>
              <w:rPr>
                <w:rFonts w:ascii="宋体" w:hAnsi="宋体" w:eastAsia="宋体" w:cs="宋体"/>
                <w:b/>
                <w:bCs/>
                <w:kern w:val="0"/>
                <w:szCs w:val="21"/>
              </w:rPr>
            </w:pPr>
            <w:r>
              <w:rPr>
                <w:rFonts w:hint="eastAsia" w:ascii="宋体" w:hAnsi="宋体" w:eastAsia="宋体" w:cs="宋体"/>
                <w:b/>
                <w:bCs/>
                <w:kern w:val="0"/>
                <w:szCs w:val="21"/>
              </w:rPr>
              <w:t>功能名称</w:t>
            </w:r>
          </w:p>
        </w:tc>
        <w:tc>
          <w:tcPr>
            <w:tcW w:w="6847" w:type="dxa"/>
            <w:tcBorders>
              <w:top w:val="single" w:color="auto" w:sz="4" w:space="0"/>
              <w:left w:val="nil"/>
              <w:bottom w:val="single" w:color="auto" w:sz="4" w:space="0"/>
              <w:right w:val="single" w:color="auto" w:sz="4" w:space="0"/>
            </w:tcBorders>
            <w:shd w:val="clear" w:color="000000" w:fill="D9D9D9"/>
            <w:vAlign w:val="center"/>
          </w:tcPr>
          <w:p w14:paraId="62A6568E">
            <w:pPr>
              <w:widowControl/>
              <w:rPr>
                <w:rFonts w:ascii="宋体" w:hAnsi="宋体" w:eastAsia="宋体" w:cs="宋体"/>
                <w:b/>
                <w:bCs/>
                <w:kern w:val="0"/>
                <w:szCs w:val="21"/>
              </w:rPr>
            </w:pPr>
            <w:r>
              <w:rPr>
                <w:rFonts w:hint="eastAsia" w:ascii="宋体" w:hAnsi="宋体" w:eastAsia="宋体" w:cs="宋体"/>
                <w:b/>
                <w:bCs/>
                <w:kern w:val="0"/>
                <w:szCs w:val="21"/>
              </w:rPr>
              <w:t>功能要求</w:t>
            </w:r>
          </w:p>
        </w:tc>
        <w:tc>
          <w:tcPr>
            <w:tcW w:w="812" w:type="dxa"/>
            <w:tcBorders>
              <w:top w:val="single" w:color="auto" w:sz="4" w:space="0"/>
              <w:left w:val="nil"/>
              <w:bottom w:val="single" w:color="auto" w:sz="4" w:space="0"/>
              <w:right w:val="single" w:color="auto" w:sz="4" w:space="0"/>
            </w:tcBorders>
            <w:shd w:val="clear" w:color="000000" w:fill="D9D9D9"/>
            <w:vAlign w:val="center"/>
          </w:tcPr>
          <w:p w14:paraId="79401612">
            <w:pPr>
              <w:widowControl/>
              <w:jc w:val="center"/>
              <w:rPr>
                <w:rFonts w:ascii="宋体" w:hAnsi="宋体" w:eastAsia="宋体" w:cs="宋体"/>
                <w:b/>
                <w:bCs/>
                <w:kern w:val="0"/>
                <w:szCs w:val="21"/>
              </w:rPr>
            </w:pPr>
            <w:r>
              <w:rPr>
                <w:rFonts w:hint="eastAsia" w:ascii="宋体" w:hAnsi="宋体" w:eastAsia="宋体" w:cs="宋体"/>
                <w:b/>
                <w:bCs/>
                <w:kern w:val="0"/>
                <w:szCs w:val="21"/>
              </w:rPr>
              <w:t>备注</w:t>
            </w:r>
          </w:p>
        </w:tc>
      </w:tr>
      <w:tr w14:paraId="64A243FE">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05193BE2">
            <w:pPr>
              <w:widowControl/>
              <w:jc w:val="center"/>
              <w:rPr>
                <w:rFonts w:ascii="宋体" w:hAnsi="宋体" w:eastAsia="宋体" w:cs="宋体"/>
                <w:kern w:val="0"/>
                <w:szCs w:val="21"/>
              </w:rPr>
            </w:pPr>
            <w:r>
              <w:rPr>
                <w:rFonts w:hint="eastAsia" w:ascii="宋体" w:hAnsi="宋体" w:eastAsia="宋体" w:cs="宋体"/>
                <w:kern w:val="0"/>
                <w:szCs w:val="21"/>
              </w:rPr>
              <w:t>临床护理辅助决策支持</w:t>
            </w:r>
          </w:p>
        </w:tc>
        <w:tc>
          <w:tcPr>
            <w:tcW w:w="709" w:type="dxa"/>
            <w:vMerge w:val="restart"/>
            <w:tcBorders>
              <w:top w:val="single" w:color="auto" w:sz="4" w:space="0"/>
              <w:left w:val="nil"/>
              <w:right w:val="single" w:color="auto" w:sz="4" w:space="0"/>
            </w:tcBorders>
            <w:vAlign w:val="center"/>
          </w:tcPr>
          <w:p w14:paraId="78609496">
            <w:pPr>
              <w:widowControl/>
              <w:jc w:val="center"/>
              <w:rPr>
                <w:rFonts w:ascii="宋体" w:hAnsi="宋体" w:eastAsia="宋体" w:cs="宋体"/>
                <w:szCs w:val="21"/>
              </w:rPr>
            </w:pPr>
            <w:r>
              <w:rPr>
                <w:rFonts w:hint="eastAsia" w:ascii="宋体" w:hAnsi="宋体" w:eastAsia="宋体" w:cs="宋体"/>
                <w:kern w:val="0"/>
                <w:szCs w:val="21"/>
              </w:rPr>
              <w:t>护理决策（护理计划）</w:t>
            </w:r>
          </w:p>
        </w:tc>
        <w:tc>
          <w:tcPr>
            <w:tcW w:w="6847" w:type="dxa"/>
            <w:tcBorders>
              <w:top w:val="single" w:color="auto" w:sz="4" w:space="0"/>
              <w:left w:val="nil"/>
              <w:bottom w:val="single" w:color="auto" w:sz="4" w:space="0"/>
              <w:right w:val="single" w:color="auto" w:sz="4" w:space="0"/>
            </w:tcBorders>
            <w:vAlign w:val="center"/>
          </w:tcPr>
          <w:p w14:paraId="51F84EFF">
            <w:pPr>
              <w:widowControl/>
              <w:rPr>
                <w:rFonts w:ascii="宋体" w:hAnsi="宋体" w:cs="宋体"/>
                <w:kern w:val="0"/>
                <w:szCs w:val="21"/>
              </w:rPr>
            </w:pPr>
            <w:r>
              <w:rPr>
                <w:rFonts w:hint="eastAsia" w:ascii="宋体" w:hAnsi="宋体" w:eastAsia="宋体" w:cs="Times New Roman"/>
                <w:szCs w:val="21"/>
              </w:rPr>
              <w:t>建立临床护理决策体系，实现护理程序智能化闭环管理。</w:t>
            </w:r>
          </w:p>
          <w:p w14:paraId="6A01B844">
            <w:pPr>
              <w:widowControl/>
              <w:rPr>
                <w:rFonts w:ascii="宋体" w:hAnsi="宋体" w:eastAsia="宋体" w:cs="宋体"/>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3BD534B7">
            <w:pPr>
              <w:widowControl/>
              <w:jc w:val="center"/>
              <w:rPr>
                <w:rFonts w:ascii="宋体" w:hAnsi="宋体" w:eastAsia="宋体" w:cs="宋体"/>
                <w:kern w:val="0"/>
                <w:szCs w:val="21"/>
              </w:rPr>
            </w:pPr>
          </w:p>
        </w:tc>
      </w:tr>
      <w:tr w14:paraId="3561F60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1E6AC4D">
            <w:pPr>
              <w:widowControl/>
              <w:jc w:val="center"/>
              <w:rPr>
                <w:rFonts w:ascii="宋体" w:hAnsi="宋体" w:eastAsia="宋体" w:cs="宋体"/>
                <w:kern w:val="0"/>
                <w:szCs w:val="21"/>
              </w:rPr>
            </w:pPr>
          </w:p>
        </w:tc>
        <w:tc>
          <w:tcPr>
            <w:tcW w:w="709" w:type="dxa"/>
            <w:vMerge w:val="continue"/>
            <w:tcBorders>
              <w:left w:val="nil"/>
              <w:right w:val="single" w:color="auto" w:sz="4" w:space="0"/>
            </w:tcBorders>
            <w:vAlign w:val="center"/>
          </w:tcPr>
          <w:p w14:paraId="2140A835">
            <w:pPr>
              <w:widowControl/>
              <w:jc w:val="center"/>
              <w:rPr>
                <w:rFonts w:ascii="宋体" w:hAnsi="宋体" w:eastAsia="宋体" w:cs="宋体"/>
                <w:kern w:val="0"/>
                <w:szCs w:val="21"/>
              </w:rPr>
            </w:pPr>
          </w:p>
        </w:tc>
        <w:tc>
          <w:tcPr>
            <w:tcW w:w="6847" w:type="dxa"/>
            <w:tcBorders>
              <w:top w:val="single" w:color="auto" w:sz="4" w:space="0"/>
              <w:left w:val="nil"/>
              <w:bottom w:val="single" w:color="auto" w:sz="4" w:space="0"/>
              <w:right w:val="single" w:color="auto" w:sz="4" w:space="0"/>
            </w:tcBorders>
            <w:vAlign w:val="center"/>
          </w:tcPr>
          <w:p w14:paraId="3C987CC5">
            <w:pPr>
              <w:widowControl/>
              <w:rPr>
                <w:rFonts w:ascii="宋体" w:hAnsi="宋体" w:cs="宋体"/>
                <w:kern w:val="0"/>
                <w:szCs w:val="21"/>
              </w:rPr>
            </w:pPr>
            <w:r>
              <w:rPr>
                <w:rFonts w:hint="eastAsia" w:ascii="宋体" w:hAnsi="宋体" w:eastAsia="宋体" w:cs="Times New Roman"/>
                <w:szCs w:val="21"/>
              </w:rPr>
              <w:t>支持专科维护护理问题、护理措施。</w:t>
            </w:r>
          </w:p>
          <w:p w14:paraId="37C94B29">
            <w:pPr>
              <w:widowControl/>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1817C007">
            <w:pPr>
              <w:widowControl/>
              <w:jc w:val="center"/>
              <w:rPr>
                <w:rFonts w:ascii="宋体" w:hAnsi="宋体" w:eastAsia="宋体" w:cs="宋体"/>
                <w:kern w:val="0"/>
                <w:szCs w:val="21"/>
              </w:rPr>
            </w:pPr>
          </w:p>
        </w:tc>
      </w:tr>
      <w:tr w14:paraId="53FC614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C17B714">
            <w:pPr>
              <w:widowControl/>
              <w:jc w:val="center"/>
              <w:rPr>
                <w:rFonts w:ascii="宋体" w:hAnsi="宋体" w:eastAsia="宋体" w:cs="宋体"/>
                <w:kern w:val="0"/>
                <w:szCs w:val="21"/>
              </w:rPr>
            </w:pPr>
          </w:p>
        </w:tc>
        <w:tc>
          <w:tcPr>
            <w:tcW w:w="709" w:type="dxa"/>
            <w:vMerge w:val="continue"/>
            <w:tcBorders>
              <w:left w:val="nil"/>
              <w:right w:val="single" w:color="auto" w:sz="4" w:space="0"/>
            </w:tcBorders>
            <w:vAlign w:val="center"/>
          </w:tcPr>
          <w:p w14:paraId="4B5AC2FF">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0D8F2A1D">
            <w:pPr>
              <w:widowControl/>
              <w:rPr>
                <w:rFonts w:ascii="宋体" w:hAnsi="宋体" w:cs="宋体"/>
                <w:kern w:val="0"/>
                <w:szCs w:val="21"/>
              </w:rPr>
            </w:pPr>
            <w:r>
              <w:rPr>
                <w:rFonts w:hint="eastAsia" w:ascii="宋体" w:hAnsi="宋体" w:eastAsia="宋体" w:cs="Times New Roman"/>
                <w:szCs w:val="21"/>
              </w:rPr>
              <w:t>支持根据知识库自动识别护理问题。</w:t>
            </w:r>
          </w:p>
          <w:p w14:paraId="44DB7265">
            <w:pPr>
              <w:widowControl/>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04954ECB">
            <w:pPr>
              <w:widowControl/>
              <w:jc w:val="center"/>
              <w:rPr>
                <w:rFonts w:ascii="宋体" w:hAnsi="宋体" w:eastAsia="宋体" w:cs="宋体"/>
                <w:kern w:val="0"/>
                <w:szCs w:val="21"/>
              </w:rPr>
            </w:pPr>
          </w:p>
        </w:tc>
      </w:tr>
      <w:tr w14:paraId="24977DB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417E5EF">
            <w:pPr>
              <w:widowControl/>
              <w:jc w:val="center"/>
              <w:rPr>
                <w:rFonts w:ascii="宋体" w:hAnsi="宋体" w:eastAsia="宋体" w:cs="宋体"/>
                <w:kern w:val="0"/>
                <w:szCs w:val="21"/>
              </w:rPr>
            </w:pPr>
          </w:p>
        </w:tc>
        <w:tc>
          <w:tcPr>
            <w:tcW w:w="709" w:type="dxa"/>
            <w:vMerge w:val="continue"/>
            <w:tcBorders>
              <w:left w:val="nil"/>
              <w:right w:val="single" w:color="auto" w:sz="4" w:space="0"/>
            </w:tcBorders>
            <w:vAlign w:val="center"/>
          </w:tcPr>
          <w:p w14:paraId="6C9715D6">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1CA3AC46">
            <w:pPr>
              <w:widowControl/>
              <w:rPr>
                <w:rFonts w:ascii="宋体" w:hAnsi="宋体" w:cs="宋体"/>
                <w:kern w:val="0"/>
                <w:szCs w:val="21"/>
              </w:rPr>
            </w:pPr>
            <w:r>
              <w:rPr>
                <w:rFonts w:hint="eastAsia" w:ascii="宋体" w:hAnsi="宋体" w:eastAsia="宋体" w:cs="Times New Roman"/>
                <w:szCs w:val="21"/>
              </w:rPr>
              <w:t>支持自动生成护理计划单，关联护理记录。</w:t>
            </w:r>
          </w:p>
          <w:p w14:paraId="659B6BC0">
            <w:pPr>
              <w:widowControl/>
              <w:rPr>
                <w:rFonts w:ascii="宋体" w:hAnsi="宋体" w:eastAsia="宋体" w:cs="宋体"/>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03F60D89">
            <w:pPr>
              <w:widowControl/>
              <w:jc w:val="center"/>
              <w:rPr>
                <w:rFonts w:ascii="宋体" w:hAnsi="宋体" w:eastAsia="宋体" w:cs="宋体"/>
                <w:kern w:val="0"/>
                <w:szCs w:val="21"/>
              </w:rPr>
            </w:pPr>
          </w:p>
        </w:tc>
      </w:tr>
      <w:tr w14:paraId="204063A3">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7D1E8F80">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52D5B71">
            <w:pPr>
              <w:jc w:val="center"/>
              <w:rPr>
                <w:rFonts w:ascii="宋体" w:hAnsi="宋体" w:eastAsia="宋体" w:cs="宋体"/>
                <w:szCs w:val="21"/>
              </w:rPr>
            </w:pPr>
            <w:r>
              <w:rPr>
                <w:rFonts w:hint="eastAsia" w:ascii="宋体" w:hAnsi="宋体" w:eastAsia="宋体" w:cs="宋体"/>
                <w:szCs w:val="21"/>
              </w:rPr>
              <w:t>护理知识库</w:t>
            </w:r>
          </w:p>
        </w:tc>
        <w:tc>
          <w:tcPr>
            <w:tcW w:w="6847" w:type="dxa"/>
            <w:tcBorders>
              <w:top w:val="single" w:color="auto" w:sz="4" w:space="0"/>
              <w:left w:val="nil"/>
              <w:bottom w:val="single" w:color="auto" w:sz="4" w:space="0"/>
              <w:right w:val="single" w:color="auto" w:sz="4" w:space="0"/>
            </w:tcBorders>
            <w:vAlign w:val="center"/>
          </w:tcPr>
          <w:p w14:paraId="13D250BC">
            <w:pPr>
              <w:widowControl/>
              <w:rPr>
                <w:rFonts w:ascii="宋体" w:hAnsi="宋体" w:cs="宋体"/>
                <w:kern w:val="0"/>
                <w:szCs w:val="21"/>
              </w:rPr>
            </w:pPr>
            <w:r>
              <w:rPr>
                <w:rFonts w:hint="eastAsia" w:ascii="宋体" w:hAnsi="宋体" w:eastAsia="宋体" w:cs="Times New Roman"/>
                <w:szCs w:val="21"/>
              </w:rPr>
              <w:t>提供护理问题、措施等知识库，按规范维护。</w:t>
            </w:r>
          </w:p>
          <w:p w14:paraId="3162F606">
            <w:pPr>
              <w:widowControl/>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5FCFDE33">
            <w:pPr>
              <w:widowControl/>
              <w:jc w:val="center"/>
              <w:rPr>
                <w:rFonts w:ascii="宋体" w:hAnsi="宋体" w:eastAsia="宋体" w:cs="宋体"/>
                <w:kern w:val="0"/>
                <w:szCs w:val="21"/>
              </w:rPr>
            </w:pPr>
          </w:p>
        </w:tc>
      </w:tr>
      <w:tr w14:paraId="197C748C">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21FC8007">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EC85DFD">
            <w:pPr>
              <w:jc w:val="center"/>
              <w:rPr>
                <w:rFonts w:ascii="宋体" w:hAnsi="宋体" w:eastAsia="宋体" w:cs="宋体"/>
                <w:szCs w:val="21"/>
              </w:rPr>
            </w:pPr>
            <w:r>
              <w:rPr>
                <w:rFonts w:hint="eastAsia" w:ascii="宋体" w:hAnsi="宋体" w:eastAsia="宋体" w:cs="宋体"/>
                <w:szCs w:val="21"/>
              </w:rPr>
              <w:t>护理计划闭环</w:t>
            </w:r>
          </w:p>
        </w:tc>
        <w:tc>
          <w:tcPr>
            <w:tcW w:w="6847" w:type="dxa"/>
            <w:tcBorders>
              <w:top w:val="single" w:color="auto" w:sz="4" w:space="0"/>
              <w:left w:val="nil"/>
              <w:bottom w:val="single" w:color="auto" w:sz="4" w:space="0"/>
              <w:right w:val="single" w:color="auto" w:sz="4" w:space="0"/>
            </w:tcBorders>
            <w:vAlign w:val="center"/>
          </w:tcPr>
          <w:p w14:paraId="17CA9DC3">
            <w:pPr>
              <w:rPr>
                <w:rFonts w:ascii="宋体" w:hAnsi="宋体" w:eastAsia="宋体" w:cs="Times New Roman"/>
                <w:szCs w:val="21"/>
              </w:rPr>
            </w:pPr>
            <w:r>
              <w:rPr>
                <w:rFonts w:hint="eastAsia" w:ascii="宋体" w:hAnsi="宋体" w:eastAsia="宋体" w:cs="Times New Roman"/>
                <w:szCs w:val="21"/>
              </w:rPr>
              <w:t>支持根据患者护理评估结果，系统自动给出护理诊断，护士制定护理计划，并对执行计划效果进行评价，实现护理评估、护理诊断、护理目标、护理计划、护理措施、效果评价的闭环过程，并生成护理记录</w:t>
            </w:r>
          </w:p>
        </w:tc>
        <w:tc>
          <w:tcPr>
            <w:tcW w:w="812" w:type="dxa"/>
            <w:tcBorders>
              <w:top w:val="single" w:color="auto" w:sz="4" w:space="0"/>
              <w:left w:val="single" w:color="auto" w:sz="4" w:space="0"/>
              <w:bottom w:val="single" w:color="auto" w:sz="4" w:space="0"/>
              <w:right w:val="single" w:color="auto" w:sz="4" w:space="0"/>
            </w:tcBorders>
            <w:vAlign w:val="center"/>
          </w:tcPr>
          <w:p w14:paraId="5312F637">
            <w:pPr>
              <w:widowControl/>
              <w:jc w:val="center"/>
              <w:rPr>
                <w:rFonts w:ascii="宋体" w:hAnsi="宋体" w:eastAsia="宋体" w:cs="宋体"/>
                <w:kern w:val="0"/>
                <w:szCs w:val="21"/>
              </w:rPr>
            </w:pPr>
          </w:p>
        </w:tc>
      </w:tr>
      <w:tr w14:paraId="1457D402">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1DE29572">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188BFE33">
            <w:pPr>
              <w:jc w:val="center"/>
              <w:rPr>
                <w:rFonts w:ascii="宋体" w:hAnsi="宋体" w:eastAsia="宋体" w:cs="宋体"/>
                <w:szCs w:val="21"/>
              </w:rPr>
            </w:pPr>
            <w:r>
              <w:rPr>
                <w:rFonts w:hint="eastAsia" w:ascii="宋体" w:hAnsi="宋体" w:eastAsia="宋体" w:cs="宋体"/>
                <w:szCs w:val="21"/>
              </w:rPr>
              <w:t>护理诊断智能生成</w:t>
            </w:r>
          </w:p>
        </w:tc>
        <w:tc>
          <w:tcPr>
            <w:tcW w:w="6847" w:type="dxa"/>
            <w:tcBorders>
              <w:top w:val="single" w:color="auto" w:sz="4" w:space="0"/>
              <w:left w:val="nil"/>
              <w:bottom w:val="single" w:color="auto" w:sz="4" w:space="0"/>
              <w:right w:val="single" w:color="auto" w:sz="4" w:space="0"/>
            </w:tcBorders>
            <w:vAlign w:val="center"/>
          </w:tcPr>
          <w:p w14:paraId="4DA39E74">
            <w:pPr>
              <w:rPr>
                <w:rFonts w:ascii="宋体" w:hAnsi="宋体" w:eastAsia="宋体" w:cs="Times New Roman"/>
                <w:szCs w:val="21"/>
              </w:rPr>
            </w:pPr>
            <w:r>
              <w:rPr>
                <w:rFonts w:hint="eastAsia" w:ascii="宋体" w:hAnsi="宋体" w:eastAsia="宋体" w:cs="Times New Roman"/>
                <w:szCs w:val="21"/>
              </w:rPr>
              <w:t>支持根据评估的内容，系统智能触发阳性项，生成患者护理诊断。</w:t>
            </w:r>
          </w:p>
        </w:tc>
        <w:tc>
          <w:tcPr>
            <w:tcW w:w="812" w:type="dxa"/>
            <w:tcBorders>
              <w:top w:val="single" w:color="auto" w:sz="4" w:space="0"/>
              <w:left w:val="single" w:color="auto" w:sz="4" w:space="0"/>
              <w:bottom w:val="single" w:color="auto" w:sz="4" w:space="0"/>
              <w:right w:val="single" w:color="auto" w:sz="4" w:space="0"/>
            </w:tcBorders>
            <w:vAlign w:val="center"/>
          </w:tcPr>
          <w:p w14:paraId="19029D43">
            <w:pPr>
              <w:widowControl/>
              <w:jc w:val="center"/>
              <w:rPr>
                <w:rFonts w:ascii="宋体" w:hAnsi="宋体" w:eastAsia="宋体" w:cs="宋体"/>
                <w:kern w:val="0"/>
                <w:szCs w:val="21"/>
              </w:rPr>
            </w:pPr>
          </w:p>
        </w:tc>
      </w:tr>
      <w:tr w14:paraId="3524E6FF">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4DD2BD94">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8BFA4EB">
            <w:pPr>
              <w:jc w:val="center"/>
              <w:rPr>
                <w:rFonts w:ascii="宋体" w:hAnsi="宋体" w:eastAsia="宋体" w:cs="宋体"/>
                <w:szCs w:val="21"/>
              </w:rPr>
            </w:pPr>
            <w:r>
              <w:rPr>
                <w:rFonts w:hint="eastAsia" w:ascii="宋体" w:hAnsi="宋体" w:eastAsia="宋体" w:cs="宋体"/>
                <w:szCs w:val="21"/>
              </w:rPr>
              <w:t>护理诊断手动添加</w:t>
            </w:r>
          </w:p>
        </w:tc>
        <w:tc>
          <w:tcPr>
            <w:tcW w:w="6847" w:type="dxa"/>
            <w:tcBorders>
              <w:top w:val="single" w:color="auto" w:sz="4" w:space="0"/>
              <w:left w:val="nil"/>
              <w:bottom w:val="single" w:color="auto" w:sz="4" w:space="0"/>
              <w:right w:val="single" w:color="auto" w:sz="4" w:space="0"/>
            </w:tcBorders>
            <w:vAlign w:val="center"/>
          </w:tcPr>
          <w:p w14:paraId="5B269027">
            <w:pPr>
              <w:rPr>
                <w:rFonts w:ascii="宋体" w:hAnsi="宋体" w:eastAsia="宋体" w:cs="Times New Roman"/>
                <w:szCs w:val="21"/>
              </w:rPr>
            </w:pPr>
            <w:r>
              <w:rPr>
                <w:rFonts w:hint="eastAsia" w:ascii="宋体" w:hAnsi="宋体" w:eastAsia="宋体" w:cs="Times New Roman"/>
                <w:szCs w:val="21"/>
              </w:rPr>
              <w:t>支持护士手动添加患者护理计划。</w:t>
            </w:r>
          </w:p>
        </w:tc>
        <w:tc>
          <w:tcPr>
            <w:tcW w:w="812" w:type="dxa"/>
            <w:tcBorders>
              <w:top w:val="single" w:color="auto" w:sz="4" w:space="0"/>
              <w:left w:val="single" w:color="auto" w:sz="4" w:space="0"/>
              <w:bottom w:val="single" w:color="auto" w:sz="4" w:space="0"/>
              <w:right w:val="single" w:color="auto" w:sz="4" w:space="0"/>
            </w:tcBorders>
            <w:vAlign w:val="center"/>
          </w:tcPr>
          <w:p w14:paraId="71751EA0">
            <w:pPr>
              <w:widowControl/>
              <w:jc w:val="center"/>
              <w:rPr>
                <w:rFonts w:ascii="宋体" w:hAnsi="宋体" w:eastAsia="宋体" w:cs="宋体"/>
                <w:kern w:val="0"/>
                <w:szCs w:val="21"/>
              </w:rPr>
            </w:pPr>
          </w:p>
        </w:tc>
      </w:tr>
      <w:tr w14:paraId="7EA74AC6">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641A7486">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5F52240">
            <w:pPr>
              <w:jc w:val="center"/>
              <w:rPr>
                <w:rFonts w:ascii="宋体" w:hAnsi="宋体" w:eastAsia="宋体" w:cs="宋体"/>
                <w:szCs w:val="21"/>
              </w:rPr>
            </w:pPr>
            <w:r>
              <w:rPr>
                <w:rFonts w:hint="eastAsia" w:ascii="宋体" w:hAnsi="宋体" w:eastAsia="宋体" w:cs="宋体"/>
                <w:szCs w:val="21"/>
              </w:rPr>
              <w:t>护理目标调整</w:t>
            </w:r>
          </w:p>
        </w:tc>
        <w:tc>
          <w:tcPr>
            <w:tcW w:w="6847" w:type="dxa"/>
            <w:tcBorders>
              <w:top w:val="single" w:color="auto" w:sz="4" w:space="0"/>
              <w:left w:val="nil"/>
              <w:bottom w:val="single" w:color="auto" w:sz="4" w:space="0"/>
              <w:right w:val="single" w:color="auto" w:sz="4" w:space="0"/>
            </w:tcBorders>
            <w:vAlign w:val="center"/>
          </w:tcPr>
          <w:p w14:paraId="082FEED5">
            <w:pPr>
              <w:rPr>
                <w:rFonts w:ascii="宋体" w:hAnsi="宋体" w:eastAsia="宋体" w:cs="Times New Roman"/>
                <w:szCs w:val="21"/>
              </w:rPr>
            </w:pPr>
            <w:r>
              <w:rPr>
                <w:rFonts w:hint="eastAsia" w:ascii="宋体" w:hAnsi="宋体" w:eastAsia="宋体" w:cs="Times New Roman"/>
                <w:szCs w:val="21"/>
              </w:rPr>
              <w:t>支持根据护理诊断，护士调整护理目标。</w:t>
            </w:r>
          </w:p>
        </w:tc>
        <w:tc>
          <w:tcPr>
            <w:tcW w:w="812" w:type="dxa"/>
            <w:tcBorders>
              <w:top w:val="single" w:color="auto" w:sz="4" w:space="0"/>
              <w:left w:val="single" w:color="auto" w:sz="4" w:space="0"/>
              <w:bottom w:val="single" w:color="auto" w:sz="4" w:space="0"/>
              <w:right w:val="single" w:color="auto" w:sz="4" w:space="0"/>
            </w:tcBorders>
            <w:vAlign w:val="center"/>
          </w:tcPr>
          <w:p w14:paraId="31EA2557">
            <w:pPr>
              <w:widowControl/>
              <w:jc w:val="center"/>
              <w:rPr>
                <w:rFonts w:ascii="宋体" w:hAnsi="宋体" w:eastAsia="宋体" w:cs="宋体"/>
                <w:kern w:val="0"/>
                <w:szCs w:val="21"/>
              </w:rPr>
            </w:pPr>
          </w:p>
        </w:tc>
      </w:tr>
      <w:tr w14:paraId="622C542C">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468AC0E3">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416AA84">
            <w:pPr>
              <w:jc w:val="center"/>
              <w:rPr>
                <w:rFonts w:ascii="宋体" w:hAnsi="宋体" w:eastAsia="宋体" w:cs="宋体"/>
                <w:szCs w:val="21"/>
              </w:rPr>
            </w:pPr>
            <w:r>
              <w:rPr>
                <w:rFonts w:hint="eastAsia" w:ascii="宋体" w:hAnsi="宋体" w:eastAsia="宋体" w:cs="宋体"/>
                <w:szCs w:val="21"/>
              </w:rPr>
              <w:t>护理措施调整</w:t>
            </w:r>
          </w:p>
        </w:tc>
        <w:tc>
          <w:tcPr>
            <w:tcW w:w="6847" w:type="dxa"/>
            <w:tcBorders>
              <w:top w:val="single" w:color="auto" w:sz="4" w:space="0"/>
              <w:left w:val="nil"/>
              <w:bottom w:val="single" w:color="auto" w:sz="4" w:space="0"/>
              <w:right w:val="single" w:color="auto" w:sz="4" w:space="0"/>
            </w:tcBorders>
            <w:vAlign w:val="center"/>
          </w:tcPr>
          <w:p w14:paraId="049872EE">
            <w:pPr>
              <w:rPr>
                <w:rFonts w:ascii="宋体" w:hAnsi="宋体" w:eastAsia="宋体" w:cs="Times New Roman"/>
                <w:szCs w:val="21"/>
              </w:rPr>
            </w:pPr>
            <w:r>
              <w:rPr>
                <w:rFonts w:hint="eastAsia" w:ascii="宋体" w:hAnsi="宋体" w:eastAsia="宋体" w:cs="Times New Roman"/>
                <w:szCs w:val="21"/>
              </w:rPr>
              <w:t>支持根据护理诊断，系统自动列出护理措施，护士也可手动选取护理措施。</w:t>
            </w:r>
          </w:p>
        </w:tc>
        <w:tc>
          <w:tcPr>
            <w:tcW w:w="812" w:type="dxa"/>
            <w:tcBorders>
              <w:top w:val="single" w:color="auto" w:sz="4" w:space="0"/>
              <w:left w:val="single" w:color="auto" w:sz="4" w:space="0"/>
              <w:bottom w:val="single" w:color="auto" w:sz="4" w:space="0"/>
              <w:right w:val="single" w:color="auto" w:sz="4" w:space="0"/>
            </w:tcBorders>
            <w:vAlign w:val="center"/>
          </w:tcPr>
          <w:p w14:paraId="677DDA4B">
            <w:pPr>
              <w:widowControl/>
              <w:jc w:val="center"/>
              <w:rPr>
                <w:rFonts w:ascii="宋体" w:hAnsi="宋体" w:eastAsia="宋体" w:cs="宋体"/>
                <w:kern w:val="0"/>
                <w:szCs w:val="21"/>
              </w:rPr>
            </w:pPr>
          </w:p>
        </w:tc>
      </w:tr>
      <w:tr w14:paraId="0E23D5CA">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5FD7CC0A">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74BB89C6">
            <w:pPr>
              <w:jc w:val="center"/>
              <w:rPr>
                <w:rFonts w:ascii="宋体" w:hAnsi="宋体" w:eastAsia="宋体" w:cs="宋体"/>
                <w:szCs w:val="21"/>
              </w:rPr>
            </w:pPr>
            <w:r>
              <w:rPr>
                <w:rFonts w:hint="eastAsia" w:ascii="宋体" w:hAnsi="宋体" w:eastAsia="宋体" w:cs="宋体"/>
                <w:szCs w:val="21"/>
              </w:rPr>
              <w:t>护理计划执行</w:t>
            </w:r>
          </w:p>
        </w:tc>
        <w:tc>
          <w:tcPr>
            <w:tcW w:w="6847" w:type="dxa"/>
            <w:tcBorders>
              <w:top w:val="single" w:color="auto" w:sz="4" w:space="0"/>
              <w:left w:val="nil"/>
              <w:bottom w:val="single" w:color="auto" w:sz="4" w:space="0"/>
              <w:right w:val="single" w:color="auto" w:sz="4" w:space="0"/>
            </w:tcBorders>
            <w:vAlign w:val="center"/>
          </w:tcPr>
          <w:p w14:paraId="59A17195">
            <w:pPr>
              <w:rPr>
                <w:rFonts w:ascii="宋体" w:hAnsi="宋体" w:eastAsia="宋体" w:cs="Times New Roman"/>
                <w:szCs w:val="21"/>
              </w:rPr>
            </w:pPr>
            <w:r>
              <w:rPr>
                <w:rFonts w:hint="eastAsia" w:ascii="宋体" w:hAnsi="宋体" w:eastAsia="宋体" w:cs="Times New Roman"/>
                <w:szCs w:val="21"/>
              </w:rPr>
              <w:t>支持根据护理诊断，护士执行护理措施。</w:t>
            </w:r>
          </w:p>
        </w:tc>
        <w:tc>
          <w:tcPr>
            <w:tcW w:w="812" w:type="dxa"/>
            <w:tcBorders>
              <w:top w:val="single" w:color="auto" w:sz="4" w:space="0"/>
              <w:left w:val="single" w:color="auto" w:sz="4" w:space="0"/>
              <w:bottom w:val="single" w:color="auto" w:sz="4" w:space="0"/>
              <w:right w:val="single" w:color="auto" w:sz="4" w:space="0"/>
            </w:tcBorders>
            <w:vAlign w:val="center"/>
          </w:tcPr>
          <w:p w14:paraId="218F3653">
            <w:pPr>
              <w:widowControl/>
              <w:jc w:val="center"/>
              <w:rPr>
                <w:rFonts w:ascii="宋体" w:hAnsi="宋体" w:eastAsia="宋体" w:cs="宋体"/>
                <w:kern w:val="0"/>
                <w:szCs w:val="21"/>
              </w:rPr>
            </w:pPr>
          </w:p>
        </w:tc>
      </w:tr>
      <w:tr w14:paraId="4A4BBDDC">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05D4CAE2">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F77E7E3">
            <w:pPr>
              <w:jc w:val="center"/>
              <w:rPr>
                <w:rFonts w:ascii="宋体" w:hAnsi="宋体" w:eastAsia="宋体" w:cs="宋体"/>
                <w:szCs w:val="21"/>
              </w:rPr>
            </w:pPr>
            <w:r>
              <w:rPr>
                <w:rFonts w:hint="eastAsia" w:ascii="宋体" w:hAnsi="宋体" w:eastAsia="宋体" w:cs="宋体"/>
                <w:szCs w:val="21"/>
              </w:rPr>
              <w:t>执行效果评价</w:t>
            </w:r>
          </w:p>
        </w:tc>
        <w:tc>
          <w:tcPr>
            <w:tcW w:w="6847" w:type="dxa"/>
            <w:tcBorders>
              <w:top w:val="single" w:color="auto" w:sz="4" w:space="0"/>
              <w:left w:val="nil"/>
              <w:bottom w:val="single" w:color="auto" w:sz="4" w:space="0"/>
              <w:right w:val="single" w:color="auto" w:sz="4" w:space="0"/>
            </w:tcBorders>
            <w:vAlign w:val="center"/>
          </w:tcPr>
          <w:p w14:paraId="4607DA9D">
            <w:pPr>
              <w:rPr>
                <w:rFonts w:ascii="宋体" w:hAnsi="宋体" w:eastAsia="宋体" w:cs="Times New Roman"/>
                <w:szCs w:val="21"/>
              </w:rPr>
            </w:pPr>
            <w:r>
              <w:rPr>
                <w:rFonts w:hint="eastAsia" w:ascii="宋体" w:hAnsi="宋体" w:eastAsia="宋体" w:cs="Times New Roman"/>
                <w:szCs w:val="21"/>
              </w:rPr>
              <w:t>支持护士按照预先设定的护理目标，对护理措施执行情况进行效果评价。</w:t>
            </w:r>
          </w:p>
        </w:tc>
        <w:tc>
          <w:tcPr>
            <w:tcW w:w="812" w:type="dxa"/>
            <w:tcBorders>
              <w:top w:val="single" w:color="auto" w:sz="4" w:space="0"/>
              <w:left w:val="single" w:color="auto" w:sz="4" w:space="0"/>
              <w:bottom w:val="single" w:color="auto" w:sz="4" w:space="0"/>
              <w:right w:val="single" w:color="auto" w:sz="4" w:space="0"/>
            </w:tcBorders>
            <w:vAlign w:val="center"/>
          </w:tcPr>
          <w:p w14:paraId="365A8922">
            <w:pPr>
              <w:widowControl/>
              <w:jc w:val="center"/>
              <w:rPr>
                <w:rFonts w:ascii="宋体" w:hAnsi="宋体" w:eastAsia="宋体" w:cs="宋体"/>
                <w:kern w:val="0"/>
                <w:szCs w:val="21"/>
              </w:rPr>
            </w:pPr>
          </w:p>
        </w:tc>
      </w:tr>
      <w:tr w14:paraId="13A9A0D3">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3A445192">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9FA184A">
            <w:pPr>
              <w:jc w:val="center"/>
              <w:rPr>
                <w:rFonts w:ascii="宋体" w:hAnsi="宋体" w:eastAsia="宋体" w:cs="宋体"/>
                <w:szCs w:val="21"/>
              </w:rPr>
            </w:pPr>
            <w:r>
              <w:rPr>
                <w:rFonts w:hint="eastAsia" w:ascii="宋体" w:hAnsi="宋体" w:eastAsia="宋体" w:cs="宋体"/>
                <w:szCs w:val="21"/>
              </w:rPr>
              <w:t>护理计划查询</w:t>
            </w:r>
          </w:p>
        </w:tc>
        <w:tc>
          <w:tcPr>
            <w:tcW w:w="6847" w:type="dxa"/>
            <w:tcBorders>
              <w:top w:val="single" w:color="auto" w:sz="4" w:space="0"/>
              <w:left w:val="nil"/>
              <w:bottom w:val="single" w:color="auto" w:sz="4" w:space="0"/>
              <w:right w:val="single" w:color="auto" w:sz="4" w:space="0"/>
            </w:tcBorders>
            <w:vAlign w:val="center"/>
          </w:tcPr>
          <w:p w14:paraId="3A82CF50">
            <w:pPr>
              <w:rPr>
                <w:rFonts w:ascii="宋体" w:hAnsi="宋体" w:eastAsia="宋体" w:cs="Times New Roman"/>
                <w:szCs w:val="21"/>
              </w:rPr>
            </w:pPr>
            <w:r>
              <w:rPr>
                <w:rFonts w:hint="eastAsia" w:ascii="宋体" w:hAnsi="宋体" w:eastAsia="宋体" w:cs="Times New Roman"/>
                <w:szCs w:val="21"/>
              </w:rPr>
              <w:t>支持患者护理诊断、护理目标、护理措施、护理活动、效果评价等内容的查询。</w:t>
            </w:r>
          </w:p>
        </w:tc>
        <w:tc>
          <w:tcPr>
            <w:tcW w:w="812" w:type="dxa"/>
            <w:tcBorders>
              <w:top w:val="single" w:color="auto" w:sz="4" w:space="0"/>
              <w:left w:val="single" w:color="auto" w:sz="4" w:space="0"/>
              <w:bottom w:val="single" w:color="auto" w:sz="4" w:space="0"/>
              <w:right w:val="single" w:color="auto" w:sz="4" w:space="0"/>
            </w:tcBorders>
            <w:vAlign w:val="center"/>
          </w:tcPr>
          <w:p w14:paraId="4757F047">
            <w:pPr>
              <w:widowControl/>
              <w:jc w:val="center"/>
              <w:rPr>
                <w:rFonts w:ascii="宋体" w:hAnsi="宋体" w:eastAsia="宋体" w:cs="宋体"/>
                <w:kern w:val="0"/>
                <w:szCs w:val="21"/>
              </w:rPr>
            </w:pPr>
          </w:p>
        </w:tc>
      </w:tr>
      <w:tr w14:paraId="3901AA2E">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7550CAB3">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377D20C6">
            <w:pPr>
              <w:jc w:val="center"/>
              <w:rPr>
                <w:rFonts w:ascii="宋体" w:hAnsi="宋体" w:eastAsia="宋体" w:cs="宋体"/>
                <w:szCs w:val="21"/>
              </w:rPr>
            </w:pPr>
            <w:r>
              <w:rPr>
                <w:rFonts w:hint="eastAsia" w:ascii="宋体" w:hAnsi="宋体" w:eastAsia="宋体" w:cs="宋体"/>
                <w:szCs w:val="21"/>
              </w:rPr>
              <w:t>添加任务</w:t>
            </w:r>
          </w:p>
        </w:tc>
        <w:tc>
          <w:tcPr>
            <w:tcW w:w="6847" w:type="dxa"/>
            <w:tcBorders>
              <w:top w:val="single" w:color="auto" w:sz="4" w:space="0"/>
              <w:left w:val="nil"/>
              <w:bottom w:val="single" w:color="auto" w:sz="4" w:space="0"/>
              <w:right w:val="single" w:color="auto" w:sz="4" w:space="0"/>
            </w:tcBorders>
            <w:vAlign w:val="center"/>
          </w:tcPr>
          <w:p w14:paraId="565F2D8F">
            <w:pPr>
              <w:rPr>
                <w:rFonts w:ascii="宋体" w:hAnsi="宋体" w:eastAsia="宋体" w:cs="Times New Roman"/>
                <w:szCs w:val="21"/>
              </w:rPr>
            </w:pPr>
            <w:r>
              <w:rPr>
                <w:rFonts w:hint="eastAsia" w:ascii="宋体" w:hAnsi="宋体" w:eastAsia="宋体" w:cs="Times New Roman"/>
                <w:szCs w:val="21"/>
              </w:rPr>
              <w:t>根据患者护理措施，用户可添加体征、评估等护理任务事项</w:t>
            </w:r>
          </w:p>
        </w:tc>
        <w:tc>
          <w:tcPr>
            <w:tcW w:w="812" w:type="dxa"/>
            <w:tcBorders>
              <w:top w:val="single" w:color="auto" w:sz="4" w:space="0"/>
              <w:left w:val="single" w:color="auto" w:sz="4" w:space="0"/>
              <w:bottom w:val="single" w:color="auto" w:sz="4" w:space="0"/>
              <w:right w:val="single" w:color="auto" w:sz="4" w:space="0"/>
            </w:tcBorders>
            <w:vAlign w:val="center"/>
          </w:tcPr>
          <w:p w14:paraId="1C63BACA">
            <w:pPr>
              <w:widowControl/>
              <w:jc w:val="center"/>
              <w:rPr>
                <w:rFonts w:ascii="宋体" w:hAnsi="宋体" w:eastAsia="宋体" w:cs="宋体"/>
                <w:kern w:val="0"/>
                <w:szCs w:val="21"/>
              </w:rPr>
            </w:pPr>
          </w:p>
        </w:tc>
      </w:tr>
      <w:tr w14:paraId="429BAF0E">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4BA5825E">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7872797">
            <w:pPr>
              <w:jc w:val="center"/>
              <w:rPr>
                <w:rFonts w:ascii="宋体" w:hAnsi="宋体" w:eastAsia="宋体" w:cs="宋体"/>
                <w:szCs w:val="21"/>
              </w:rPr>
            </w:pPr>
            <w:r>
              <w:rPr>
                <w:rFonts w:hint="eastAsia" w:ascii="宋体" w:hAnsi="宋体" w:eastAsia="宋体" w:cs="宋体"/>
                <w:szCs w:val="21"/>
              </w:rPr>
              <w:t>护理计划闭环</w:t>
            </w:r>
          </w:p>
        </w:tc>
        <w:tc>
          <w:tcPr>
            <w:tcW w:w="6847" w:type="dxa"/>
            <w:tcBorders>
              <w:top w:val="single" w:color="auto" w:sz="4" w:space="0"/>
              <w:left w:val="nil"/>
              <w:bottom w:val="single" w:color="auto" w:sz="4" w:space="0"/>
              <w:right w:val="single" w:color="auto" w:sz="4" w:space="0"/>
            </w:tcBorders>
            <w:vAlign w:val="center"/>
          </w:tcPr>
          <w:p w14:paraId="0706A4B9">
            <w:pPr>
              <w:rPr>
                <w:rFonts w:ascii="宋体" w:hAnsi="宋体" w:eastAsia="宋体" w:cs="Times New Roman"/>
                <w:szCs w:val="21"/>
              </w:rPr>
            </w:pPr>
            <w:r>
              <w:rPr>
                <w:rFonts w:hint="eastAsia" w:ascii="宋体" w:hAnsi="宋体" w:eastAsia="宋体" w:cs="Times New Roman"/>
                <w:szCs w:val="21"/>
              </w:rPr>
              <w:t>出现护理问题时，根据推荐的护理措施，用户确认后自动生成相关的护理治疗任务。</w:t>
            </w:r>
          </w:p>
        </w:tc>
        <w:tc>
          <w:tcPr>
            <w:tcW w:w="812" w:type="dxa"/>
            <w:tcBorders>
              <w:top w:val="single" w:color="auto" w:sz="4" w:space="0"/>
              <w:left w:val="single" w:color="auto" w:sz="4" w:space="0"/>
              <w:bottom w:val="single" w:color="auto" w:sz="4" w:space="0"/>
              <w:right w:val="single" w:color="auto" w:sz="4" w:space="0"/>
            </w:tcBorders>
            <w:vAlign w:val="center"/>
          </w:tcPr>
          <w:p w14:paraId="24EA1105">
            <w:pPr>
              <w:widowControl/>
              <w:jc w:val="center"/>
              <w:rPr>
                <w:rFonts w:ascii="宋体" w:hAnsi="宋体" w:eastAsia="宋体" w:cs="宋体"/>
                <w:kern w:val="0"/>
                <w:szCs w:val="21"/>
              </w:rPr>
            </w:pPr>
          </w:p>
        </w:tc>
      </w:tr>
      <w:tr w14:paraId="38AF451B">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4BF318D4">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80C6265">
            <w:pPr>
              <w:jc w:val="center"/>
              <w:rPr>
                <w:rFonts w:ascii="宋体" w:hAnsi="宋体" w:eastAsia="宋体" w:cs="宋体"/>
                <w:szCs w:val="21"/>
              </w:rPr>
            </w:pPr>
            <w:r>
              <w:rPr>
                <w:rFonts w:ascii="宋体" w:hAnsi="宋体" w:eastAsia="宋体" w:cs="宋体"/>
                <w:szCs w:val="21"/>
              </w:rPr>
              <w:t>护理计划汇总</w:t>
            </w:r>
          </w:p>
        </w:tc>
        <w:tc>
          <w:tcPr>
            <w:tcW w:w="6847" w:type="dxa"/>
            <w:tcBorders>
              <w:top w:val="single" w:color="auto" w:sz="4" w:space="0"/>
              <w:left w:val="nil"/>
              <w:bottom w:val="single" w:color="auto" w:sz="4" w:space="0"/>
              <w:right w:val="single" w:color="auto" w:sz="4" w:space="0"/>
            </w:tcBorders>
            <w:vAlign w:val="center"/>
          </w:tcPr>
          <w:p w14:paraId="2F515FF8">
            <w:pPr>
              <w:widowControl/>
              <w:rPr>
                <w:rFonts w:ascii="宋体" w:hAnsi="宋体" w:eastAsia="宋体" w:cs="Times New Roman"/>
                <w:szCs w:val="21"/>
              </w:rPr>
            </w:pPr>
            <w:r>
              <w:rPr>
                <w:rFonts w:ascii="宋体" w:hAnsi="宋体" w:eastAsia="宋体" w:cs="Times New Roman"/>
                <w:szCs w:val="21"/>
              </w:rPr>
              <w:t>支持勾选当前患者护理计划列表中的任意一条或多条护理计划，生成护理计划单并打印。</w:t>
            </w:r>
          </w:p>
          <w:p w14:paraId="5FDB7061">
            <w:pPr>
              <w:widowControl/>
              <w:rPr>
                <w:rFonts w:ascii="宋体" w:hAnsi="宋体" w:eastAsia="宋体" w:cs="Times New Roman"/>
                <w:szCs w:val="21"/>
              </w:rPr>
            </w:pPr>
            <w:r>
              <w:rPr>
                <w:rFonts w:hint="eastAsia" w:ascii="宋体" w:hAnsi="宋体" w:eastAsia="宋体" w:cs="Times New Roman"/>
                <w:szCs w:val="21"/>
              </w:rPr>
              <w:t>可筛选当前患者“进行中”、“已完成”、“终止”的护理计划，供快速查看和管理。</w:t>
            </w:r>
          </w:p>
          <w:p w14:paraId="1E278D51">
            <w:pPr>
              <w:widowControl/>
              <w:rPr>
                <w:rFonts w:ascii="宋体" w:hAnsi="宋体" w:eastAsia="宋体" w:cs="Times New Roman"/>
                <w:szCs w:val="21"/>
              </w:rPr>
            </w:pPr>
            <w:r>
              <w:rPr>
                <w:rFonts w:ascii="宋体" w:hAnsi="宋体" w:eastAsia="宋体" w:cs="Times New Roman"/>
                <w:szCs w:val="21"/>
              </w:rPr>
              <w:t>自动识别并显示当前病区所有具有“进行中”的护理计划的患者床号，供快速查看和管理。</w:t>
            </w:r>
          </w:p>
        </w:tc>
        <w:tc>
          <w:tcPr>
            <w:tcW w:w="812" w:type="dxa"/>
            <w:tcBorders>
              <w:top w:val="single" w:color="auto" w:sz="4" w:space="0"/>
              <w:left w:val="single" w:color="auto" w:sz="4" w:space="0"/>
              <w:bottom w:val="single" w:color="auto" w:sz="4" w:space="0"/>
              <w:right w:val="single" w:color="auto" w:sz="4" w:space="0"/>
            </w:tcBorders>
            <w:vAlign w:val="center"/>
          </w:tcPr>
          <w:p w14:paraId="6E6520FC">
            <w:pPr>
              <w:widowControl/>
              <w:jc w:val="center"/>
              <w:rPr>
                <w:rFonts w:ascii="宋体" w:hAnsi="宋体" w:eastAsia="宋体" w:cs="宋体"/>
                <w:kern w:val="0"/>
                <w:szCs w:val="21"/>
              </w:rPr>
            </w:pPr>
          </w:p>
        </w:tc>
      </w:tr>
      <w:tr w14:paraId="6B7A10EA">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2E68C727">
            <w:pPr>
              <w:widowControl/>
              <w:jc w:val="center"/>
              <w:rPr>
                <w:rFonts w:ascii="宋体" w:hAnsi="宋体" w:eastAsia="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4ACECD4">
            <w:pPr>
              <w:jc w:val="center"/>
              <w:rPr>
                <w:rFonts w:ascii="宋体" w:hAnsi="宋体" w:eastAsia="宋体" w:cs="宋体"/>
                <w:szCs w:val="21"/>
              </w:rPr>
            </w:pPr>
            <w:r>
              <w:rPr>
                <w:rFonts w:hint="eastAsia" w:ascii="宋体" w:hAnsi="宋体" w:eastAsia="宋体" w:cs="宋体"/>
                <w:szCs w:val="21"/>
              </w:rPr>
              <w:t>任务提醒</w:t>
            </w:r>
          </w:p>
        </w:tc>
        <w:tc>
          <w:tcPr>
            <w:tcW w:w="6847" w:type="dxa"/>
            <w:tcBorders>
              <w:top w:val="single" w:color="auto" w:sz="4" w:space="0"/>
              <w:left w:val="nil"/>
              <w:bottom w:val="single" w:color="auto" w:sz="4" w:space="0"/>
              <w:right w:val="single" w:color="auto" w:sz="4" w:space="0"/>
            </w:tcBorders>
            <w:vAlign w:val="center"/>
          </w:tcPr>
          <w:p w14:paraId="6D5AABA3">
            <w:pPr>
              <w:widowControl/>
              <w:rPr>
                <w:rFonts w:ascii="宋体" w:hAnsi="宋体" w:eastAsia="宋体" w:cs="Times New Roman"/>
                <w:szCs w:val="21"/>
              </w:rPr>
            </w:pPr>
            <w:r>
              <w:rPr>
                <w:rFonts w:ascii="宋体" w:hAnsi="宋体" w:eastAsia="宋体" w:cs="Times New Roman"/>
                <w:szCs w:val="21"/>
              </w:rPr>
              <w:t>体征批量录入界面，待测体征将以特殊颜色标识。</w:t>
            </w:r>
          </w:p>
          <w:p w14:paraId="79062354">
            <w:pPr>
              <w:widowControl/>
              <w:rPr>
                <w:rFonts w:ascii="宋体" w:hAnsi="宋体" w:eastAsia="宋体" w:cs="Times New Roman"/>
                <w:szCs w:val="21"/>
              </w:rPr>
            </w:pPr>
            <w:r>
              <w:rPr>
                <w:rFonts w:hint="eastAsia" w:ascii="宋体" w:hAnsi="宋体" w:eastAsia="宋体" w:cs="Times New Roman"/>
                <w:szCs w:val="21"/>
              </w:rPr>
              <w:t>当触发事件生成，在设定时间点会将任务推送进行消息提醒。允许点击查看宣教任务详情。</w:t>
            </w:r>
          </w:p>
        </w:tc>
        <w:tc>
          <w:tcPr>
            <w:tcW w:w="812" w:type="dxa"/>
            <w:tcBorders>
              <w:top w:val="single" w:color="auto" w:sz="4" w:space="0"/>
              <w:left w:val="single" w:color="auto" w:sz="4" w:space="0"/>
              <w:bottom w:val="single" w:color="auto" w:sz="4" w:space="0"/>
              <w:right w:val="single" w:color="auto" w:sz="4" w:space="0"/>
            </w:tcBorders>
            <w:vAlign w:val="center"/>
          </w:tcPr>
          <w:p w14:paraId="7B86550F">
            <w:pPr>
              <w:widowControl/>
              <w:jc w:val="center"/>
              <w:rPr>
                <w:rFonts w:ascii="宋体" w:hAnsi="宋体" w:eastAsia="宋体" w:cs="宋体"/>
                <w:kern w:val="0"/>
                <w:szCs w:val="21"/>
              </w:rPr>
            </w:pPr>
          </w:p>
        </w:tc>
      </w:tr>
      <w:tr w14:paraId="04955608">
        <w:tblPrEx>
          <w:tblCellMar>
            <w:top w:w="0" w:type="dxa"/>
            <w:left w:w="108" w:type="dxa"/>
            <w:bottom w:w="0" w:type="dxa"/>
            <w:right w:w="108" w:type="dxa"/>
          </w:tblCellMar>
        </w:tblPrEx>
        <w:trPr>
          <w:trHeight w:val="1031" w:hRule="atLeast"/>
        </w:trPr>
        <w:tc>
          <w:tcPr>
            <w:tcW w:w="700" w:type="dxa"/>
            <w:vMerge w:val="continue"/>
            <w:tcBorders>
              <w:left w:val="single" w:color="auto" w:sz="4" w:space="0"/>
              <w:right w:val="single" w:color="auto" w:sz="4" w:space="0"/>
            </w:tcBorders>
            <w:tcMar>
              <w:left w:w="28" w:type="dxa"/>
              <w:right w:w="28" w:type="dxa"/>
            </w:tcMar>
            <w:vAlign w:val="center"/>
          </w:tcPr>
          <w:p w14:paraId="1F1A224E">
            <w:pPr>
              <w:widowControl/>
              <w:jc w:val="center"/>
              <w:rPr>
                <w:rFonts w:ascii="宋体" w:hAnsi="宋体" w:eastAsia="宋体" w:cs="宋体"/>
                <w:kern w:val="0"/>
                <w:szCs w:val="21"/>
              </w:rPr>
            </w:pPr>
            <w:bookmarkStart w:id="18" w:name="_Hlk231206472"/>
          </w:p>
        </w:tc>
        <w:tc>
          <w:tcPr>
            <w:tcW w:w="709" w:type="dxa"/>
            <w:tcBorders>
              <w:top w:val="single" w:color="auto" w:sz="4" w:space="0"/>
              <w:left w:val="nil"/>
              <w:bottom w:val="single" w:color="auto" w:sz="4" w:space="0"/>
              <w:right w:val="single" w:color="auto" w:sz="4" w:space="0"/>
            </w:tcBorders>
            <w:vAlign w:val="center"/>
          </w:tcPr>
          <w:p w14:paraId="48A2DD5B">
            <w:pPr>
              <w:jc w:val="center"/>
              <w:rPr>
                <w:rFonts w:ascii="宋体" w:hAnsi="宋体" w:eastAsia="宋体" w:cs="宋体"/>
                <w:szCs w:val="21"/>
              </w:rPr>
            </w:pPr>
            <w:r>
              <w:rPr>
                <w:rFonts w:hint="eastAsia" w:ascii="宋体" w:hAnsi="宋体" w:eastAsia="宋体" w:cs="宋体"/>
                <w:szCs w:val="21"/>
              </w:rPr>
              <w:t>任务执行</w:t>
            </w:r>
          </w:p>
        </w:tc>
        <w:tc>
          <w:tcPr>
            <w:tcW w:w="6847" w:type="dxa"/>
            <w:tcBorders>
              <w:top w:val="single" w:color="auto" w:sz="4" w:space="0"/>
              <w:left w:val="nil"/>
              <w:bottom w:val="single" w:color="auto" w:sz="4" w:space="0"/>
              <w:right w:val="single" w:color="auto" w:sz="4" w:space="0"/>
            </w:tcBorders>
            <w:vAlign w:val="center"/>
          </w:tcPr>
          <w:p w14:paraId="3B34E4F7">
            <w:pPr>
              <w:widowControl/>
              <w:rPr>
                <w:rFonts w:ascii="宋体" w:hAnsi="宋体" w:eastAsia="宋体" w:cs="Times New Roman"/>
                <w:szCs w:val="21"/>
              </w:rPr>
            </w:pPr>
            <w:r>
              <w:rPr>
                <w:rFonts w:hint="eastAsia" w:ascii="宋体" w:hAnsi="宋体" w:eastAsia="宋体" w:cs="Times New Roman"/>
                <w:szCs w:val="21"/>
              </w:rPr>
              <w:t>待执行医嘱查询：支持</w:t>
            </w:r>
            <w:r>
              <w:rPr>
                <w:rFonts w:ascii="宋体" w:hAnsi="宋体" w:eastAsia="宋体" w:cs="Times New Roman"/>
                <w:szCs w:val="21"/>
              </w:rPr>
              <w:t xml:space="preserve"> PDA 查看患者每日待执行医嘱情况（药物医嘱执行、非药物医嘱执行、检验医嘱执行）。</w:t>
            </w:r>
          </w:p>
          <w:p w14:paraId="7740BAC8">
            <w:pPr>
              <w:widowControl/>
              <w:rPr>
                <w:rFonts w:ascii="宋体" w:hAnsi="宋体" w:eastAsia="宋体" w:cs="Times New Roman"/>
                <w:szCs w:val="21"/>
              </w:rPr>
            </w:pPr>
            <w:r>
              <w:rPr>
                <w:rFonts w:hint="eastAsia" w:ascii="宋体" w:hAnsi="宋体" w:eastAsia="宋体" w:cs="Times New Roman"/>
                <w:szCs w:val="21"/>
              </w:rPr>
              <w:t>待测体征提醒：支持患者待测体征查看（根据医院的体征测量规则，自动提醒测量时机），护士可点击跳转至体温单界面。</w:t>
            </w:r>
          </w:p>
          <w:p w14:paraId="094A8FCF">
            <w:pPr>
              <w:widowControl/>
              <w:rPr>
                <w:rFonts w:ascii="宋体" w:hAnsi="宋体" w:eastAsia="宋体" w:cs="Times New Roman"/>
                <w:szCs w:val="21"/>
              </w:rPr>
            </w:pPr>
            <w:r>
              <w:rPr>
                <w:rFonts w:hint="eastAsia" w:ascii="宋体" w:hAnsi="宋体" w:eastAsia="宋体" w:cs="Times New Roman"/>
                <w:szCs w:val="21"/>
              </w:rPr>
              <w:t>待写护理评估单：根据规则生成的待办任务，支持护士可点击跳转至评估单页面进行文书填写。</w:t>
            </w:r>
          </w:p>
          <w:p w14:paraId="0C7BA323">
            <w:pPr>
              <w:widowControl/>
              <w:rPr>
                <w:rFonts w:ascii="宋体" w:hAnsi="宋体" w:eastAsia="宋体" w:cs="Times New Roman"/>
                <w:szCs w:val="21"/>
              </w:rPr>
            </w:pPr>
            <w:r>
              <w:rPr>
                <w:rFonts w:hint="eastAsia" w:ascii="宋体" w:hAnsi="宋体" w:eastAsia="宋体" w:cs="Times New Roman"/>
                <w:szCs w:val="21"/>
              </w:rPr>
              <w:t>待执行护理处置：支持查看待执行护理处置。</w:t>
            </w:r>
          </w:p>
          <w:p w14:paraId="7E2E2C42">
            <w:pPr>
              <w:widowControl/>
              <w:rPr>
                <w:rFonts w:ascii="宋体" w:hAnsi="宋体" w:eastAsia="宋体" w:cs="Times New Roman"/>
                <w:szCs w:val="21"/>
              </w:rPr>
            </w:pPr>
            <w:r>
              <w:rPr>
                <w:rFonts w:hint="eastAsia" w:ascii="宋体" w:hAnsi="宋体" w:eastAsia="宋体" w:cs="Times New Roman"/>
                <w:szCs w:val="21"/>
              </w:rPr>
              <w:t>待执行健康教育：支持查看待执行健康教育任务。</w:t>
            </w:r>
          </w:p>
          <w:p w14:paraId="4C64E92B">
            <w:pPr>
              <w:widowControl/>
              <w:rPr>
                <w:rFonts w:ascii="宋体" w:hAnsi="宋体" w:eastAsia="宋体" w:cs="Times New Roman"/>
                <w:szCs w:val="21"/>
              </w:rPr>
            </w:pPr>
            <w:r>
              <w:rPr>
                <w:rFonts w:hint="eastAsia" w:ascii="宋体" w:hAnsi="宋体" w:eastAsia="宋体" w:cs="Times New Roman"/>
                <w:szCs w:val="21"/>
              </w:rPr>
              <w:t>待执行护理治疗：支持查看待执行护理治疗。</w:t>
            </w:r>
          </w:p>
          <w:p w14:paraId="2B12CFCA">
            <w:pPr>
              <w:widowControl/>
              <w:rPr>
                <w:rFonts w:ascii="宋体" w:hAnsi="宋体" w:eastAsia="宋体" w:cs="Times New Roman"/>
                <w:szCs w:val="21"/>
              </w:rPr>
            </w:pPr>
            <w:r>
              <w:rPr>
                <w:rFonts w:hint="eastAsia" w:ascii="宋体" w:hAnsi="宋体" w:eastAsia="宋体" w:cs="Times New Roman"/>
                <w:szCs w:val="21"/>
              </w:rPr>
              <w:t>任务超时提醒：可设置超时提醒设置，任务超时当班下发通知催促完成任务。</w:t>
            </w:r>
          </w:p>
        </w:tc>
        <w:tc>
          <w:tcPr>
            <w:tcW w:w="812" w:type="dxa"/>
            <w:tcBorders>
              <w:top w:val="single" w:color="auto" w:sz="4" w:space="0"/>
              <w:left w:val="single" w:color="auto" w:sz="4" w:space="0"/>
              <w:bottom w:val="single" w:color="auto" w:sz="4" w:space="0"/>
              <w:right w:val="single" w:color="auto" w:sz="4" w:space="0"/>
            </w:tcBorders>
            <w:vAlign w:val="center"/>
          </w:tcPr>
          <w:p w14:paraId="0BBA4929">
            <w:pPr>
              <w:widowControl/>
              <w:jc w:val="center"/>
              <w:rPr>
                <w:rFonts w:ascii="宋体" w:hAnsi="宋体" w:eastAsia="宋体" w:cs="宋体"/>
                <w:kern w:val="0"/>
                <w:szCs w:val="21"/>
              </w:rPr>
            </w:pPr>
          </w:p>
        </w:tc>
      </w:tr>
      <w:bookmarkEnd w:id="18"/>
      <w:tr w14:paraId="051DE20D">
        <w:tblPrEx>
          <w:tblCellMar>
            <w:top w:w="0" w:type="dxa"/>
            <w:left w:w="108" w:type="dxa"/>
            <w:bottom w:w="0" w:type="dxa"/>
            <w:right w:w="108" w:type="dxa"/>
          </w:tblCellMar>
        </w:tblPrEx>
        <w:trPr>
          <w:trHeight w:val="1037" w:hRule="atLeast"/>
        </w:trPr>
        <w:tc>
          <w:tcPr>
            <w:tcW w:w="70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767A844">
            <w:pPr>
              <w:widowControl/>
              <w:jc w:val="center"/>
              <w:rPr>
                <w:rFonts w:ascii="宋体" w:hAnsi="宋体" w:eastAsia="宋体" w:cs="宋体"/>
                <w:kern w:val="0"/>
                <w:szCs w:val="21"/>
              </w:rPr>
            </w:pPr>
            <w:r>
              <w:rPr>
                <w:rFonts w:hint="eastAsia" w:ascii="宋体" w:hAnsi="宋体" w:eastAsia="宋体" w:cs="宋体"/>
                <w:szCs w:val="21"/>
              </w:rPr>
              <w:t>护理决策提醒与预醒</w:t>
            </w:r>
          </w:p>
        </w:tc>
        <w:tc>
          <w:tcPr>
            <w:tcW w:w="709" w:type="dxa"/>
            <w:tcBorders>
              <w:top w:val="single" w:color="auto" w:sz="4" w:space="0"/>
              <w:left w:val="nil"/>
              <w:bottom w:val="single" w:color="auto" w:sz="4" w:space="0"/>
              <w:right w:val="single" w:color="auto" w:sz="4" w:space="0"/>
            </w:tcBorders>
            <w:vAlign w:val="center"/>
          </w:tcPr>
          <w:p w14:paraId="03150AAB">
            <w:pPr>
              <w:widowControl/>
              <w:jc w:val="center"/>
              <w:rPr>
                <w:rFonts w:ascii="宋体" w:hAnsi="宋体" w:eastAsia="宋体" w:cs="宋体"/>
                <w:szCs w:val="21"/>
              </w:rPr>
            </w:pPr>
            <w:r>
              <w:rPr>
                <w:rFonts w:hint="eastAsia" w:ascii="宋体" w:hAnsi="宋体" w:eastAsia="宋体" w:cs="宋体"/>
                <w:szCs w:val="21"/>
              </w:rPr>
              <w:t>护理智能提醒与预醒</w:t>
            </w:r>
          </w:p>
        </w:tc>
        <w:tc>
          <w:tcPr>
            <w:tcW w:w="6847" w:type="dxa"/>
            <w:tcBorders>
              <w:top w:val="single" w:color="auto" w:sz="4" w:space="0"/>
              <w:left w:val="nil"/>
              <w:bottom w:val="single" w:color="auto" w:sz="4" w:space="0"/>
              <w:right w:val="single" w:color="auto" w:sz="4" w:space="0"/>
            </w:tcBorders>
            <w:vAlign w:val="center"/>
          </w:tcPr>
          <w:p w14:paraId="468FD762">
            <w:pPr>
              <w:widowControl/>
              <w:rPr>
                <w:rFonts w:ascii="宋体" w:hAnsi="宋体" w:cs="宋体"/>
                <w:kern w:val="0"/>
                <w:szCs w:val="21"/>
              </w:rPr>
            </w:pPr>
            <w:r>
              <w:rPr>
                <w:rFonts w:hint="eastAsia" w:ascii="宋体" w:hAnsi="宋体" w:eastAsia="宋体" w:cs="Times New Roman"/>
                <w:szCs w:val="21"/>
              </w:rPr>
              <w:t>自动监测病历数据，发现问题并提醒。</w:t>
            </w:r>
          </w:p>
          <w:p w14:paraId="18C2A53A">
            <w:pPr>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41D03405">
            <w:pPr>
              <w:widowControl/>
              <w:jc w:val="center"/>
              <w:rPr>
                <w:rFonts w:ascii="宋体" w:hAnsi="宋体" w:eastAsia="宋体" w:cs="宋体"/>
                <w:kern w:val="0"/>
                <w:szCs w:val="21"/>
              </w:rPr>
            </w:pPr>
          </w:p>
        </w:tc>
      </w:tr>
      <w:tr w14:paraId="15206F23">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424BCCAA">
            <w:pPr>
              <w:widowControl/>
              <w:jc w:val="center"/>
              <w:rPr>
                <w:rFonts w:ascii="宋体" w:hAnsi="宋体" w:eastAsia="宋体" w:cs="宋体"/>
                <w:szCs w:val="21"/>
              </w:rPr>
            </w:pPr>
            <w:r>
              <w:rPr>
                <w:rFonts w:hint="eastAsia" w:ascii="宋体" w:hAnsi="宋体" w:eastAsia="宋体" w:cs="宋体"/>
                <w:szCs w:val="21"/>
              </w:rPr>
              <w:t>护理决策动态评估</w:t>
            </w:r>
          </w:p>
        </w:tc>
        <w:tc>
          <w:tcPr>
            <w:tcW w:w="709" w:type="dxa"/>
            <w:tcBorders>
              <w:top w:val="single" w:color="auto" w:sz="4" w:space="0"/>
              <w:left w:val="nil"/>
              <w:bottom w:val="single" w:color="auto" w:sz="4" w:space="0"/>
              <w:right w:val="single" w:color="auto" w:sz="4" w:space="0"/>
            </w:tcBorders>
            <w:vAlign w:val="center"/>
          </w:tcPr>
          <w:p w14:paraId="7D2D7A13">
            <w:pPr>
              <w:widowControl/>
              <w:jc w:val="center"/>
              <w:rPr>
                <w:rFonts w:ascii="宋体" w:hAnsi="宋体" w:eastAsia="宋体" w:cs="宋体"/>
                <w:szCs w:val="21"/>
              </w:rPr>
            </w:pPr>
            <w:r>
              <w:rPr>
                <w:rFonts w:hint="eastAsia" w:ascii="宋体" w:hAnsi="宋体" w:eastAsia="宋体" w:cs="宋体"/>
                <w:szCs w:val="21"/>
              </w:rPr>
              <w:t>总体功能</w:t>
            </w:r>
          </w:p>
        </w:tc>
        <w:tc>
          <w:tcPr>
            <w:tcW w:w="6847" w:type="dxa"/>
            <w:tcBorders>
              <w:top w:val="single" w:color="auto" w:sz="4" w:space="0"/>
              <w:left w:val="nil"/>
              <w:bottom w:val="single" w:color="auto" w:sz="4" w:space="0"/>
              <w:right w:val="single" w:color="auto" w:sz="4" w:space="0"/>
            </w:tcBorders>
            <w:vAlign w:val="center"/>
          </w:tcPr>
          <w:p w14:paraId="27355978">
            <w:pPr>
              <w:widowControl/>
              <w:rPr>
                <w:rFonts w:ascii="宋体" w:hAnsi="宋体" w:cs="宋体"/>
                <w:kern w:val="0"/>
                <w:szCs w:val="21"/>
              </w:rPr>
            </w:pPr>
            <w:r>
              <w:rPr>
                <w:rFonts w:hint="eastAsia" w:ascii="宋体" w:hAnsi="宋体" w:eastAsia="宋体" w:cs="Times New Roman"/>
                <w:szCs w:val="21"/>
              </w:rPr>
              <w:t>根据知识库动态提醒护士进行护理风险评估。</w:t>
            </w:r>
          </w:p>
          <w:p w14:paraId="0BCC585A">
            <w:pPr>
              <w:widowControl/>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074C6D20">
            <w:pPr>
              <w:widowControl/>
              <w:jc w:val="center"/>
              <w:rPr>
                <w:rFonts w:ascii="宋体" w:hAnsi="宋体" w:eastAsia="宋体" w:cs="宋体"/>
                <w:kern w:val="0"/>
                <w:szCs w:val="21"/>
              </w:rPr>
            </w:pPr>
          </w:p>
        </w:tc>
      </w:tr>
      <w:tr w14:paraId="70BBE74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30EAEEB">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61A6CC22">
            <w:pPr>
              <w:widowControl/>
              <w:jc w:val="center"/>
              <w:rPr>
                <w:rFonts w:ascii="宋体" w:hAnsi="宋体" w:eastAsia="宋体" w:cs="宋体"/>
                <w:szCs w:val="21"/>
              </w:rPr>
            </w:pPr>
            <w:r>
              <w:rPr>
                <w:rFonts w:hint="eastAsia" w:ascii="宋体" w:hAnsi="宋体" w:eastAsia="宋体" w:cs="宋体"/>
                <w:szCs w:val="21"/>
              </w:rPr>
              <w:t>跌倒评估</w:t>
            </w:r>
          </w:p>
        </w:tc>
        <w:tc>
          <w:tcPr>
            <w:tcW w:w="6847" w:type="dxa"/>
            <w:tcBorders>
              <w:top w:val="single" w:color="auto" w:sz="4" w:space="0"/>
              <w:left w:val="nil"/>
              <w:bottom w:val="single" w:color="auto" w:sz="4" w:space="0"/>
              <w:right w:val="single" w:color="auto" w:sz="4" w:space="0"/>
            </w:tcBorders>
            <w:vAlign w:val="center"/>
          </w:tcPr>
          <w:p w14:paraId="7CD8C2B0">
            <w:pPr>
              <w:widowControl/>
              <w:rPr>
                <w:rStyle w:val="17"/>
                <w:rFonts w:ascii="宋体" w:hAnsi="宋体" w:cs="宋体"/>
                <w:kern w:val="0"/>
              </w:rPr>
            </w:pPr>
            <w:r>
              <w:rPr>
                <w:rFonts w:hint="eastAsia" w:ascii="宋体" w:hAnsi="宋体" w:eastAsia="宋体" w:cs="Times New Roman"/>
                <w:szCs w:val="21"/>
              </w:rPr>
              <w:t>监测到跌倒高危药品，提醒护士评估跌倒风险。</w:t>
            </w:r>
          </w:p>
          <w:p w14:paraId="68B5BB58">
            <w:pPr>
              <w:widowControl/>
              <w:rPr>
                <w:rStyle w:val="17"/>
                <w:rFonts w:ascii="宋体" w:hAnsi="宋体" w:cs="宋体"/>
                <w:kern w:val="0"/>
              </w:rPr>
            </w:pPr>
            <w:r>
              <w:rPr>
                <w:rFonts w:hint="eastAsia" w:ascii="宋体" w:hAnsi="宋体" w:eastAsia="宋体" w:cs="宋体"/>
                <w:kern w:val="0"/>
                <w:szCs w:val="21"/>
              </w:rPr>
              <w:t>监测到开具或执行跌倒高危药品后，弹框提醒护士并关联评估跌倒风险评估单。</w:t>
            </w:r>
          </w:p>
          <w:p w14:paraId="1EBEDC06">
            <w:pPr>
              <w:widowControl/>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2260A5DD">
            <w:pPr>
              <w:widowControl/>
              <w:jc w:val="center"/>
              <w:rPr>
                <w:rFonts w:ascii="宋体" w:hAnsi="宋体" w:eastAsia="宋体" w:cs="宋体"/>
                <w:kern w:val="0"/>
                <w:szCs w:val="21"/>
              </w:rPr>
            </w:pPr>
          </w:p>
        </w:tc>
      </w:tr>
      <w:tr w14:paraId="19EE495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79F7532">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6108A87E">
            <w:pPr>
              <w:widowControl/>
              <w:jc w:val="center"/>
              <w:rPr>
                <w:rFonts w:ascii="宋体" w:hAnsi="宋体" w:eastAsia="宋体" w:cs="宋体"/>
                <w:szCs w:val="21"/>
              </w:rPr>
            </w:pPr>
            <w:r>
              <w:rPr>
                <w:rFonts w:hint="eastAsia" w:ascii="宋体" w:hAnsi="宋体" w:eastAsia="宋体" w:cs="宋体"/>
                <w:szCs w:val="21"/>
              </w:rPr>
              <w:t>误吸风险</w:t>
            </w:r>
          </w:p>
        </w:tc>
        <w:tc>
          <w:tcPr>
            <w:tcW w:w="6847" w:type="dxa"/>
            <w:tcBorders>
              <w:top w:val="single" w:color="auto" w:sz="4" w:space="0"/>
              <w:left w:val="nil"/>
              <w:bottom w:val="single" w:color="auto" w:sz="4" w:space="0"/>
              <w:right w:val="single" w:color="auto" w:sz="4" w:space="0"/>
            </w:tcBorders>
            <w:vAlign w:val="center"/>
          </w:tcPr>
          <w:p w14:paraId="1B2FDF33">
            <w:pPr>
              <w:widowControl/>
              <w:rPr>
                <w:rFonts w:ascii="宋体" w:hAnsi="宋体" w:eastAsia="宋体" w:cs="宋体"/>
                <w:kern w:val="0"/>
                <w:szCs w:val="21"/>
              </w:rPr>
            </w:pPr>
            <w:r>
              <w:rPr>
                <w:rFonts w:hint="eastAsia" w:ascii="宋体" w:hAnsi="宋体" w:eastAsia="宋体" w:cs="Times New Roman"/>
                <w:szCs w:val="21"/>
              </w:rPr>
              <w:t>监测到镇静肌松类药品，70岁以上患者提醒评估误吸风险。</w:t>
            </w:r>
          </w:p>
          <w:p w14:paraId="2E2F22AE">
            <w:pPr>
              <w:widowControl/>
              <w:rPr>
                <w:rFonts w:ascii="宋体" w:hAnsi="宋体" w:eastAsia="宋体" w:cs="宋体"/>
                <w:kern w:val="0"/>
                <w:szCs w:val="21"/>
              </w:rPr>
            </w:pPr>
            <w:r>
              <w:rPr>
                <w:rFonts w:hint="eastAsia" w:ascii="宋体" w:hAnsi="宋体" w:eastAsia="宋体" w:cs="宋体"/>
                <w:kern w:val="0"/>
                <w:szCs w:val="21"/>
              </w:rPr>
              <w:t>监测到开具或执行镇静肌松类药品后，且患者70岁以上，弹框提醒护士并关联评估误吸风险评估单。</w:t>
            </w:r>
          </w:p>
        </w:tc>
        <w:tc>
          <w:tcPr>
            <w:tcW w:w="812" w:type="dxa"/>
            <w:tcBorders>
              <w:top w:val="single" w:color="auto" w:sz="4" w:space="0"/>
              <w:left w:val="single" w:color="auto" w:sz="4" w:space="0"/>
              <w:bottom w:val="single" w:color="auto" w:sz="4" w:space="0"/>
              <w:right w:val="single" w:color="auto" w:sz="4" w:space="0"/>
            </w:tcBorders>
            <w:vAlign w:val="center"/>
          </w:tcPr>
          <w:p w14:paraId="1711C514">
            <w:pPr>
              <w:widowControl/>
              <w:jc w:val="center"/>
              <w:rPr>
                <w:rFonts w:ascii="宋体" w:hAnsi="宋体" w:eastAsia="宋体" w:cs="宋体"/>
                <w:kern w:val="0"/>
                <w:szCs w:val="21"/>
              </w:rPr>
            </w:pPr>
          </w:p>
        </w:tc>
      </w:tr>
      <w:tr w14:paraId="1AEEEACD">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54A7F849">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152DEC74">
            <w:pPr>
              <w:widowControl/>
              <w:jc w:val="center"/>
              <w:rPr>
                <w:rFonts w:ascii="宋体" w:hAnsi="宋体" w:eastAsia="宋体" w:cs="宋体"/>
                <w:szCs w:val="21"/>
              </w:rPr>
            </w:pPr>
            <w:r>
              <w:rPr>
                <w:rFonts w:hint="eastAsia" w:ascii="宋体" w:hAnsi="宋体" w:eastAsia="宋体" w:cs="宋体"/>
                <w:szCs w:val="21"/>
              </w:rPr>
              <w:t>肠营养评估</w:t>
            </w:r>
          </w:p>
        </w:tc>
        <w:tc>
          <w:tcPr>
            <w:tcW w:w="6847" w:type="dxa"/>
            <w:tcBorders>
              <w:top w:val="single" w:color="auto" w:sz="4" w:space="0"/>
              <w:left w:val="nil"/>
              <w:bottom w:val="single" w:color="auto" w:sz="4" w:space="0"/>
              <w:right w:val="single" w:color="auto" w:sz="4" w:space="0"/>
            </w:tcBorders>
            <w:vAlign w:val="center"/>
          </w:tcPr>
          <w:p w14:paraId="6B3BA1CE">
            <w:pPr>
              <w:rPr>
                <w:rStyle w:val="17"/>
                <w:rFonts w:ascii="宋体" w:hAnsi="宋体" w:eastAsia="宋体" w:cs="宋体"/>
              </w:rPr>
            </w:pPr>
            <w:r>
              <w:rPr>
                <w:rFonts w:hint="eastAsia" w:ascii="宋体" w:hAnsi="宋体" w:eastAsia="宋体" w:cs="Times New Roman"/>
                <w:szCs w:val="21"/>
              </w:rPr>
              <w:t>腹围变化大或严重腹泻，提醒护士评估肠营养腹胀原因。</w:t>
            </w:r>
          </w:p>
          <w:p w14:paraId="65FCFB4E">
            <w:pPr>
              <w:widowControl/>
              <w:rPr>
                <w:rFonts w:ascii="宋体" w:hAnsi="宋体" w:eastAsia="宋体" w:cs="宋体"/>
                <w:kern w:val="0"/>
                <w:szCs w:val="21"/>
              </w:rPr>
            </w:pPr>
            <w:r>
              <w:rPr>
                <w:rFonts w:hint="eastAsia" w:ascii="宋体" w:hAnsi="宋体" w:eastAsia="宋体" w:cs="宋体"/>
                <w:kern w:val="0"/>
                <w:szCs w:val="21"/>
              </w:rPr>
              <w:t>监测到腹围发生变化较大（增加超5CM），弹窗提醒护士并关联肠营养腹涨原因分析评估。</w:t>
            </w:r>
          </w:p>
          <w:p w14:paraId="134B8EF5">
            <w:pPr>
              <w:rPr>
                <w:rStyle w:val="17"/>
                <w:rFonts w:ascii="宋体" w:hAnsi="宋体" w:eastAsia="宋体" w:cs="宋体"/>
              </w:rPr>
            </w:pPr>
            <w:r>
              <w:rPr>
                <w:rFonts w:hint="eastAsia" w:ascii="宋体" w:hAnsi="宋体" w:eastAsia="宋体" w:cs="宋体"/>
                <w:kern w:val="0"/>
                <w:szCs w:val="21"/>
              </w:rPr>
              <w:t>监测到患者发生严重腹泻（如每日排便次数达到一定阈值），弹窗提醒护士并关联肠营养腹泻原因分析评估。</w:t>
            </w:r>
          </w:p>
          <w:p w14:paraId="6728CB89">
            <w:pPr>
              <w:widowControl/>
              <w:rPr>
                <w:rFonts w:ascii="宋体" w:hAnsi="宋体" w:eastAsia="宋体" w:cs="宋体"/>
                <w:kern w:val="0"/>
                <w:szCs w:val="21"/>
              </w:rPr>
            </w:pPr>
          </w:p>
          <w:p w14:paraId="30D1873A">
            <w:pPr>
              <w:widowControl/>
              <w:rPr>
                <w:rFonts w:ascii="宋体" w:hAnsi="宋体" w:eastAsia="宋体"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66F155CA">
            <w:pPr>
              <w:widowControl/>
              <w:jc w:val="center"/>
              <w:rPr>
                <w:rFonts w:ascii="宋体" w:hAnsi="宋体" w:eastAsia="宋体" w:cs="宋体"/>
                <w:kern w:val="0"/>
                <w:szCs w:val="21"/>
              </w:rPr>
            </w:pPr>
          </w:p>
        </w:tc>
      </w:tr>
      <w:tr w14:paraId="0AE22D83">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57312FB0">
            <w:pPr>
              <w:jc w:val="center"/>
              <w:rPr>
                <w:rFonts w:ascii="宋体" w:hAnsi="宋体" w:eastAsia="宋体" w:cs="宋体"/>
                <w:szCs w:val="21"/>
              </w:rPr>
            </w:pPr>
            <w:r>
              <w:rPr>
                <w:rFonts w:hint="eastAsia" w:ascii="宋体" w:hAnsi="宋体" w:eastAsia="宋体" w:cs="宋体"/>
                <w:szCs w:val="21"/>
              </w:rPr>
              <w:t>AI辅助护理决策</w:t>
            </w:r>
          </w:p>
        </w:tc>
        <w:tc>
          <w:tcPr>
            <w:tcW w:w="709" w:type="dxa"/>
            <w:tcBorders>
              <w:top w:val="single" w:color="auto" w:sz="4" w:space="0"/>
              <w:left w:val="nil"/>
              <w:bottom w:val="single" w:color="auto" w:sz="4" w:space="0"/>
              <w:right w:val="single" w:color="auto" w:sz="4" w:space="0"/>
            </w:tcBorders>
            <w:vAlign w:val="center"/>
          </w:tcPr>
          <w:p w14:paraId="24FE6100">
            <w:pPr>
              <w:widowControl/>
              <w:jc w:val="center"/>
              <w:rPr>
                <w:rFonts w:ascii="宋体" w:hAnsi="宋体" w:eastAsia="宋体" w:cs="宋体"/>
                <w:szCs w:val="21"/>
              </w:rPr>
            </w:pPr>
            <w:r>
              <w:rPr>
                <w:rFonts w:hint="eastAsia" w:ascii="宋体" w:hAnsi="宋体" w:eastAsia="宋体" w:cs="宋体"/>
                <w:szCs w:val="21"/>
              </w:rPr>
              <w:t>AI接入</w:t>
            </w:r>
          </w:p>
        </w:tc>
        <w:tc>
          <w:tcPr>
            <w:tcW w:w="6847" w:type="dxa"/>
            <w:tcBorders>
              <w:top w:val="single" w:color="auto" w:sz="4" w:space="0"/>
              <w:left w:val="nil"/>
              <w:bottom w:val="single" w:color="auto" w:sz="4" w:space="0"/>
              <w:right w:val="single" w:color="auto" w:sz="4" w:space="0"/>
            </w:tcBorders>
            <w:vAlign w:val="center"/>
          </w:tcPr>
          <w:p w14:paraId="4F8F6348">
            <w:pPr>
              <w:widowControl/>
              <w:rPr>
                <w:rFonts w:ascii="宋体" w:hAnsi="宋体" w:cs="宋体"/>
                <w:b/>
                <w:bCs/>
                <w:kern w:val="0"/>
                <w:szCs w:val="21"/>
              </w:rPr>
            </w:pPr>
            <w:r>
              <w:rPr>
                <w:rFonts w:hint="eastAsia" w:ascii="宋体" w:hAnsi="宋体" w:eastAsia="宋体" w:cs="Times New Roman"/>
                <w:szCs w:val="21"/>
              </w:rPr>
              <w:t>支持接入本地部署的AI大模型，赋能护理场景。</w:t>
            </w:r>
          </w:p>
          <w:p w14:paraId="169C3621">
            <w:pPr>
              <w:widowControl/>
              <w:rPr>
                <w:rFonts w:ascii="宋体" w:hAnsi="宋体" w:eastAsia="宋体" w:cs="宋体"/>
                <w:b/>
                <w:bCs/>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75B20CBA">
            <w:pPr>
              <w:widowControl/>
              <w:jc w:val="center"/>
              <w:rPr>
                <w:rFonts w:ascii="宋体" w:hAnsi="宋体" w:eastAsia="宋体" w:cs="宋体"/>
                <w:kern w:val="0"/>
                <w:szCs w:val="21"/>
              </w:rPr>
            </w:pPr>
          </w:p>
        </w:tc>
      </w:tr>
      <w:tr w14:paraId="49E7039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39D18F3">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60CB6FD6">
            <w:pPr>
              <w:widowControl/>
              <w:jc w:val="center"/>
              <w:rPr>
                <w:rFonts w:ascii="宋体" w:hAnsi="宋体" w:eastAsia="宋体" w:cs="宋体"/>
                <w:szCs w:val="21"/>
              </w:rPr>
            </w:pPr>
            <w:r>
              <w:rPr>
                <w:rFonts w:hint="eastAsia" w:ascii="宋体" w:hAnsi="宋体" w:eastAsia="宋体" w:cs="宋体"/>
                <w:szCs w:val="21"/>
              </w:rPr>
              <w:t>AI辅助决策</w:t>
            </w:r>
          </w:p>
        </w:tc>
        <w:tc>
          <w:tcPr>
            <w:tcW w:w="6847" w:type="dxa"/>
            <w:tcBorders>
              <w:top w:val="single" w:color="auto" w:sz="4" w:space="0"/>
              <w:left w:val="nil"/>
              <w:bottom w:val="single" w:color="auto" w:sz="4" w:space="0"/>
              <w:right w:val="single" w:color="auto" w:sz="4" w:space="0"/>
            </w:tcBorders>
            <w:vAlign w:val="center"/>
          </w:tcPr>
          <w:p w14:paraId="728D4155">
            <w:pPr>
              <w:widowControl/>
              <w:rPr>
                <w:rFonts w:ascii="宋体" w:hAnsi="宋体" w:cs="宋体"/>
                <w:kern w:val="0"/>
                <w:szCs w:val="21"/>
              </w:rPr>
            </w:pPr>
            <w:r>
              <w:rPr>
                <w:rFonts w:hint="eastAsia" w:ascii="宋体" w:hAnsi="宋体" w:eastAsia="宋体" w:cs="Times New Roman"/>
                <w:szCs w:val="21"/>
              </w:rPr>
              <w:t>实现AI辅助护理决策，生成护理计划导入病历系统。</w:t>
            </w:r>
          </w:p>
          <w:p w14:paraId="3900BADA">
            <w:pPr>
              <w:rPr>
                <w:rFonts w:ascii="宋体" w:hAnsi="宋体" w:eastAsia="宋体" w:cs="宋体"/>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5BD7B4AC">
            <w:pPr>
              <w:widowControl/>
              <w:jc w:val="center"/>
              <w:rPr>
                <w:rFonts w:ascii="宋体" w:hAnsi="宋体" w:eastAsia="宋体" w:cs="宋体"/>
                <w:kern w:val="0"/>
                <w:szCs w:val="21"/>
              </w:rPr>
            </w:pPr>
          </w:p>
        </w:tc>
      </w:tr>
      <w:tr w14:paraId="0BF32E1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C3C728B">
            <w:pPr>
              <w:widowControl/>
              <w:jc w:val="center"/>
              <w:rPr>
                <w:rFonts w:ascii="宋体" w:hAnsi="宋体" w:eastAsia="宋体" w:cs="宋体"/>
                <w:szCs w:val="21"/>
              </w:rPr>
            </w:pPr>
          </w:p>
        </w:tc>
        <w:tc>
          <w:tcPr>
            <w:tcW w:w="709" w:type="dxa"/>
            <w:vMerge w:val="restart"/>
            <w:tcBorders>
              <w:top w:val="single" w:color="auto" w:sz="4" w:space="0"/>
              <w:left w:val="nil"/>
              <w:right w:val="single" w:color="auto" w:sz="4" w:space="0"/>
            </w:tcBorders>
            <w:vAlign w:val="center"/>
          </w:tcPr>
          <w:p w14:paraId="2602F81E">
            <w:pPr>
              <w:widowControl/>
              <w:jc w:val="center"/>
              <w:rPr>
                <w:rFonts w:ascii="宋体" w:hAnsi="宋体" w:eastAsia="宋体" w:cs="宋体"/>
                <w:szCs w:val="21"/>
              </w:rPr>
            </w:pPr>
            <w:r>
              <w:rPr>
                <w:rFonts w:hint="eastAsia" w:ascii="宋体" w:hAnsi="宋体" w:eastAsia="宋体" w:cs="宋体"/>
                <w:szCs w:val="21"/>
              </w:rPr>
              <w:t>智能临床问答与知识助手</w:t>
            </w:r>
          </w:p>
        </w:tc>
        <w:tc>
          <w:tcPr>
            <w:tcW w:w="6847" w:type="dxa"/>
            <w:tcBorders>
              <w:top w:val="single" w:color="auto" w:sz="4" w:space="0"/>
              <w:left w:val="nil"/>
              <w:bottom w:val="single" w:color="auto" w:sz="4" w:space="0"/>
              <w:right w:val="single" w:color="auto" w:sz="4" w:space="0"/>
            </w:tcBorders>
            <w:vAlign w:val="center"/>
          </w:tcPr>
          <w:p w14:paraId="5AF56486">
            <w:pPr>
              <w:rPr>
                <w:rFonts w:ascii="宋体" w:hAnsi="宋体" w:eastAsia="宋体" w:cs="宋体"/>
                <w:bCs/>
                <w:szCs w:val="21"/>
              </w:rPr>
            </w:pPr>
            <w:r>
              <w:rPr>
                <w:rFonts w:hint="eastAsia" w:ascii="宋体" w:hAnsi="宋体" w:eastAsia="宋体" w:cs="宋体"/>
                <w:bCs/>
                <w:szCs w:val="21"/>
              </w:rPr>
              <w:t>临床自由智能问答：</w:t>
            </w:r>
            <w:r>
              <w:rPr>
                <w:rFonts w:ascii="宋体" w:hAnsi="宋体" w:eastAsia="宋体" w:cs="宋体"/>
                <w:bCs/>
                <w:szCs w:val="21"/>
              </w:rPr>
              <w:t>支持 PC 端、PDA 多端文字 + 语音自然语言提问，依托权威护理知识库与临床循证标准，实时解答专科护理操作、并发症处置、病情异常研判、对症护理措施等专业问题。快速输出规范、可落地的临床参考方案，即时辅助护士现场决策，降低临床处置疑问。</w:t>
            </w:r>
          </w:p>
        </w:tc>
        <w:tc>
          <w:tcPr>
            <w:tcW w:w="812" w:type="dxa"/>
            <w:tcBorders>
              <w:top w:val="single" w:color="auto" w:sz="4" w:space="0"/>
              <w:left w:val="single" w:color="auto" w:sz="4" w:space="0"/>
              <w:bottom w:val="single" w:color="auto" w:sz="4" w:space="0"/>
              <w:right w:val="single" w:color="auto" w:sz="4" w:space="0"/>
            </w:tcBorders>
            <w:vAlign w:val="center"/>
          </w:tcPr>
          <w:p w14:paraId="131E496A">
            <w:pPr>
              <w:widowControl/>
              <w:jc w:val="center"/>
              <w:rPr>
                <w:rFonts w:ascii="宋体" w:hAnsi="宋体" w:eastAsia="宋体" w:cs="宋体"/>
                <w:kern w:val="0"/>
                <w:szCs w:val="21"/>
              </w:rPr>
            </w:pPr>
          </w:p>
        </w:tc>
      </w:tr>
      <w:tr w14:paraId="159CCF1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661A571">
            <w:pPr>
              <w:widowControl/>
              <w:jc w:val="center"/>
              <w:rPr>
                <w:rFonts w:ascii="宋体" w:hAnsi="宋体" w:eastAsia="宋体" w:cs="宋体"/>
                <w:szCs w:val="21"/>
              </w:rPr>
            </w:pPr>
            <w:bookmarkStart w:id="19" w:name="_Hlk231206538"/>
          </w:p>
        </w:tc>
        <w:tc>
          <w:tcPr>
            <w:tcW w:w="709" w:type="dxa"/>
            <w:vMerge w:val="continue"/>
            <w:tcBorders>
              <w:left w:val="nil"/>
              <w:right w:val="single" w:color="auto" w:sz="4" w:space="0"/>
            </w:tcBorders>
            <w:vAlign w:val="center"/>
          </w:tcPr>
          <w:p w14:paraId="4B14D23E">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78D26777">
            <w:pPr>
              <w:rPr>
                <w:rFonts w:ascii="宋体" w:hAnsi="宋体" w:eastAsia="宋体" w:cs="宋体"/>
                <w:bCs/>
                <w:szCs w:val="21"/>
              </w:rPr>
            </w:pPr>
            <w:r>
              <w:rPr>
                <w:rFonts w:hint="eastAsia" w:ascii="宋体" w:hAnsi="宋体" w:eastAsia="宋体" w:cs="宋体"/>
                <w:bCs/>
                <w:szCs w:val="21"/>
              </w:rPr>
              <w:t>快捷语音指令操控：</w:t>
            </w:r>
            <w:r>
              <w:rPr>
                <w:rFonts w:ascii="宋体" w:hAnsi="宋体" w:eastAsia="宋体" w:cs="宋体"/>
                <w:bCs/>
                <w:szCs w:val="21"/>
              </w:rPr>
              <w:t>集成全域语音操控能力，通过语音极简指令，快速唤醒并跳转系统常用功能模块。支持一键打开护理文书、待办任务、医嘱管理、评估表单等高频页面，减少手动点击操作，简化护士操作路径，提升移动办公与床旁作业效率。</w:t>
            </w:r>
          </w:p>
        </w:tc>
        <w:tc>
          <w:tcPr>
            <w:tcW w:w="812" w:type="dxa"/>
            <w:tcBorders>
              <w:top w:val="single" w:color="auto" w:sz="4" w:space="0"/>
              <w:left w:val="single" w:color="auto" w:sz="4" w:space="0"/>
              <w:bottom w:val="single" w:color="auto" w:sz="4" w:space="0"/>
              <w:right w:val="single" w:color="auto" w:sz="4" w:space="0"/>
            </w:tcBorders>
            <w:vAlign w:val="center"/>
          </w:tcPr>
          <w:p w14:paraId="3AD8435B">
            <w:pPr>
              <w:widowControl/>
              <w:jc w:val="center"/>
              <w:rPr>
                <w:rFonts w:ascii="宋体" w:hAnsi="宋体" w:eastAsia="宋体" w:cs="宋体"/>
                <w:kern w:val="0"/>
                <w:szCs w:val="21"/>
              </w:rPr>
            </w:pPr>
          </w:p>
        </w:tc>
      </w:tr>
      <w:bookmarkEnd w:id="19"/>
      <w:tr w14:paraId="1FF13D8E">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DEC4EEC">
            <w:pPr>
              <w:widowControl/>
              <w:jc w:val="center"/>
              <w:rPr>
                <w:rFonts w:ascii="宋体" w:hAnsi="宋体" w:eastAsia="宋体" w:cs="宋体"/>
                <w:szCs w:val="21"/>
              </w:rPr>
            </w:pPr>
          </w:p>
        </w:tc>
        <w:tc>
          <w:tcPr>
            <w:tcW w:w="709" w:type="dxa"/>
            <w:vMerge w:val="continue"/>
            <w:tcBorders>
              <w:left w:val="nil"/>
              <w:bottom w:val="single" w:color="auto" w:sz="4" w:space="0"/>
              <w:right w:val="single" w:color="auto" w:sz="4" w:space="0"/>
            </w:tcBorders>
            <w:vAlign w:val="center"/>
          </w:tcPr>
          <w:p w14:paraId="4D9C8FD2">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0A464E33">
            <w:pPr>
              <w:rPr>
                <w:rFonts w:ascii="宋体" w:hAnsi="宋体" w:eastAsia="宋体" w:cs="宋体"/>
                <w:bCs/>
                <w:szCs w:val="21"/>
              </w:rPr>
            </w:pPr>
            <w:r>
              <w:rPr>
                <w:rFonts w:hint="eastAsia" w:ascii="宋体" w:hAnsi="宋体" w:eastAsia="宋体" w:cs="宋体"/>
                <w:bCs/>
                <w:szCs w:val="21"/>
              </w:rPr>
              <w:t>智能语音数据汇总查询：</w:t>
            </w:r>
            <w:r>
              <w:rPr>
                <w:rFonts w:ascii="宋体" w:hAnsi="宋体" w:eastAsia="宋体" w:cs="宋体"/>
                <w:bCs/>
                <w:szCs w:val="21"/>
              </w:rPr>
              <w:t>内置语音数据统计与筛选能力，可语音一键汇总个人当日护理待办、已完成事项及任务完成占比；自动筛查本组病情波动、生命体征异常、高危评估阳性的患者，集中归集异常数据，支持一键跳转详情页溯源查看，高效支撑日常查房、班次自查与交接班工作。</w:t>
            </w:r>
          </w:p>
        </w:tc>
        <w:tc>
          <w:tcPr>
            <w:tcW w:w="812" w:type="dxa"/>
            <w:tcBorders>
              <w:top w:val="single" w:color="auto" w:sz="4" w:space="0"/>
              <w:left w:val="single" w:color="auto" w:sz="4" w:space="0"/>
              <w:bottom w:val="single" w:color="auto" w:sz="4" w:space="0"/>
              <w:right w:val="single" w:color="auto" w:sz="4" w:space="0"/>
            </w:tcBorders>
            <w:vAlign w:val="center"/>
          </w:tcPr>
          <w:p w14:paraId="4632A503">
            <w:pPr>
              <w:widowControl/>
              <w:jc w:val="center"/>
              <w:rPr>
                <w:rFonts w:ascii="宋体" w:hAnsi="宋体" w:eastAsia="宋体" w:cs="宋体"/>
                <w:kern w:val="0"/>
                <w:szCs w:val="21"/>
              </w:rPr>
            </w:pPr>
          </w:p>
        </w:tc>
      </w:tr>
      <w:tr w14:paraId="6A1DE382">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4F1C3CF">
            <w:pPr>
              <w:widowControl/>
              <w:jc w:val="center"/>
              <w:rPr>
                <w:rFonts w:ascii="宋体" w:hAnsi="宋体" w:eastAsia="宋体" w:cs="宋体"/>
                <w:szCs w:val="21"/>
              </w:rPr>
            </w:pPr>
          </w:p>
        </w:tc>
        <w:tc>
          <w:tcPr>
            <w:tcW w:w="709" w:type="dxa"/>
            <w:vMerge w:val="restart"/>
            <w:tcBorders>
              <w:top w:val="single" w:color="auto" w:sz="4" w:space="0"/>
              <w:left w:val="nil"/>
              <w:right w:val="single" w:color="auto" w:sz="4" w:space="0"/>
            </w:tcBorders>
            <w:vAlign w:val="center"/>
          </w:tcPr>
          <w:p w14:paraId="39F1B3B7">
            <w:pPr>
              <w:widowControl/>
              <w:jc w:val="center"/>
              <w:rPr>
                <w:rFonts w:ascii="宋体" w:hAnsi="宋体" w:eastAsia="宋体" w:cs="宋体"/>
                <w:szCs w:val="21"/>
              </w:rPr>
            </w:pPr>
            <w:r>
              <w:rPr>
                <w:rFonts w:hint="eastAsia" w:ascii="宋体" w:hAnsi="宋体" w:eastAsia="宋体" w:cs="宋体"/>
                <w:szCs w:val="21"/>
              </w:rPr>
              <w:t>全景简报自动生成</w:t>
            </w:r>
          </w:p>
        </w:tc>
        <w:tc>
          <w:tcPr>
            <w:tcW w:w="6847" w:type="dxa"/>
            <w:tcBorders>
              <w:top w:val="single" w:color="auto" w:sz="4" w:space="0"/>
              <w:left w:val="nil"/>
              <w:bottom w:val="single" w:color="auto" w:sz="4" w:space="0"/>
              <w:right w:val="single" w:color="auto" w:sz="4" w:space="0"/>
            </w:tcBorders>
            <w:vAlign w:val="center"/>
          </w:tcPr>
          <w:p w14:paraId="08885351">
            <w:pPr>
              <w:rPr>
                <w:rFonts w:ascii="宋体" w:hAnsi="宋体" w:eastAsia="宋体" w:cs="宋体"/>
                <w:bCs/>
                <w:szCs w:val="21"/>
              </w:rPr>
            </w:pPr>
            <w:r>
              <w:rPr>
                <w:rFonts w:hint="eastAsia" w:ascii="宋体" w:hAnsi="宋体" w:eastAsia="宋体" w:cs="宋体"/>
                <w:bCs/>
                <w:szCs w:val="21"/>
              </w:rPr>
              <w:t>患者全景简报智能生成：</w:t>
            </w:r>
            <w:r>
              <w:rPr>
                <w:rFonts w:ascii="宋体" w:hAnsi="宋体" w:eastAsia="宋体" w:cs="宋体"/>
                <w:bCs/>
                <w:szCs w:val="21"/>
              </w:rPr>
              <w:t>依托语音指令快速触发单患者简报生成，AI 自动融合 24 小时生命体征趋势、出入量、管路状态、风险评估、异常检验、重点医嘱等多维度数据，自动输出结构化病情摘要，同步提炼核心护理观察要点与交接重点，内容精简规范，满足临床交接班使用需求。</w:t>
            </w:r>
          </w:p>
        </w:tc>
        <w:tc>
          <w:tcPr>
            <w:tcW w:w="812" w:type="dxa"/>
            <w:tcBorders>
              <w:top w:val="single" w:color="auto" w:sz="4" w:space="0"/>
              <w:left w:val="single" w:color="auto" w:sz="4" w:space="0"/>
              <w:bottom w:val="single" w:color="auto" w:sz="4" w:space="0"/>
              <w:right w:val="single" w:color="auto" w:sz="4" w:space="0"/>
            </w:tcBorders>
            <w:vAlign w:val="center"/>
          </w:tcPr>
          <w:p w14:paraId="70F10A1D">
            <w:pPr>
              <w:widowControl/>
              <w:jc w:val="center"/>
              <w:rPr>
                <w:rFonts w:ascii="宋体" w:hAnsi="宋体" w:eastAsia="宋体" w:cs="宋体"/>
                <w:kern w:val="0"/>
                <w:szCs w:val="21"/>
              </w:rPr>
            </w:pPr>
          </w:p>
        </w:tc>
      </w:tr>
      <w:tr w14:paraId="60B45C6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381B459">
            <w:pPr>
              <w:widowControl/>
              <w:jc w:val="center"/>
              <w:rPr>
                <w:rFonts w:ascii="宋体" w:hAnsi="宋体" w:eastAsia="宋体" w:cs="宋体"/>
                <w:szCs w:val="21"/>
              </w:rPr>
            </w:pPr>
            <w:bookmarkStart w:id="20" w:name="_Hlk231206663"/>
          </w:p>
        </w:tc>
        <w:tc>
          <w:tcPr>
            <w:tcW w:w="709" w:type="dxa"/>
            <w:vMerge w:val="continue"/>
            <w:tcBorders>
              <w:left w:val="nil"/>
              <w:right w:val="single" w:color="auto" w:sz="4" w:space="0"/>
            </w:tcBorders>
            <w:vAlign w:val="center"/>
          </w:tcPr>
          <w:p w14:paraId="01F0A7BB">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085F6BE8">
            <w:pPr>
              <w:rPr>
                <w:rFonts w:ascii="宋体" w:hAnsi="宋体" w:eastAsia="宋体" w:cs="宋体"/>
                <w:bCs/>
                <w:szCs w:val="21"/>
              </w:rPr>
            </w:pPr>
            <w:r>
              <w:rPr>
                <w:rFonts w:hint="eastAsia" w:ascii="宋体" w:hAnsi="宋体" w:eastAsia="宋体" w:cs="宋体"/>
                <w:bCs/>
                <w:szCs w:val="21"/>
              </w:rPr>
              <w:t>转科护理小结智能生成：</w:t>
            </w:r>
            <w:r>
              <w:rPr>
                <w:rFonts w:ascii="宋体" w:hAnsi="宋体" w:eastAsia="宋体" w:cs="宋体"/>
                <w:bCs/>
                <w:szCs w:val="21"/>
              </w:rPr>
              <w:t>支持语音快速发起转科小结编制，系统自动抓取患者本科室诊疗护理全量数据，智能梳理入院病情、专科护理问题、核心干预措施、管路管理、风险管控及病情转归情况，自动生成标准化转科交接小结。支持人工在线编辑修改，定稿后可一键同步归档至护理文书，保障跨科室交接信息完整、规范。</w:t>
            </w:r>
          </w:p>
        </w:tc>
        <w:tc>
          <w:tcPr>
            <w:tcW w:w="812" w:type="dxa"/>
            <w:tcBorders>
              <w:top w:val="single" w:color="auto" w:sz="4" w:space="0"/>
              <w:left w:val="single" w:color="auto" w:sz="4" w:space="0"/>
              <w:bottom w:val="single" w:color="auto" w:sz="4" w:space="0"/>
              <w:right w:val="single" w:color="auto" w:sz="4" w:space="0"/>
            </w:tcBorders>
            <w:vAlign w:val="center"/>
          </w:tcPr>
          <w:p w14:paraId="4FBB54E3">
            <w:pPr>
              <w:widowControl/>
              <w:jc w:val="center"/>
              <w:rPr>
                <w:rFonts w:ascii="宋体" w:hAnsi="宋体" w:eastAsia="宋体" w:cs="宋体"/>
                <w:kern w:val="0"/>
                <w:szCs w:val="21"/>
              </w:rPr>
            </w:pPr>
          </w:p>
        </w:tc>
      </w:tr>
      <w:bookmarkEnd w:id="20"/>
      <w:tr w14:paraId="369A77D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BEAF8C7">
            <w:pPr>
              <w:widowControl/>
              <w:jc w:val="center"/>
              <w:rPr>
                <w:rFonts w:ascii="宋体" w:hAnsi="宋体" w:eastAsia="宋体" w:cs="宋体"/>
                <w:szCs w:val="21"/>
              </w:rPr>
            </w:pPr>
          </w:p>
        </w:tc>
        <w:tc>
          <w:tcPr>
            <w:tcW w:w="709" w:type="dxa"/>
            <w:vMerge w:val="continue"/>
            <w:tcBorders>
              <w:left w:val="nil"/>
              <w:bottom w:val="single" w:color="auto" w:sz="4" w:space="0"/>
              <w:right w:val="single" w:color="auto" w:sz="4" w:space="0"/>
            </w:tcBorders>
            <w:vAlign w:val="center"/>
          </w:tcPr>
          <w:p w14:paraId="6056C0FC">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7B366374">
            <w:pPr>
              <w:rPr>
                <w:rFonts w:ascii="宋体" w:hAnsi="宋体" w:eastAsia="宋体" w:cs="宋体"/>
                <w:bCs/>
                <w:szCs w:val="21"/>
              </w:rPr>
            </w:pPr>
            <w:r>
              <w:rPr>
                <w:rFonts w:hint="eastAsia" w:ascii="宋体" w:hAnsi="宋体" w:eastAsia="宋体" w:cs="宋体"/>
                <w:bCs/>
                <w:szCs w:val="21"/>
              </w:rPr>
              <w:t>出院护理小结智能生成：</w:t>
            </w:r>
            <w:r>
              <w:rPr>
                <w:rFonts w:ascii="宋体" w:hAnsi="宋体" w:eastAsia="宋体" w:cs="宋体"/>
                <w:bCs/>
                <w:szCs w:val="21"/>
              </w:rPr>
              <w:t>支持语音快速发起小结编制，系统自动抓取患者全周期诊疗护理数据，智能梳理住院核心护理问题、关键干预措施、病情转归及护理结局，现存风险管理与教育，自动生成标准化出院小结。内容支持人工微调编辑，定稿后可一键同步至护理文书系统，大幅减轻文书书写负担。</w:t>
            </w:r>
          </w:p>
        </w:tc>
        <w:tc>
          <w:tcPr>
            <w:tcW w:w="812" w:type="dxa"/>
            <w:tcBorders>
              <w:top w:val="single" w:color="auto" w:sz="4" w:space="0"/>
              <w:left w:val="single" w:color="auto" w:sz="4" w:space="0"/>
              <w:bottom w:val="single" w:color="auto" w:sz="4" w:space="0"/>
              <w:right w:val="single" w:color="auto" w:sz="4" w:space="0"/>
            </w:tcBorders>
            <w:vAlign w:val="center"/>
          </w:tcPr>
          <w:p w14:paraId="70924629">
            <w:pPr>
              <w:widowControl/>
              <w:jc w:val="center"/>
              <w:rPr>
                <w:rFonts w:ascii="宋体" w:hAnsi="宋体" w:eastAsia="宋体" w:cs="宋体"/>
                <w:kern w:val="0"/>
                <w:szCs w:val="21"/>
              </w:rPr>
            </w:pPr>
          </w:p>
        </w:tc>
      </w:tr>
      <w:tr w14:paraId="709828A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7B43493">
            <w:pPr>
              <w:widowControl/>
              <w:jc w:val="center"/>
              <w:rPr>
                <w:rFonts w:ascii="宋体" w:hAnsi="宋体" w:eastAsia="宋体" w:cs="宋体"/>
                <w:szCs w:val="21"/>
              </w:rPr>
            </w:pPr>
          </w:p>
        </w:tc>
        <w:tc>
          <w:tcPr>
            <w:tcW w:w="709" w:type="dxa"/>
            <w:vMerge w:val="restart"/>
            <w:tcBorders>
              <w:top w:val="single" w:color="auto" w:sz="4" w:space="0"/>
              <w:left w:val="nil"/>
              <w:right w:val="single" w:color="auto" w:sz="4" w:space="0"/>
            </w:tcBorders>
            <w:vAlign w:val="center"/>
          </w:tcPr>
          <w:p w14:paraId="3751C05F">
            <w:pPr>
              <w:widowControl/>
              <w:jc w:val="center"/>
              <w:rPr>
                <w:rFonts w:ascii="宋体" w:hAnsi="宋体" w:eastAsia="宋体" w:cs="宋体"/>
                <w:szCs w:val="21"/>
              </w:rPr>
            </w:pPr>
            <w:r>
              <w:rPr>
                <w:rFonts w:hint="eastAsia" w:ascii="宋体" w:hAnsi="宋体" w:eastAsia="宋体" w:cs="宋体"/>
                <w:szCs w:val="21"/>
              </w:rPr>
              <w:t>智能风险预警与决策支持</w:t>
            </w:r>
          </w:p>
        </w:tc>
        <w:tc>
          <w:tcPr>
            <w:tcW w:w="6847" w:type="dxa"/>
            <w:tcBorders>
              <w:top w:val="single" w:color="auto" w:sz="4" w:space="0"/>
              <w:left w:val="nil"/>
              <w:bottom w:val="single" w:color="auto" w:sz="4" w:space="0"/>
              <w:right w:val="single" w:color="auto" w:sz="4" w:space="0"/>
            </w:tcBorders>
            <w:vAlign w:val="center"/>
          </w:tcPr>
          <w:p w14:paraId="564DD59A">
            <w:pPr>
              <w:rPr>
                <w:rFonts w:ascii="宋体" w:hAnsi="宋体" w:eastAsia="宋体" w:cs="宋体"/>
                <w:bCs/>
                <w:szCs w:val="21"/>
              </w:rPr>
            </w:pPr>
            <w:r>
              <w:rPr>
                <w:rFonts w:hint="eastAsia" w:ascii="宋体" w:hAnsi="宋体" w:eastAsia="宋体" w:cs="宋体"/>
                <w:bCs/>
                <w:szCs w:val="21"/>
              </w:rPr>
              <w:t>多模态数据融合分析：</w:t>
            </w:r>
            <w:r>
              <w:rPr>
                <w:rFonts w:ascii="宋体" w:hAnsi="宋体" w:eastAsia="宋体" w:cs="宋体"/>
                <w:bCs/>
                <w:szCs w:val="21"/>
              </w:rPr>
              <w:t>搭载 AI 智能分析模型，整合生命体征动态趋势、检验检查指标、护理评估记录等多源异构医疗数据，突破固定阈值规则限制，深度挖掘隐匿性、渐进性病情变化规律。识别早期潜在危象，实现超前预警，提前规避不良事件。</w:t>
            </w:r>
          </w:p>
        </w:tc>
        <w:tc>
          <w:tcPr>
            <w:tcW w:w="812" w:type="dxa"/>
            <w:tcBorders>
              <w:top w:val="single" w:color="auto" w:sz="4" w:space="0"/>
              <w:left w:val="single" w:color="auto" w:sz="4" w:space="0"/>
              <w:bottom w:val="single" w:color="auto" w:sz="4" w:space="0"/>
              <w:right w:val="single" w:color="auto" w:sz="4" w:space="0"/>
            </w:tcBorders>
            <w:vAlign w:val="center"/>
          </w:tcPr>
          <w:p w14:paraId="03084DAA">
            <w:pPr>
              <w:widowControl/>
              <w:jc w:val="center"/>
              <w:rPr>
                <w:rFonts w:ascii="宋体" w:hAnsi="宋体" w:eastAsia="宋体" w:cs="宋体"/>
                <w:kern w:val="0"/>
                <w:szCs w:val="21"/>
              </w:rPr>
            </w:pPr>
          </w:p>
        </w:tc>
      </w:tr>
      <w:tr w14:paraId="77063B8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3AC4603">
            <w:pPr>
              <w:widowControl/>
              <w:jc w:val="center"/>
              <w:rPr>
                <w:rFonts w:ascii="宋体" w:hAnsi="宋体" w:eastAsia="宋体" w:cs="宋体"/>
                <w:szCs w:val="21"/>
              </w:rPr>
            </w:pPr>
            <w:bookmarkStart w:id="21" w:name="_Hlk231206778"/>
          </w:p>
        </w:tc>
        <w:tc>
          <w:tcPr>
            <w:tcW w:w="709" w:type="dxa"/>
            <w:vMerge w:val="continue"/>
            <w:tcBorders>
              <w:left w:val="nil"/>
              <w:right w:val="single" w:color="auto" w:sz="4" w:space="0"/>
            </w:tcBorders>
            <w:vAlign w:val="center"/>
          </w:tcPr>
          <w:p w14:paraId="5306A6B3">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4135F10D">
            <w:pPr>
              <w:rPr>
                <w:rFonts w:ascii="宋体" w:hAnsi="宋体" w:eastAsia="宋体" w:cs="宋体"/>
                <w:bCs/>
                <w:szCs w:val="21"/>
              </w:rPr>
            </w:pPr>
            <w:r>
              <w:rPr>
                <w:rFonts w:hint="eastAsia" w:ascii="宋体" w:hAnsi="宋体" w:eastAsia="宋体" w:cs="宋体"/>
                <w:bCs/>
                <w:szCs w:val="21"/>
              </w:rPr>
              <w:t>并发症预测性提示：</w:t>
            </w:r>
            <w:r>
              <w:rPr>
                <w:rFonts w:ascii="宋体" w:hAnsi="宋体" w:eastAsia="宋体" w:cs="宋体"/>
                <w:bCs/>
                <w:szCs w:val="21"/>
              </w:rPr>
              <w:t>围绕术后、慢病、重症等重点人群，结合基础病史、诊疗方案、手术类型及实时病情状态，智能测算深静脉血栓、肺部感染、切口感染等常见并发症发生风险。同步匹配标准化预防护理方案，主动推送干预要点，实现并发症早预判、早干预。</w:t>
            </w:r>
          </w:p>
        </w:tc>
        <w:tc>
          <w:tcPr>
            <w:tcW w:w="812" w:type="dxa"/>
            <w:tcBorders>
              <w:top w:val="single" w:color="auto" w:sz="4" w:space="0"/>
              <w:left w:val="single" w:color="auto" w:sz="4" w:space="0"/>
              <w:bottom w:val="single" w:color="auto" w:sz="4" w:space="0"/>
              <w:right w:val="single" w:color="auto" w:sz="4" w:space="0"/>
            </w:tcBorders>
            <w:vAlign w:val="center"/>
          </w:tcPr>
          <w:p w14:paraId="4D6D5943">
            <w:pPr>
              <w:widowControl/>
              <w:jc w:val="center"/>
              <w:rPr>
                <w:rFonts w:ascii="宋体" w:hAnsi="宋体" w:eastAsia="宋体" w:cs="宋体"/>
                <w:kern w:val="0"/>
                <w:szCs w:val="21"/>
              </w:rPr>
            </w:pPr>
          </w:p>
        </w:tc>
      </w:tr>
      <w:bookmarkEnd w:id="21"/>
      <w:tr w14:paraId="248969B1">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730F16E4">
            <w:pPr>
              <w:widowControl/>
              <w:jc w:val="center"/>
              <w:rPr>
                <w:rFonts w:ascii="宋体" w:hAnsi="宋体" w:eastAsia="宋体" w:cs="宋体"/>
                <w:szCs w:val="21"/>
              </w:rPr>
            </w:pPr>
            <w:bookmarkStart w:id="22" w:name="_Hlk231206804"/>
          </w:p>
        </w:tc>
        <w:tc>
          <w:tcPr>
            <w:tcW w:w="709" w:type="dxa"/>
            <w:vMerge w:val="continue"/>
            <w:tcBorders>
              <w:left w:val="nil"/>
              <w:bottom w:val="single" w:color="auto" w:sz="4" w:space="0"/>
              <w:right w:val="single" w:color="auto" w:sz="4" w:space="0"/>
            </w:tcBorders>
            <w:vAlign w:val="center"/>
          </w:tcPr>
          <w:p w14:paraId="24EE19E6">
            <w:pPr>
              <w:widowControl/>
              <w:jc w:val="center"/>
              <w:rPr>
                <w:rFonts w:ascii="宋体" w:hAnsi="宋体" w:eastAsia="宋体" w:cs="宋体"/>
                <w:szCs w:val="21"/>
              </w:rPr>
            </w:pPr>
          </w:p>
        </w:tc>
        <w:tc>
          <w:tcPr>
            <w:tcW w:w="6847" w:type="dxa"/>
            <w:tcBorders>
              <w:top w:val="single" w:color="auto" w:sz="4" w:space="0"/>
              <w:left w:val="nil"/>
              <w:bottom w:val="single" w:color="auto" w:sz="4" w:space="0"/>
              <w:right w:val="single" w:color="auto" w:sz="4" w:space="0"/>
            </w:tcBorders>
            <w:vAlign w:val="center"/>
          </w:tcPr>
          <w:p w14:paraId="5D6443C6">
            <w:pPr>
              <w:rPr>
                <w:rFonts w:ascii="宋体" w:hAnsi="宋体" w:eastAsia="宋体" w:cs="宋体"/>
                <w:bCs/>
                <w:szCs w:val="21"/>
              </w:rPr>
            </w:pPr>
            <w:r>
              <w:rPr>
                <w:rFonts w:hint="eastAsia" w:ascii="宋体" w:hAnsi="宋体" w:eastAsia="宋体" w:cs="宋体"/>
                <w:bCs/>
                <w:szCs w:val="21"/>
              </w:rPr>
              <w:t>个性化护理建议生成：</w:t>
            </w:r>
            <w:r>
              <w:rPr>
                <w:rFonts w:ascii="宋体" w:hAnsi="宋体" w:eastAsia="宋体" w:cs="宋体"/>
                <w:bCs/>
                <w:szCs w:val="21"/>
              </w:rPr>
              <w:t>针对高危、复杂及特殊病情场景，在风险预警基础上联动智能决策引擎，结合患者个体病情，自动生成定制化、步骤化护理干预建议、专项评估要点及临床应对指引。可一键关联生成护理待办任务，提升临床处置效率与护理规范性。</w:t>
            </w:r>
          </w:p>
        </w:tc>
        <w:tc>
          <w:tcPr>
            <w:tcW w:w="812" w:type="dxa"/>
            <w:tcBorders>
              <w:top w:val="single" w:color="auto" w:sz="4" w:space="0"/>
              <w:left w:val="single" w:color="auto" w:sz="4" w:space="0"/>
              <w:bottom w:val="single" w:color="auto" w:sz="4" w:space="0"/>
              <w:right w:val="single" w:color="auto" w:sz="4" w:space="0"/>
            </w:tcBorders>
            <w:vAlign w:val="center"/>
          </w:tcPr>
          <w:p w14:paraId="6A88FE1C">
            <w:pPr>
              <w:widowControl/>
              <w:jc w:val="center"/>
              <w:rPr>
                <w:rFonts w:ascii="宋体" w:hAnsi="宋体" w:eastAsia="宋体" w:cs="宋体"/>
                <w:kern w:val="0"/>
                <w:szCs w:val="21"/>
              </w:rPr>
            </w:pPr>
          </w:p>
        </w:tc>
      </w:tr>
      <w:bookmarkEnd w:id="22"/>
      <w:tr w14:paraId="4036AF61">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2E98E745">
            <w:pPr>
              <w:widowControl/>
              <w:jc w:val="center"/>
              <w:rPr>
                <w:rFonts w:ascii="宋体" w:hAnsi="宋体" w:cs="宋体"/>
                <w:kern w:val="0"/>
                <w:sz w:val="18"/>
                <w:szCs w:val="18"/>
              </w:rPr>
            </w:pPr>
            <w:r>
              <w:rPr>
                <w:rFonts w:hint="eastAsia"/>
              </w:rPr>
              <w:t>护理部全景展示平台（决策展示平台）</w:t>
            </w:r>
          </w:p>
        </w:tc>
        <w:tc>
          <w:tcPr>
            <w:tcW w:w="709" w:type="dxa"/>
            <w:tcBorders>
              <w:top w:val="single" w:color="auto" w:sz="4" w:space="0"/>
              <w:left w:val="nil"/>
              <w:bottom w:val="single" w:color="auto" w:sz="4" w:space="0"/>
              <w:right w:val="single" w:color="auto" w:sz="4" w:space="0"/>
            </w:tcBorders>
            <w:vAlign w:val="center"/>
          </w:tcPr>
          <w:p w14:paraId="7C28DD3B">
            <w:pPr>
              <w:widowControl/>
              <w:jc w:val="center"/>
            </w:pPr>
            <w:r>
              <w:rPr>
                <w:rFonts w:hint="eastAsia"/>
              </w:rPr>
              <w:t>护理质量管理</w:t>
            </w:r>
          </w:p>
        </w:tc>
        <w:tc>
          <w:tcPr>
            <w:tcW w:w="6847" w:type="dxa"/>
            <w:tcBorders>
              <w:top w:val="single" w:color="auto" w:sz="4" w:space="0"/>
              <w:left w:val="nil"/>
              <w:bottom w:val="single" w:color="auto" w:sz="4" w:space="0"/>
              <w:right w:val="single" w:color="auto" w:sz="4" w:space="0"/>
            </w:tcBorders>
            <w:vAlign w:val="center"/>
          </w:tcPr>
          <w:p w14:paraId="7D2289B0">
            <w:pPr>
              <w:rPr>
                <w:rFonts w:hAnsi="宋体" w:cs="宋体"/>
                <w:szCs w:val="21"/>
              </w:rPr>
            </w:pPr>
            <w:r>
              <w:rPr>
                <w:rFonts w:hint="eastAsia"/>
                <w:b/>
                <w:bCs/>
              </w:rPr>
              <w:t>支持调阅护理质量管理系统</w:t>
            </w:r>
          </w:p>
          <w:p w14:paraId="1CEA133B"/>
        </w:tc>
        <w:tc>
          <w:tcPr>
            <w:tcW w:w="812" w:type="dxa"/>
            <w:tcBorders>
              <w:top w:val="single" w:color="auto" w:sz="4" w:space="0"/>
              <w:left w:val="single" w:color="auto" w:sz="4" w:space="0"/>
              <w:bottom w:val="single" w:color="auto" w:sz="4" w:space="0"/>
              <w:right w:val="single" w:color="auto" w:sz="4" w:space="0"/>
            </w:tcBorders>
            <w:vAlign w:val="center"/>
          </w:tcPr>
          <w:p w14:paraId="19C6110D">
            <w:pPr>
              <w:widowControl/>
              <w:jc w:val="center"/>
              <w:rPr>
                <w:rFonts w:ascii="宋体" w:hAnsi="宋体" w:eastAsia="宋体" w:cs="宋体"/>
                <w:kern w:val="0"/>
                <w:szCs w:val="21"/>
              </w:rPr>
            </w:pPr>
          </w:p>
        </w:tc>
      </w:tr>
      <w:tr w14:paraId="5EA1DDF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CCAD9F9">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7A5FF00E">
            <w:pPr>
              <w:widowControl/>
              <w:jc w:val="center"/>
            </w:pPr>
            <w:r>
              <w:rPr>
                <w:rFonts w:hint="eastAsia"/>
              </w:rPr>
              <w:t>危急值</w:t>
            </w:r>
          </w:p>
        </w:tc>
        <w:tc>
          <w:tcPr>
            <w:tcW w:w="6847" w:type="dxa"/>
            <w:tcBorders>
              <w:top w:val="single" w:color="auto" w:sz="4" w:space="0"/>
              <w:left w:val="nil"/>
              <w:bottom w:val="single" w:color="auto" w:sz="4" w:space="0"/>
              <w:right w:val="single" w:color="auto" w:sz="4" w:space="0"/>
            </w:tcBorders>
            <w:vAlign w:val="center"/>
          </w:tcPr>
          <w:p w14:paraId="41162A5D">
            <w:pPr>
              <w:rPr>
                <w:rFonts w:hAnsi="宋体" w:cs="宋体"/>
                <w:szCs w:val="21"/>
              </w:rPr>
            </w:pPr>
            <w:r>
              <w:rPr>
                <w:rFonts w:hint="eastAsia" w:hAnsi="宋体" w:cs="宋体"/>
                <w:szCs w:val="21"/>
              </w:rPr>
              <w:t>展示病区危急值数据。</w:t>
            </w:r>
          </w:p>
          <w:p w14:paraId="0D8FB2D2"/>
        </w:tc>
        <w:tc>
          <w:tcPr>
            <w:tcW w:w="812" w:type="dxa"/>
            <w:tcBorders>
              <w:top w:val="single" w:color="auto" w:sz="4" w:space="0"/>
              <w:left w:val="single" w:color="auto" w:sz="4" w:space="0"/>
              <w:bottom w:val="single" w:color="auto" w:sz="4" w:space="0"/>
              <w:right w:val="single" w:color="auto" w:sz="4" w:space="0"/>
            </w:tcBorders>
            <w:vAlign w:val="center"/>
          </w:tcPr>
          <w:p w14:paraId="717AF033">
            <w:pPr>
              <w:widowControl/>
              <w:jc w:val="center"/>
              <w:rPr>
                <w:rFonts w:ascii="宋体" w:hAnsi="宋体" w:eastAsia="宋体" w:cs="宋体"/>
                <w:kern w:val="0"/>
                <w:szCs w:val="21"/>
              </w:rPr>
            </w:pPr>
          </w:p>
        </w:tc>
      </w:tr>
      <w:tr w14:paraId="427253B4">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2E12883F">
            <w:pPr>
              <w:widowControl/>
              <w:jc w:val="center"/>
              <w:rPr>
                <w:rFonts w:ascii="宋体" w:hAnsi="宋体" w:eastAsia="宋体" w:cs="宋体"/>
                <w:szCs w:val="21"/>
              </w:rPr>
            </w:pPr>
            <w:r>
              <w:rPr>
                <w:rFonts w:hint="eastAsia" w:ascii="宋体" w:hAnsi="宋体" w:eastAsia="宋体" w:cs="宋体"/>
                <w:szCs w:val="21"/>
              </w:rPr>
              <w:t>知识库管理</w:t>
            </w:r>
          </w:p>
        </w:tc>
        <w:tc>
          <w:tcPr>
            <w:tcW w:w="709" w:type="dxa"/>
            <w:vMerge w:val="restart"/>
            <w:tcBorders>
              <w:top w:val="single" w:color="auto" w:sz="4" w:space="0"/>
              <w:left w:val="nil"/>
              <w:right w:val="single" w:color="auto" w:sz="4" w:space="0"/>
            </w:tcBorders>
            <w:vAlign w:val="center"/>
          </w:tcPr>
          <w:p w14:paraId="18019EF3">
            <w:pPr>
              <w:widowControl/>
              <w:jc w:val="center"/>
            </w:pPr>
            <w:r>
              <w:rPr>
                <w:rFonts w:hint="eastAsia" w:ascii="宋体" w:hAnsi="宋体"/>
                <w:szCs w:val="21"/>
              </w:rPr>
              <w:t>通用功能</w:t>
            </w:r>
          </w:p>
        </w:tc>
        <w:tc>
          <w:tcPr>
            <w:tcW w:w="6847" w:type="dxa"/>
            <w:tcBorders>
              <w:top w:val="single" w:color="auto" w:sz="4" w:space="0"/>
              <w:left w:val="nil"/>
              <w:bottom w:val="single" w:color="auto" w:sz="4" w:space="0"/>
              <w:right w:val="single" w:color="auto" w:sz="4" w:space="0"/>
            </w:tcBorders>
            <w:vAlign w:val="center"/>
          </w:tcPr>
          <w:p w14:paraId="04BB0272">
            <w:pPr>
              <w:rPr>
                <w:rFonts w:ascii="宋体" w:hAnsi="宋体" w:cs="宋体"/>
                <w:szCs w:val="21"/>
              </w:rPr>
            </w:pPr>
            <w:r>
              <w:rPr>
                <w:rFonts w:hint="eastAsia" w:ascii="宋体" w:hAnsi="宋体" w:cs="宋体"/>
                <w:szCs w:val="21"/>
              </w:rPr>
              <w:t>提供多种专科护理记录单，涵盖一般护理、病危、管道留置、静脉导管维护、深静脉血栓、糖尿病治疗及手术安全核查。</w:t>
            </w:r>
          </w:p>
          <w:p w14:paraId="113B7D63">
            <w:pPr>
              <w:rPr>
                <w:rFonts w:hAnsi="宋体" w:cs="宋体"/>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3245FFC7">
            <w:pPr>
              <w:widowControl/>
              <w:jc w:val="center"/>
              <w:rPr>
                <w:rFonts w:ascii="宋体" w:hAnsi="宋体" w:eastAsia="宋体" w:cs="宋体"/>
                <w:kern w:val="0"/>
                <w:szCs w:val="21"/>
              </w:rPr>
            </w:pPr>
          </w:p>
        </w:tc>
      </w:tr>
      <w:tr w14:paraId="21F0326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9C9A563">
            <w:pPr>
              <w:widowControl/>
              <w:jc w:val="center"/>
              <w:rPr>
                <w:rFonts w:ascii="宋体" w:hAnsi="宋体" w:eastAsia="宋体" w:cs="宋体"/>
                <w:szCs w:val="21"/>
              </w:rPr>
            </w:pPr>
            <w:bookmarkStart w:id="23" w:name="_Hlk231206856"/>
          </w:p>
        </w:tc>
        <w:tc>
          <w:tcPr>
            <w:tcW w:w="709" w:type="dxa"/>
            <w:vMerge w:val="continue"/>
            <w:tcBorders>
              <w:left w:val="nil"/>
              <w:bottom w:val="single" w:color="auto" w:sz="4" w:space="0"/>
              <w:right w:val="single" w:color="auto" w:sz="4" w:space="0"/>
            </w:tcBorders>
            <w:vAlign w:val="center"/>
          </w:tcPr>
          <w:p w14:paraId="07DA9605">
            <w:pPr>
              <w:widowControl/>
              <w:jc w:val="center"/>
              <w:rPr>
                <w:rFonts w:ascii="宋体" w:hAnsi="宋体"/>
                <w:szCs w:val="21"/>
              </w:rPr>
            </w:pPr>
          </w:p>
        </w:tc>
        <w:tc>
          <w:tcPr>
            <w:tcW w:w="6847" w:type="dxa"/>
            <w:tcBorders>
              <w:top w:val="single" w:color="auto" w:sz="4" w:space="0"/>
              <w:left w:val="nil"/>
              <w:bottom w:val="single" w:color="auto" w:sz="4" w:space="0"/>
              <w:right w:val="single" w:color="auto" w:sz="4" w:space="0"/>
            </w:tcBorders>
            <w:vAlign w:val="center"/>
          </w:tcPr>
          <w:p w14:paraId="67B9E321">
            <w:pPr>
              <w:rPr>
                <w:rFonts w:ascii="宋体" w:hAnsi="宋体" w:cs="宋体"/>
                <w:szCs w:val="21"/>
              </w:rPr>
            </w:pPr>
            <w:r>
              <w:rPr>
                <w:rFonts w:hint="eastAsia" w:ascii="宋体" w:hAnsi="宋体" w:cs="宋体"/>
                <w:szCs w:val="21"/>
              </w:rPr>
              <w:t>支持根据各省市</w:t>
            </w:r>
            <w:r>
              <w:rPr>
                <w:rFonts w:ascii="宋体" w:hAnsi="宋体" w:cs="宋体"/>
                <w:szCs w:val="21"/>
              </w:rPr>
              <w:t>/医院不同的护理文书书写要求，管理员配置不同的录入规则。</w:t>
            </w:r>
          </w:p>
        </w:tc>
        <w:tc>
          <w:tcPr>
            <w:tcW w:w="812" w:type="dxa"/>
            <w:tcBorders>
              <w:top w:val="single" w:color="auto" w:sz="4" w:space="0"/>
              <w:left w:val="single" w:color="auto" w:sz="4" w:space="0"/>
              <w:bottom w:val="single" w:color="auto" w:sz="4" w:space="0"/>
              <w:right w:val="single" w:color="auto" w:sz="4" w:space="0"/>
            </w:tcBorders>
            <w:vAlign w:val="center"/>
          </w:tcPr>
          <w:p w14:paraId="614B545C">
            <w:pPr>
              <w:widowControl/>
              <w:jc w:val="center"/>
              <w:rPr>
                <w:rFonts w:ascii="宋体" w:hAnsi="宋体" w:eastAsia="宋体" w:cs="宋体"/>
                <w:kern w:val="0"/>
                <w:szCs w:val="21"/>
              </w:rPr>
            </w:pPr>
          </w:p>
        </w:tc>
      </w:tr>
      <w:bookmarkEnd w:id="23"/>
      <w:tr w14:paraId="204D1F0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B947317">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091024CE">
            <w:pPr>
              <w:widowControl/>
              <w:jc w:val="center"/>
              <w:rPr>
                <w:rFonts w:ascii="宋体" w:hAnsi="宋体"/>
                <w:szCs w:val="21"/>
              </w:rPr>
            </w:pPr>
            <w:r>
              <w:rPr>
                <w:rFonts w:hint="eastAsia" w:ascii="宋体" w:hAnsi="宋体"/>
                <w:szCs w:val="21"/>
              </w:rPr>
              <w:t>各类护理记录单</w:t>
            </w:r>
          </w:p>
        </w:tc>
        <w:tc>
          <w:tcPr>
            <w:tcW w:w="6847" w:type="dxa"/>
            <w:tcBorders>
              <w:top w:val="single" w:color="auto" w:sz="4" w:space="0"/>
              <w:left w:val="nil"/>
              <w:bottom w:val="single" w:color="auto" w:sz="4" w:space="0"/>
              <w:right w:val="single" w:color="auto" w:sz="4" w:space="0"/>
            </w:tcBorders>
            <w:vAlign w:val="center"/>
          </w:tcPr>
          <w:p w14:paraId="4B60B898">
            <w:pPr>
              <w:rPr>
                <w:rFonts w:ascii="宋体" w:hAnsi="宋体" w:cs="宋体"/>
                <w:szCs w:val="21"/>
              </w:rPr>
            </w:pPr>
            <w:r>
              <w:rPr>
                <w:rFonts w:ascii="宋体" w:hAnsi="宋体" w:cs="宋体"/>
                <w:szCs w:val="21"/>
              </w:rPr>
              <w:t>一般护理记录单、病危护理记录单、管道留置护理单、静脉导管置入术后维护单、深静脉血栓护理记录单、糖尿病治疗记录单、手术安全核查表。</w:t>
            </w:r>
          </w:p>
        </w:tc>
        <w:tc>
          <w:tcPr>
            <w:tcW w:w="812" w:type="dxa"/>
            <w:tcBorders>
              <w:top w:val="single" w:color="auto" w:sz="4" w:space="0"/>
              <w:left w:val="single" w:color="auto" w:sz="4" w:space="0"/>
              <w:bottom w:val="single" w:color="auto" w:sz="4" w:space="0"/>
              <w:right w:val="single" w:color="auto" w:sz="4" w:space="0"/>
            </w:tcBorders>
            <w:vAlign w:val="center"/>
          </w:tcPr>
          <w:p w14:paraId="58967D2D">
            <w:pPr>
              <w:widowControl/>
              <w:jc w:val="center"/>
              <w:rPr>
                <w:rFonts w:ascii="宋体" w:hAnsi="宋体" w:eastAsia="宋体" w:cs="宋体"/>
                <w:kern w:val="0"/>
                <w:szCs w:val="21"/>
              </w:rPr>
            </w:pPr>
          </w:p>
        </w:tc>
      </w:tr>
      <w:tr w14:paraId="38CDB53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EC620C5">
            <w:pPr>
              <w:widowControl/>
              <w:jc w:val="center"/>
              <w:rPr>
                <w:rFonts w:ascii="宋体" w:hAnsi="宋体" w:eastAsia="宋体" w:cs="宋体"/>
                <w:szCs w:val="21"/>
              </w:rPr>
            </w:pPr>
            <w:bookmarkStart w:id="24" w:name="_Hlk231206876"/>
          </w:p>
        </w:tc>
        <w:tc>
          <w:tcPr>
            <w:tcW w:w="709" w:type="dxa"/>
            <w:tcBorders>
              <w:top w:val="single" w:color="auto" w:sz="4" w:space="0"/>
              <w:left w:val="nil"/>
              <w:bottom w:val="single" w:color="auto" w:sz="4" w:space="0"/>
              <w:right w:val="single" w:color="auto" w:sz="4" w:space="0"/>
            </w:tcBorders>
            <w:vAlign w:val="center"/>
          </w:tcPr>
          <w:p w14:paraId="11E42BFE">
            <w:pPr>
              <w:widowControl/>
              <w:jc w:val="center"/>
            </w:pPr>
            <w:r>
              <w:rPr>
                <w:rFonts w:hint="eastAsia" w:ascii="宋体" w:hAnsi="宋体"/>
                <w:szCs w:val="21"/>
              </w:rPr>
              <w:t>各类评估单</w:t>
            </w:r>
          </w:p>
        </w:tc>
        <w:tc>
          <w:tcPr>
            <w:tcW w:w="6847" w:type="dxa"/>
            <w:tcBorders>
              <w:top w:val="single" w:color="auto" w:sz="4" w:space="0"/>
              <w:left w:val="nil"/>
              <w:bottom w:val="single" w:color="auto" w:sz="4" w:space="0"/>
              <w:right w:val="single" w:color="auto" w:sz="4" w:space="0"/>
            </w:tcBorders>
            <w:vAlign w:val="center"/>
          </w:tcPr>
          <w:p w14:paraId="79785DA7">
            <w:pPr>
              <w:rPr>
                <w:rFonts w:hAnsi="宋体" w:cs="宋体"/>
                <w:szCs w:val="21"/>
              </w:rPr>
            </w:pPr>
            <w:r>
              <w:rPr>
                <w:rFonts w:ascii="宋体" w:hAnsi="宋体" w:cs="宋体"/>
                <w:szCs w:val="21"/>
              </w:rPr>
              <w:t>首次护理评估单、基本生活活动能力（BADL）量表、跌倒/坠床风险因素评估表、Waterlow压疮风险护理单、压疮风险预警报告表、深静脉血栓危险因素评估及护理措施记录单（Autar评分表）、洼田饮水实验、GCS意识评估单、NRS2002营养风险筛查表、护理会诊单。</w:t>
            </w:r>
          </w:p>
        </w:tc>
        <w:tc>
          <w:tcPr>
            <w:tcW w:w="812" w:type="dxa"/>
            <w:tcBorders>
              <w:top w:val="single" w:color="auto" w:sz="4" w:space="0"/>
              <w:left w:val="single" w:color="auto" w:sz="4" w:space="0"/>
              <w:bottom w:val="single" w:color="auto" w:sz="4" w:space="0"/>
              <w:right w:val="single" w:color="auto" w:sz="4" w:space="0"/>
            </w:tcBorders>
            <w:vAlign w:val="center"/>
          </w:tcPr>
          <w:p w14:paraId="19ADBA38">
            <w:pPr>
              <w:widowControl/>
              <w:jc w:val="center"/>
              <w:rPr>
                <w:rFonts w:ascii="宋体" w:hAnsi="宋体" w:eastAsia="宋体" w:cs="宋体"/>
                <w:kern w:val="0"/>
                <w:szCs w:val="21"/>
              </w:rPr>
            </w:pPr>
          </w:p>
        </w:tc>
      </w:tr>
      <w:bookmarkEnd w:id="24"/>
      <w:tr w14:paraId="7BDA34C7">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7EC1E33">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784F553B">
            <w:pPr>
              <w:widowControl/>
              <w:jc w:val="center"/>
            </w:pPr>
            <w:r>
              <w:rPr>
                <w:rFonts w:hint="eastAsia" w:ascii="宋体" w:hAnsi="宋体"/>
                <w:szCs w:val="21"/>
              </w:rPr>
              <w:t>知情告知类文书</w:t>
            </w:r>
          </w:p>
        </w:tc>
        <w:tc>
          <w:tcPr>
            <w:tcW w:w="6847" w:type="dxa"/>
            <w:tcBorders>
              <w:top w:val="single" w:color="auto" w:sz="4" w:space="0"/>
              <w:left w:val="nil"/>
              <w:bottom w:val="single" w:color="auto" w:sz="4" w:space="0"/>
              <w:right w:val="single" w:color="auto" w:sz="4" w:space="0"/>
            </w:tcBorders>
            <w:vAlign w:val="center"/>
          </w:tcPr>
          <w:p w14:paraId="1685ACF3">
            <w:pPr>
              <w:rPr>
                <w:rFonts w:hAnsi="宋体" w:cs="宋体"/>
                <w:szCs w:val="21"/>
              </w:rPr>
            </w:pPr>
            <w:r>
              <w:rPr>
                <w:rFonts w:ascii="宋体" w:hAnsi="宋体" w:cs="宋体"/>
                <w:szCs w:val="21"/>
              </w:rPr>
              <w:t>知情告知类文书：留陪告知书、使用约束带知情同意书、侵入性护理操作技术知情同意书。</w:t>
            </w:r>
          </w:p>
        </w:tc>
        <w:tc>
          <w:tcPr>
            <w:tcW w:w="812" w:type="dxa"/>
            <w:tcBorders>
              <w:top w:val="single" w:color="auto" w:sz="4" w:space="0"/>
              <w:left w:val="single" w:color="auto" w:sz="4" w:space="0"/>
              <w:bottom w:val="single" w:color="auto" w:sz="4" w:space="0"/>
              <w:right w:val="single" w:color="auto" w:sz="4" w:space="0"/>
            </w:tcBorders>
            <w:vAlign w:val="center"/>
          </w:tcPr>
          <w:p w14:paraId="2148AB23">
            <w:pPr>
              <w:widowControl/>
              <w:jc w:val="center"/>
              <w:rPr>
                <w:rFonts w:ascii="宋体" w:hAnsi="宋体" w:eastAsia="宋体" w:cs="宋体"/>
                <w:kern w:val="0"/>
                <w:szCs w:val="21"/>
              </w:rPr>
            </w:pPr>
          </w:p>
        </w:tc>
      </w:tr>
      <w:tr w14:paraId="5679259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488B158">
            <w:pPr>
              <w:widowControl/>
              <w:jc w:val="center"/>
              <w:rPr>
                <w:rFonts w:ascii="宋体" w:hAnsi="宋体" w:eastAsia="宋体" w:cs="宋体"/>
                <w:szCs w:val="21"/>
              </w:rPr>
            </w:pPr>
          </w:p>
        </w:tc>
        <w:tc>
          <w:tcPr>
            <w:tcW w:w="709" w:type="dxa"/>
            <w:vMerge w:val="restart"/>
            <w:tcBorders>
              <w:top w:val="single" w:color="auto" w:sz="4" w:space="0"/>
              <w:left w:val="nil"/>
              <w:right w:val="single" w:color="auto" w:sz="4" w:space="0"/>
            </w:tcBorders>
            <w:vAlign w:val="center"/>
          </w:tcPr>
          <w:p w14:paraId="2B08334B">
            <w:pPr>
              <w:widowControl/>
              <w:jc w:val="center"/>
            </w:pPr>
            <w:r>
              <w:rPr>
                <w:rFonts w:hint="eastAsia" w:ascii="宋体" w:hAnsi="宋体"/>
                <w:szCs w:val="21"/>
              </w:rPr>
              <w:t>血糖单</w:t>
            </w:r>
          </w:p>
        </w:tc>
        <w:tc>
          <w:tcPr>
            <w:tcW w:w="6847" w:type="dxa"/>
            <w:tcBorders>
              <w:top w:val="single" w:color="auto" w:sz="4" w:space="0"/>
              <w:left w:val="nil"/>
              <w:bottom w:val="single" w:color="auto" w:sz="4" w:space="0"/>
              <w:right w:val="single" w:color="auto" w:sz="4" w:space="0"/>
            </w:tcBorders>
            <w:vAlign w:val="center"/>
          </w:tcPr>
          <w:p w14:paraId="74A4922B">
            <w:pPr>
              <w:rPr>
                <w:rFonts w:hAnsi="宋体" w:cs="宋体"/>
                <w:szCs w:val="21"/>
              </w:rPr>
            </w:pPr>
            <w:r>
              <w:rPr>
                <w:rFonts w:hint="eastAsia" w:ascii="宋体" w:hAnsi="宋体" w:cs="宋体"/>
                <w:szCs w:val="21"/>
              </w:rPr>
              <w:t>支持录入血糖记录单，允许设置凌晨、三餐前后、睡前、随机血糖记录</w:t>
            </w:r>
          </w:p>
        </w:tc>
        <w:tc>
          <w:tcPr>
            <w:tcW w:w="812" w:type="dxa"/>
            <w:tcBorders>
              <w:top w:val="single" w:color="auto" w:sz="4" w:space="0"/>
              <w:left w:val="single" w:color="auto" w:sz="4" w:space="0"/>
              <w:bottom w:val="single" w:color="auto" w:sz="4" w:space="0"/>
              <w:right w:val="single" w:color="auto" w:sz="4" w:space="0"/>
            </w:tcBorders>
            <w:vAlign w:val="center"/>
          </w:tcPr>
          <w:p w14:paraId="6888783A">
            <w:pPr>
              <w:widowControl/>
              <w:jc w:val="center"/>
              <w:rPr>
                <w:rFonts w:ascii="宋体" w:hAnsi="宋体" w:eastAsia="宋体" w:cs="宋体"/>
                <w:kern w:val="0"/>
                <w:szCs w:val="21"/>
              </w:rPr>
            </w:pPr>
          </w:p>
        </w:tc>
      </w:tr>
      <w:tr w14:paraId="10554A0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49B978E">
            <w:pPr>
              <w:widowControl/>
              <w:jc w:val="center"/>
              <w:rPr>
                <w:rFonts w:ascii="宋体" w:hAnsi="宋体" w:eastAsia="宋体" w:cs="宋体"/>
                <w:szCs w:val="21"/>
              </w:rPr>
            </w:pPr>
          </w:p>
        </w:tc>
        <w:tc>
          <w:tcPr>
            <w:tcW w:w="709" w:type="dxa"/>
            <w:vMerge w:val="continue"/>
            <w:tcBorders>
              <w:left w:val="nil"/>
              <w:bottom w:val="single" w:color="auto" w:sz="4" w:space="0"/>
              <w:right w:val="single" w:color="auto" w:sz="4" w:space="0"/>
            </w:tcBorders>
            <w:vAlign w:val="center"/>
          </w:tcPr>
          <w:p w14:paraId="10120FD6">
            <w:pPr>
              <w:widowControl/>
              <w:jc w:val="center"/>
            </w:pPr>
          </w:p>
        </w:tc>
        <w:tc>
          <w:tcPr>
            <w:tcW w:w="6847" w:type="dxa"/>
            <w:tcBorders>
              <w:top w:val="single" w:color="auto" w:sz="4" w:space="0"/>
              <w:left w:val="nil"/>
              <w:bottom w:val="single" w:color="auto" w:sz="4" w:space="0"/>
              <w:right w:val="single" w:color="auto" w:sz="4" w:space="0"/>
            </w:tcBorders>
            <w:vAlign w:val="center"/>
          </w:tcPr>
          <w:p w14:paraId="1FF631ED">
            <w:pPr>
              <w:rPr>
                <w:rFonts w:hAnsi="宋体" w:cs="宋体"/>
                <w:szCs w:val="21"/>
              </w:rPr>
            </w:pPr>
            <w:r>
              <w:rPr>
                <w:rFonts w:hint="eastAsia" w:ascii="宋体" w:hAnsi="宋体" w:cs="宋体"/>
                <w:szCs w:val="21"/>
              </w:rPr>
              <w:t>查看患者血糖变化曲线图，支持查看患者当天的血糖变化曲线及一周内各个时间段的血糖值。</w:t>
            </w:r>
          </w:p>
        </w:tc>
        <w:tc>
          <w:tcPr>
            <w:tcW w:w="812" w:type="dxa"/>
            <w:tcBorders>
              <w:top w:val="single" w:color="auto" w:sz="4" w:space="0"/>
              <w:left w:val="single" w:color="auto" w:sz="4" w:space="0"/>
              <w:bottom w:val="single" w:color="auto" w:sz="4" w:space="0"/>
              <w:right w:val="single" w:color="auto" w:sz="4" w:space="0"/>
            </w:tcBorders>
            <w:vAlign w:val="center"/>
          </w:tcPr>
          <w:p w14:paraId="42E618E1">
            <w:pPr>
              <w:widowControl/>
              <w:jc w:val="center"/>
              <w:rPr>
                <w:rFonts w:ascii="宋体" w:hAnsi="宋体" w:eastAsia="宋体" w:cs="宋体"/>
                <w:kern w:val="0"/>
                <w:szCs w:val="21"/>
              </w:rPr>
            </w:pPr>
          </w:p>
        </w:tc>
      </w:tr>
      <w:tr w14:paraId="066629D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75D1446">
            <w:pPr>
              <w:widowControl/>
              <w:jc w:val="center"/>
              <w:rPr>
                <w:rFonts w:ascii="宋体" w:hAnsi="宋体" w:eastAsia="宋体" w:cs="宋体"/>
                <w:szCs w:val="21"/>
              </w:rPr>
            </w:pPr>
          </w:p>
        </w:tc>
        <w:tc>
          <w:tcPr>
            <w:tcW w:w="709" w:type="dxa"/>
            <w:tcBorders>
              <w:top w:val="single" w:color="auto" w:sz="4" w:space="0"/>
              <w:left w:val="nil"/>
              <w:right w:val="single" w:color="auto" w:sz="4" w:space="0"/>
            </w:tcBorders>
            <w:vAlign w:val="center"/>
          </w:tcPr>
          <w:p w14:paraId="78DFAC46">
            <w:pPr>
              <w:widowControl/>
              <w:jc w:val="center"/>
            </w:pPr>
            <w:r>
              <w:rPr>
                <w:rFonts w:hint="eastAsia" w:ascii="宋体" w:hAnsi="宋体"/>
                <w:szCs w:val="21"/>
              </w:rPr>
              <w:t>产科记录单</w:t>
            </w:r>
          </w:p>
        </w:tc>
        <w:tc>
          <w:tcPr>
            <w:tcW w:w="6847" w:type="dxa"/>
            <w:tcBorders>
              <w:top w:val="single" w:color="auto" w:sz="4" w:space="0"/>
              <w:left w:val="nil"/>
              <w:bottom w:val="single" w:color="auto" w:sz="4" w:space="0"/>
              <w:right w:val="single" w:color="auto" w:sz="4" w:space="0"/>
            </w:tcBorders>
            <w:vAlign w:val="center"/>
          </w:tcPr>
          <w:p w14:paraId="366E3CB7">
            <w:pPr>
              <w:rPr>
                <w:rFonts w:hAnsi="宋体" w:cs="宋体"/>
                <w:szCs w:val="21"/>
              </w:rPr>
            </w:pPr>
            <w:r>
              <w:rPr>
                <w:rFonts w:hint="eastAsia" w:hAnsi="宋体" w:cs="宋体"/>
                <w:szCs w:val="21"/>
              </w:rPr>
              <w:t>产科告知书：支持产科告知书模板打印；</w:t>
            </w:r>
          </w:p>
          <w:p w14:paraId="3E1BFFD0">
            <w:pPr>
              <w:rPr>
                <w:rFonts w:hAnsi="宋体" w:cs="宋体"/>
                <w:szCs w:val="21"/>
              </w:rPr>
            </w:pPr>
            <w:r>
              <w:rPr>
                <w:rFonts w:hint="eastAsia" w:hAnsi="宋体" w:cs="宋体"/>
                <w:szCs w:val="21"/>
              </w:rPr>
              <w:t>分娩记录单：支持产妇在分娩过程相关体征及护理信息的录入、编辑、修改、打印；</w:t>
            </w:r>
          </w:p>
          <w:p w14:paraId="5331A567">
            <w:pPr>
              <w:rPr>
                <w:rFonts w:hAnsi="宋体" w:cs="宋体"/>
                <w:szCs w:val="21"/>
              </w:rPr>
            </w:pPr>
            <w:r>
              <w:rPr>
                <w:rFonts w:hint="eastAsia" w:hAnsi="宋体" w:cs="宋体"/>
                <w:szCs w:val="21"/>
              </w:rPr>
              <w:t>产程图：支持配置产程图类型文书，根据孕妇在生产过程中的相关数据记录，自动绘制符合规范的产程曲线图；</w:t>
            </w:r>
          </w:p>
          <w:p w14:paraId="32A34E44">
            <w:pPr>
              <w:rPr>
                <w:rFonts w:hAnsi="宋体" w:cs="宋体"/>
                <w:szCs w:val="21"/>
              </w:rPr>
            </w:pPr>
            <w:r>
              <w:rPr>
                <w:rFonts w:hint="eastAsia" w:hAnsi="宋体" w:cs="宋体"/>
                <w:szCs w:val="21"/>
              </w:rPr>
              <w:t>新生儿出生记录单：支持新生儿出生时相关体征及护理信息的录入、编辑、修改、打印；</w:t>
            </w:r>
          </w:p>
          <w:p w14:paraId="3DFE451E">
            <w:pPr>
              <w:rPr>
                <w:rFonts w:hAnsi="宋体" w:cs="宋体"/>
                <w:szCs w:val="21"/>
              </w:rPr>
            </w:pPr>
            <w:r>
              <w:rPr>
                <w:rFonts w:hint="eastAsia" w:hAnsi="宋体" w:cs="宋体"/>
                <w:szCs w:val="21"/>
              </w:rPr>
              <w:t>新生儿护理记录单：支持新生儿护理过程的信息录入、编辑、修改、打印；</w:t>
            </w:r>
          </w:p>
          <w:p w14:paraId="37E0FA62">
            <w:pPr>
              <w:rPr>
                <w:rFonts w:hAnsi="宋体" w:cs="宋体"/>
                <w:szCs w:val="21"/>
              </w:rPr>
            </w:pPr>
            <w:r>
              <w:rPr>
                <w:rFonts w:hint="eastAsia" w:hAnsi="宋体" w:cs="宋体"/>
                <w:szCs w:val="21"/>
              </w:rPr>
              <w:t>产后记录单：支持产妇生产后的护理过程的信息录入、编辑、修改、打印；</w:t>
            </w:r>
          </w:p>
        </w:tc>
        <w:tc>
          <w:tcPr>
            <w:tcW w:w="812" w:type="dxa"/>
            <w:tcBorders>
              <w:top w:val="single" w:color="auto" w:sz="4" w:space="0"/>
              <w:left w:val="single" w:color="auto" w:sz="4" w:space="0"/>
              <w:bottom w:val="single" w:color="auto" w:sz="4" w:space="0"/>
              <w:right w:val="single" w:color="auto" w:sz="4" w:space="0"/>
            </w:tcBorders>
            <w:vAlign w:val="center"/>
          </w:tcPr>
          <w:p w14:paraId="4CF24C4E">
            <w:pPr>
              <w:widowControl/>
              <w:jc w:val="center"/>
              <w:rPr>
                <w:rFonts w:ascii="宋体" w:hAnsi="宋体" w:eastAsia="宋体" w:cs="宋体"/>
                <w:kern w:val="0"/>
                <w:szCs w:val="21"/>
              </w:rPr>
            </w:pPr>
          </w:p>
        </w:tc>
      </w:tr>
      <w:tr w14:paraId="3EF787F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F7F9575">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0C95AFA1">
            <w:pPr>
              <w:widowControl/>
              <w:jc w:val="center"/>
              <w:rPr>
                <w:rFonts w:ascii="宋体" w:hAnsi="宋体"/>
                <w:szCs w:val="21"/>
              </w:rPr>
            </w:pPr>
            <w:r>
              <w:rPr>
                <w:rFonts w:hint="eastAsia" w:ascii="宋体" w:hAnsi="宋体"/>
                <w:szCs w:val="21"/>
              </w:rPr>
              <w:t>常用语知识库</w:t>
            </w:r>
          </w:p>
        </w:tc>
        <w:tc>
          <w:tcPr>
            <w:tcW w:w="6847" w:type="dxa"/>
            <w:tcBorders>
              <w:top w:val="single" w:color="auto" w:sz="4" w:space="0"/>
              <w:left w:val="nil"/>
              <w:bottom w:val="single" w:color="auto" w:sz="4" w:space="0"/>
              <w:right w:val="single" w:color="auto" w:sz="4" w:space="0"/>
            </w:tcBorders>
            <w:vAlign w:val="center"/>
          </w:tcPr>
          <w:p w14:paraId="549A25F5">
            <w:pPr>
              <w:rPr>
                <w:rFonts w:hAnsi="宋体" w:cs="宋体"/>
                <w:szCs w:val="21"/>
              </w:rPr>
            </w:pPr>
            <w:r>
              <w:rPr>
                <w:rFonts w:hint="eastAsia" w:hAnsi="宋体" w:cs="宋体"/>
                <w:szCs w:val="21"/>
              </w:rPr>
              <w:t>支持用户创建科室、全院常用语标题和常用语内容。</w:t>
            </w:r>
          </w:p>
          <w:p w14:paraId="38AEFA80">
            <w:pPr>
              <w:rPr>
                <w:rFonts w:hAnsi="宋体" w:cs="宋体"/>
                <w:szCs w:val="21"/>
              </w:rPr>
            </w:pPr>
            <w:r>
              <w:rPr>
                <w:rFonts w:hint="eastAsia" w:hAnsi="宋体" w:cs="宋体"/>
                <w:szCs w:val="21"/>
              </w:rPr>
              <w:t>支持关键词快速搜索定位常用语条目。</w:t>
            </w:r>
          </w:p>
          <w:p w14:paraId="2BCCD9D1">
            <w:pPr>
              <w:rPr>
                <w:rFonts w:hAnsi="宋体" w:cs="宋体"/>
                <w:szCs w:val="21"/>
              </w:rPr>
            </w:pPr>
            <w:r>
              <w:rPr>
                <w:rFonts w:hint="eastAsia" w:hAnsi="宋体" w:cs="宋体"/>
                <w:szCs w:val="21"/>
              </w:rPr>
              <w:t>支持用户修改、删除各常用语条目。</w:t>
            </w:r>
          </w:p>
          <w:p w14:paraId="657F6C5B">
            <w:pPr>
              <w:rPr>
                <w:rFonts w:hAnsi="宋体" w:cs="宋体"/>
                <w:szCs w:val="21"/>
              </w:rPr>
            </w:pPr>
            <w:r>
              <w:rPr>
                <w:rFonts w:hint="eastAsia" w:hAnsi="宋体" w:cs="宋体"/>
                <w:szCs w:val="21"/>
              </w:rPr>
              <w:t>支持用户在护理记录单特殊情况栏快速选择引用科室、全院常用语。</w:t>
            </w:r>
          </w:p>
        </w:tc>
        <w:tc>
          <w:tcPr>
            <w:tcW w:w="812" w:type="dxa"/>
            <w:tcBorders>
              <w:top w:val="single" w:color="auto" w:sz="4" w:space="0"/>
              <w:left w:val="single" w:color="auto" w:sz="4" w:space="0"/>
              <w:bottom w:val="single" w:color="auto" w:sz="4" w:space="0"/>
              <w:right w:val="single" w:color="auto" w:sz="4" w:space="0"/>
            </w:tcBorders>
            <w:vAlign w:val="center"/>
          </w:tcPr>
          <w:p w14:paraId="646CDA17">
            <w:pPr>
              <w:widowControl/>
              <w:jc w:val="center"/>
              <w:rPr>
                <w:rFonts w:ascii="宋体" w:hAnsi="宋体" w:eastAsia="宋体" w:cs="宋体"/>
                <w:kern w:val="0"/>
                <w:szCs w:val="21"/>
              </w:rPr>
            </w:pPr>
          </w:p>
        </w:tc>
      </w:tr>
      <w:tr w14:paraId="72717A54">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C43ABB9">
            <w:pPr>
              <w:widowControl/>
              <w:jc w:val="center"/>
              <w:rPr>
                <w:rFonts w:ascii="宋体" w:hAnsi="宋体" w:eastAsia="宋体" w:cs="宋体"/>
                <w:szCs w:val="21"/>
              </w:rPr>
            </w:pPr>
          </w:p>
        </w:tc>
        <w:tc>
          <w:tcPr>
            <w:tcW w:w="709" w:type="dxa"/>
            <w:vMerge w:val="restart"/>
            <w:tcBorders>
              <w:top w:val="single" w:color="auto" w:sz="4" w:space="0"/>
              <w:left w:val="nil"/>
              <w:right w:val="single" w:color="auto" w:sz="4" w:space="0"/>
            </w:tcBorders>
            <w:vAlign w:val="center"/>
          </w:tcPr>
          <w:p w14:paraId="0B1FBF89">
            <w:pPr>
              <w:widowControl/>
              <w:jc w:val="center"/>
              <w:rPr>
                <w:rFonts w:ascii="宋体" w:hAnsi="宋体"/>
                <w:szCs w:val="21"/>
              </w:rPr>
            </w:pPr>
            <w:r>
              <w:rPr>
                <w:rFonts w:hint="eastAsia" w:ascii="宋体" w:hAnsi="宋体"/>
                <w:szCs w:val="21"/>
              </w:rPr>
              <w:t>护理措施知识库管理</w:t>
            </w:r>
          </w:p>
        </w:tc>
        <w:tc>
          <w:tcPr>
            <w:tcW w:w="6847" w:type="dxa"/>
            <w:tcBorders>
              <w:top w:val="single" w:color="auto" w:sz="4" w:space="0"/>
              <w:left w:val="nil"/>
              <w:bottom w:val="single" w:color="auto" w:sz="4" w:space="0"/>
              <w:right w:val="single" w:color="auto" w:sz="4" w:space="0"/>
            </w:tcBorders>
            <w:vAlign w:val="center"/>
          </w:tcPr>
          <w:p w14:paraId="1C166EB8">
            <w:pPr>
              <w:rPr>
                <w:rFonts w:hAnsi="宋体" w:cs="宋体"/>
                <w:szCs w:val="21"/>
              </w:rPr>
            </w:pPr>
            <w:r>
              <w:rPr>
                <w:rFonts w:hint="eastAsia" w:hAnsi="宋体" w:cs="宋体"/>
                <w:szCs w:val="21"/>
              </w:rPr>
              <w:t>规范与标准：（1）遵循国际护理术语</w:t>
            </w:r>
            <w:r>
              <w:rPr>
                <w:rFonts w:hAnsi="宋体" w:cs="宋体"/>
                <w:szCs w:val="21"/>
              </w:rPr>
              <w:t>CCC基本要求，形成标准化护理术语。更好的辅助临床护理过程指标、结果指标的记录，有利于护理管理者通过数据分析和挖掘发现质量问题。</w:t>
            </w:r>
          </w:p>
          <w:p w14:paraId="5C8888C2">
            <w:pPr>
              <w:rPr>
                <w:rFonts w:hAnsi="宋体" w:cs="宋体"/>
                <w:szCs w:val="21"/>
              </w:rPr>
            </w:pPr>
            <w:r>
              <w:rPr>
                <w:rFonts w:hint="eastAsia" w:hAnsi="宋体" w:cs="宋体"/>
                <w:szCs w:val="21"/>
              </w:rPr>
              <w:t>（2）体现责任制整理护理。知识库的架构基于“护理问题—护理评估—护理目标—护理计划—护理评价”的标准流程，知识库与护理程序契合。</w:t>
            </w:r>
          </w:p>
          <w:p w14:paraId="5C03B0C0">
            <w:pPr>
              <w:rPr>
                <w:rFonts w:hAnsi="宋体" w:cs="宋体"/>
                <w:szCs w:val="21"/>
              </w:rPr>
            </w:pPr>
            <w:r>
              <w:rPr>
                <w:rFonts w:hint="eastAsia" w:hAnsi="宋体" w:cs="宋体"/>
                <w:szCs w:val="21"/>
              </w:rPr>
              <w:t>（3）在整合知识库过程中，经过多家医院验证，使得纳入知识库的内容确保准确规范，符合临床护理需求。</w:t>
            </w:r>
          </w:p>
        </w:tc>
        <w:tc>
          <w:tcPr>
            <w:tcW w:w="812" w:type="dxa"/>
            <w:tcBorders>
              <w:top w:val="single" w:color="auto" w:sz="4" w:space="0"/>
              <w:left w:val="single" w:color="auto" w:sz="4" w:space="0"/>
              <w:bottom w:val="single" w:color="auto" w:sz="4" w:space="0"/>
              <w:right w:val="single" w:color="auto" w:sz="4" w:space="0"/>
            </w:tcBorders>
            <w:vAlign w:val="center"/>
          </w:tcPr>
          <w:p w14:paraId="14A0A89E">
            <w:pPr>
              <w:widowControl/>
              <w:jc w:val="center"/>
              <w:rPr>
                <w:rFonts w:ascii="宋体" w:hAnsi="宋体" w:eastAsia="宋体" w:cs="宋体"/>
                <w:kern w:val="0"/>
                <w:szCs w:val="21"/>
              </w:rPr>
            </w:pPr>
          </w:p>
        </w:tc>
      </w:tr>
      <w:tr w14:paraId="30DA98D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0A31DAF">
            <w:pPr>
              <w:widowControl/>
              <w:jc w:val="center"/>
              <w:rPr>
                <w:rFonts w:ascii="宋体" w:hAnsi="宋体" w:eastAsia="宋体" w:cs="宋体"/>
                <w:szCs w:val="21"/>
              </w:rPr>
            </w:pPr>
          </w:p>
        </w:tc>
        <w:tc>
          <w:tcPr>
            <w:tcW w:w="709" w:type="dxa"/>
            <w:vMerge w:val="continue"/>
            <w:tcBorders>
              <w:left w:val="nil"/>
              <w:right w:val="single" w:color="auto" w:sz="4" w:space="0"/>
            </w:tcBorders>
            <w:vAlign w:val="center"/>
          </w:tcPr>
          <w:p w14:paraId="0CB66857">
            <w:pPr>
              <w:widowControl/>
              <w:jc w:val="center"/>
              <w:rPr>
                <w:rFonts w:ascii="宋体" w:hAnsi="宋体"/>
                <w:szCs w:val="21"/>
              </w:rPr>
            </w:pPr>
          </w:p>
        </w:tc>
        <w:tc>
          <w:tcPr>
            <w:tcW w:w="6847" w:type="dxa"/>
            <w:tcBorders>
              <w:top w:val="single" w:color="auto" w:sz="4" w:space="0"/>
              <w:left w:val="nil"/>
              <w:bottom w:val="single" w:color="auto" w:sz="4" w:space="0"/>
              <w:right w:val="single" w:color="auto" w:sz="4" w:space="0"/>
            </w:tcBorders>
            <w:vAlign w:val="center"/>
          </w:tcPr>
          <w:p w14:paraId="215A015B">
            <w:pPr>
              <w:rPr>
                <w:rFonts w:hAnsi="宋体" w:cs="宋体"/>
                <w:szCs w:val="21"/>
              </w:rPr>
            </w:pPr>
            <w:r>
              <w:rPr>
                <w:rFonts w:hint="eastAsia" w:hAnsi="宋体" w:cs="宋体"/>
                <w:szCs w:val="21"/>
              </w:rPr>
              <w:t>智能检索与查看：（1）具备基于标准化医学术语的专业检索引擎，支持精准快速全局搜索护理计划条目，支持分类检索。</w:t>
            </w:r>
          </w:p>
          <w:p w14:paraId="3583120D">
            <w:pPr>
              <w:rPr>
                <w:rFonts w:hAnsi="宋体" w:cs="宋体"/>
                <w:szCs w:val="21"/>
              </w:rPr>
            </w:pPr>
            <w:r>
              <w:rPr>
                <w:rFonts w:hint="eastAsia" w:hAnsi="宋体" w:cs="宋体"/>
                <w:szCs w:val="21"/>
              </w:rPr>
              <w:t>（2）支持按照中文名称、中文关键字、英文首拼等方式搜索知识库内容。</w:t>
            </w:r>
          </w:p>
          <w:p w14:paraId="4F436228">
            <w:pPr>
              <w:rPr>
                <w:rFonts w:hAnsi="宋体" w:cs="宋体"/>
                <w:szCs w:val="21"/>
              </w:rPr>
            </w:pPr>
            <w:r>
              <w:rPr>
                <w:rFonts w:hint="eastAsia" w:hAnsi="宋体" w:cs="宋体"/>
                <w:szCs w:val="21"/>
              </w:rPr>
              <w:t>（3）支持检索结果按更新时间正序、按拼音字母正序展示。</w:t>
            </w:r>
          </w:p>
          <w:p w14:paraId="4CCD9A10">
            <w:pPr>
              <w:rPr>
                <w:rFonts w:hAnsi="宋体" w:cs="宋体"/>
                <w:szCs w:val="21"/>
              </w:rPr>
            </w:pPr>
            <w:r>
              <w:rPr>
                <w:rFonts w:hint="eastAsia" w:hAnsi="宋体" w:cs="宋体"/>
                <w:szCs w:val="21"/>
              </w:rPr>
              <w:t>（4）支持查看全部护理计划知识库。</w:t>
            </w:r>
          </w:p>
        </w:tc>
        <w:tc>
          <w:tcPr>
            <w:tcW w:w="812" w:type="dxa"/>
            <w:tcBorders>
              <w:top w:val="single" w:color="auto" w:sz="4" w:space="0"/>
              <w:left w:val="single" w:color="auto" w:sz="4" w:space="0"/>
              <w:bottom w:val="single" w:color="auto" w:sz="4" w:space="0"/>
              <w:right w:val="single" w:color="auto" w:sz="4" w:space="0"/>
            </w:tcBorders>
            <w:vAlign w:val="center"/>
          </w:tcPr>
          <w:p w14:paraId="069C2F98">
            <w:pPr>
              <w:widowControl/>
              <w:jc w:val="center"/>
              <w:rPr>
                <w:rFonts w:ascii="宋体" w:hAnsi="宋体" w:eastAsia="宋体" w:cs="宋体"/>
                <w:kern w:val="0"/>
                <w:szCs w:val="21"/>
              </w:rPr>
            </w:pPr>
          </w:p>
        </w:tc>
      </w:tr>
      <w:tr w14:paraId="069865C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BA30320">
            <w:pPr>
              <w:widowControl/>
              <w:jc w:val="center"/>
              <w:rPr>
                <w:rFonts w:ascii="宋体" w:hAnsi="宋体" w:eastAsia="宋体" w:cs="宋体"/>
                <w:szCs w:val="21"/>
              </w:rPr>
            </w:pPr>
          </w:p>
        </w:tc>
        <w:tc>
          <w:tcPr>
            <w:tcW w:w="709" w:type="dxa"/>
            <w:vMerge w:val="continue"/>
            <w:tcBorders>
              <w:left w:val="nil"/>
              <w:bottom w:val="single" w:color="auto" w:sz="4" w:space="0"/>
              <w:right w:val="single" w:color="auto" w:sz="4" w:space="0"/>
            </w:tcBorders>
            <w:vAlign w:val="center"/>
          </w:tcPr>
          <w:p w14:paraId="67BBC60E">
            <w:pPr>
              <w:widowControl/>
              <w:jc w:val="center"/>
              <w:rPr>
                <w:rFonts w:ascii="宋体" w:hAnsi="宋体"/>
                <w:szCs w:val="21"/>
              </w:rPr>
            </w:pPr>
          </w:p>
        </w:tc>
        <w:tc>
          <w:tcPr>
            <w:tcW w:w="6847" w:type="dxa"/>
            <w:tcBorders>
              <w:top w:val="single" w:color="auto" w:sz="4" w:space="0"/>
              <w:left w:val="nil"/>
              <w:bottom w:val="single" w:color="auto" w:sz="4" w:space="0"/>
              <w:right w:val="single" w:color="auto" w:sz="4" w:space="0"/>
            </w:tcBorders>
            <w:vAlign w:val="center"/>
          </w:tcPr>
          <w:p w14:paraId="57C8E115">
            <w:pPr>
              <w:rPr>
                <w:rFonts w:hAnsi="宋体" w:cs="宋体"/>
                <w:szCs w:val="21"/>
              </w:rPr>
            </w:pPr>
            <w:r>
              <w:rPr>
                <w:rFonts w:hint="eastAsia" w:hAnsi="宋体" w:cs="宋体"/>
                <w:szCs w:val="21"/>
              </w:rPr>
              <w:t>知识库管理：（1）支持将全院通用护理措施知识库快速导入科室护理计划知识库。</w:t>
            </w:r>
          </w:p>
          <w:p w14:paraId="094AB7FA">
            <w:pPr>
              <w:rPr>
                <w:rFonts w:hAnsi="宋体" w:cs="宋体"/>
                <w:szCs w:val="21"/>
              </w:rPr>
            </w:pPr>
            <w:r>
              <w:rPr>
                <w:rFonts w:hint="eastAsia" w:hAnsi="宋体" w:cs="宋体"/>
                <w:szCs w:val="21"/>
              </w:rPr>
              <w:t>（2）支持通过病种、名称、类型对护理计划知识库进行分类管理。</w:t>
            </w:r>
          </w:p>
          <w:p w14:paraId="561D2A01">
            <w:pPr>
              <w:rPr>
                <w:rFonts w:hAnsi="宋体" w:cs="宋体"/>
                <w:szCs w:val="21"/>
              </w:rPr>
            </w:pPr>
            <w:r>
              <w:rPr>
                <w:rFonts w:hint="eastAsia" w:hAnsi="宋体" w:cs="宋体"/>
                <w:szCs w:val="21"/>
              </w:rPr>
              <w:t>（3）支持新建专科、通用护理计划知识库内容。</w:t>
            </w:r>
          </w:p>
          <w:p w14:paraId="6974F829">
            <w:pPr>
              <w:rPr>
                <w:rFonts w:hAnsi="宋体" w:cs="宋体"/>
                <w:szCs w:val="21"/>
              </w:rPr>
            </w:pPr>
            <w:r>
              <w:rPr>
                <w:rFonts w:hint="eastAsia" w:hAnsi="宋体" w:cs="宋体"/>
                <w:szCs w:val="21"/>
              </w:rPr>
              <w:t>（4）支持修改、删除专科、通用护理计划知识库。</w:t>
            </w:r>
          </w:p>
          <w:p w14:paraId="47B46C5B">
            <w:pPr>
              <w:rPr>
                <w:rFonts w:hAnsi="宋体" w:cs="宋体"/>
                <w:szCs w:val="21"/>
              </w:rPr>
            </w:pPr>
            <w:r>
              <w:rPr>
                <w:rFonts w:hint="eastAsia" w:hAnsi="宋体" w:cs="宋体"/>
                <w:szCs w:val="21"/>
              </w:rPr>
              <w:t>（5）支持调整护理目标、护理措施的展示顺序。</w:t>
            </w:r>
          </w:p>
          <w:p w14:paraId="29A9E26D">
            <w:pPr>
              <w:rPr>
                <w:rFonts w:hAnsi="宋体" w:cs="宋体"/>
                <w:szCs w:val="21"/>
              </w:rPr>
            </w:pPr>
            <w:r>
              <w:rPr>
                <w:rFonts w:hint="eastAsia" w:hAnsi="宋体" w:cs="宋体"/>
                <w:szCs w:val="21"/>
              </w:rPr>
              <w:t>（6）支持护理目标、护理措施多级展示，方便护理人员分类管理。</w:t>
            </w:r>
          </w:p>
        </w:tc>
        <w:tc>
          <w:tcPr>
            <w:tcW w:w="812" w:type="dxa"/>
            <w:tcBorders>
              <w:top w:val="single" w:color="auto" w:sz="4" w:space="0"/>
              <w:left w:val="single" w:color="auto" w:sz="4" w:space="0"/>
              <w:bottom w:val="single" w:color="auto" w:sz="4" w:space="0"/>
              <w:right w:val="single" w:color="auto" w:sz="4" w:space="0"/>
            </w:tcBorders>
            <w:vAlign w:val="center"/>
          </w:tcPr>
          <w:p w14:paraId="7560332E">
            <w:pPr>
              <w:widowControl/>
              <w:jc w:val="center"/>
              <w:rPr>
                <w:rFonts w:ascii="宋体" w:hAnsi="宋体" w:eastAsia="宋体" w:cs="宋体"/>
                <w:kern w:val="0"/>
                <w:szCs w:val="21"/>
              </w:rPr>
            </w:pPr>
          </w:p>
        </w:tc>
      </w:tr>
      <w:tr w14:paraId="59864E9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2F6F7B4">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4789720E">
            <w:pPr>
              <w:widowControl/>
              <w:jc w:val="center"/>
              <w:rPr>
                <w:rFonts w:ascii="宋体" w:hAnsi="宋体"/>
                <w:szCs w:val="21"/>
              </w:rPr>
            </w:pPr>
            <w:r>
              <w:rPr>
                <w:rFonts w:hint="eastAsia" w:ascii="宋体" w:hAnsi="宋体"/>
                <w:szCs w:val="21"/>
              </w:rPr>
              <w:t>决策知识库管理</w:t>
            </w:r>
          </w:p>
        </w:tc>
        <w:tc>
          <w:tcPr>
            <w:tcW w:w="6847" w:type="dxa"/>
            <w:tcBorders>
              <w:top w:val="single" w:color="auto" w:sz="4" w:space="0"/>
              <w:left w:val="nil"/>
              <w:bottom w:val="single" w:color="auto" w:sz="4" w:space="0"/>
              <w:right w:val="single" w:color="auto" w:sz="4" w:space="0"/>
            </w:tcBorders>
            <w:vAlign w:val="center"/>
          </w:tcPr>
          <w:p w14:paraId="4249DCAE">
            <w:pPr>
              <w:rPr>
                <w:rFonts w:hAnsi="宋体" w:cs="宋体"/>
                <w:szCs w:val="21"/>
              </w:rPr>
            </w:pPr>
            <w:r>
              <w:rPr>
                <w:rFonts w:hint="eastAsia" w:hAnsi="宋体" w:cs="宋体"/>
                <w:szCs w:val="21"/>
              </w:rPr>
              <w:t>支持护理评估与体征事件关联关系维护，能根据维护关系智能判定评估内容是否为护理阳性项。</w:t>
            </w:r>
          </w:p>
          <w:p w14:paraId="26A3D7A1">
            <w:pPr>
              <w:rPr>
                <w:rFonts w:hAnsi="宋体" w:cs="宋体"/>
                <w:szCs w:val="21"/>
              </w:rPr>
            </w:pPr>
            <w:r>
              <w:rPr>
                <w:rFonts w:hint="eastAsia" w:hAnsi="宋体" w:cs="宋体"/>
                <w:szCs w:val="21"/>
              </w:rPr>
              <w:t>支持护理体征事件与护理诊断关联关系维护能根据维护关系智能判定是否产生护理问题。</w:t>
            </w:r>
          </w:p>
          <w:p w14:paraId="7693FBD9">
            <w:pPr>
              <w:rPr>
                <w:rFonts w:hAnsi="宋体" w:cs="宋体"/>
                <w:szCs w:val="21"/>
              </w:rPr>
            </w:pPr>
            <w:r>
              <w:rPr>
                <w:rFonts w:hint="eastAsia" w:hAnsi="宋体" w:cs="宋体"/>
                <w:szCs w:val="21"/>
              </w:rPr>
              <w:t>支持护理诊断与护理措施关联关系维护</w:t>
            </w:r>
            <w:r>
              <w:rPr>
                <w:rFonts w:hAnsi="宋体" w:cs="宋体"/>
                <w:szCs w:val="21"/>
              </w:rPr>
              <w:t>,能根据维护关系智能给出护理措施制定提示。</w:t>
            </w:r>
          </w:p>
          <w:p w14:paraId="7EE96FBA">
            <w:pPr>
              <w:rPr>
                <w:rFonts w:hAnsi="宋体" w:cs="宋体"/>
                <w:szCs w:val="21"/>
              </w:rPr>
            </w:pPr>
            <w:r>
              <w:rPr>
                <w:rFonts w:hint="eastAsia" w:hAnsi="宋体" w:cs="宋体"/>
                <w:szCs w:val="21"/>
              </w:rPr>
              <w:t>支持根据患者发生事件（如入院、手术、出院），系统自动给出护理计划、健康教育提示，护士根据健康教育任务进行宣教。</w:t>
            </w:r>
          </w:p>
        </w:tc>
        <w:tc>
          <w:tcPr>
            <w:tcW w:w="812" w:type="dxa"/>
            <w:tcBorders>
              <w:top w:val="single" w:color="auto" w:sz="4" w:space="0"/>
              <w:left w:val="single" w:color="auto" w:sz="4" w:space="0"/>
              <w:bottom w:val="single" w:color="auto" w:sz="4" w:space="0"/>
              <w:right w:val="single" w:color="auto" w:sz="4" w:space="0"/>
            </w:tcBorders>
            <w:vAlign w:val="center"/>
          </w:tcPr>
          <w:p w14:paraId="5C70414F">
            <w:pPr>
              <w:widowControl/>
              <w:jc w:val="center"/>
              <w:rPr>
                <w:rFonts w:ascii="宋体" w:hAnsi="宋体" w:eastAsia="宋体" w:cs="宋体"/>
                <w:kern w:val="0"/>
                <w:szCs w:val="21"/>
              </w:rPr>
            </w:pPr>
          </w:p>
        </w:tc>
      </w:tr>
      <w:tr w14:paraId="0DA04C27">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306BE75">
            <w:pPr>
              <w:widowControl/>
              <w:jc w:val="center"/>
              <w:rPr>
                <w:rFonts w:ascii="宋体" w:hAnsi="宋体" w:eastAsia="宋体" w:cs="宋体"/>
                <w:szCs w:val="21"/>
              </w:rPr>
            </w:pPr>
          </w:p>
        </w:tc>
        <w:tc>
          <w:tcPr>
            <w:tcW w:w="709" w:type="dxa"/>
            <w:tcBorders>
              <w:top w:val="single" w:color="auto" w:sz="4" w:space="0"/>
              <w:left w:val="nil"/>
              <w:right w:val="single" w:color="auto" w:sz="4" w:space="0"/>
            </w:tcBorders>
            <w:vAlign w:val="center"/>
          </w:tcPr>
          <w:p w14:paraId="04C53CE4">
            <w:pPr>
              <w:widowControl/>
              <w:jc w:val="center"/>
              <w:rPr>
                <w:rFonts w:ascii="宋体" w:hAnsi="宋体"/>
                <w:szCs w:val="21"/>
              </w:rPr>
            </w:pPr>
            <w:r>
              <w:rPr>
                <w:rFonts w:hint="eastAsia" w:ascii="宋体" w:hAnsi="宋体"/>
                <w:szCs w:val="21"/>
              </w:rPr>
              <w:t>宣教知识库</w:t>
            </w:r>
          </w:p>
        </w:tc>
        <w:tc>
          <w:tcPr>
            <w:tcW w:w="6847" w:type="dxa"/>
            <w:tcBorders>
              <w:top w:val="single" w:color="auto" w:sz="4" w:space="0"/>
              <w:left w:val="nil"/>
              <w:bottom w:val="single" w:color="auto" w:sz="4" w:space="0"/>
              <w:right w:val="single" w:color="auto" w:sz="4" w:space="0"/>
            </w:tcBorders>
            <w:vAlign w:val="center"/>
          </w:tcPr>
          <w:p w14:paraId="33350431">
            <w:pPr>
              <w:rPr>
                <w:rFonts w:hAnsi="宋体" w:cs="宋体"/>
                <w:szCs w:val="21"/>
              </w:rPr>
            </w:pPr>
            <w:r>
              <w:rPr>
                <w:rFonts w:hint="eastAsia" w:hAnsi="宋体" w:cs="宋体"/>
                <w:szCs w:val="21"/>
              </w:rPr>
              <w:t>宣教规则库管理：（1）支持用户通过设置触发风险评估类型，包括压疮风险、疼痛、跌倒、</w:t>
            </w:r>
            <w:r>
              <w:rPr>
                <w:rFonts w:hAnsi="宋体" w:cs="宋体"/>
                <w:szCs w:val="21"/>
              </w:rPr>
              <w:t>VTE、营养、抑郁各等级情况，配置对应的宣教内容</w:t>
            </w:r>
          </w:p>
          <w:p w14:paraId="1DBDABA8">
            <w:pPr>
              <w:rPr>
                <w:rFonts w:hAnsi="宋体" w:cs="宋体"/>
                <w:szCs w:val="21"/>
              </w:rPr>
            </w:pPr>
            <w:r>
              <w:rPr>
                <w:rFonts w:hint="eastAsia" w:hAnsi="宋体" w:cs="宋体"/>
                <w:szCs w:val="21"/>
              </w:rPr>
              <w:t>（2）支持用户通过设置触发患者事件类型，包括出院、入院、预手术、手术、术后情况，配置对应的宣教内容、及宣教时间。可根据医嘱时间、可配置自定义时间。允许编辑修改、删除宣教内容。</w:t>
            </w:r>
          </w:p>
        </w:tc>
        <w:tc>
          <w:tcPr>
            <w:tcW w:w="812" w:type="dxa"/>
            <w:tcBorders>
              <w:top w:val="single" w:color="auto" w:sz="4" w:space="0"/>
              <w:left w:val="single" w:color="auto" w:sz="4" w:space="0"/>
              <w:bottom w:val="single" w:color="auto" w:sz="4" w:space="0"/>
              <w:right w:val="single" w:color="auto" w:sz="4" w:space="0"/>
            </w:tcBorders>
            <w:vAlign w:val="center"/>
          </w:tcPr>
          <w:p w14:paraId="106F01AF">
            <w:pPr>
              <w:widowControl/>
              <w:jc w:val="center"/>
              <w:rPr>
                <w:rFonts w:ascii="宋体" w:hAnsi="宋体" w:eastAsia="宋体" w:cs="宋体"/>
                <w:kern w:val="0"/>
                <w:szCs w:val="21"/>
              </w:rPr>
            </w:pPr>
          </w:p>
        </w:tc>
      </w:tr>
      <w:tr w14:paraId="055EDE8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B0C20FA">
            <w:pPr>
              <w:widowControl/>
              <w:jc w:val="center"/>
              <w:rPr>
                <w:rFonts w:ascii="宋体" w:hAnsi="宋体" w:eastAsia="宋体" w:cs="宋体"/>
                <w:szCs w:val="21"/>
              </w:rPr>
            </w:pPr>
          </w:p>
        </w:tc>
        <w:tc>
          <w:tcPr>
            <w:tcW w:w="709" w:type="dxa"/>
            <w:tcBorders>
              <w:top w:val="single" w:color="auto" w:sz="4" w:space="0"/>
              <w:left w:val="nil"/>
              <w:bottom w:val="single" w:color="auto" w:sz="4" w:space="0"/>
              <w:right w:val="single" w:color="auto" w:sz="4" w:space="0"/>
            </w:tcBorders>
            <w:vAlign w:val="center"/>
          </w:tcPr>
          <w:p w14:paraId="0B59DBD5">
            <w:pPr>
              <w:widowControl/>
              <w:jc w:val="center"/>
              <w:rPr>
                <w:rFonts w:ascii="宋体" w:hAnsi="宋体"/>
                <w:szCs w:val="21"/>
              </w:rPr>
            </w:pPr>
            <w:r>
              <w:rPr>
                <w:rFonts w:hint="eastAsia" w:ascii="宋体" w:hAnsi="宋体"/>
                <w:szCs w:val="21"/>
              </w:rPr>
              <w:t>护理任务规则库管理</w:t>
            </w:r>
          </w:p>
        </w:tc>
        <w:tc>
          <w:tcPr>
            <w:tcW w:w="6847" w:type="dxa"/>
            <w:tcBorders>
              <w:top w:val="single" w:color="auto" w:sz="4" w:space="0"/>
              <w:left w:val="nil"/>
              <w:bottom w:val="single" w:color="auto" w:sz="4" w:space="0"/>
              <w:right w:val="single" w:color="auto" w:sz="4" w:space="0"/>
            </w:tcBorders>
            <w:vAlign w:val="center"/>
          </w:tcPr>
          <w:p w14:paraId="11533906">
            <w:pPr>
              <w:rPr>
                <w:rFonts w:hAnsi="宋体" w:cs="宋体"/>
                <w:szCs w:val="21"/>
              </w:rPr>
            </w:pPr>
            <w:r>
              <w:rPr>
                <w:rFonts w:hAnsi="宋体" w:cs="宋体"/>
                <w:szCs w:val="21"/>
              </w:rPr>
              <w:t>配置任务清单的生成规则。如新入院患者连续3天体温每天4次、压疮高危患者每天复评等。</w:t>
            </w:r>
          </w:p>
        </w:tc>
        <w:tc>
          <w:tcPr>
            <w:tcW w:w="812" w:type="dxa"/>
            <w:tcBorders>
              <w:top w:val="single" w:color="auto" w:sz="4" w:space="0"/>
              <w:left w:val="single" w:color="auto" w:sz="4" w:space="0"/>
              <w:bottom w:val="single" w:color="auto" w:sz="4" w:space="0"/>
              <w:right w:val="single" w:color="auto" w:sz="4" w:space="0"/>
            </w:tcBorders>
            <w:vAlign w:val="center"/>
          </w:tcPr>
          <w:p w14:paraId="40BF48F6">
            <w:pPr>
              <w:widowControl/>
              <w:jc w:val="center"/>
              <w:rPr>
                <w:rFonts w:ascii="宋体" w:hAnsi="宋体" w:eastAsia="宋体" w:cs="宋体"/>
                <w:kern w:val="0"/>
                <w:szCs w:val="21"/>
              </w:rPr>
            </w:pPr>
          </w:p>
        </w:tc>
      </w:tr>
      <w:tr w14:paraId="7D1E6829">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18C49986">
            <w:pPr>
              <w:widowControl/>
              <w:jc w:val="center"/>
              <w:rPr>
                <w:rFonts w:ascii="宋体" w:hAnsi="宋体" w:eastAsia="宋体" w:cs="宋体"/>
                <w:szCs w:val="21"/>
              </w:rPr>
            </w:pPr>
            <w:r>
              <w:rPr>
                <w:rFonts w:hint="eastAsia" w:ascii="宋体" w:hAnsi="宋体" w:eastAsia="宋体" w:cs="宋体"/>
                <w:szCs w:val="21"/>
              </w:rPr>
              <w:t>压疮督导</w:t>
            </w:r>
          </w:p>
        </w:tc>
        <w:tc>
          <w:tcPr>
            <w:tcW w:w="709" w:type="dxa"/>
            <w:tcBorders>
              <w:top w:val="single" w:color="auto" w:sz="4" w:space="0"/>
              <w:left w:val="nil"/>
              <w:bottom w:val="single" w:color="auto" w:sz="4" w:space="0"/>
              <w:right w:val="single" w:color="auto" w:sz="4" w:space="0"/>
            </w:tcBorders>
            <w:vAlign w:val="center"/>
          </w:tcPr>
          <w:p w14:paraId="49426CF7">
            <w:pPr>
              <w:widowControl/>
              <w:jc w:val="center"/>
              <w:rPr>
                <w:rFonts w:ascii="宋体" w:hAnsi="宋体"/>
                <w:szCs w:val="21"/>
              </w:rPr>
            </w:pPr>
            <w:r>
              <w:rPr>
                <w:rFonts w:hint="eastAsia" w:ascii="宋体" w:hAnsi="宋体"/>
                <w:szCs w:val="21"/>
              </w:rPr>
              <w:t>压疮督导生成</w:t>
            </w:r>
          </w:p>
        </w:tc>
        <w:tc>
          <w:tcPr>
            <w:tcW w:w="6847" w:type="dxa"/>
            <w:tcBorders>
              <w:top w:val="single" w:color="auto" w:sz="4" w:space="0"/>
              <w:left w:val="nil"/>
              <w:bottom w:val="single" w:color="auto" w:sz="4" w:space="0"/>
              <w:right w:val="single" w:color="auto" w:sz="4" w:space="0"/>
            </w:tcBorders>
            <w:vAlign w:val="center"/>
          </w:tcPr>
          <w:p w14:paraId="145B1DEB">
            <w:pPr>
              <w:rPr>
                <w:rFonts w:ascii="微软雅黑" w:hAnsi="微软雅黑" w:eastAsia="微软雅黑"/>
                <w:color w:val="0D0D0D"/>
                <w:sz w:val="20"/>
                <w:szCs w:val="20"/>
              </w:rPr>
            </w:pPr>
            <w:r>
              <w:rPr>
                <w:rFonts w:hint="eastAsia" w:ascii="微软雅黑" w:hAnsi="微软雅黑" w:eastAsia="微软雅黑"/>
                <w:color w:val="0D0D0D"/>
                <w:sz w:val="20"/>
                <w:szCs w:val="20"/>
              </w:rPr>
              <w:t>支持根据压疮风险评估单（</w:t>
            </w:r>
            <w:r>
              <w:rPr>
                <w:rFonts w:ascii="微软雅黑" w:hAnsi="微软雅黑" w:eastAsia="微软雅黑"/>
                <w:color w:val="0D0D0D"/>
                <w:sz w:val="20"/>
                <w:szCs w:val="20"/>
              </w:rPr>
              <w:t>Braden）评分自动生成压疮督导流程</w:t>
            </w:r>
          </w:p>
        </w:tc>
        <w:tc>
          <w:tcPr>
            <w:tcW w:w="812" w:type="dxa"/>
            <w:vMerge w:val="restart"/>
            <w:tcBorders>
              <w:top w:val="single" w:color="auto" w:sz="4" w:space="0"/>
              <w:left w:val="single" w:color="auto" w:sz="4" w:space="0"/>
              <w:right w:val="single" w:color="auto" w:sz="4" w:space="0"/>
            </w:tcBorders>
            <w:vAlign w:val="center"/>
          </w:tcPr>
          <w:p w14:paraId="06978037">
            <w:pPr>
              <w:widowControl/>
              <w:jc w:val="center"/>
              <w:rPr>
                <w:rFonts w:ascii="宋体" w:hAnsi="宋体" w:eastAsia="宋体" w:cs="宋体"/>
                <w:kern w:val="0"/>
                <w:szCs w:val="21"/>
              </w:rPr>
            </w:pPr>
          </w:p>
        </w:tc>
      </w:tr>
      <w:tr w14:paraId="447ECAC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82CF8B7">
            <w:pPr>
              <w:widowControl/>
              <w:jc w:val="center"/>
              <w:rPr>
                <w:rFonts w:ascii="宋体" w:hAnsi="宋体" w:eastAsia="宋体" w:cs="宋体"/>
                <w:szCs w:val="21"/>
              </w:rPr>
            </w:pPr>
          </w:p>
        </w:tc>
        <w:tc>
          <w:tcPr>
            <w:tcW w:w="709" w:type="dxa"/>
            <w:vMerge w:val="restart"/>
            <w:tcBorders>
              <w:top w:val="single" w:color="auto" w:sz="4" w:space="0"/>
              <w:left w:val="nil"/>
              <w:right w:val="single" w:color="auto" w:sz="4" w:space="0"/>
            </w:tcBorders>
            <w:vAlign w:val="center"/>
          </w:tcPr>
          <w:p w14:paraId="004E6D89">
            <w:pPr>
              <w:widowControl/>
              <w:jc w:val="center"/>
              <w:rPr>
                <w:rFonts w:ascii="宋体" w:hAnsi="宋体"/>
                <w:szCs w:val="21"/>
              </w:rPr>
            </w:pPr>
            <w:r>
              <w:rPr>
                <w:rFonts w:hint="eastAsia" w:ascii="宋体" w:hAnsi="宋体"/>
                <w:szCs w:val="21"/>
              </w:rPr>
              <w:t>压疮督导流程</w:t>
            </w:r>
          </w:p>
        </w:tc>
        <w:tc>
          <w:tcPr>
            <w:tcW w:w="6847" w:type="dxa"/>
            <w:tcBorders>
              <w:top w:val="single" w:color="auto" w:sz="4" w:space="0"/>
              <w:left w:val="nil"/>
              <w:bottom w:val="single" w:color="auto" w:sz="4" w:space="0"/>
              <w:right w:val="single" w:color="auto" w:sz="4" w:space="0"/>
            </w:tcBorders>
            <w:vAlign w:val="center"/>
          </w:tcPr>
          <w:p w14:paraId="5BCCC735">
            <w:pPr>
              <w:rPr>
                <w:rFonts w:ascii="微软雅黑" w:hAnsi="微软雅黑" w:eastAsia="微软雅黑"/>
                <w:color w:val="0D0D0D"/>
                <w:sz w:val="20"/>
                <w:szCs w:val="20"/>
              </w:rPr>
            </w:pPr>
            <w:r>
              <w:rPr>
                <w:rFonts w:hint="eastAsia" w:ascii="微软雅黑" w:hAnsi="微软雅黑" w:eastAsia="微软雅黑"/>
                <w:color w:val="0D0D0D"/>
                <w:sz w:val="20"/>
                <w:szCs w:val="20"/>
              </w:rPr>
              <w:t>支持根据压疮督导填写内容结束督导或自动流转至下一步，形成从护士、护士长、督导小组、大科护士长到护理部的压疮督导流程</w:t>
            </w:r>
          </w:p>
        </w:tc>
        <w:tc>
          <w:tcPr>
            <w:tcW w:w="812" w:type="dxa"/>
            <w:vMerge w:val="continue"/>
            <w:tcBorders>
              <w:left w:val="single" w:color="auto" w:sz="4" w:space="0"/>
              <w:right w:val="single" w:color="auto" w:sz="4" w:space="0"/>
            </w:tcBorders>
            <w:vAlign w:val="center"/>
          </w:tcPr>
          <w:p w14:paraId="5A031D10">
            <w:pPr>
              <w:widowControl/>
              <w:jc w:val="center"/>
              <w:rPr>
                <w:rFonts w:ascii="宋体" w:hAnsi="宋体" w:eastAsia="宋体" w:cs="宋体"/>
                <w:kern w:val="0"/>
                <w:szCs w:val="21"/>
              </w:rPr>
            </w:pPr>
          </w:p>
        </w:tc>
      </w:tr>
      <w:tr w14:paraId="1EA0D38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5C7ACFE">
            <w:pPr>
              <w:widowControl/>
              <w:jc w:val="center"/>
              <w:rPr>
                <w:rFonts w:ascii="宋体" w:hAnsi="宋体" w:eastAsia="宋体" w:cs="宋体"/>
                <w:szCs w:val="21"/>
              </w:rPr>
            </w:pPr>
          </w:p>
        </w:tc>
        <w:tc>
          <w:tcPr>
            <w:tcW w:w="709" w:type="dxa"/>
            <w:vMerge w:val="continue"/>
            <w:tcBorders>
              <w:left w:val="nil"/>
              <w:bottom w:val="single" w:color="auto" w:sz="4" w:space="0"/>
              <w:right w:val="single" w:color="auto" w:sz="4" w:space="0"/>
            </w:tcBorders>
            <w:vAlign w:val="center"/>
          </w:tcPr>
          <w:p w14:paraId="284454E1">
            <w:pPr>
              <w:widowControl/>
              <w:jc w:val="center"/>
              <w:rPr>
                <w:rFonts w:ascii="宋体" w:hAnsi="宋体"/>
                <w:szCs w:val="21"/>
              </w:rPr>
            </w:pPr>
          </w:p>
        </w:tc>
        <w:tc>
          <w:tcPr>
            <w:tcW w:w="6847" w:type="dxa"/>
            <w:tcBorders>
              <w:top w:val="single" w:color="auto" w:sz="4" w:space="0"/>
              <w:left w:val="nil"/>
              <w:bottom w:val="single" w:color="auto" w:sz="4" w:space="0"/>
              <w:right w:val="single" w:color="auto" w:sz="4" w:space="0"/>
            </w:tcBorders>
            <w:vAlign w:val="center"/>
          </w:tcPr>
          <w:p w14:paraId="607915F3">
            <w:pPr>
              <w:rPr>
                <w:rFonts w:ascii="微软雅黑" w:hAnsi="微软雅黑" w:eastAsia="微软雅黑"/>
                <w:color w:val="0D0D0D"/>
                <w:sz w:val="20"/>
                <w:szCs w:val="20"/>
              </w:rPr>
            </w:pPr>
            <w:r>
              <w:rPr>
                <w:rFonts w:hint="eastAsia" w:ascii="微软雅黑" w:hAnsi="微软雅黑" w:eastAsia="微软雅黑"/>
                <w:color w:val="0D0D0D"/>
                <w:sz w:val="20"/>
                <w:szCs w:val="20"/>
              </w:rPr>
              <w:t>支持根据在院状态（在院、出院、转出）、时间范围、科室筛选患者。支持通过姓名、住院号信息搜索患者。</w:t>
            </w:r>
          </w:p>
        </w:tc>
        <w:tc>
          <w:tcPr>
            <w:tcW w:w="812" w:type="dxa"/>
            <w:vMerge w:val="continue"/>
            <w:tcBorders>
              <w:left w:val="single" w:color="auto" w:sz="4" w:space="0"/>
              <w:bottom w:val="single" w:color="auto" w:sz="4" w:space="0"/>
              <w:right w:val="single" w:color="auto" w:sz="4" w:space="0"/>
            </w:tcBorders>
            <w:vAlign w:val="center"/>
          </w:tcPr>
          <w:p w14:paraId="204BFFCB">
            <w:pPr>
              <w:widowControl/>
              <w:jc w:val="center"/>
              <w:rPr>
                <w:rFonts w:ascii="宋体" w:hAnsi="宋体" w:eastAsia="宋体" w:cs="宋体"/>
                <w:kern w:val="0"/>
                <w:szCs w:val="21"/>
              </w:rPr>
            </w:pPr>
          </w:p>
        </w:tc>
      </w:tr>
    </w:tbl>
    <w:p w14:paraId="743B2999">
      <w:pPr>
        <w:pStyle w:val="3"/>
      </w:pPr>
      <w:r>
        <w:rPr>
          <w:rFonts w:hint="eastAsia"/>
        </w:rPr>
        <w:t>（二）移动护理系统</w:t>
      </w:r>
    </w:p>
    <w:tbl>
      <w:tblPr>
        <w:tblStyle w:val="14"/>
        <w:tblW w:w="9114" w:type="dxa"/>
        <w:tblInd w:w="5" w:type="dxa"/>
        <w:tblLayout w:type="fixed"/>
        <w:tblCellMar>
          <w:top w:w="0" w:type="dxa"/>
          <w:left w:w="108" w:type="dxa"/>
          <w:bottom w:w="0" w:type="dxa"/>
          <w:right w:w="108" w:type="dxa"/>
        </w:tblCellMar>
      </w:tblPr>
      <w:tblGrid>
        <w:gridCol w:w="700"/>
        <w:gridCol w:w="709"/>
        <w:gridCol w:w="6843"/>
        <w:gridCol w:w="862"/>
      </w:tblGrid>
      <w:tr w14:paraId="4F6DB15B">
        <w:tblPrEx>
          <w:tblCellMar>
            <w:top w:w="0" w:type="dxa"/>
            <w:left w:w="108" w:type="dxa"/>
            <w:bottom w:w="0" w:type="dxa"/>
            <w:right w:w="108" w:type="dxa"/>
          </w:tblCellMar>
        </w:tblPrEx>
        <w:trPr>
          <w:trHeight w:val="136" w:hRule="atLeast"/>
          <w:tblHeader/>
        </w:trPr>
        <w:tc>
          <w:tcPr>
            <w:tcW w:w="700" w:type="dxa"/>
            <w:tcBorders>
              <w:top w:val="single" w:color="auto" w:sz="4" w:space="0"/>
              <w:left w:val="nil"/>
              <w:bottom w:val="single" w:color="auto" w:sz="4" w:space="0"/>
              <w:right w:val="single" w:color="auto" w:sz="4" w:space="0"/>
            </w:tcBorders>
            <w:shd w:val="clear" w:color="000000" w:fill="D9D9D9"/>
            <w:tcMar>
              <w:left w:w="28" w:type="dxa"/>
              <w:right w:w="28" w:type="dxa"/>
            </w:tcMar>
            <w:vAlign w:val="center"/>
          </w:tcPr>
          <w:p w14:paraId="664D1EAA">
            <w:pPr>
              <w:widowControl/>
              <w:jc w:val="center"/>
              <w:rPr>
                <w:rFonts w:ascii="宋体" w:hAnsi="宋体" w:cs="宋体"/>
                <w:b/>
                <w:bCs/>
                <w:kern w:val="0"/>
                <w:szCs w:val="21"/>
              </w:rPr>
            </w:pPr>
            <w:r>
              <w:rPr>
                <w:rFonts w:hint="eastAsia" w:ascii="宋体" w:hAnsi="宋体" w:cs="宋体"/>
                <w:b/>
                <w:bCs/>
                <w:kern w:val="0"/>
                <w:szCs w:val="21"/>
              </w:rPr>
              <w:t>模块名称</w:t>
            </w:r>
          </w:p>
        </w:tc>
        <w:tc>
          <w:tcPr>
            <w:tcW w:w="709" w:type="dxa"/>
            <w:tcBorders>
              <w:top w:val="single" w:color="auto" w:sz="4" w:space="0"/>
              <w:left w:val="nil"/>
              <w:bottom w:val="single" w:color="auto" w:sz="4" w:space="0"/>
              <w:right w:val="single" w:color="auto" w:sz="4" w:space="0"/>
            </w:tcBorders>
            <w:shd w:val="clear" w:color="000000" w:fill="D9D9D9"/>
            <w:vAlign w:val="center"/>
          </w:tcPr>
          <w:p w14:paraId="457379F8">
            <w:pPr>
              <w:widowControl/>
              <w:jc w:val="center"/>
              <w:rPr>
                <w:rFonts w:ascii="宋体" w:hAnsi="宋体" w:cs="宋体"/>
                <w:b/>
                <w:bCs/>
                <w:kern w:val="0"/>
                <w:szCs w:val="21"/>
              </w:rPr>
            </w:pPr>
            <w:r>
              <w:rPr>
                <w:rFonts w:hint="eastAsia" w:ascii="宋体" w:hAnsi="宋体" w:cs="宋体"/>
                <w:b/>
                <w:bCs/>
                <w:kern w:val="0"/>
                <w:szCs w:val="21"/>
              </w:rPr>
              <w:t>功能名称</w:t>
            </w:r>
          </w:p>
        </w:tc>
        <w:tc>
          <w:tcPr>
            <w:tcW w:w="6843" w:type="dxa"/>
            <w:tcBorders>
              <w:top w:val="single" w:color="auto" w:sz="4" w:space="0"/>
              <w:left w:val="nil"/>
              <w:bottom w:val="single" w:color="auto" w:sz="4" w:space="0"/>
              <w:right w:val="single" w:color="auto" w:sz="4" w:space="0"/>
            </w:tcBorders>
            <w:shd w:val="clear" w:color="000000" w:fill="D9D9D9"/>
            <w:vAlign w:val="center"/>
          </w:tcPr>
          <w:p w14:paraId="4FA70D55">
            <w:pPr>
              <w:widowControl/>
              <w:rPr>
                <w:rFonts w:ascii="宋体" w:hAnsi="宋体" w:cs="宋体"/>
                <w:b/>
                <w:bCs/>
                <w:kern w:val="0"/>
                <w:szCs w:val="21"/>
              </w:rPr>
            </w:pPr>
            <w:r>
              <w:rPr>
                <w:rFonts w:hint="eastAsia" w:ascii="宋体" w:hAnsi="宋体" w:cs="宋体"/>
                <w:b/>
                <w:bCs/>
                <w:kern w:val="0"/>
                <w:szCs w:val="21"/>
              </w:rPr>
              <w:t>功能要求</w:t>
            </w:r>
          </w:p>
        </w:tc>
        <w:tc>
          <w:tcPr>
            <w:tcW w:w="862" w:type="dxa"/>
            <w:tcBorders>
              <w:top w:val="single" w:color="auto" w:sz="4" w:space="0"/>
              <w:left w:val="nil"/>
              <w:bottom w:val="single" w:color="auto" w:sz="4" w:space="0"/>
              <w:right w:val="single" w:color="auto" w:sz="4" w:space="0"/>
            </w:tcBorders>
            <w:shd w:val="clear" w:color="000000" w:fill="D9D9D9"/>
            <w:vAlign w:val="center"/>
          </w:tcPr>
          <w:p w14:paraId="204C82D8">
            <w:pPr>
              <w:widowControl/>
              <w:rPr>
                <w:rFonts w:ascii="宋体" w:hAnsi="宋体" w:cs="宋体"/>
                <w:b/>
                <w:bCs/>
                <w:kern w:val="0"/>
                <w:szCs w:val="21"/>
              </w:rPr>
            </w:pPr>
            <w:r>
              <w:rPr>
                <w:rFonts w:hint="eastAsia" w:ascii="宋体" w:hAnsi="宋体" w:cs="宋体"/>
                <w:b/>
                <w:bCs/>
                <w:kern w:val="0"/>
                <w:szCs w:val="21"/>
              </w:rPr>
              <w:t>备注</w:t>
            </w:r>
          </w:p>
        </w:tc>
      </w:tr>
      <w:tr w14:paraId="2C3602C0">
        <w:tblPrEx>
          <w:tblCellMar>
            <w:top w:w="0" w:type="dxa"/>
            <w:left w:w="108" w:type="dxa"/>
            <w:bottom w:w="0" w:type="dxa"/>
            <w:right w:w="108" w:type="dxa"/>
          </w:tblCellMar>
        </w:tblPrEx>
        <w:trPr>
          <w:trHeight w:val="268" w:hRule="atLeast"/>
        </w:trPr>
        <w:tc>
          <w:tcPr>
            <w:tcW w:w="700" w:type="dxa"/>
            <w:tcBorders>
              <w:top w:val="single" w:color="auto" w:sz="4" w:space="0"/>
              <w:left w:val="single" w:color="auto" w:sz="4" w:space="0"/>
              <w:right w:val="single" w:color="auto" w:sz="4" w:space="0"/>
            </w:tcBorders>
            <w:tcMar>
              <w:left w:w="28" w:type="dxa"/>
              <w:right w:w="28" w:type="dxa"/>
            </w:tcMar>
            <w:vAlign w:val="center"/>
          </w:tcPr>
          <w:p w14:paraId="786A3F5A">
            <w:pPr>
              <w:widowControl/>
              <w:jc w:val="center"/>
              <w:rPr>
                <w:rFonts w:ascii="宋体" w:hAnsi="宋体" w:cs="宋体"/>
                <w:kern w:val="0"/>
                <w:szCs w:val="21"/>
              </w:rPr>
            </w:pPr>
            <w:r>
              <w:rPr>
                <w:rFonts w:hint="eastAsia" w:ascii="宋体" w:hAnsi="宋体"/>
                <w:szCs w:val="21"/>
              </w:rPr>
              <w:t>总体要求</w:t>
            </w:r>
          </w:p>
        </w:tc>
        <w:tc>
          <w:tcPr>
            <w:tcW w:w="709" w:type="dxa"/>
            <w:tcBorders>
              <w:top w:val="single" w:color="auto" w:sz="4" w:space="0"/>
              <w:left w:val="nil"/>
              <w:bottom w:val="single" w:color="auto" w:sz="4" w:space="0"/>
              <w:right w:val="single" w:color="auto" w:sz="4" w:space="0"/>
            </w:tcBorders>
            <w:vAlign w:val="center"/>
          </w:tcPr>
          <w:p w14:paraId="76A7B38E">
            <w:pPr>
              <w:widowControl/>
              <w:jc w:val="center"/>
              <w:rPr>
                <w:rFonts w:ascii="宋体" w:hAnsi="宋体" w:cs="宋体"/>
                <w:kern w:val="0"/>
                <w:szCs w:val="21"/>
              </w:rPr>
            </w:pPr>
            <w:r>
              <w:rPr>
                <w:rFonts w:hint="eastAsia" w:ascii="宋体" w:hAnsi="宋体"/>
                <w:szCs w:val="21"/>
              </w:rPr>
              <w:t>医嘱执行流程配置</w:t>
            </w:r>
          </w:p>
        </w:tc>
        <w:tc>
          <w:tcPr>
            <w:tcW w:w="6843" w:type="dxa"/>
            <w:tcBorders>
              <w:top w:val="single" w:color="auto" w:sz="4" w:space="0"/>
              <w:left w:val="nil"/>
              <w:bottom w:val="single" w:color="auto" w:sz="4" w:space="0"/>
              <w:right w:val="single" w:color="auto" w:sz="4" w:space="0"/>
            </w:tcBorders>
            <w:vAlign w:val="center"/>
          </w:tcPr>
          <w:p w14:paraId="30DDC1E8">
            <w:pPr>
              <w:widowControl/>
              <w:rPr>
                <w:rFonts w:ascii="宋体" w:hAnsi="宋体" w:cs="宋体"/>
                <w:kern w:val="0"/>
                <w:szCs w:val="21"/>
              </w:rPr>
            </w:pPr>
            <w:r>
              <w:rPr>
                <w:rFonts w:hint="eastAsia" w:ascii="宋体" w:hAnsi="宋体" w:cs="宋体"/>
                <w:szCs w:val="21"/>
              </w:rPr>
              <w:t>提供流程引擎配置医嘱执行流程。</w:t>
            </w:r>
          </w:p>
          <w:p w14:paraId="5AC85F47">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43F25229">
            <w:pPr>
              <w:widowControl/>
              <w:jc w:val="left"/>
              <w:rPr>
                <w:rFonts w:ascii="宋体" w:hAnsi="宋体" w:cs="宋体"/>
                <w:kern w:val="0"/>
                <w:szCs w:val="21"/>
              </w:rPr>
            </w:pPr>
          </w:p>
        </w:tc>
      </w:tr>
      <w:tr w14:paraId="09F84A6A">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5F608B12">
            <w:pPr>
              <w:widowControl/>
              <w:jc w:val="left"/>
              <w:rPr>
                <w:rFonts w:ascii="宋体" w:hAnsi="宋体" w:cs="宋体"/>
                <w:kern w:val="0"/>
                <w:szCs w:val="21"/>
              </w:rPr>
            </w:pPr>
            <w:r>
              <w:rPr>
                <w:rFonts w:hint="eastAsia" w:ascii="宋体" w:hAnsi="宋体"/>
                <w:szCs w:val="21"/>
              </w:rPr>
              <w:t>患者信息查询</w:t>
            </w:r>
          </w:p>
        </w:tc>
        <w:tc>
          <w:tcPr>
            <w:tcW w:w="709" w:type="dxa"/>
            <w:vMerge w:val="restart"/>
            <w:tcBorders>
              <w:top w:val="single" w:color="auto" w:sz="4" w:space="0"/>
              <w:left w:val="nil"/>
              <w:right w:val="single" w:color="auto" w:sz="4" w:space="0"/>
            </w:tcBorders>
            <w:vAlign w:val="center"/>
          </w:tcPr>
          <w:p w14:paraId="6BAC6C30">
            <w:pPr>
              <w:widowControl/>
              <w:jc w:val="center"/>
              <w:rPr>
                <w:rFonts w:ascii="宋体" w:hAnsi="宋体" w:cs="宋体"/>
                <w:kern w:val="0"/>
                <w:szCs w:val="21"/>
              </w:rPr>
            </w:pPr>
            <w:r>
              <w:rPr>
                <w:rFonts w:hint="eastAsia" w:ascii="宋体" w:hAnsi="宋体"/>
                <w:szCs w:val="21"/>
              </w:rPr>
              <w:t>全科患者</w:t>
            </w:r>
          </w:p>
        </w:tc>
        <w:tc>
          <w:tcPr>
            <w:tcW w:w="6843" w:type="dxa"/>
            <w:tcBorders>
              <w:top w:val="single" w:color="auto" w:sz="4" w:space="0"/>
              <w:left w:val="nil"/>
              <w:bottom w:val="single" w:color="auto" w:sz="4" w:space="0"/>
              <w:right w:val="single" w:color="auto" w:sz="4" w:space="0"/>
            </w:tcBorders>
            <w:vAlign w:val="center"/>
          </w:tcPr>
          <w:p w14:paraId="3DB69F87">
            <w:pPr>
              <w:widowControl/>
              <w:rPr>
                <w:rFonts w:ascii="宋体" w:hAnsi="宋体" w:cs="宋体"/>
                <w:kern w:val="0"/>
                <w:szCs w:val="21"/>
              </w:rPr>
            </w:pPr>
            <w:r>
              <w:rPr>
                <w:rFonts w:ascii="宋体" w:hAnsi="宋体" w:cs="宋体"/>
                <w:szCs w:val="21"/>
              </w:rPr>
              <w:t>用卡片的方式显示当前病区所有患者的信息，包括基本信息（床号、姓名、性别、年龄、住院号、入院日期），护理信息（护理级别、护理风险评分、风险等级），临床信息（入院诊断、饮食）。</w:t>
            </w:r>
          </w:p>
        </w:tc>
        <w:tc>
          <w:tcPr>
            <w:tcW w:w="862" w:type="dxa"/>
            <w:tcBorders>
              <w:top w:val="single" w:color="auto" w:sz="4" w:space="0"/>
              <w:left w:val="single" w:color="auto" w:sz="4" w:space="0"/>
              <w:bottom w:val="single" w:color="auto" w:sz="4" w:space="0"/>
              <w:right w:val="single" w:color="auto" w:sz="4" w:space="0"/>
            </w:tcBorders>
            <w:vAlign w:val="center"/>
          </w:tcPr>
          <w:p w14:paraId="324B5659">
            <w:pPr>
              <w:widowControl/>
              <w:jc w:val="left"/>
              <w:rPr>
                <w:rFonts w:ascii="宋体" w:hAnsi="宋体" w:cs="宋体"/>
                <w:kern w:val="0"/>
                <w:szCs w:val="21"/>
              </w:rPr>
            </w:pPr>
          </w:p>
        </w:tc>
      </w:tr>
      <w:tr w14:paraId="631DEB9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01F031D">
            <w:pPr>
              <w:widowControl/>
              <w:jc w:val="left"/>
              <w:rPr>
                <w:rFonts w:ascii="宋体" w:hAnsi="宋体"/>
                <w:szCs w:val="21"/>
              </w:rPr>
            </w:pPr>
          </w:p>
        </w:tc>
        <w:tc>
          <w:tcPr>
            <w:tcW w:w="709" w:type="dxa"/>
            <w:vMerge w:val="continue"/>
            <w:tcBorders>
              <w:left w:val="nil"/>
              <w:right w:val="single" w:color="auto" w:sz="4" w:space="0"/>
            </w:tcBorders>
            <w:vAlign w:val="center"/>
          </w:tcPr>
          <w:p w14:paraId="00C75152">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79876BD6">
            <w:pPr>
              <w:widowControl/>
              <w:rPr>
                <w:rFonts w:ascii="宋体" w:hAnsi="宋体" w:cs="宋体"/>
                <w:szCs w:val="21"/>
              </w:rPr>
            </w:pPr>
            <w:r>
              <w:rPr>
                <w:rFonts w:ascii="宋体" w:hAnsi="宋体" w:cs="宋体"/>
                <w:szCs w:val="21"/>
              </w:rPr>
              <w:t>支持搜索床号、住院号来查找患者。</w:t>
            </w:r>
          </w:p>
        </w:tc>
        <w:tc>
          <w:tcPr>
            <w:tcW w:w="862" w:type="dxa"/>
            <w:tcBorders>
              <w:top w:val="single" w:color="auto" w:sz="4" w:space="0"/>
              <w:left w:val="single" w:color="auto" w:sz="4" w:space="0"/>
              <w:bottom w:val="single" w:color="auto" w:sz="4" w:space="0"/>
              <w:right w:val="single" w:color="auto" w:sz="4" w:space="0"/>
            </w:tcBorders>
            <w:vAlign w:val="center"/>
          </w:tcPr>
          <w:p w14:paraId="5B40E1A9">
            <w:pPr>
              <w:widowControl/>
              <w:jc w:val="left"/>
              <w:rPr>
                <w:rFonts w:ascii="宋体" w:hAnsi="宋体" w:cs="宋体"/>
                <w:kern w:val="0"/>
                <w:szCs w:val="21"/>
              </w:rPr>
            </w:pPr>
          </w:p>
        </w:tc>
      </w:tr>
      <w:tr w14:paraId="06A23A5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010529C">
            <w:pPr>
              <w:widowControl/>
              <w:jc w:val="left"/>
              <w:rPr>
                <w:rFonts w:ascii="宋体" w:hAnsi="宋体"/>
                <w:szCs w:val="21"/>
              </w:rPr>
            </w:pPr>
          </w:p>
        </w:tc>
        <w:tc>
          <w:tcPr>
            <w:tcW w:w="709" w:type="dxa"/>
            <w:vMerge w:val="continue"/>
            <w:tcBorders>
              <w:left w:val="nil"/>
              <w:bottom w:val="single" w:color="auto" w:sz="4" w:space="0"/>
              <w:right w:val="single" w:color="auto" w:sz="4" w:space="0"/>
            </w:tcBorders>
            <w:vAlign w:val="center"/>
          </w:tcPr>
          <w:p w14:paraId="2D3DFEAB">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3E5FB159">
            <w:pPr>
              <w:widowControl/>
              <w:rPr>
                <w:rFonts w:ascii="宋体" w:hAnsi="宋体" w:cs="宋体"/>
                <w:szCs w:val="21"/>
              </w:rPr>
            </w:pPr>
            <w:r>
              <w:rPr>
                <w:rFonts w:hint="eastAsia" w:ascii="宋体" w:hAnsi="宋体" w:cs="宋体"/>
                <w:szCs w:val="21"/>
              </w:rPr>
              <w:t>根据分组筛选并查看“本责任组患者”。</w:t>
            </w:r>
          </w:p>
        </w:tc>
        <w:tc>
          <w:tcPr>
            <w:tcW w:w="862" w:type="dxa"/>
            <w:tcBorders>
              <w:top w:val="single" w:color="auto" w:sz="4" w:space="0"/>
              <w:left w:val="single" w:color="auto" w:sz="4" w:space="0"/>
              <w:bottom w:val="single" w:color="auto" w:sz="4" w:space="0"/>
              <w:right w:val="single" w:color="auto" w:sz="4" w:space="0"/>
            </w:tcBorders>
            <w:vAlign w:val="center"/>
          </w:tcPr>
          <w:p w14:paraId="78238B41">
            <w:pPr>
              <w:widowControl/>
              <w:jc w:val="left"/>
              <w:rPr>
                <w:rFonts w:ascii="宋体" w:hAnsi="宋体" w:cs="宋体"/>
                <w:kern w:val="0"/>
                <w:szCs w:val="21"/>
              </w:rPr>
            </w:pPr>
          </w:p>
        </w:tc>
      </w:tr>
      <w:tr w14:paraId="32D95EE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1A6EDBF">
            <w:pPr>
              <w:widowControl/>
              <w:jc w:val="left"/>
              <w:rPr>
                <w:rFonts w:ascii="宋体" w:hAnsi="宋体" w:cs="宋体"/>
                <w:kern w:val="0"/>
                <w:szCs w:val="21"/>
              </w:rPr>
            </w:pPr>
          </w:p>
        </w:tc>
        <w:tc>
          <w:tcPr>
            <w:tcW w:w="709" w:type="dxa"/>
            <w:tcBorders>
              <w:top w:val="single" w:color="auto" w:sz="4" w:space="0"/>
              <w:left w:val="nil"/>
              <w:right w:val="single" w:color="auto" w:sz="4" w:space="0"/>
            </w:tcBorders>
            <w:vAlign w:val="center"/>
          </w:tcPr>
          <w:p w14:paraId="36EB3920">
            <w:pPr>
              <w:widowControl/>
              <w:jc w:val="center"/>
              <w:rPr>
                <w:rFonts w:ascii="宋体" w:hAnsi="宋体" w:cs="宋体"/>
                <w:kern w:val="0"/>
                <w:szCs w:val="21"/>
              </w:rPr>
            </w:pPr>
            <w:r>
              <w:rPr>
                <w:rFonts w:hint="eastAsia" w:ascii="宋体" w:hAnsi="宋体"/>
                <w:szCs w:val="21"/>
              </w:rPr>
              <w:t>患者详细信息</w:t>
            </w:r>
          </w:p>
        </w:tc>
        <w:tc>
          <w:tcPr>
            <w:tcW w:w="6843" w:type="dxa"/>
            <w:tcBorders>
              <w:top w:val="single" w:color="auto" w:sz="4" w:space="0"/>
              <w:left w:val="nil"/>
              <w:bottom w:val="single" w:color="auto" w:sz="4" w:space="0"/>
              <w:right w:val="single" w:color="auto" w:sz="4" w:space="0"/>
            </w:tcBorders>
            <w:vAlign w:val="center"/>
          </w:tcPr>
          <w:p w14:paraId="5BC111A1">
            <w:pPr>
              <w:widowControl/>
              <w:rPr>
                <w:rFonts w:ascii="宋体" w:hAnsi="宋体" w:cs="宋体"/>
                <w:kern w:val="0"/>
                <w:szCs w:val="21"/>
              </w:rPr>
            </w:pPr>
            <w:r>
              <w:rPr>
                <w:rFonts w:hint="eastAsia" w:ascii="宋体" w:hAnsi="宋体" w:cs="宋体"/>
                <w:szCs w:val="21"/>
              </w:rPr>
              <w:t>显示患者详细信息、最近体征及评估结果。</w:t>
            </w:r>
          </w:p>
          <w:p w14:paraId="7E6B857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1268DADB">
            <w:pPr>
              <w:widowControl/>
              <w:jc w:val="left"/>
              <w:rPr>
                <w:rFonts w:ascii="宋体" w:hAnsi="宋体" w:cs="宋体"/>
                <w:kern w:val="0"/>
                <w:szCs w:val="21"/>
              </w:rPr>
            </w:pPr>
          </w:p>
        </w:tc>
      </w:tr>
      <w:tr w14:paraId="67EB8F8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BD6987C">
            <w:pPr>
              <w:widowControl/>
              <w:jc w:val="left"/>
              <w:rPr>
                <w:rFonts w:ascii="宋体" w:hAnsi="宋体" w:cs="宋体"/>
                <w:kern w:val="0"/>
                <w:szCs w:val="21"/>
              </w:rPr>
            </w:pPr>
          </w:p>
        </w:tc>
        <w:tc>
          <w:tcPr>
            <w:tcW w:w="709" w:type="dxa"/>
            <w:vMerge w:val="restart"/>
            <w:tcBorders>
              <w:top w:val="single" w:color="auto" w:sz="4" w:space="0"/>
              <w:left w:val="nil"/>
              <w:right w:val="single" w:color="auto" w:sz="4" w:space="0"/>
            </w:tcBorders>
            <w:vAlign w:val="center"/>
          </w:tcPr>
          <w:p w14:paraId="1AE1EC19">
            <w:pPr>
              <w:widowControl/>
              <w:jc w:val="center"/>
              <w:rPr>
                <w:rFonts w:ascii="宋体" w:hAnsi="宋体" w:cs="宋体"/>
                <w:kern w:val="0"/>
                <w:szCs w:val="21"/>
              </w:rPr>
            </w:pPr>
            <w:r>
              <w:rPr>
                <w:rFonts w:hint="eastAsia" w:ascii="宋体" w:hAnsi="宋体"/>
                <w:szCs w:val="21"/>
              </w:rPr>
              <w:t>分类患者</w:t>
            </w:r>
          </w:p>
        </w:tc>
        <w:tc>
          <w:tcPr>
            <w:tcW w:w="6843" w:type="dxa"/>
            <w:tcBorders>
              <w:top w:val="single" w:color="auto" w:sz="4" w:space="0"/>
              <w:left w:val="nil"/>
              <w:bottom w:val="single" w:color="auto" w:sz="4" w:space="0"/>
              <w:right w:val="single" w:color="auto" w:sz="4" w:space="0"/>
            </w:tcBorders>
            <w:vAlign w:val="center"/>
          </w:tcPr>
          <w:p w14:paraId="31156447">
            <w:pPr>
              <w:widowControl/>
              <w:rPr>
                <w:rFonts w:ascii="宋体" w:hAnsi="宋体" w:cs="宋体"/>
                <w:kern w:val="0"/>
                <w:szCs w:val="21"/>
              </w:rPr>
            </w:pPr>
            <w:r>
              <w:rPr>
                <w:rFonts w:hint="eastAsia" w:ascii="宋体" w:hAnsi="宋体" w:cs="宋体"/>
                <w:szCs w:val="21"/>
              </w:rPr>
              <w:t>与电脑端病区护理白板联动，同步显示分类患者。</w:t>
            </w:r>
          </w:p>
          <w:p w14:paraId="309830C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7A72C47C">
            <w:pPr>
              <w:widowControl/>
              <w:jc w:val="left"/>
              <w:rPr>
                <w:rFonts w:ascii="宋体" w:hAnsi="宋体" w:cs="宋体"/>
                <w:kern w:val="0"/>
                <w:szCs w:val="21"/>
              </w:rPr>
            </w:pPr>
          </w:p>
        </w:tc>
      </w:tr>
      <w:tr w14:paraId="61B21C0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65322D8">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1D3896D9">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59E275A0">
            <w:pPr>
              <w:widowControl/>
              <w:rPr>
                <w:rFonts w:ascii="宋体" w:hAnsi="宋体" w:cs="宋体"/>
                <w:kern w:val="0"/>
                <w:szCs w:val="21"/>
              </w:rPr>
            </w:pPr>
            <w:r>
              <w:rPr>
                <w:rFonts w:hint="eastAsia" w:ascii="宋体" w:hAnsi="宋体" w:cs="宋体"/>
                <w:szCs w:val="21"/>
              </w:rPr>
              <w:t>支持显示满页打印、过敏等多种分类患者。</w:t>
            </w:r>
          </w:p>
          <w:p w14:paraId="5CAF8E16">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8307B5F">
            <w:pPr>
              <w:widowControl/>
              <w:jc w:val="left"/>
              <w:rPr>
                <w:rFonts w:ascii="宋体" w:hAnsi="宋体" w:cs="宋体"/>
                <w:kern w:val="0"/>
                <w:szCs w:val="21"/>
              </w:rPr>
            </w:pPr>
          </w:p>
        </w:tc>
      </w:tr>
      <w:tr w14:paraId="18C2E1D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A76F20E">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02474731">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3CFFD332">
            <w:pPr>
              <w:widowControl/>
              <w:rPr>
                <w:rFonts w:ascii="宋体" w:hAnsi="宋体" w:cs="宋体"/>
                <w:kern w:val="0"/>
                <w:szCs w:val="21"/>
              </w:rPr>
            </w:pPr>
            <w:r>
              <w:rPr>
                <w:rFonts w:hint="eastAsia" w:ascii="宋体" w:hAnsi="宋体" w:cs="宋体"/>
                <w:szCs w:val="21"/>
              </w:rPr>
              <w:t>支持显示不同护理级别患者。</w:t>
            </w:r>
          </w:p>
          <w:p w14:paraId="69C734B7">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2BFEF098">
            <w:pPr>
              <w:widowControl/>
              <w:jc w:val="left"/>
              <w:rPr>
                <w:rFonts w:ascii="宋体" w:hAnsi="宋体" w:cs="宋体"/>
                <w:kern w:val="0"/>
                <w:szCs w:val="21"/>
              </w:rPr>
            </w:pPr>
          </w:p>
        </w:tc>
      </w:tr>
      <w:tr w14:paraId="7C9F2EF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7B0F34C">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50270CC4">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03A2BB61">
            <w:pPr>
              <w:widowControl/>
              <w:rPr>
                <w:rFonts w:ascii="宋体" w:hAnsi="宋体" w:cs="宋体"/>
                <w:kern w:val="0"/>
                <w:szCs w:val="21"/>
              </w:rPr>
            </w:pPr>
            <w:r>
              <w:rPr>
                <w:rFonts w:hint="eastAsia" w:ascii="宋体" w:hAnsi="宋体" w:cs="宋体"/>
                <w:szCs w:val="21"/>
              </w:rPr>
              <w:t>支持显示出院、入院、转科患者。</w:t>
            </w:r>
          </w:p>
          <w:p w14:paraId="50D76BA2">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7077136C">
            <w:pPr>
              <w:widowControl/>
              <w:jc w:val="left"/>
              <w:rPr>
                <w:rFonts w:ascii="宋体" w:hAnsi="宋体" w:cs="宋体"/>
                <w:kern w:val="0"/>
                <w:szCs w:val="21"/>
              </w:rPr>
            </w:pPr>
          </w:p>
        </w:tc>
      </w:tr>
      <w:tr w14:paraId="6FA401B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C7AEDC5">
            <w:pPr>
              <w:widowControl/>
              <w:jc w:val="left"/>
              <w:rPr>
                <w:rFonts w:ascii="宋体" w:hAnsi="宋体" w:cs="宋体"/>
                <w:kern w:val="0"/>
                <w:szCs w:val="21"/>
              </w:rPr>
            </w:pPr>
          </w:p>
        </w:tc>
        <w:tc>
          <w:tcPr>
            <w:tcW w:w="709" w:type="dxa"/>
            <w:vMerge w:val="continue"/>
            <w:tcBorders>
              <w:left w:val="nil"/>
              <w:bottom w:val="single" w:color="auto" w:sz="4" w:space="0"/>
              <w:right w:val="single" w:color="auto" w:sz="4" w:space="0"/>
            </w:tcBorders>
            <w:vAlign w:val="center"/>
          </w:tcPr>
          <w:p w14:paraId="342302D1">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2D018523">
            <w:pPr>
              <w:widowControl/>
              <w:rPr>
                <w:rFonts w:ascii="宋体" w:hAnsi="宋体" w:cs="宋体"/>
                <w:kern w:val="0"/>
                <w:szCs w:val="21"/>
              </w:rPr>
            </w:pPr>
            <w:r>
              <w:rPr>
                <w:rFonts w:hint="eastAsia" w:ascii="宋体" w:hAnsi="宋体" w:cs="宋体"/>
                <w:szCs w:val="21"/>
              </w:rPr>
              <w:t>支持显示关注患者。</w:t>
            </w:r>
          </w:p>
          <w:p w14:paraId="79488717">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6F792B1">
            <w:pPr>
              <w:widowControl/>
              <w:jc w:val="left"/>
              <w:rPr>
                <w:rFonts w:ascii="宋体" w:hAnsi="宋体" w:cs="宋体"/>
                <w:kern w:val="0"/>
                <w:szCs w:val="21"/>
              </w:rPr>
            </w:pPr>
          </w:p>
        </w:tc>
      </w:tr>
      <w:tr w14:paraId="2DDD6F3F">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0901512">
            <w:pPr>
              <w:widowControl/>
              <w:jc w:val="left"/>
              <w:rPr>
                <w:rFonts w:ascii="宋体" w:hAnsi="宋体" w:cs="宋体"/>
                <w:kern w:val="0"/>
                <w:szCs w:val="21"/>
              </w:rPr>
            </w:pPr>
          </w:p>
        </w:tc>
        <w:tc>
          <w:tcPr>
            <w:tcW w:w="709" w:type="dxa"/>
            <w:tcBorders>
              <w:left w:val="nil"/>
              <w:right w:val="single" w:color="auto" w:sz="4" w:space="0"/>
            </w:tcBorders>
            <w:vAlign w:val="center"/>
          </w:tcPr>
          <w:p w14:paraId="6285449B">
            <w:pPr>
              <w:widowControl/>
              <w:jc w:val="center"/>
              <w:rPr>
                <w:rFonts w:ascii="宋体" w:hAnsi="宋体" w:cs="宋体"/>
                <w:kern w:val="0"/>
                <w:szCs w:val="21"/>
              </w:rPr>
            </w:pPr>
            <w:r>
              <w:rPr>
                <w:rFonts w:hint="eastAsia" w:ascii="微软雅黑" w:hAnsi="微软雅黑" w:eastAsia="微软雅黑"/>
                <w:color w:val="000000"/>
                <w:sz w:val="20"/>
                <w:szCs w:val="20"/>
              </w:rPr>
              <w:t>日程录入</w:t>
            </w:r>
          </w:p>
        </w:tc>
        <w:tc>
          <w:tcPr>
            <w:tcW w:w="6843" w:type="dxa"/>
            <w:tcBorders>
              <w:top w:val="single" w:color="auto" w:sz="4" w:space="0"/>
              <w:left w:val="nil"/>
              <w:bottom w:val="single" w:color="auto" w:sz="4" w:space="0"/>
              <w:right w:val="single" w:color="auto" w:sz="4" w:space="0"/>
            </w:tcBorders>
            <w:vAlign w:val="center"/>
          </w:tcPr>
          <w:p w14:paraId="507EF6E1">
            <w:pPr>
              <w:widowControl/>
              <w:rPr>
                <w:rFonts w:ascii="宋体" w:hAnsi="宋体" w:cs="宋体"/>
                <w:szCs w:val="21"/>
              </w:rPr>
            </w:pPr>
            <w:r>
              <w:rPr>
                <w:rFonts w:hint="eastAsia" w:ascii="宋体" w:hAnsi="宋体" w:cs="宋体"/>
                <w:szCs w:val="21"/>
              </w:rPr>
              <w:t>支持扫描腕带快速定位患者，快速录入日程</w:t>
            </w:r>
          </w:p>
          <w:p w14:paraId="31D2065B">
            <w:pPr>
              <w:widowControl/>
              <w:rPr>
                <w:rFonts w:ascii="宋体" w:hAnsi="宋体" w:cs="宋体"/>
                <w:szCs w:val="21"/>
              </w:rPr>
            </w:pPr>
            <w:r>
              <w:rPr>
                <w:rFonts w:hint="eastAsia" w:ascii="宋体" w:hAnsi="宋体" w:cs="宋体"/>
                <w:szCs w:val="21"/>
              </w:rPr>
              <w:t>支持移动端下拉选择录入（含体温单项目、巡视项目），适配护士床边</w:t>
            </w:r>
            <w:r>
              <w:rPr>
                <w:rFonts w:ascii="宋体" w:hAnsi="宋体" w:cs="宋体"/>
                <w:szCs w:val="21"/>
              </w:rPr>
              <w:t xml:space="preserve"> 移动操作场景</w:t>
            </w:r>
          </w:p>
          <w:p w14:paraId="12DAB44E">
            <w:pPr>
              <w:widowControl/>
              <w:rPr>
                <w:rFonts w:ascii="宋体" w:hAnsi="宋体" w:cs="宋体"/>
                <w:szCs w:val="21"/>
              </w:rPr>
            </w:pPr>
            <w:r>
              <w:rPr>
                <w:rFonts w:hint="eastAsia" w:ascii="宋体" w:hAnsi="宋体" w:cs="宋体"/>
                <w:szCs w:val="21"/>
              </w:rPr>
              <w:t>自动获取终端当前时间，同时支持手动调整日期</w:t>
            </w:r>
            <w:r>
              <w:rPr>
                <w:rFonts w:ascii="宋体" w:hAnsi="宋体" w:cs="宋体"/>
                <w:szCs w:val="21"/>
              </w:rPr>
              <w:t xml:space="preserve"> / 时间，适配跨日期日程记录场景</w:t>
            </w:r>
          </w:p>
          <w:p w14:paraId="2DA5CBE5">
            <w:pPr>
              <w:widowControl/>
              <w:rPr>
                <w:rFonts w:ascii="宋体" w:hAnsi="宋体" w:cs="宋体"/>
                <w:szCs w:val="21"/>
              </w:rPr>
            </w:pPr>
            <w:r>
              <w:rPr>
                <w:rFonts w:hint="eastAsia" w:ascii="宋体" w:hAnsi="宋体" w:eastAsia="宋体" w:cs="Times New Roman"/>
                <w:szCs w:val="21"/>
              </w:rPr>
              <w:t>针对外出检查，需增加可选项，轮椅、步行等。返回科室日程记录</w:t>
            </w:r>
          </w:p>
        </w:tc>
        <w:tc>
          <w:tcPr>
            <w:tcW w:w="862" w:type="dxa"/>
            <w:tcBorders>
              <w:top w:val="single" w:color="auto" w:sz="4" w:space="0"/>
              <w:left w:val="single" w:color="auto" w:sz="4" w:space="0"/>
              <w:bottom w:val="single" w:color="auto" w:sz="4" w:space="0"/>
              <w:right w:val="single" w:color="auto" w:sz="4" w:space="0"/>
            </w:tcBorders>
            <w:vAlign w:val="center"/>
          </w:tcPr>
          <w:p w14:paraId="4C8BE503">
            <w:pPr>
              <w:widowControl/>
              <w:jc w:val="left"/>
              <w:rPr>
                <w:rFonts w:ascii="宋体" w:hAnsi="宋体" w:cs="宋体"/>
                <w:kern w:val="0"/>
                <w:szCs w:val="21"/>
              </w:rPr>
            </w:pPr>
          </w:p>
        </w:tc>
      </w:tr>
      <w:tr w14:paraId="08830EB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F0C2F70">
            <w:pPr>
              <w:widowControl/>
              <w:jc w:val="left"/>
              <w:rPr>
                <w:rFonts w:ascii="宋体" w:hAnsi="宋体" w:cs="宋体"/>
                <w:kern w:val="0"/>
                <w:szCs w:val="21"/>
              </w:rPr>
            </w:pPr>
          </w:p>
        </w:tc>
        <w:tc>
          <w:tcPr>
            <w:tcW w:w="709" w:type="dxa"/>
            <w:tcBorders>
              <w:left w:val="nil"/>
              <w:right w:val="single" w:color="auto" w:sz="4" w:space="0"/>
            </w:tcBorders>
            <w:vAlign w:val="center"/>
          </w:tcPr>
          <w:p w14:paraId="5184BB38">
            <w:pPr>
              <w:widowControl/>
              <w:jc w:val="center"/>
              <w:rPr>
                <w:rFonts w:ascii="微软雅黑" w:hAnsi="微软雅黑" w:eastAsia="微软雅黑"/>
                <w:color w:val="000000"/>
                <w:sz w:val="20"/>
                <w:szCs w:val="20"/>
              </w:rPr>
            </w:pPr>
            <w:r>
              <w:rPr>
                <w:rFonts w:ascii="微软雅黑" w:hAnsi="微软雅黑" w:eastAsia="微软雅黑"/>
                <w:color w:val="000000"/>
                <w:sz w:val="20"/>
                <w:szCs w:val="20"/>
              </w:rPr>
              <w:t>实时统计</w:t>
            </w:r>
          </w:p>
        </w:tc>
        <w:tc>
          <w:tcPr>
            <w:tcW w:w="6843" w:type="dxa"/>
            <w:tcBorders>
              <w:top w:val="single" w:color="auto" w:sz="4" w:space="0"/>
              <w:left w:val="nil"/>
              <w:bottom w:val="single" w:color="auto" w:sz="4" w:space="0"/>
              <w:right w:val="single" w:color="auto" w:sz="4" w:space="0"/>
            </w:tcBorders>
            <w:vAlign w:val="center"/>
          </w:tcPr>
          <w:p w14:paraId="6409F11F">
            <w:pPr>
              <w:widowControl/>
              <w:rPr>
                <w:rFonts w:ascii="宋体" w:hAnsi="宋体" w:cs="宋体"/>
                <w:szCs w:val="21"/>
              </w:rPr>
            </w:pPr>
            <w:r>
              <w:rPr>
                <w:rFonts w:hint="eastAsia" w:ascii="宋体" w:hAnsi="宋体" w:cs="宋体"/>
                <w:szCs w:val="21"/>
              </w:rPr>
              <w:t>患者列表中，实时统计当前病区自动统计出当前病区的住院总人数、各护理级别人数、病危</w:t>
            </w:r>
            <w:r>
              <w:rPr>
                <w:rFonts w:ascii="宋体" w:hAnsi="宋体" w:cs="宋体"/>
                <w:szCs w:val="21"/>
              </w:rPr>
              <w:t>/病重、手术、当日入院、转入、出院、转出、各评估风险人数。</w:t>
            </w:r>
          </w:p>
          <w:p w14:paraId="6C0F43E2">
            <w:pPr>
              <w:widowControl/>
              <w:rPr>
                <w:rFonts w:ascii="宋体" w:hAnsi="宋体" w:cs="宋体"/>
                <w:szCs w:val="21"/>
              </w:rPr>
            </w:pPr>
            <w:r>
              <w:rPr>
                <w:rFonts w:ascii="宋体" w:hAnsi="宋体" w:cs="宋体"/>
                <w:szCs w:val="21"/>
              </w:rPr>
              <w:t>可根据病区需求配置需要进行统计的具体项目类型。</w:t>
            </w:r>
          </w:p>
        </w:tc>
        <w:tc>
          <w:tcPr>
            <w:tcW w:w="862" w:type="dxa"/>
            <w:tcBorders>
              <w:top w:val="single" w:color="auto" w:sz="4" w:space="0"/>
              <w:left w:val="single" w:color="auto" w:sz="4" w:space="0"/>
              <w:bottom w:val="single" w:color="auto" w:sz="4" w:space="0"/>
              <w:right w:val="single" w:color="auto" w:sz="4" w:space="0"/>
            </w:tcBorders>
            <w:vAlign w:val="center"/>
          </w:tcPr>
          <w:p w14:paraId="20AC2E90">
            <w:pPr>
              <w:widowControl/>
              <w:jc w:val="left"/>
              <w:rPr>
                <w:rFonts w:ascii="宋体" w:hAnsi="宋体" w:cs="宋体"/>
                <w:kern w:val="0"/>
                <w:szCs w:val="21"/>
              </w:rPr>
            </w:pPr>
          </w:p>
        </w:tc>
      </w:tr>
      <w:tr w14:paraId="3DC9E40D">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4F870EB8">
            <w:pPr>
              <w:widowControl/>
              <w:jc w:val="left"/>
              <w:rPr>
                <w:rFonts w:ascii="宋体" w:hAnsi="宋体" w:eastAsia="宋体" w:cs="宋体"/>
                <w:kern w:val="0"/>
                <w:szCs w:val="21"/>
              </w:rPr>
            </w:pPr>
            <w:r>
              <w:rPr>
                <w:rFonts w:hint="eastAsia" w:ascii="宋体" w:hAnsi="宋体" w:eastAsia="宋体" w:cs="Times New Roman"/>
                <w:szCs w:val="21"/>
              </w:rPr>
              <w:t>医疗数据查询</w:t>
            </w:r>
          </w:p>
        </w:tc>
        <w:tc>
          <w:tcPr>
            <w:tcW w:w="709" w:type="dxa"/>
            <w:tcBorders>
              <w:top w:val="single" w:color="auto" w:sz="4" w:space="0"/>
              <w:left w:val="nil"/>
              <w:right w:val="single" w:color="auto" w:sz="4" w:space="0"/>
            </w:tcBorders>
            <w:vAlign w:val="center"/>
          </w:tcPr>
          <w:p w14:paraId="2234C8D1">
            <w:pPr>
              <w:widowControl/>
              <w:jc w:val="center"/>
              <w:rPr>
                <w:rFonts w:ascii="宋体" w:hAnsi="宋体" w:cs="宋体"/>
                <w:kern w:val="0"/>
                <w:szCs w:val="21"/>
              </w:rPr>
            </w:pPr>
            <w:r>
              <w:rPr>
                <w:rFonts w:hint="eastAsia" w:ascii="宋体" w:hAnsi="宋体"/>
                <w:szCs w:val="21"/>
              </w:rPr>
              <w:t>医嘱查看</w:t>
            </w:r>
          </w:p>
        </w:tc>
        <w:tc>
          <w:tcPr>
            <w:tcW w:w="6843" w:type="dxa"/>
            <w:tcBorders>
              <w:top w:val="single" w:color="auto" w:sz="4" w:space="0"/>
              <w:left w:val="nil"/>
              <w:bottom w:val="single" w:color="auto" w:sz="4" w:space="0"/>
              <w:right w:val="single" w:color="auto" w:sz="4" w:space="0"/>
            </w:tcBorders>
            <w:vAlign w:val="center"/>
          </w:tcPr>
          <w:p w14:paraId="12920C10">
            <w:pPr>
              <w:widowControl/>
              <w:rPr>
                <w:rFonts w:ascii="宋体" w:hAnsi="宋体" w:cs="宋体"/>
                <w:kern w:val="0"/>
                <w:szCs w:val="21"/>
              </w:rPr>
            </w:pPr>
            <w:r>
              <w:rPr>
                <w:rFonts w:hint="eastAsia" w:ascii="宋体" w:hAnsi="宋体" w:cs="宋体"/>
                <w:szCs w:val="21"/>
              </w:rPr>
              <w:t>查看每个患者的医嘱信息，医嘱信息包括开始时间、医嘱内容、计划执行时间、频率、执行情况。</w:t>
            </w:r>
            <w:r>
              <w:rPr>
                <w:rFonts w:hint="eastAsia" w:ascii="宋体" w:hAnsi="宋体" w:cs="宋体"/>
                <w:kern w:val="0"/>
                <w:szCs w:val="21"/>
              </w:rPr>
              <w:t>根据多种条件筛选医嘱。医嘱类型：长期医嘱和临时医嘱；医嘱状态：新开、未停止和已停止。还可按照医嘱的内容，分别查看输液、注射、口服、雾化吸入、皮试医嘱单。</w:t>
            </w:r>
          </w:p>
          <w:p w14:paraId="49D31A80">
            <w:pPr>
              <w:widowControl/>
              <w:rPr>
                <w:rFonts w:ascii="宋体" w:hAnsi="宋体" w:cs="宋体"/>
                <w:kern w:val="0"/>
                <w:szCs w:val="21"/>
              </w:rPr>
            </w:pPr>
            <w:r>
              <w:rPr>
                <w:rFonts w:hint="eastAsia" w:ascii="宋体" w:hAnsi="宋体" w:cs="宋体"/>
                <w:kern w:val="0"/>
                <w:szCs w:val="21"/>
              </w:rPr>
              <w:t>点击某一个医嘱单可进入查看医嘱详情，包括患者信息：护理等级、药物过敏、饮食；医嘱信息：医嘱类型、开立医生和时间；医嘱内容：医嘱类型、具体内容、剂量、频次。</w:t>
            </w:r>
          </w:p>
        </w:tc>
        <w:tc>
          <w:tcPr>
            <w:tcW w:w="862" w:type="dxa"/>
            <w:tcBorders>
              <w:top w:val="single" w:color="auto" w:sz="4" w:space="0"/>
              <w:left w:val="single" w:color="auto" w:sz="4" w:space="0"/>
              <w:bottom w:val="single" w:color="auto" w:sz="4" w:space="0"/>
              <w:right w:val="single" w:color="auto" w:sz="4" w:space="0"/>
            </w:tcBorders>
            <w:vAlign w:val="center"/>
          </w:tcPr>
          <w:p w14:paraId="66F838EC">
            <w:pPr>
              <w:widowControl/>
              <w:jc w:val="left"/>
              <w:rPr>
                <w:rFonts w:ascii="宋体" w:hAnsi="宋体" w:cs="宋体"/>
                <w:kern w:val="0"/>
                <w:szCs w:val="21"/>
              </w:rPr>
            </w:pPr>
          </w:p>
        </w:tc>
      </w:tr>
      <w:tr w14:paraId="7E8B7720">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734CB504">
            <w:pPr>
              <w:widowControl/>
              <w:jc w:val="left"/>
              <w:rPr>
                <w:rFonts w:ascii="宋体" w:hAnsi="宋体" w:eastAsia="宋体" w:cs="Times New Roman"/>
                <w:szCs w:val="21"/>
              </w:rPr>
            </w:pPr>
          </w:p>
        </w:tc>
        <w:tc>
          <w:tcPr>
            <w:tcW w:w="709" w:type="dxa"/>
            <w:tcBorders>
              <w:top w:val="single" w:color="auto" w:sz="4" w:space="0"/>
              <w:left w:val="nil"/>
              <w:right w:val="single" w:color="auto" w:sz="4" w:space="0"/>
            </w:tcBorders>
            <w:vAlign w:val="center"/>
          </w:tcPr>
          <w:p w14:paraId="60C95123">
            <w:pPr>
              <w:widowControl/>
              <w:jc w:val="center"/>
              <w:rPr>
                <w:rFonts w:ascii="宋体" w:hAnsi="宋体"/>
                <w:szCs w:val="21"/>
              </w:rPr>
            </w:pPr>
            <w:r>
              <w:rPr>
                <w:rFonts w:hint="eastAsia" w:ascii="宋体" w:hAnsi="宋体"/>
                <w:szCs w:val="21"/>
              </w:rPr>
              <w:t>新开医嘱提醒</w:t>
            </w:r>
          </w:p>
        </w:tc>
        <w:tc>
          <w:tcPr>
            <w:tcW w:w="6843" w:type="dxa"/>
            <w:tcBorders>
              <w:top w:val="single" w:color="auto" w:sz="4" w:space="0"/>
              <w:left w:val="nil"/>
              <w:bottom w:val="single" w:color="auto" w:sz="4" w:space="0"/>
              <w:right w:val="single" w:color="auto" w:sz="4" w:space="0"/>
            </w:tcBorders>
            <w:vAlign w:val="center"/>
          </w:tcPr>
          <w:p w14:paraId="263AA121">
            <w:pPr>
              <w:widowControl/>
              <w:rPr>
                <w:rFonts w:ascii="宋体" w:hAnsi="宋体" w:cs="宋体"/>
                <w:szCs w:val="21"/>
              </w:rPr>
            </w:pPr>
            <w:r>
              <w:rPr>
                <w:rFonts w:hint="eastAsia" w:ascii="宋体" w:hAnsi="宋体" w:cs="宋体"/>
                <w:szCs w:val="21"/>
              </w:rPr>
              <w:t>当有新开医嘱时，则进行消息提示，包括提醒时间、床号。点击可直接跳转患者医嘱列表，并有新开医嘱标识提示。</w:t>
            </w:r>
          </w:p>
        </w:tc>
        <w:tc>
          <w:tcPr>
            <w:tcW w:w="862" w:type="dxa"/>
            <w:tcBorders>
              <w:top w:val="single" w:color="auto" w:sz="4" w:space="0"/>
              <w:left w:val="single" w:color="auto" w:sz="4" w:space="0"/>
              <w:bottom w:val="single" w:color="auto" w:sz="4" w:space="0"/>
              <w:right w:val="single" w:color="auto" w:sz="4" w:space="0"/>
            </w:tcBorders>
            <w:vAlign w:val="center"/>
          </w:tcPr>
          <w:p w14:paraId="32443AAB">
            <w:pPr>
              <w:widowControl/>
              <w:jc w:val="left"/>
              <w:rPr>
                <w:rFonts w:ascii="宋体" w:hAnsi="宋体" w:cs="宋体"/>
                <w:kern w:val="0"/>
                <w:szCs w:val="21"/>
              </w:rPr>
            </w:pPr>
          </w:p>
        </w:tc>
      </w:tr>
      <w:tr w14:paraId="6F556CE7">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72A74946">
            <w:pPr>
              <w:widowControl/>
              <w:jc w:val="left"/>
              <w:rPr>
                <w:rFonts w:ascii="宋体" w:hAnsi="宋体" w:eastAsia="宋体" w:cs="Times New Roman"/>
                <w:szCs w:val="21"/>
              </w:rPr>
            </w:pPr>
          </w:p>
        </w:tc>
        <w:tc>
          <w:tcPr>
            <w:tcW w:w="709" w:type="dxa"/>
            <w:tcBorders>
              <w:top w:val="single" w:color="auto" w:sz="4" w:space="0"/>
              <w:left w:val="nil"/>
              <w:right w:val="single" w:color="auto" w:sz="4" w:space="0"/>
            </w:tcBorders>
            <w:vAlign w:val="center"/>
          </w:tcPr>
          <w:p w14:paraId="16B2FA8B">
            <w:pPr>
              <w:widowControl/>
              <w:jc w:val="center"/>
              <w:rPr>
                <w:rFonts w:ascii="宋体" w:hAnsi="宋体"/>
                <w:szCs w:val="21"/>
              </w:rPr>
            </w:pPr>
            <w:r>
              <w:rPr>
                <w:rFonts w:hint="eastAsia" w:ascii="宋体" w:hAnsi="宋体"/>
                <w:szCs w:val="21"/>
              </w:rPr>
              <w:t>停止医嘱提醒</w:t>
            </w:r>
          </w:p>
        </w:tc>
        <w:tc>
          <w:tcPr>
            <w:tcW w:w="6843" w:type="dxa"/>
            <w:tcBorders>
              <w:top w:val="single" w:color="auto" w:sz="4" w:space="0"/>
              <w:left w:val="nil"/>
              <w:bottom w:val="single" w:color="auto" w:sz="4" w:space="0"/>
              <w:right w:val="single" w:color="auto" w:sz="4" w:space="0"/>
            </w:tcBorders>
            <w:vAlign w:val="center"/>
          </w:tcPr>
          <w:p w14:paraId="6B426090">
            <w:pPr>
              <w:widowControl/>
              <w:rPr>
                <w:rFonts w:ascii="宋体" w:hAnsi="宋体" w:cs="宋体"/>
                <w:szCs w:val="21"/>
              </w:rPr>
            </w:pPr>
            <w:r>
              <w:rPr>
                <w:rFonts w:hint="eastAsia" w:ascii="宋体" w:hAnsi="宋体" w:cs="宋体"/>
                <w:szCs w:val="21"/>
              </w:rPr>
              <w:t>当有医嘱变更（停止）时，则进行消息提示，包括提醒时间、床号。点击可直接跳转患者医嘱列表，并有停止医嘱标识提示。</w:t>
            </w:r>
          </w:p>
        </w:tc>
        <w:tc>
          <w:tcPr>
            <w:tcW w:w="862" w:type="dxa"/>
            <w:tcBorders>
              <w:top w:val="single" w:color="auto" w:sz="4" w:space="0"/>
              <w:left w:val="single" w:color="auto" w:sz="4" w:space="0"/>
              <w:bottom w:val="single" w:color="auto" w:sz="4" w:space="0"/>
              <w:right w:val="single" w:color="auto" w:sz="4" w:space="0"/>
            </w:tcBorders>
            <w:vAlign w:val="center"/>
          </w:tcPr>
          <w:p w14:paraId="6C7F6BBF">
            <w:pPr>
              <w:widowControl/>
              <w:jc w:val="left"/>
              <w:rPr>
                <w:rFonts w:ascii="宋体" w:hAnsi="宋体" w:cs="宋体"/>
                <w:kern w:val="0"/>
                <w:szCs w:val="21"/>
              </w:rPr>
            </w:pPr>
          </w:p>
        </w:tc>
      </w:tr>
      <w:tr w14:paraId="14CF924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A6C4CC0">
            <w:pPr>
              <w:widowControl/>
              <w:jc w:val="left"/>
              <w:rPr>
                <w:rFonts w:ascii="宋体" w:hAnsi="宋体" w:eastAsia="宋体" w:cs="Times New Roman"/>
                <w:szCs w:val="21"/>
              </w:rPr>
            </w:pPr>
          </w:p>
        </w:tc>
        <w:tc>
          <w:tcPr>
            <w:tcW w:w="709" w:type="dxa"/>
            <w:tcBorders>
              <w:top w:val="single" w:color="auto" w:sz="4" w:space="0"/>
              <w:left w:val="nil"/>
              <w:right w:val="single" w:color="auto" w:sz="4" w:space="0"/>
            </w:tcBorders>
            <w:vAlign w:val="center"/>
          </w:tcPr>
          <w:p w14:paraId="25211CE3">
            <w:pPr>
              <w:widowControl/>
              <w:jc w:val="center"/>
              <w:rPr>
                <w:rFonts w:ascii="宋体" w:hAnsi="宋体"/>
                <w:szCs w:val="21"/>
              </w:rPr>
            </w:pPr>
            <w:r>
              <w:rPr>
                <w:rFonts w:hint="eastAsia" w:ascii="宋体" w:hAnsi="宋体"/>
                <w:szCs w:val="21"/>
              </w:rPr>
              <w:t>执行医嘱查看</w:t>
            </w:r>
          </w:p>
        </w:tc>
        <w:tc>
          <w:tcPr>
            <w:tcW w:w="6843" w:type="dxa"/>
            <w:tcBorders>
              <w:top w:val="single" w:color="auto" w:sz="4" w:space="0"/>
              <w:left w:val="nil"/>
              <w:bottom w:val="single" w:color="auto" w:sz="4" w:space="0"/>
              <w:right w:val="single" w:color="auto" w:sz="4" w:space="0"/>
            </w:tcBorders>
            <w:vAlign w:val="center"/>
          </w:tcPr>
          <w:p w14:paraId="01FB11B2">
            <w:pPr>
              <w:widowControl/>
              <w:rPr>
                <w:rFonts w:ascii="宋体" w:hAnsi="宋体" w:cs="宋体"/>
                <w:kern w:val="0"/>
                <w:szCs w:val="21"/>
              </w:rPr>
            </w:pPr>
            <w:r>
              <w:rPr>
                <w:rFonts w:hint="eastAsia" w:ascii="宋体" w:hAnsi="宋体" w:cs="宋体"/>
                <w:szCs w:val="21"/>
              </w:rPr>
              <w:t>支持分类查看患者各类执行医嘱。</w:t>
            </w:r>
          </w:p>
          <w:p w14:paraId="4EB6584F">
            <w:pPr>
              <w:widowControl/>
              <w:rPr>
                <w:rFonts w:ascii="宋体" w:hAnsi="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1B85515A">
            <w:pPr>
              <w:widowControl/>
              <w:jc w:val="left"/>
              <w:rPr>
                <w:rFonts w:ascii="宋体" w:hAnsi="宋体" w:cs="宋体"/>
                <w:kern w:val="0"/>
                <w:szCs w:val="21"/>
              </w:rPr>
            </w:pPr>
          </w:p>
        </w:tc>
      </w:tr>
      <w:tr w14:paraId="667D75E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12EC8A5">
            <w:pPr>
              <w:widowControl/>
              <w:jc w:val="left"/>
              <w:rPr>
                <w:rFonts w:ascii="宋体" w:hAnsi="宋体" w:eastAsia="宋体" w:cs="Times New Roman"/>
                <w:szCs w:val="21"/>
              </w:rPr>
            </w:pPr>
          </w:p>
        </w:tc>
        <w:tc>
          <w:tcPr>
            <w:tcW w:w="709" w:type="dxa"/>
            <w:tcBorders>
              <w:top w:val="single" w:color="auto" w:sz="4" w:space="0"/>
              <w:left w:val="nil"/>
              <w:right w:val="single" w:color="auto" w:sz="4" w:space="0"/>
            </w:tcBorders>
            <w:vAlign w:val="center"/>
          </w:tcPr>
          <w:p w14:paraId="2646AE2E">
            <w:pPr>
              <w:widowControl/>
              <w:jc w:val="center"/>
              <w:rPr>
                <w:rFonts w:ascii="宋体" w:hAnsi="宋体"/>
                <w:szCs w:val="21"/>
              </w:rPr>
            </w:pPr>
            <w:r>
              <w:rPr>
                <w:rFonts w:hint="eastAsia" w:ascii="宋体" w:hAnsi="宋体"/>
                <w:szCs w:val="21"/>
              </w:rPr>
              <w:t>扫码查看</w:t>
            </w:r>
          </w:p>
        </w:tc>
        <w:tc>
          <w:tcPr>
            <w:tcW w:w="6843" w:type="dxa"/>
            <w:tcBorders>
              <w:top w:val="single" w:color="auto" w:sz="4" w:space="0"/>
              <w:left w:val="nil"/>
              <w:bottom w:val="single" w:color="auto" w:sz="4" w:space="0"/>
              <w:right w:val="single" w:color="auto" w:sz="4" w:space="0"/>
            </w:tcBorders>
            <w:vAlign w:val="center"/>
          </w:tcPr>
          <w:p w14:paraId="57DF5D82">
            <w:pPr>
              <w:widowControl/>
              <w:rPr>
                <w:rFonts w:ascii="宋体" w:hAnsi="宋体" w:cs="宋体"/>
                <w:kern w:val="0"/>
                <w:szCs w:val="21"/>
              </w:rPr>
            </w:pPr>
            <w:r>
              <w:rPr>
                <w:rFonts w:hint="eastAsia" w:ascii="宋体" w:hAnsi="宋体" w:cs="宋体"/>
                <w:szCs w:val="21"/>
              </w:rPr>
              <w:t>支持扫码查看患者本日医嘱执行单。</w:t>
            </w:r>
          </w:p>
          <w:p w14:paraId="011E5212">
            <w:pPr>
              <w:widowControl/>
              <w:rPr>
                <w:rFonts w:ascii="宋体" w:hAnsi="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2E89021C">
            <w:pPr>
              <w:widowControl/>
              <w:jc w:val="left"/>
              <w:rPr>
                <w:rFonts w:ascii="宋体" w:hAnsi="宋体" w:cs="宋体"/>
                <w:kern w:val="0"/>
                <w:szCs w:val="21"/>
              </w:rPr>
            </w:pPr>
          </w:p>
        </w:tc>
      </w:tr>
      <w:tr w14:paraId="20377D9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369B508">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398DBAD4">
            <w:pPr>
              <w:widowControl/>
              <w:jc w:val="center"/>
              <w:rPr>
                <w:rFonts w:ascii="宋体" w:hAnsi="宋体" w:cs="宋体"/>
                <w:kern w:val="0"/>
                <w:szCs w:val="21"/>
              </w:rPr>
            </w:pPr>
            <w:r>
              <w:rPr>
                <w:rFonts w:hint="eastAsia" w:ascii="宋体" w:hAnsi="宋体"/>
                <w:szCs w:val="21"/>
              </w:rPr>
              <w:t>检查结果</w:t>
            </w:r>
          </w:p>
        </w:tc>
        <w:tc>
          <w:tcPr>
            <w:tcW w:w="6843" w:type="dxa"/>
            <w:tcBorders>
              <w:top w:val="single" w:color="auto" w:sz="4" w:space="0"/>
              <w:left w:val="nil"/>
              <w:bottom w:val="single" w:color="auto" w:sz="4" w:space="0"/>
              <w:right w:val="single" w:color="auto" w:sz="4" w:space="0"/>
            </w:tcBorders>
            <w:vAlign w:val="center"/>
          </w:tcPr>
          <w:p w14:paraId="0C0F6F4E">
            <w:pPr>
              <w:widowControl/>
              <w:rPr>
                <w:rFonts w:ascii="宋体" w:hAnsi="宋体" w:cs="宋体"/>
                <w:kern w:val="0"/>
                <w:szCs w:val="21"/>
              </w:rPr>
            </w:pPr>
            <w:r>
              <w:rPr>
                <w:rFonts w:ascii="宋体" w:hAnsi="宋体" w:cs="宋体"/>
                <w:szCs w:val="21"/>
              </w:rPr>
              <w:t>浏览指定患者当次入院以来的所有检查报告，按时间顺序显示。报告信息包括项目名称、检查时间、检查部位、检查所见、检查意见、申请者和申请时间、报告者和报告时间、审核者和审核时间。</w:t>
            </w:r>
          </w:p>
        </w:tc>
        <w:tc>
          <w:tcPr>
            <w:tcW w:w="862" w:type="dxa"/>
            <w:tcBorders>
              <w:top w:val="single" w:color="auto" w:sz="4" w:space="0"/>
              <w:left w:val="single" w:color="auto" w:sz="4" w:space="0"/>
              <w:bottom w:val="single" w:color="auto" w:sz="4" w:space="0"/>
              <w:right w:val="single" w:color="auto" w:sz="4" w:space="0"/>
            </w:tcBorders>
            <w:vAlign w:val="center"/>
          </w:tcPr>
          <w:p w14:paraId="32FB613E">
            <w:pPr>
              <w:widowControl/>
              <w:jc w:val="left"/>
              <w:rPr>
                <w:rFonts w:ascii="宋体" w:hAnsi="宋体" w:cs="宋体"/>
                <w:kern w:val="0"/>
                <w:szCs w:val="21"/>
              </w:rPr>
            </w:pPr>
          </w:p>
        </w:tc>
      </w:tr>
      <w:tr w14:paraId="5F7B4F0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EABDB0B">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6A128E2">
            <w:pPr>
              <w:widowControl/>
              <w:jc w:val="center"/>
              <w:rPr>
                <w:rFonts w:ascii="宋体" w:hAnsi="宋体" w:cs="宋体"/>
                <w:kern w:val="0"/>
                <w:szCs w:val="21"/>
              </w:rPr>
            </w:pPr>
            <w:r>
              <w:rPr>
                <w:rFonts w:hint="eastAsia" w:ascii="宋体" w:hAnsi="宋体"/>
                <w:szCs w:val="21"/>
              </w:rPr>
              <w:t>检验结果</w:t>
            </w:r>
          </w:p>
        </w:tc>
        <w:tc>
          <w:tcPr>
            <w:tcW w:w="6843" w:type="dxa"/>
            <w:tcBorders>
              <w:top w:val="single" w:color="auto" w:sz="4" w:space="0"/>
              <w:left w:val="nil"/>
              <w:bottom w:val="single" w:color="auto" w:sz="4" w:space="0"/>
              <w:right w:val="single" w:color="auto" w:sz="4" w:space="0"/>
            </w:tcBorders>
            <w:vAlign w:val="center"/>
          </w:tcPr>
          <w:p w14:paraId="1942D7FA">
            <w:pPr>
              <w:widowControl/>
              <w:rPr>
                <w:rFonts w:ascii="宋体" w:hAnsi="宋体" w:cs="宋体"/>
                <w:kern w:val="0"/>
                <w:szCs w:val="21"/>
              </w:rPr>
            </w:pPr>
            <w:r>
              <w:rPr>
                <w:rFonts w:ascii="宋体" w:hAnsi="宋体" w:cs="宋体"/>
                <w:szCs w:val="21"/>
              </w:rPr>
              <w:t>浏览指定患者当次入院以来的所有检验报告，按时间顺序显示。报告信息包括项目名称、样本类型，样本采集时间、检验结果、参考范围、报告者和报告时间、校对者和校对时间。</w:t>
            </w:r>
            <w:r>
              <w:rPr>
                <w:rFonts w:ascii="宋体" w:hAnsi="宋体" w:cs="宋体"/>
                <w:kern w:val="0"/>
                <w:szCs w:val="21"/>
              </w:rPr>
              <w:t>通过特殊颜色的字体和图标标注检验结果是否偏高/偏低。</w:t>
            </w:r>
          </w:p>
        </w:tc>
        <w:tc>
          <w:tcPr>
            <w:tcW w:w="862" w:type="dxa"/>
            <w:tcBorders>
              <w:top w:val="single" w:color="auto" w:sz="4" w:space="0"/>
              <w:left w:val="single" w:color="auto" w:sz="4" w:space="0"/>
              <w:bottom w:val="single" w:color="auto" w:sz="4" w:space="0"/>
              <w:right w:val="single" w:color="auto" w:sz="4" w:space="0"/>
            </w:tcBorders>
            <w:vAlign w:val="center"/>
          </w:tcPr>
          <w:p w14:paraId="6506CDDC">
            <w:pPr>
              <w:widowControl/>
              <w:jc w:val="left"/>
              <w:rPr>
                <w:rFonts w:ascii="宋体" w:hAnsi="宋体" w:cs="宋体"/>
                <w:kern w:val="0"/>
                <w:szCs w:val="21"/>
              </w:rPr>
            </w:pPr>
          </w:p>
        </w:tc>
      </w:tr>
      <w:tr w14:paraId="10DCBB0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8B659DE">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1D78D11">
            <w:pPr>
              <w:widowControl/>
              <w:jc w:val="center"/>
              <w:rPr>
                <w:rFonts w:ascii="宋体" w:hAnsi="宋体" w:cs="宋体"/>
                <w:kern w:val="0"/>
                <w:szCs w:val="21"/>
              </w:rPr>
            </w:pPr>
            <w:r>
              <w:rPr>
                <w:rFonts w:hint="eastAsia" w:ascii="宋体" w:hAnsi="宋体"/>
                <w:szCs w:val="21"/>
              </w:rPr>
              <w:t>医生病历</w:t>
            </w:r>
          </w:p>
        </w:tc>
        <w:tc>
          <w:tcPr>
            <w:tcW w:w="6843" w:type="dxa"/>
            <w:tcBorders>
              <w:top w:val="single" w:color="auto" w:sz="4" w:space="0"/>
              <w:left w:val="nil"/>
              <w:bottom w:val="single" w:color="auto" w:sz="4" w:space="0"/>
              <w:right w:val="single" w:color="auto" w:sz="4" w:space="0"/>
            </w:tcBorders>
            <w:vAlign w:val="center"/>
          </w:tcPr>
          <w:p w14:paraId="04087A05">
            <w:pPr>
              <w:widowControl/>
              <w:rPr>
                <w:rFonts w:ascii="宋体" w:hAnsi="宋体" w:cs="宋体"/>
                <w:kern w:val="0"/>
                <w:szCs w:val="21"/>
              </w:rPr>
            </w:pPr>
            <w:r>
              <w:rPr>
                <w:rFonts w:hint="eastAsia" w:hAnsi="宋体" w:cs="宋体"/>
                <w:szCs w:val="21"/>
              </w:rPr>
              <w:t>查看患者医生病历。</w:t>
            </w:r>
          </w:p>
          <w:p w14:paraId="3EAD846E">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20DA645A">
            <w:pPr>
              <w:widowControl/>
              <w:jc w:val="left"/>
              <w:rPr>
                <w:rFonts w:ascii="宋体" w:hAnsi="宋体" w:cs="宋体"/>
                <w:kern w:val="0"/>
                <w:szCs w:val="21"/>
              </w:rPr>
            </w:pPr>
          </w:p>
        </w:tc>
      </w:tr>
      <w:tr w14:paraId="7943B814">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50C22DA2">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191093B3">
            <w:pPr>
              <w:widowControl/>
              <w:jc w:val="center"/>
              <w:rPr>
                <w:rFonts w:ascii="宋体" w:hAnsi="宋体" w:cs="宋体"/>
                <w:kern w:val="0"/>
                <w:szCs w:val="21"/>
              </w:rPr>
            </w:pPr>
            <w:r>
              <w:rPr>
                <w:rFonts w:hint="eastAsia" w:ascii="宋体" w:hAnsi="宋体"/>
                <w:szCs w:val="21"/>
              </w:rPr>
              <w:t>护理病历</w:t>
            </w:r>
          </w:p>
        </w:tc>
        <w:tc>
          <w:tcPr>
            <w:tcW w:w="6843" w:type="dxa"/>
            <w:tcBorders>
              <w:top w:val="single" w:color="auto" w:sz="4" w:space="0"/>
              <w:left w:val="nil"/>
              <w:bottom w:val="single" w:color="auto" w:sz="4" w:space="0"/>
              <w:right w:val="single" w:color="auto" w:sz="4" w:space="0"/>
            </w:tcBorders>
            <w:vAlign w:val="center"/>
          </w:tcPr>
          <w:p w14:paraId="69058C36">
            <w:pPr>
              <w:widowControl/>
              <w:rPr>
                <w:rFonts w:ascii="宋体" w:hAnsi="宋体" w:cs="宋体"/>
                <w:kern w:val="0"/>
                <w:szCs w:val="21"/>
              </w:rPr>
            </w:pPr>
            <w:r>
              <w:rPr>
                <w:rFonts w:hint="eastAsia" w:hAnsi="宋体" w:cs="宋体"/>
                <w:szCs w:val="21"/>
              </w:rPr>
              <w:t>查看患者护理病历。</w:t>
            </w:r>
          </w:p>
          <w:p w14:paraId="72D76950">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0FA3F499">
            <w:pPr>
              <w:widowControl/>
              <w:jc w:val="left"/>
              <w:rPr>
                <w:rFonts w:ascii="宋体" w:hAnsi="宋体" w:cs="宋体"/>
                <w:kern w:val="0"/>
                <w:szCs w:val="21"/>
              </w:rPr>
            </w:pPr>
          </w:p>
        </w:tc>
      </w:tr>
      <w:tr w14:paraId="608FBCAA">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047FA74D">
            <w:pPr>
              <w:widowControl/>
              <w:jc w:val="left"/>
              <w:rPr>
                <w:rFonts w:ascii="宋体" w:hAnsi="宋体" w:cs="宋体"/>
                <w:kern w:val="0"/>
                <w:szCs w:val="21"/>
              </w:rPr>
            </w:pPr>
            <w:r>
              <w:rPr>
                <w:rFonts w:hint="eastAsia" w:ascii="宋体" w:hAnsi="宋体"/>
                <w:szCs w:val="21"/>
              </w:rPr>
              <w:t>智能提醒</w:t>
            </w:r>
          </w:p>
        </w:tc>
        <w:tc>
          <w:tcPr>
            <w:tcW w:w="709" w:type="dxa"/>
            <w:tcBorders>
              <w:top w:val="single" w:color="auto" w:sz="4" w:space="0"/>
              <w:left w:val="nil"/>
              <w:bottom w:val="single" w:color="auto" w:sz="4" w:space="0"/>
              <w:right w:val="single" w:color="auto" w:sz="4" w:space="0"/>
            </w:tcBorders>
            <w:vAlign w:val="center"/>
          </w:tcPr>
          <w:p w14:paraId="0C4774F8">
            <w:pPr>
              <w:widowControl/>
              <w:jc w:val="center"/>
              <w:rPr>
                <w:rFonts w:ascii="宋体" w:hAnsi="宋体" w:cs="宋体"/>
                <w:kern w:val="0"/>
                <w:szCs w:val="21"/>
              </w:rPr>
            </w:pPr>
            <w:r>
              <w:rPr>
                <w:rFonts w:hint="eastAsia" w:ascii="宋体" w:hAnsi="宋体" w:cs="宋体"/>
                <w:szCs w:val="21"/>
              </w:rPr>
              <w:t>自定义</w:t>
            </w:r>
            <w:r>
              <w:rPr>
                <w:rFonts w:ascii="宋体" w:hAnsi="宋体" w:cs="宋体"/>
                <w:szCs w:val="21"/>
              </w:rPr>
              <w:t>提醒</w:t>
            </w:r>
          </w:p>
        </w:tc>
        <w:tc>
          <w:tcPr>
            <w:tcW w:w="6843" w:type="dxa"/>
            <w:tcBorders>
              <w:top w:val="single" w:color="auto" w:sz="4" w:space="0"/>
              <w:left w:val="nil"/>
              <w:bottom w:val="single" w:color="auto" w:sz="4" w:space="0"/>
              <w:right w:val="single" w:color="auto" w:sz="4" w:space="0"/>
            </w:tcBorders>
            <w:vAlign w:val="center"/>
          </w:tcPr>
          <w:p w14:paraId="118A1305">
            <w:pPr>
              <w:widowControl/>
              <w:rPr>
                <w:rFonts w:ascii="宋体" w:hAnsi="宋体" w:cs="宋体"/>
                <w:kern w:val="0"/>
                <w:szCs w:val="21"/>
              </w:rPr>
            </w:pPr>
            <w:r>
              <w:rPr>
                <w:rFonts w:hint="eastAsia" w:ascii="宋体" w:hAnsi="宋体" w:cs="宋体"/>
                <w:szCs w:val="21"/>
              </w:rPr>
              <w:t>支持自定义设置病区和用户提醒事件。</w:t>
            </w:r>
          </w:p>
          <w:p w14:paraId="4065D8BF">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7E9B14E8">
            <w:pPr>
              <w:widowControl/>
              <w:jc w:val="left"/>
              <w:rPr>
                <w:rFonts w:ascii="宋体" w:hAnsi="宋体" w:cs="宋体"/>
                <w:kern w:val="0"/>
                <w:szCs w:val="21"/>
              </w:rPr>
            </w:pPr>
          </w:p>
        </w:tc>
      </w:tr>
      <w:tr w14:paraId="3AFDA7D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8CC2F72">
            <w:pPr>
              <w:widowControl/>
              <w:jc w:val="left"/>
              <w:rPr>
                <w:rFonts w:ascii="宋体" w:hAnsi="宋体" w:cs="宋体"/>
                <w:kern w:val="0"/>
                <w:szCs w:val="21"/>
              </w:rPr>
            </w:pPr>
          </w:p>
        </w:tc>
        <w:tc>
          <w:tcPr>
            <w:tcW w:w="709" w:type="dxa"/>
            <w:vMerge w:val="restart"/>
            <w:tcBorders>
              <w:left w:val="nil"/>
              <w:right w:val="single" w:color="auto" w:sz="4" w:space="0"/>
            </w:tcBorders>
            <w:vAlign w:val="center"/>
          </w:tcPr>
          <w:p w14:paraId="18C0A39D">
            <w:pPr>
              <w:widowControl/>
              <w:jc w:val="center"/>
              <w:rPr>
                <w:rFonts w:ascii="宋体" w:hAnsi="宋体" w:cs="宋体"/>
                <w:szCs w:val="21"/>
              </w:rPr>
            </w:pPr>
            <w:r>
              <w:rPr>
                <w:rFonts w:hint="eastAsia" w:ascii="宋体" w:hAnsi="宋体" w:cs="宋体"/>
                <w:szCs w:val="21"/>
              </w:rPr>
              <w:t>任务提醒</w:t>
            </w:r>
          </w:p>
        </w:tc>
        <w:tc>
          <w:tcPr>
            <w:tcW w:w="6843" w:type="dxa"/>
            <w:tcBorders>
              <w:top w:val="single" w:color="auto" w:sz="4" w:space="0"/>
              <w:left w:val="nil"/>
              <w:bottom w:val="single" w:color="auto" w:sz="4" w:space="0"/>
              <w:right w:val="single" w:color="auto" w:sz="4" w:space="0"/>
            </w:tcBorders>
            <w:vAlign w:val="center"/>
          </w:tcPr>
          <w:p w14:paraId="5A158413">
            <w:pPr>
              <w:widowControl/>
              <w:rPr>
                <w:rFonts w:ascii="宋体" w:hAnsi="宋体" w:cs="宋体"/>
                <w:kern w:val="0"/>
                <w:szCs w:val="21"/>
              </w:rPr>
            </w:pPr>
            <w:r>
              <w:rPr>
                <w:rFonts w:hint="eastAsia" w:ascii="宋体" w:hAnsi="宋体" w:cs="宋体"/>
                <w:szCs w:val="21"/>
              </w:rPr>
              <w:t>提供待评估提醒。</w:t>
            </w:r>
          </w:p>
          <w:p w14:paraId="7D7ECD44">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ACD2400">
            <w:pPr>
              <w:widowControl/>
              <w:jc w:val="left"/>
              <w:rPr>
                <w:rFonts w:ascii="宋体" w:hAnsi="宋体" w:cs="宋体"/>
                <w:kern w:val="0"/>
                <w:szCs w:val="21"/>
              </w:rPr>
            </w:pPr>
          </w:p>
        </w:tc>
      </w:tr>
      <w:tr w14:paraId="0D352D9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61B4DD8">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2D0717FA">
            <w:pPr>
              <w:widowControl/>
              <w:jc w:val="center"/>
              <w:rPr>
                <w:rFonts w:ascii="宋体" w:hAnsi="宋体" w:cs="宋体"/>
                <w:szCs w:val="21"/>
              </w:rPr>
            </w:pPr>
          </w:p>
        </w:tc>
        <w:tc>
          <w:tcPr>
            <w:tcW w:w="6843" w:type="dxa"/>
            <w:tcBorders>
              <w:top w:val="single" w:color="auto" w:sz="4" w:space="0"/>
              <w:left w:val="nil"/>
              <w:bottom w:val="single" w:color="auto" w:sz="4" w:space="0"/>
              <w:right w:val="single" w:color="auto" w:sz="4" w:space="0"/>
            </w:tcBorders>
            <w:vAlign w:val="center"/>
          </w:tcPr>
          <w:p w14:paraId="28F23462">
            <w:pPr>
              <w:widowControl/>
              <w:rPr>
                <w:rFonts w:ascii="宋体" w:hAnsi="宋体" w:cs="宋体"/>
                <w:kern w:val="0"/>
                <w:szCs w:val="21"/>
              </w:rPr>
            </w:pPr>
            <w:r>
              <w:rPr>
                <w:rFonts w:hint="eastAsia" w:ascii="宋体" w:hAnsi="宋体" w:cs="宋体"/>
                <w:szCs w:val="21"/>
              </w:rPr>
              <w:t>提供文书、质控、血糖等提醒。</w:t>
            </w:r>
          </w:p>
          <w:p w14:paraId="1AED3FE4">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2ABB12C4">
            <w:pPr>
              <w:widowControl/>
              <w:jc w:val="left"/>
              <w:rPr>
                <w:rFonts w:ascii="宋体" w:hAnsi="宋体" w:cs="宋体"/>
                <w:kern w:val="0"/>
                <w:szCs w:val="21"/>
              </w:rPr>
            </w:pPr>
          </w:p>
        </w:tc>
      </w:tr>
      <w:tr w14:paraId="610C46D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F1A419B">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009F75B5">
            <w:pPr>
              <w:widowControl/>
              <w:jc w:val="center"/>
              <w:rPr>
                <w:rFonts w:ascii="宋体" w:hAnsi="宋体" w:cs="宋体"/>
                <w:szCs w:val="21"/>
              </w:rPr>
            </w:pPr>
          </w:p>
        </w:tc>
        <w:tc>
          <w:tcPr>
            <w:tcW w:w="6843" w:type="dxa"/>
            <w:tcBorders>
              <w:top w:val="single" w:color="auto" w:sz="4" w:space="0"/>
              <w:left w:val="nil"/>
              <w:bottom w:val="single" w:color="auto" w:sz="4" w:space="0"/>
              <w:right w:val="single" w:color="auto" w:sz="4" w:space="0"/>
            </w:tcBorders>
            <w:vAlign w:val="center"/>
          </w:tcPr>
          <w:p w14:paraId="457121AC">
            <w:pPr>
              <w:widowControl/>
              <w:rPr>
                <w:rFonts w:ascii="宋体" w:hAnsi="宋体" w:cs="宋体"/>
                <w:kern w:val="0"/>
                <w:szCs w:val="21"/>
              </w:rPr>
            </w:pPr>
            <w:r>
              <w:rPr>
                <w:rFonts w:hint="eastAsia" w:ascii="宋体" w:hAnsi="宋体" w:cs="宋体"/>
                <w:szCs w:val="21"/>
              </w:rPr>
              <w:t>提供巡视提醒。</w:t>
            </w:r>
          </w:p>
          <w:p w14:paraId="40BC887C">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1E0235AF">
            <w:pPr>
              <w:widowControl/>
              <w:jc w:val="left"/>
              <w:rPr>
                <w:rFonts w:ascii="宋体" w:hAnsi="宋体" w:cs="宋体"/>
                <w:kern w:val="0"/>
                <w:szCs w:val="21"/>
              </w:rPr>
            </w:pPr>
          </w:p>
        </w:tc>
      </w:tr>
      <w:tr w14:paraId="09D0EBF4">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85E85F0">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02B6079D">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403FD043">
            <w:pPr>
              <w:widowControl/>
              <w:rPr>
                <w:rFonts w:ascii="宋体" w:hAnsi="宋体" w:cs="宋体"/>
                <w:kern w:val="0"/>
                <w:szCs w:val="21"/>
              </w:rPr>
            </w:pPr>
            <w:r>
              <w:rPr>
                <w:rFonts w:hint="eastAsia" w:ascii="宋体" w:hAnsi="宋体" w:cs="宋体"/>
                <w:szCs w:val="21"/>
              </w:rPr>
              <w:t>执行超时智能提示，时间可配置。</w:t>
            </w:r>
          </w:p>
          <w:p w14:paraId="729FA3F6">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724CAE05">
            <w:pPr>
              <w:widowControl/>
              <w:jc w:val="left"/>
              <w:rPr>
                <w:rFonts w:ascii="宋体" w:hAnsi="宋体" w:cs="宋体"/>
                <w:kern w:val="0"/>
                <w:szCs w:val="21"/>
              </w:rPr>
            </w:pPr>
          </w:p>
        </w:tc>
      </w:tr>
      <w:tr w14:paraId="419255C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C066F61">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1DEBE609">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7DE49C3E">
            <w:pPr>
              <w:widowControl/>
              <w:rPr>
                <w:rFonts w:ascii="宋体" w:hAnsi="宋体" w:cs="宋体"/>
                <w:szCs w:val="21"/>
              </w:rPr>
            </w:pPr>
            <w:r>
              <w:rPr>
                <w:rFonts w:ascii="宋体" w:hAnsi="宋体" w:cs="宋体"/>
                <w:szCs w:val="21"/>
              </w:rPr>
              <w:t>体征批量录入界面，待测体征将以特殊颜色标识。</w:t>
            </w:r>
          </w:p>
        </w:tc>
        <w:tc>
          <w:tcPr>
            <w:tcW w:w="862" w:type="dxa"/>
            <w:tcBorders>
              <w:top w:val="single" w:color="auto" w:sz="4" w:space="0"/>
              <w:left w:val="single" w:color="auto" w:sz="4" w:space="0"/>
              <w:bottom w:val="single" w:color="auto" w:sz="4" w:space="0"/>
              <w:right w:val="single" w:color="auto" w:sz="4" w:space="0"/>
            </w:tcBorders>
            <w:vAlign w:val="center"/>
          </w:tcPr>
          <w:p w14:paraId="464AE079">
            <w:pPr>
              <w:widowControl/>
              <w:jc w:val="left"/>
              <w:rPr>
                <w:rFonts w:ascii="宋体" w:hAnsi="宋体" w:cs="宋体"/>
                <w:kern w:val="0"/>
                <w:szCs w:val="21"/>
              </w:rPr>
            </w:pPr>
          </w:p>
        </w:tc>
      </w:tr>
      <w:tr w14:paraId="21C301A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DF7D85A">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4833B2F6">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02655F0A">
            <w:pPr>
              <w:widowControl/>
              <w:rPr>
                <w:rFonts w:ascii="宋体" w:hAnsi="宋体" w:cs="宋体"/>
                <w:szCs w:val="21"/>
              </w:rPr>
            </w:pPr>
            <w:r>
              <w:rPr>
                <w:rFonts w:ascii="宋体" w:hAnsi="宋体" w:cs="宋体"/>
                <w:szCs w:val="21"/>
              </w:rPr>
              <w:t>患者风险评估界面，生成评估结果后自动弹出下次评估计划时间，支持手动修改。</w:t>
            </w:r>
          </w:p>
        </w:tc>
        <w:tc>
          <w:tcPr>
            <w:tcW w:w="862" w:type="dxa"/>
            <w:tcBorders>
              <w:top w:val="single" w:color="auto" w:sz="4" w:space="0"/>
              <w:left w:val="single" w:color="auto" w:sz="4" w:space="0"/>
              <w:bottom w:val="single" w:color="auto" w:sz="4" w:space="0"/>
              <w:right w:val="single" w:color="auto" w:sz="4" w:space="0"/>
            </w:tcBorders>
            <w:vAlign w:val="center"/>
          </w:tcPr>
          <w:p w14:paraId="05FBA3AE">
            <w:pPr>
              <w:widowControl/>
              <w:jc w:val="left"/>
              <w:rPr>
                <w:rFonts w:ascii="宋体" w:hAnsi="宋体" w:cs="宋体"/>
                <w:kern w:val="0"/>
                <w:szCs w:val="21"/>
              </w:rPr>
            </w:pPr>
          </w:p>
        </w:tc>
      </w:tr>
      <w:tr w14:paraId="6DD7A337">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346E3BD3">
            <w:pPr>
              <w:widowControl/>
              <w:jc w:val="left"/>
              <w:rPr>
                <w:rFonts w:ascii="宋体" w:hAnsi="宋体" w:cs="宋体"/>
                <w:kern w:val="0"/>
                <w:szCs w:val="21"/>
              </w:rPr>
            </w:pPr>
            <w:bookmarkStart w:id="25" w:name="_Hlk231207163"/>
          </w:p>
        </w:tc>
        <w:tc>
          <w:tcPr>
            <w:tcW w:w="709" w:type="dxa"/>
            <w:vMerge w:val="continue"/>
            <w:tcBorders>
              <w:left w:val="nil"/>
              <w:bottom w:val="single" w:color="auto" w:sz="4" w:space="0"/>
              <w:right w:val="single" w:color="auto" w:sz="4" w:space="0"/>
            </w:tcBorders>
            <w:vAlign w:val="center"/>
          </w:tcPr>
          <w:p w14:paraId="03F9D0A4">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21C5E5E4">
            <w:pPr>
              <w:widowControl/>
              <w:rPr>
                <w:rFonts w:ascii="宋体" w:hAnsi="宋体" w:cs="宋体"/>
                <w:szCs w:val="21"/>
              </w:rPr>
            </w:pPr>
            <w:r>
              <w:rPr>
                <w:rFonts w:hint="eastAsia" w:ascii="宋体" w:hAnsi="宋体" w:cs="宋体"/>
                <w:szCs w:val="21"/>
              </w:rPr>
              <w:t>当触发事件生成，在设定时间点会将任务推送进行消息提醒。允许点击查看宣教任务详情。</w:t>
            </w:r>
          </w:p>
        </w:tc>
        <w:tc>
          <w:tcPr>
            <w:tcW w:w="862" w:type="dxa"/>
            <w:tcBorders>
              <w:top w:val="single" w:color="auto" w:sz="4" w:space="0"/>
              <w:left w:val="single" w:color="auto" w:sz="4" w:space="0"/>
              <w:bottom w:val="single" w:color="auto" w:sz="4" w:space="0"/>
              <w:right w:val="single" w:color="auto" w:sz="4" w:space="0"/>
            </w:tcBorders>
            <w:vAlign w:val="center"/>
          </w:tcPr>
          <w:p w14:paraId="40112C27">
            <w:pPr>
              <w:widowControl/>
              <w:jc w:val="left"/>
              <w:rPr>
                <w:rFonts w:ascii="宋体" w:hAnsi="宋体" w:cs="宋体"/>
                <w:kern w:val="0"/>
                <w:szCs w:val="21"/>
              </w:rPr>
            </w:pPr>
          </w:p>
        </w:tc>
      </w:tr>
      <w:bookmarkEnd w:id="25"/>
      <w:tr w14:paraId="3E60007C">
        <w:tblPrEx>
          <w:tblCellMar>
            <w:top w:w="0" w:type="dxa"/>
            <w:left w:w="108" w:type="dxa"/>
            <w:bottom w:w="0" w:type="dxa"/>
            <w:right w:w="108" w:type="dxa"/>
          </w:tblCellMar>
        </w:tblPrEx>
        <w:trPr>
          <w:trHeight w:val="268" w:hRule="atLeast"/>
        </w:trPr>
        <w:tc>
          <w:tcPr>
            <w:tcW w:w="700" w:type="dxa"/>
            <w:tcBorders>
              <w:left w:val="single" w:color="auto" w:sz="4" w:space="0"/>
              <w:right w:val="single" w:color="auto" w:sz="4" w:space="0"/>
            </w:tcBorders>
            <w:tcMar>
              <w:left w:w="28" w:type="dxa"/>
              <w:right w:w="28" w:type="dxa"/>
            </w:tcMar>
            <w:vAlign w:val="center"/>
          </w:tcPr>
          <w:p w14:paraId="4CA00840">
            <w:pPr>
              <w:widowControl/>
              <w:jc w:val="center"/>
              <w:rPr>
                <w:rFonts w:ascii="宋体" w:hAnsi="宋体" w:cs="宋体"/>
                <w:kern w:val="0"/>
                <w:szCs w:val="21"/>
              </w:rPr>
            </w:pPr>
            <w:r>
              <w:rPr>
                <w:rFonts w:hint="eastAsia" w:ascii="宋体" w:hAnsi="宋体" w:cs="Arial"/>
                <w:szCs w:val="21"/>
              </w:rPr>
              <w:t>特殊用药提醒</w:t>
            </w:r>
          </w:p>
        </w:tc>
        <w:tc>
          <w:tcPr>
            <w:tcW w:w="709" w:type="dxa"/>
            <w:tcBorders>
              <w:left w:val="nil"/>
              <w:bottom w:val="single" w:color="auto" w:sz="4" w:space="0"/>
              <w:right w:val="single" w:color="auto" w:sz="4" w:space="0"/>
            </w:tcBorders>
            <w:vAlign w:val="center"/>
          </w:tcPr>
          <w:p w14:paraId="53F6B4FB">
            <w:pPr>
              <w:widowControl/>
              <w:jc w:val="center"/>
              <w:rPr>
                <w:rFonts w:ascii="宋体" w:hAnsi="宋体" w:cs="宋体"/>
                <w:kern w:val="0"/>
                <w:szCs w:val="21"/>
              </w:rPr>
            </w:pPr>
            <w:r>
              <w:rPr>
                <w:rFonts w:hint="eastAsia" w:ascii="宋体" w:hAnsi="宋体" w:cs="Arial"/>
                <w:szCs w:val="21"/>
              </w:rPr>
              <w:t>高危药品</w:t>
            </w:r>
          </w:p>
        </w:tc>
        <w:tc>
          <w:tcPr>
            <w:tcW w:w="6843" w:type="dxa"/>
            <w:tcBorders>
              <w:top w:val="single" w:color="auto" w:sz="4" w:space="0"/>
              <w:left w:val="nil"/>
              <w:bottom w:val="single" w:color="auto" w:sz="4" w:space="0"/>
              <w:right w:val="single" w:color="auto" w:sz="4" w:space="0"/>
            </w:tcBorders>
            <w:vAlign w:val="center"/>
          </w:tcPr>
          <w:p w14:paraId="6F5D16FB">
            <w:pPr>
              <w:widowControl/>
              <w:rPr>
                <w:rFonts w:ascii="宋体" w:hAnsi="宋体" w:cs="宋体"/>
                <w:kern w:val="0"/>
                <w:szCs w:val="21"/>
              </w:rPr>
            </w:pPr>
            <w:r>
              <w:rPr>
                <w:rFonts w:hint="eastAsia" w:ascii="宋体" w:hAnsi="宋体" w:cs="宋体"/>
                <w:szCs w:val="21"/>
              </w:rPr>
              <w:t>支持对特殊药品增加录入、提醒或校验规则。</w:t>
            </w:r>
          </w:p>
          <w:p w14:paraId="2EA6C950">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0588D6F">
            <w:pPr>
              <w:widowControl/>
              <w:jc w:val="left"/>
              <w:rPr>
                <w:rFonts w:ascii="宋体" w:hAnsi="宋体" w:cs="宋体"/>
                <w:kern w:val="0"/>
                <w:szCs w:val="21"/>
              </w:rPr>
            </w:pPr>
          </w:p>
        </w:tc>
      </w:tr>
      <w:tr w14:paraId="58C15E04">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00503383">
            <w:pPr>
              <w:widowControl/>
              <w:jc w:val="center"/>
              <w:rPr>
                <w:rFonts w:ascii="宋体" w:hAnsi="宋体" w:cs="Arial"/>
                <w:szCs w:val="21"/>
              </w:rPr>
            </w:pPr>
            <w:r>
              <w:rPr>
                <w:rFonts w:hint="eastAsia" w:ascii="宋体" w:hAnsi="宋体" w:cs="Arial"/>
                <w:szCs w:val="21"/>
              </w:rPr>
              <w:t>用药风险决策</w:t>
            </w:r>
          </w:p>
        </w:tc>
        <w:tc>
          <w:tcPr>
            <w:tcW w:w="709" w:type="dxa"/>
            <w:tcBorders>
              <w:left w:val="nil"/>
              <w:right w:val="single" w:color="auto" w:sz="4" w:space="0"/>
            </w:tcBorders>
            <w:vAlign w:val="center"/>
          </w:tcPr>
          <w:p w14:paraId="1FD4D51A">
            <w:pPr>
              <w:widowControl/>
              <w:jc w:val="center"/>
              <w:rPr>
                <w:rFonts w:ascii="宋体" w:hAnsi="宋体" w:cs="Arial"/>
                <w:szCs w:val="21"/>
              </w:rPr>
            </w:pPr>
            <w:r>
              <w:rPr>
                <w:rFonts w:hint="eastAsia" w:ascii="宋体" w:hAnsi="宋体" w:cs="Arial"/>
                <w:szCs w:val="21"/>
              </w:rPr>
              <w:t>高警示药物标识</w:t>
            </w:r>
          </w:p>
        </w:tc>
        <w:tc>
          <w:tcPr>
            <w:tcW w:w="6843" w:type="dxa"/>
            <w:tcBorders>
              <w:top w:val="single" w:color="auto" w:sz="4" w:space="0"/>
              <w:left w:val="nil"/>
              <w:bottom w:val="single" w:color="auto" w:sz="4" w:space="0"/>
              <w:right w:val="single" w:color="auto" w:sz="4" w:space="0"/>
            </w:tcBorders>
            <w:vAlign w:val="center"/>
          </w:tcPr>
          <w:p w14:paraId="43000160">
            <w:pPr>
              <w:widowControl/>
              <w:rPr>
                <w:rFonts w:ascii="宋体" w:hAnsi="宋体" w:cs="宋体"/>
                <w:szCs w:val="21"/>
              </w:rPr>
            </w:pPr>
            <w:r>
              <w:rPr>
                <w:rFonts w:hint="eastAsia" w:ascii="宋体" w:hAnsi="宋体" w:cs="宋体"/>
                <w:szCs w:val="21"/>
              </w:rPr>
              <w:t>支持对高危、高渗透、化疗等药品的图案或文字标识，并支持根据要求显示不同的警示颜色，提高用药安全性。</w:t>
            </w:r>
          </w:p>
        </w:tc>
        <w:tc>
          <w:tcPr>
            <w:tcW w:w="862" w:type="dxa"/>
            <w:tcBorders>
              <w:top w:val="single" w:color="auto" w:sz="4" w:space="0"/>
              <w:left w:val="single" w:color="auto" w:sz="4" w:space="0"/>
              <w:bottom w:val="single" w:color="auto" w:sz="4" w:space="0"/>
              <w:right w:val="single" w:color="auto" w:sz="4" w:space="0"/>
            </w:tcBorders>
            <w:vAlign w:val="center"/>
          </w:tcPr>
          <w:p w14:paraId="7241936B">
            <w:pPr>
              <w:widowControl/>
              <w:jc w:val="left"/>
              <w:rPr>
                <w:rFonts w:ascii="宋体" w:hAnsi="宋体" w:cs="宋体"/>
                <w:kern w:val="0"/>
                <w:szCs w:val="21"/>
              </w:rPr>
            </w:pPr>
          </w:p>
        </w:tc>
      </w:tr>
      <w:tr w14:paraId="566BFEB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8894E84">
            <w:pPr>
              <w:widowControl/>
              <w:jc w:val="center"/>
              <w:rPr>
                <w:rFonts w:ascii="宋体" w:hAnsi="宋体" w:cs="Arial"/>
                <w:szCs w:val="21"/>
              </w:rPr>
            </w:pPr>
          </w:p>
        </w:tc>
        <w:tc>
          <w:tcPr>
            <w:tcW w:w="709" w:type="dxa"/>
            <w:tcBorders>
              <w:left w:val="nil"/>
              <w:right w:val="single" w:color="auto" w:sz="4" w:space="0"/>
            </w:tcBorders>
            <w:vAlign w:val="center"/>
          </w:tcPr>
          <w:p w14:paraId="1695CFEF">
            <w:pPr>
              <w:widowControl/>
              <w:jc w:val="center"/>
              <w:rPr>
                <w:rFonts w:ascii="宋体" w:hAnsi="宋体" w:cs="Arial"/>
                <w:szCs w:val="21"/>
              </w:rPr>
            </w:pPr>
            <w:r>
              <w:rPr>
                <w:rFonts w:hint="eastAsia" w:ascii="宋体" w:hAnsi="宋体" w:cs="Arial"/>
                <w:szCs w:val="21"/>
              </w:rPr>
              <w:t>特殊药品双人核对</w:t>
            </w:r>
          </w:p>
        </w:tc>
        <w:tc>
          <w:tcPr>
            <w:tcW w:w="6843" w:type="dxa"/>
            <w:tcBorders>
              <w:top w:val="single" w:color="auto" w:sz="4" w:space="0"/>
              <w:left w:val="nil"/>
              <w:bottom w:val="single" w:color="auto" w:sz="4" w:space="0"/>
              <w:right w:val="single" w:color="auto" w:sz="4" w:space="0"/>
            </w:tcBorders>
            <w:vAlign w:val="center"/>
          </w:tcPr>
          <w:p w14:paraId="28432ED9">
            <w:pPr>
              <w:widowControl/>
              <w:rPr>
                <w:rFonts w:ascii="宋体" w:hAnsi="宋体" w:cs="宋体"/>
                <w:szCs w:val="21"/>
              </w:rPr>
            </w:pPr>
            <w:r>
              <w:rPr>
                <w:rFonts w:hint="eastAsia" w:ascii="宋体" w:hAnsi="宋体" w:cs="宋体"/>
                <w:szCs w:val="21"/>
              </w:rPr>
              <w:t>输液执行时，若执行高警示特殊药品时，支持双人核对。</w:t>
            </w:r>
          </w:p>
          <w:p w14:paraId="3468F970">
            <w:pPr>
              <w:widowControl/>
              <w:rPr>
                <w:rFonts w:ascii="宋体" w:hAnsi="宋体" w:cs="宋体"/>
                <w:szCs w:val="21"/>
              </w:rPr>
            </w:pPr>
            <w:r>
              <w:rPr>
                <w:rFonts w:hint="eastAsia" w:ascii="宋体" w:hAnsi="宋体" w:cs="宋体"/>
                <w:szCs w:val="21"/>
              </w:rPr>
              <w:t>注射执行时，若执行高警示特殊药品时，支持双人核对。</w:t>
            </w:r>
          </w:p>
          <w:p w14:paraId="3A35FB2B">
            <w:pPr>
              <w:widowControl/>
              <w:rPr>
                <w:rFonts w:ascii="宋体" w:hAnsi="宋体" w:cs="宋体"/>
                <w:szCs w:val="21"/>
              </w:rPr>
            </w:pPr>
            <w:r>
              <w:rPr>
                <w:rFonts w:hint="eastAsia" w:ascii="宋体" w:hAnsi="宋体" w:cs="宋体"/>
                <w:szCs w:val="21"/>
              </w:rPr>
              <w:t>用药执行时，若执行高警示特殊药品时，支持双人核对。</w:t>
            </w:r>
          </w:p>
          <w:p w14:paraId="0C56BD39">
            <w:pPr>
              <w:widowControl/>
              <w:rPr>
                <w:rFonts w:ascii="宋体" w:hAnsi="宋体" w:cs="宋体"/>
                <w:szCs w:val="21"/>
              </w:rPr>
            </w:pPr>
            <w:r>
              <w:rPr>
                <w:rFonts w:hint="eastAsia" w:ascii="宋体" w:hAnsi="宋体" w:cs="宋体"/>
                <w:szCs w:val="21"/>
              </w:rPr>
              <w:t>雾化执行时，若执行高警示特殊药品时，支持双人核对。</w:t>
            </w:r>
          </w:p>
        </w:tc>
        <w:tc>
          <w:tcPr>
            <w:tcW w:w="862" w:type="dxa"/>
            <w:tcBorders>
              <w:top w:val="single" w:color="auto" w:sz="4" w:space="0"/>
              <w:left w:val="single" w:color="auto" w:sz="4" w:space="0"/>
              <w:bottom w:val="single" w:color="auto" w:sz="4" w:space="0"/>
              <w:right w:val="single" w:color="auto" w:sz="4" w:space="0"/>
            </w:tcBorders>
            <w:vAlign w:val="center"/>
          </w:tcPr>
          <w:p w14:paraId="76A5EC6D">
            <w:pPr>
              <w:widowControl/>
              <w:jc w:val="left"/>
              <w:rPr>
                <w:rFonts w:ascii="宋体" w:hAnsi="宋体" w:cs="宋体"/>
                <w:kern w:val="0"/>
                <w:szCs w:val="21"/>
              </w:rPr>
            </w:pPr>
          </w:p>
        </w:tc>
      </w:tr>
      <w:tr w14:paraId="1615F06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4F456A6">
            <w:pPr>
              <w:widowControl/>
              <w:jc w:val="center"/>
              <w:rPr>
                <w:rFonts w:ascii="宋体" w:hAnsi="宋体" w:cs="Arial"/>
                <w:szCs w:val="21"/>
              </w:rPr>
            </w:pPr>
          </w:p>
        </w:tc>
        <w:tc>
          <w:tcPr>
            <w:tcW w:w="709" w:type="dxa"/>
            <w:tcBorders>
              <w:left w:val="nil"/>
              <w:right w:val="single" w:color="auto" w:sz="4" w:space="0"/>
            </w:tcBorders>
            <w:vAlign w:val="center"/>
          </w:tcPr>
          <w:p w14:paraId="6CACEDE0">
            <w:pPr>
              <w:widowControl/>
              <w:jc w:val="center"/>
              <w:rPr>
                <w:rFonts w:ascii="宋体" w:hAnsi="宋体" w:cs="Arial"/>
                <w:szCs w:val="21"/>
              </w:rPr>
            </w:pPr>
            <w:r>
              <w:rPr>
                <w:rFonts w:hint="eastAsia" w:ascii="宋体" w:hAnsi="宋体" w:cs="Arial"/>
                <w:szCs w:val="21"/>
              </w:rPr>
              <w:t>用药风险管理</w:t>
            </w:r>
          </w:p>
        </w:tc>
        <w:tc>
          <w:tcPr>
            <w:tcW w:w="6843" w:type="dxa"/>
            <w:tcBorders>
              <w:top w:val="single" w:color="auto" w:sz="4" w:space="0"/>
              <w:left w:val="nil"/>
              <w:bottom w:val="single" w:color="auto" w:sz="4" w:space="0"/>
              <w:right w:val="single" w:color="auto" w:sz="4" w:space="0"/>
            </w:tcBorders>
            <w:vAlign w:val="center"/>
          </w:tcPr>
          <w:p w14:paraId="277DB18C">
            <w:pPr>
              <w:widowControl/>
              <w:rPr>
                <w:rFonts w:ascii="宋体" w:hAnsi="宋体" w:cs="宋体"/>
                <w:szCs w:val="21"/>
              </w:rPr>
            </w:pPr>
            <w:r>
              <w:rPr>
                <w:rFonts w:ascii="宋体" w:hAnsi="宋体" w:cs="宋体"/>
                <w:szCs w:val="21"/>
              </w:rPr>
              <w:t>1. 支持用药安全风险管理，具备用药警示功能，能在给药前及时提醒护士关注给药安全（例如，确保心率或血压正常后再行给药）。</w:t>
            </w:r>
          </w:p>
          <w:p w14:paraId="412EA6D5">
            <w:pPr>
              <w:widowControl/>
              <w:rPr>
                <w:rFonts w:ascii="宋体" w:hAnsi="宋体" w:cs="宋体"/>
                <w:szCs w:val="21"/>
              </w:rPr>
            </w:pPr>
            <w:r>
              <w:rPr>
                <w:rFonts w:ascii="宋体" w:hAnsi="宋体" w:cs="宋体"/>
                <w:szCs w:val="21"/>
              </w:rPr>
              <w:t>2. 智能匹配药物禁忌或风险提示，有效降低因不当用药引发的潜在风险。</w:t>
            </w:r>
          </w:p>
        </w:tc>
        <w:tc>
          <w:tcPr>
            <w:tcW w:w="862" w:type="dxa"/>
            <w:tcBorders>
              <w:top w:val="single" w:color="auto" w:sz="4" w:space="0"/>
              <w:left w:val="single" w:color="auto" w:sz="4" w:space="0"/>
              <w:bottom w:val="single" w:color="auto" w:sz="4" w:space="0"/>
              <w:right w:val="single" w:color="auto" w:sz="4" w:space="0"/>
            </w:tcBorders>
            <w:vAlign w:val="center"/>
          </w:tcPr>
          <w:p w14:paraId="35C307FB">
            <w:pPr>
              <w:widowControl/>
              <w:jc w:val="left"/>
              <w:rPr>
                <w:rFonts w:ascii="宋体" w:hAnsi="宋体" w:cs="宋体"/>
                <w:kern w:val="0"/>
                <w:szCs w:val="21"/>
              </w:rPr>
            </w:pPr>
          </w:p>
        </w:tc>
      </w:tr>
      <w:tr w14:paraId="0E0E2DE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96CD18B">
            <w:pPr>
              <w:widowControl/>
              <w:jc w:val="center"/>
              <w:rPr>
                <w:rFonts w:ascii="宋体" w:hAnsi="宋体" w:cs="Arial"/>
                <w:szCs w:val="21"/>
              </w:rPr>
            </w:pPr>
          </w:p>
        </w:tc>
        <w:tc>
          <w:tcPr>
            <w:tcW w:w="709" w:type="dxa"/>
            <w:vMerge w:val="restart"/>
            <w:tcBorders>
              <w:left w:val="nil"/>
              <w:right w:val="single" w:color="auto" w:sz="4" w:space="0"/>
            </w:tcBorders>
            <w:vAlign w:val="center"/>
          </w:tcPr>
          <w:p w14:paraId="0EAFB68A">
            <w:pPr>
              <w:widowControl/>
              <w:jc w:val="center"/>
              <w:rPr>
                <w:rFonts w:ascii="宋体" w:hAnsi="宋体" w:cs="Arial"/>
                <w:szCs w:val="21"/>
              </w:rPr>
            </w:pPr>
            <w:r>
              <w:rPr>
                <w:rFonts w:hint="eastAsia" w:ascii="宋体" w:hAnsi="宋体" w:cs="Arial"/>
                <w:szCs w:val="21"/>
              </w:rPr>
              <w:t>用药监控提示</w:t>
            </w:r>
          </w:p>
        </w:tc>
        <w:tc>
          <w:tcPr>
            <w:tcW w:w="6843" w:type="dxa"/>
            <w:tcBorders>
              <w:top w:val="single" w:color="auto" w:sz="4" w:space="0"/>
              <w:left w:val="nil"/>
              <w:bottom w:val="single" w:color="auto" w:sz="4" w:space="0"/>
              <w:right w:val="single" w:color="auto" w:sz="4" w:space="0"/>
            </w:tcBorders>
            <w:vAlign w:val="center"/>
          </w:tcPr>
          <w:p w14:paraId="3519F293">
            <w:pPr>
              <w:widowControl/>
              <w:rPr>
                <w:rFonts w:ascii="宋体" w:hAnsi="宋体" w:cs="宋体"/>
                <w:szCs w:val="21"/>
              </w:rPr>
            </w:pPr>
            <w:r>
              <w:rPr>
                <w:rFonts w:ascii="宋体" w:hAnsi="宋体" w:cs="宋体"/>
                <w:szCs w:val="21"/>
              </w:rPr>
              <w:t>1. 支持备药阶段识别患者过敏史和皮试结果，进行过敏药品提醒，并限制药品备药执行</w:t>
            </w:r>
          </w:p>
          <w:p w14:paraId="3F7BBD28">
            <w:pPr>
              <w:widowControl/>
              <w:rPr>
                <w:rFonts w:ascii="宋体" w:hAnsi="宋体" w:cs="宋体"/>
                <w:szCs w:val="21"/>
              </w:rPr>
            </w:pPr>
            <w:r>
              <w:rPr>
                <w:rFonts w:ascii="宋体" w:hAnsi="宋体" w:cs="宋体"/>
                <w:szCs w:val="21"/>
              </w:rPr>
              <w:t>2. 支持备药阶段对于特殊药品进行遮光保存提醒</w:t>
            </w:r>
          </w:p>
          <w:p w14:paraId="09147383">
            <w:pPr>
              <w:widowControl/>
              <w:rPr>
                <w:rFonts w:ascii="宋体" w:hAnsi="宋体" w:cs="宋体"/>
                <w:szCs w:val="21"/>
              </w:rPr>
            </w:pPr>
            <w:r>
              <w:rPr>
                <w:rFonts w:ascii="宋体" w:hAnsi="宋体" w:cs="宋体"/>
                <w:szCs w:val="21"/>
              </w:rPr>
              <w:t>1. PDA执行地高辛药品时，自动检测患者心率；如心率或病情不符合时进行提醒，心率未采集时，提醒录入心率，只有满足条件时，才可以继续执行。</w:t>
            </w:r>
          </w:p>
          <w:p w14:paraId="70A0231B">
            <w:pPr>
              <w:widowControl/>
              <w:rPr>
                <w:rFonts w:ascii="宋体" w:hAnsi="宋体" w:cs="宋体"/>
                <w:szCs w:val="21"/>
              </w:rPr>
            </w:pPr>
            <w:r>
              <w:rPr>
                <w:rFonts w:ascii="宋体" w:hAnsi="宋体" w:cs="宋体"/>
                <w:szCs w:val="21"/>
              </w:rPr>
              <w:t>2. PDA执行胺碘酮药品时，自动检测患者心率；如心率或病情不符合时进行提醒，心率未采集时，提醒录入心率，只有满足条件时，才可以继续执行。</w:t>
            </w:r>
          </w:p>
          <w:p w14:paraId="4A6FBDB1">
            <w:pPr>
              <w:widowControl/>
              <w:rPr>
                <w:rFonts w:ascii="宋体" w:hAnsi="宋体" w:cs="宋体"/>
                <w:szCs w:val="21"/>
              </w:rPr>
            </w:pPr>
            <w:r>
              <w:rPr>
                <w:rFonts w:ascii="宋体" w:hAnsi="宋体" w:cs="宋体"/>
                <w:szCs w:val="21"/>
              </w:rPr>
              <w:t>3. PDA执行口服药心得安时弹出提醒信息：“请测量患者的心率和查看医生在备注中填写的心率”。</w:t>
            </w:r>
          </w:p>
          <w:p w14:paraId="3BCD04F2">
            <w:pPr>
              <w:widowControl/>
              <w:rPr>
                <w:rFonts w:ascii="宋体" w:hAnsi="宋体" w:cs="宋体"/>
                <w:szCs w:val="21"/>
              </w:rPr>
            </w:pPr>
            <w:r>
              <w:rPr>
                <w:rFonts w:ascii="宋体" w:hAnsi="宋体" w:cs="宋体"/>
                <w:szCs w:val="21"/>
              </w:rPr>
              <w:t>4. 多索茶碱执行时，当心率&lt;120次/分,&gt;160次/分弹出提示“是否暂停使用”，点击是暂停使用，点击否继续执行。</w:t>
            </w:r>
          </w:p>
          <w:p w14:paraId="434382FE">
            <w:pPr>
              <w:widowControl/>
              <w:rPr>
                <w:rFonts w:ascii="宋体" w:hAnsi="宋体" w:cs="宋体"/>
                <w:szCs w:val="21"/>
              </w:rPr>
            </w:pPr>
            <w:r>
              <w:rPr>
                <w:rFonts w:ascii="宋体" w:hAnsi="宋体" w:cs="宋体"/>
                <w:szCs w:val="21"/>
              </w:rPr>
              <w:t>5. 布洛芬执行时，若体温&lt;36℃,弹出提示框“是否停止服用”点击“是” 不执行，点击“否”继续执行。</w:t>
            </w:r>
          </w:p>
          <w:p w14:paraId="10052444">
            <w:pPr>
              <w:widowControl/>
              <w:rPr>
                <w:rFonts w:ascii="宋体" w:hAnsi="宋体" w:cs="宋体"/>
                <w:szCs w:val="21"/>
              </w:rPr>
            </w:pPr>
            <w:r>
              <w:rPr>
                <w:rFonts w:ascii="宋体" w:hAnsi="宋体" w:cs="宋体"/>
                <w:szCs w:val="21"/>
              </w:rPr>
              <w:t>6. 地西泮执行时，若呼吸10次/分以下时，提示护士停止停用，并限制执行。</w:t>
            </w:r>
          </w:p>
          <w:p w14:paraId="304CFDF3">
            <w:pPr>
              <w:widowControl/>
              <w:rPr>
                <w:rFonts w:ascii="宋体" w:hAnsi="宋体" w:cs="宋体"/>
                <w:szCs w:val="21"/>
              </w:rPr>
            </w:pPr>
            <w:r>
              <w:rPr>
                <w:rFonts w:ascii="宋体" w:hAnsi="宋体" w:cs="宋体"/>
                <w:szCs w:val="21"/>
              </w:rPr>
              <w:t>7. 防跌倒药物使用时，提醒“该药物可能会引起不适，请注意预防跌倒”。</w:t>
            </w:r>
          </w:p>
          <w:p w14:paraId="05FA74F9">
            <w:pPr>
              <w:widowControl/>
              <w:rPr>
                <w:rFonts w:ascii="宋体" w:hAnsi="宋体" w:cs="宋体"/>
                <w:szCs w:val="21"/>
              </w:rPr>
            </w:pPr>
            <w:r>
              <w:rPr>
                <w:rFonts w:ascii="宋体" w:hAnsi="宋体" w:cs="宋体"/>
                <w:szCs w:val="21"/>
              </w:rPr>
              <w:t>8. 外渗药品使用时，提示“该药品为外渗高危药品，请注意外渗”。</w:t>
            </w:r>
          </w:p>
        </w:tc>
        <w:tc>
          <w:tcPr>
            <w:tcW w:w="862" w:type="dxa"/>
            <w:tcBorders>
              <w:top w:val="single" w:color="auto" w:sz="4" w:space="0"/>
              <w:left w:val="single" w:color="auto" w:sz="4" w:space="0"/>
              <w:bottom w:val="single" w:color="auto" w:sz="4" w:space="0"/>
              <w:right w:val="single" w:color="auto" w:sz="4" w:space="0"/>
            </w:tcBorders>
            <w:vAlign w:val="center"/>
          </w:tcPr>
          <w:p w14:paraId="746627B5">
            <w:pPr>
              <w:widowControl/>
              <w:jc w:val="left"/>
              <w:rPr>
                <w:rFonts w:ascii="宋体" w:hAnsi="宋体" w:cs="宋体"/>
                <w:kern w:val="0"/>
                <w:szCs w:val="21"/>
              </w:rPr>
            </w:pPr>
          </w:p>
        </w:tc>
      </w:tr>
      <w:tr w14:paraId="1323896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2CF9570">
            <w:pPr>
              <w:widowControl/>
              <w:jc w:val="center"/>
              <w:rPr>
                <w:rFonts w:ascii="宋体" w:hAnsi="宋体" w:cs="Arial"/>
                <w:szCs w:val="21"/>
              </w:rPr>
            </w:pPr>
          </w:p>
        </w:tc>
        <w:tc>
          <w:tcPr>
            <w:tcW w:w="709" w:type="dxa"/>
            <w:vMerge w:val="continue"/>
            <w:tcBorders>
              <w:left w:val="nil"/>
              <w:right w:val="single" w:color="auto" w:sz="4" w:space="0"/>
            </w:tcBorders>
            <w:vAlign w:val="center"/>
          </w:tcPr>
          <w:p w14:paraId="00A4BAEA">
            <w:pPr>
              <w:widowControl/>
              <w:jc w:val="center"/>
              <w:rPr>
                <w:rFonts w:ascii="宋体" w:hAnsi="宋体" w:cs="Arial"/>
                <w:szCs w:val="21"/>
              </w:rPr>
            </w:pPr>
          </w:p>
        </w:tc>
        <w:tc>
          <w:tcPr>
            <w:tcW w:w="6843" w:type="dxa"/>
            <w:tcBorders>
              <w:top w:val="single" w:color="auto" w:sz="4" w:space="0"/>
              <w:left w:val="nil"/>
              <w:bottom w:val="single" w:color="auto" w:sz="4" w:space="0"/>
              <w:right w:val="single" w:color="auto" w:sz="4" w:space="0"/>
            </w:tcBorders>
            <w:vAlign w:val="center"/>
          </w:tcPr>
          <w:p w14:paraId="4AA35296">
            <w:pPr>
              <w:widowControl/>
              <w:rPr>
                <w:rFonts w:ascii="宋体" w:hAnsi="宋体" w:cs="宋体"/>
                <w:szCs w:val="21"/>
              </w:rPr>
            </w:pPr>
            <w:r>
              <w:rPr>
                <w:rFonts w:hint="eastAsia" w:ascii="宋体" w:hAnsi="宋体" w:cs="宋体"/>
                <w:szCs w:val="21"/>
              </w:rPr>
              <w:t>强制执行，选择是否回写到护理记录单</w:t>
            </w:r>
          </w:p>
        </w:tc>
        <w:tc>
          <w:tcPr>
            <w:tcW w:w="862" w:type="dxa"/>
            <w:tcBorders>
              <w:top w:val="single" w:color="auto" w:sz="4" w:space="0"/>
              <w:left w:val="single" w:color="auto" w:sz="4" w:space="0"/>
              <w:bottom w:val="single" w:color="auto" w:sz="4" w:space="0"/>
              <w:right w:val="single" w:color="auto" w:sz="4" w:space="0"/>
            </w:tcBorders>
            <w:vAlign w:val="center"/>
          </w:tcPr>
          <w:p w14:paraId="76A42B71">
            <w:pPr>
              <w:widowControl/>
              <w:jc w:val="left"/>
              <w:rPr>
                <w:rFonts w:ascii="宋体" w:hAnsi="宋体" w:cs="宋体"/>
                <w:kern w:val="0"/>
                <w:szCs w:val="21"/>
              </w:rPr>
            </w:pPr>
          </w:p>
        </w:tc>
      </w:tr>
      <w:tr w14:paraId="00600AF9">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49F69BA0">
            <w:pPr>
              <w:widowControl/>
              <w:jc w:val="left"/>
              <w:rPr>
                <w:rFonts w:ascii="宋体" w:hAnsi="宋体" w:cs="宋体"/>
                <w:kern w:val="0"/>
                <w:szCs w:val="21"/>
              </w:rPr>
            </w:pPr>
            <w:r>
              <w:rPr>
                <w:rFonts w:hint="eastAsia" w:ascii="宋体" w:hAnsi="宋体"/>
                <w:szCs w:val="21"/>
              </w:rPr>
              <w:t>生命体征管理</w:t>
            </w:r>
          </w:p>
        </w:tc>
        <w:tc>
          <w:tcPr>
            <w:tcW w:w="709" w:type="dxa"/>
            <w:vMerge w:val="restart"/>
            <w:tcBorders>
              <w:top w:val="single" w:color="auto" w:sz="4" w:space="0"/>
              <w:left w:val="nil"/>
              <w:right w:val="single" w:color="auto" w:sz="4" w:space="0"/>
            </w:tcBorders>
            <w:vAlign w:val="center"/>
          </w:tcPr>
          <w:p w14:paraId="397AFDFC">
            <w:pPr>
              <w:widowControl/>
              <w:jc w:val="center"/>
              <w:rPr>
                <w:rFonts w:ascii="宋体" w:hAnsi="宋体" w:cs="宋体"/>
                <w:kern w:val="0"/>
                <w:szCs w:val="21"/>
              </w:rPr>
            </w:pPr>
            <w:r>
              <w:rPr>
                <w:rFonts w:hint="eastAsia" w:ascii="宋体" w:hAnsi="宋体"/>
                <w:szCs w:val="21"/>
              </w:rPr>
              <w:t>生命体征录入</w:t>
            </w:r>
          </w:p>
        </w:tc>
        <w:tc>
          <w:tcPr>
            <w:tcW w:w="6843" w:type="dxa"/>
            <w:tcBorders>
              <w:top w:val="single" w:color="auto" w:sz="4" w:space="0"/>
              <w:left w:val="nil"/>
              <w:bottom w:val="single" w:color="auto" w:sz="4" w:space="0"/>
              <w:right w:val="single" w:color="auto" w:sz="4" w:space="0"/>
            </w:tcBorders>
            <w:vAlign w:val="center"/>
          </w:tcPr>
          <w:p w14:paraId="218A1848">
            <w:pPr>
              <w:widowControl/>
              <w:rPr>
                <w:rFonts w:ascii="宋体" w:hAnsi="宋体" w:cs="宋体"/>
                <w:kern w:val="0"/>
                <w:szCs w:val="21"/>
              </w:rPr>
            </w:pPr>
            <w:r>
              <w:rPr>
                <w:rFonts w:hint="eastAsia" w:ascii="宋体" w:hAnsi="宋体" w:cs="宋体"/>
                <w:szCs w:val="21"/>
              </w:rPr>
              <w:t>支持护士扫描患者腕带条码快速切换患者，或在页面点击选择。</w:t>
            </w:r>
            <w:r>
              <w:rPr>
                <w:rFonts w:hint="eastAsia" w:ascii="宋体" w:hAnsi="宋体" w:cs="宋体"/>
                <w:kern w:val="0"/>
                <w:szCs w:val="21"/>
              </w:rPr>
              <w:t>体征项目包括体温、脉搏、呼吸、心率、血压、意识、大便。</w:t>
            </w:r>
          </w:p>
          <w:p w14:paraId="33DB21F1">
            <w:pPr>
              <w:widowControl/>
              <w:rPr>
                <w:rFonts w:ascii="宋体" w:hAnsi="宋体" w:cs="宋体"/>
                <w:kern w:val="0"/>
                <w:szCs w:val="21"/>
              </w:rPr>
            </w:pPr>
            <w:r>
              <w:rPr>
                <w:rFonts w:ascii="宋体" w:hAnsi="宋体" w:cs="宋体"/>
                <w:kern w:val="0"/>
                <w:szCs w:val="21"/>
              </w:rPr>
              <w:t>日期默认当天，可自行切换；时间点按照护理常规要求分为六个整时点；也可设为“临时采集”模式，则按照当前实际时间保存体征数据。</w:t>
            </w:r>
          </w:p>
        </w:tc>
        <w:tc>
          <w:tcPr>
            <w:tcW w:w="862" w:type="dxa"/>
            <w:tcBorders>
              <w:top w:val="single" w:color="auto" w:sz="4" w:space="0"/>
              <w:left w:val="single" w:color="auto" w:sz="4" w:space="0"/>
              <w:bottom w:val="single" w:color="auto" w:sz="4" w:space="0"/>
              <w:right w:val="single" w:color="auto" w:sz="4" w:space="0"/>
            </w:tcBorders>
            <w:vAlign w:val="center"/>
          </w:tcPr>
          <w:p w14:paraId="092C2E91">
            <w:pPr>
              <w:widowControl/>
              <w:jc w:val="left"/>
              <w:rPr>
                <w:rFonts w:ascii="宋体" w:hAnsi="宋体" w:cs="宋体"/>
                <w:kern w:val="0"/>
                <w:szCs w:val="21"/>
              </w:rPr>
            </w:pPr>
          </w:p>
        </w:tc>
      </w:tr>
      <w:tr w14:paraId="6417D8A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36CBBD2">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1AF7A37D">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6F127C42">
            <w:pPr>
              <w:widowControl/>
              <w:rPr>
                <w:rFonts w:ascii="宋体" w:hAnsi="宋体" w:cs="宋体"/>
                <w:kern w:val="0"/>
                <w:szCs w:val="21"/>
              </w:rPr>
            </w:pPr>
            <w:r>
              <w:rPr>
                <w:rFonts w:hint="eastAsia" w:ascii="宋体" w:hAnsi="宋体" w:cs="宋体"/>
                <w:szCs w:val="21"/>
              </w:rPr>
              <w:t>测量时数据自动上传，保存后自动同步到</w:t>
            </w:r>
            <w:r>
              <w:rPr>
                <w:rFonts w:ascii="宋体" w:hAnsi="宋体" w:cs="宋体"/>
                <w:szCs w:val="21"/>
              </w:rPr>
              <w:t>PDA端的批量体征录入页面，PC端的批量体征录入页面、患者体温单、体征总表。</w:t>
            </w:r>
          </w:p>
        </w:tc>
        <w:tc>
          <w:tcPr>
            <w:tcW w:w="862" w:type="dxa"/>
            <w:tcBorders>
              <w:top w:val="single" w:color="auto" w:sz="4" w:space="0"/>
              <w:left w:val="single" w:color="auto" w:sz="4" w:space="0"/>
              <w:bottom w:val="single" w:color="auto" w:sz="4" w:space="0"/>
              <w:right w:val="single" w:color="auto" w:sz="4" w:space="0"/>
            </w:tcBorders>
            <w:vAlign w:val="center"/>
          </w:tcPr>
          <w:p w14:paraId="1A4A355F">
            <w:pPr>
              <w:widowControl/>
              <w:jc w:val="left"/>
              <w:rPr>
                <w:rFonts w:ascii="宋体" w:hAnsi="宋体" w:cs="宋体"/>
                <w:kern w:val="0"/>
                <w:szCs w:val="21"/>
              </w:rPr>
            </w:pPr>
          </w:p>
        </w:tc>
      </w:tr>
      <w:tr w14:paraId="5B345F0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B86B578">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7F937B1F">
            <w:pPr>
              <w:widowControl/>
              <w:jc w:val="center"/>
              <w:rPr>
                <w:rFonts w:ascii="宋体" w:hAnsi="宋体" w:cs="宋体"/>
                <w:kern w:val="0"/>
                <w:szCs w:val="21"/>
              </w:rPr>
            </w:pPr>
            <w:r>
              <w:rPr>
                <w:rFonts w:hint="eastAsia" w:ascii="宋体" w:hAnsi="宋体"/>
                <w:szCs w:val="21"/>
              </w:rPr>
              <w:t>体征批量录入</w:t>
            </w:r>
          </w:p>
        </w:tc>
        <w:tc>
          <w:tcPr>
            <w:tcW w:w="6843" w:type="dxa"/>
            <w:tcBorders>
              <w:top w:val="single" w:color="auto" w:sz="4" w:space="0"/>
              <w:left w:val="nil"/>
              <w:bottom w:val="single" w:color="auto" w:sz="4" w:space="0"/>
              <w:right w:val="single" w:color="auto" w:sz="4" w:space="0"/>
            </w:tcBorders>
            <w:vAlign w:val="center"/>
          </w:tcPr>
          <w:p w14:paraId="066AEB22">
            <w:pPr>
              <w:widowControl/>
              <w:rPr>
                <w:rFonts w:ascii="宋体" w:hAnsi="宋体" w:cs="宋体"/>
                <w:szCs w:val="21"/>
              </w:rPr>
            </w:pPr>
            <w:r>
              <w:rPr>
                <w:rFonts w:ascii="宋体" w:hAnsi="宋体" w:cs="宋体"/>
                <w:szCs w:val="21"/>
              </w:rPr>
              <w:t>支持在同一页面完成病区多个患者的体征数据录入和查询。</w:t>
            </w:r>
          </w:p>
          <w:p w14:paraId="4ECB2428">
            <w:pPr>
              <w:widowControl/>
              <w:rPr>
                <w:rFonts w:ascii="宋体" w:hAnsi="宋体" w:cs="宋体"/>
                <w:szCs w:val="21"/>
              </w:rPr>
            </w:pPr>
            <w:r>
              <w:rPr>
                <w:rFonts w:hint="eastAsia" w:ascii="宋体" w:hAnsi="宋体" w:cs="宋体"/>
                <w:szCs w:val="21"/>
              </w:rPr>
              <w:t>支持通过切换日期、体温单时间点进行录入，根据智能提醒规则用颜色标识出待测体征项目，方便快速、精准定位待办任务。</w:t>
            </w:r>
          </w:p>
          <w:p w14:paraId="62370432">
            <w:pPr>
              <w:widowControl/>
              <w:rPr>
                <w:rFonts w:ascii="宋体" w:hAnsi="宋体" w:cs="宋体"/>
                <w:szCs w:val="21"/>
              </w:rPr>
            </w:pPr>
            <w:r>
              <w:rPr>
                <w:rFonts w:hint="eastAsia" w:ascii="宋体" w:hAnsi="宋体" w:cs="宋体"/>
                <w:szCs w:val="21"/>
              </w:rPr>
              <w:t>根据智能提醒规则，待测体征项目都有颜色标识。</w:t>
            </w:r>
          </w:p>
          <w:p w14:paraId="73A8E10E">
            <w:pPr>
              <w:widowControl/>
              <w:rPr>
                <w:rFonts w:ascii="宋体" w:hAnsi="宋体" w:cs="宋体"/>
                <w:szCs w:val="21"/>
              </w:rPr>
            </w:pPr>
            <w:r>
              <w:rPr>
                <w:rFonts w:hint="eastAsia" w:ascii="宋体" w:hAnsi="宋体" w:cs="宋体"/>
                <w:szCs w:val="21"/>
              </w:rPr>
              <w:t>支持切换任一天进行体征数据的录入；时间点按照护理常规要求分为六个整时点。默认选中距离当前最近的时间点，可自行切换。</w:t>
            </w:r>
          </w:p>
          <w:p w14:paraId="30CECFB2">
            <w:pPr>
              <w:widowControl/>
              <w:rPr>
                <w:rFonts w:ascii="宋体" w:hAnsi="宋体" w:cs="宋体"/>
                <w:szCs w:val="21"/>
              </w:rPr>
            </w:pPr>
            <w:r>
              <w:rPr>
                <w:rFonts w:hint="eastAsia" w:ascii="宋体" w:hAnsi="宋体" w:cs="宋体"/>
                <w:szCs w:val="21"/>
              </w:rPr>
              <w:t>自带体征输入法，键盘数字与选项根据不同体征的特点设计，方便护士快捷输入。</w:t>
            </w:r>
          </w:p>
          <w:p w14:paraId="0902B204">
            <w:pPr>
              <w:widowControl/>
              <w:rPr>
                <w:rFonts w:ascii="宋体" w:hAnsi="宋体" w:cs="宋体"/>
                <w:szCs w:val="21"/>
              </w:rPr>
            </w:pPr>
            <w:r>
              <w:rPr>
                <w:rFonts w:hint="eastAsia" w:ascii="宋体" w:hAnsi="宋体" w:cs="宋体"/>
                <w:szCs w:val="21"/>
              </w:rPr>
              <w:t>支持每格录入后自动保存，避免大量数据丢失。</w:t>
            </w:r>
          </w:p>
          <w:p w14:paraId="1413A1FA">
            <w:pPr>
              <w:widowControl/>
              <w:rPr>
                <w:rFonts w:ascii="宋体" w:hAnsi="宋体" w:cs="宋体"/>
                <w:kern w:val="0"/>
                <w:szCs w:val="21"/>
              </w:rPr>
            </w:pPr>
            <w:r>
              <w:rPr>
                <w:rFonts w:hint="eastAsia" w:ascii="宋体" w:hAnsi="宋体" w:cs="宋体"/>
                <w:szCs w:val="21"/>
              </w:rPr>
              <w:t>数据自动同步到</w:t>
            </w:r>
            <w:r>
              <w:rPr>
                <w:rFonts w:ascii="宋体" w:hAnsi="宋体" w:cs="宋体"/>
                <w:szCs w:val="21"/>
              </w:rPr>
              <w:t>PDA端的单人采集页面，PC端的批量体征录入页面、患者体温单、体征总表。</w:t>
            </w:r>
          </w:p>
        </w:tc>
        <w:tc>
          <w:tcPr>
            <w:tcW w:w="862" w:type="dxa"/>
            <w:tcBorders>
              <w:top w:val="single" w:color="auto" w:sz="4" w:space="0"/>
              <w:left w:val="single" w:color="auto" w:sz="4" w:space="0"/>
              <w:bottom w:val="single" w:color="auto" w:sz="4" w:space="0"/>
              <w:right w:val="single" w:color="auto" w:sz="4" w:space="0"/>
            </w:tcBorders>
            <w:vAlign w:val="center"/>
          </w:tcPr>
          <w:p w14:paraId="7A0473B3">
            <w:pPr>
              <w:widowControl/>
              <w:jc w:val="left"/>
              <w:rPr>
                <w:rFonts w:ascii="宋体" w:hAnsi="宋体" w:cs="宋体"/>
                <w:kern w:val="0"/>
                <w:szCs w:val="21"/>
              </w:rPr>
            </w:pPr>
          </w:p>
        </w:tc>
      </w:tr>
      <w:tr w14:paraId="7572AB8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E550902">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7F476AE3">
            <w:pPr>
              <w:widowControl/>
              <w:jc w:val="center"/>
              <w:rPr>
                <w:rFonts w:ascii="宋体" w:hAnsi="宋体"/>
                <w:szCs w:val="21"/>
              </w:rPr>
            </w:pPr>
            <w:r>
              <w:rPr>
                <w:rFonts w:hint="eastAsia" w:ascii="宋体" w:hAnsi="宋体"/>
                <w:szCs w:val="21"/>
              </w:rPr>
              <w:t>录入校验</w:t>
            </w:r>
          </w:p>
        </w:tc>
        <w:tc>
          <w:tcPr>
            <w:tcW w:w="6843" w:type="dxa"/>
            <w:tcBorders>
              <w:top w:val="single" w:color="auto" w:sz="4" w:space="0"/>
              <w:left w:val="nil"/>
              <w:bottom w:val="single" w:color="auto" w:sz="4" w:space="0"/>
              <w:right w:val="single" w:color="auto" w:sz="4" w:space="0"/>
            </w:tcBorders>
            <w:vAlign w:val="center"/>
          </w:tcPr>
          <w:p w14:paraId="71DC8C82">
            <w:pPr>
              <w:widowControl/>
              <w:rPr>
                <w:rFonts w:ascii="宋体" w:hAnsi="宋体" w:cs="宋体"/>
                <w:szCs w:val="21"/>
              </w:rPr>
            </w:pPr>
            <w:r>
              <w:rPr>
                <w:rFonts w:hint="eastAsia" w:ascii="宋体" w:hAnsi="宋体" w:cs="宋体"/>
                <w:szCs w:val="21"/>
              </w:rPr>
              <w:t>支持设置体征数值有效范围，超出有效值提示错误</w:t>
            </w:r>
          </w:p>
        </w:tc>
        <w:tc>
          <w:tcPr>
            <w:tcW w:w="862" w:type="dxa"/>
            <w:tcBorders>
              <w:top w:val="single" w:color="auto" w:sz="4" w:space="0"/>
              <w:left w:val="single" w:color="auto" w:sz="4" w:space="0"/>
              <w:bottom w:val="single" w:color="auto" w:sz="4" w:space="0"/>
              <w:right w:val="single" w:color="auto" w:sz="4" w:space="0"/>
            </w:tcBorders>
            <w:vAlign w:val="center"/>
          </w:tcPr>
          <w:p w14:paraId="350755C8">
            <w:pPr>
              <w:widowControl/>
              <w:jc w:val="left"/>
              <w:rPr>
                <w:rFonts w:ascii="宋体" w:hAnsi="宋体" w:cs="宋体"/>
                <w:kern w:val="0"/>
                <w:szCs w:val="21"/>
              </w:rPr>
            </w:pPr>
          </w:p>
        </w:tc>
      </w:tr>
      <w:tr w14:paraId="34A3398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95D713D">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30CE030F">
            <w:pPr>
              <w:widowControl/>
              <w:jc w:val="center"/>
              <w:rPr>
                <w:rFonts w:ascii="宋体" w:hAnsi="宋体"/>
                <w:szCs w:val="21"/>
              </w:rPr>
            </w:pPr>
            <w:r>
              <w:rPr>
                <w:rFonts w:hint="eastAsia" w:ascii="宋体" w:hAnsi="宋体"/>
                <w:szCs w:val="21"/>
              </w:rPr>
              <w:t>体征录入过程质控</w:t>
            </w:r>
          </w:p>
        </w:tc>
        <w:tc>
          <w:tcPr>
            <w:tcW w:w="6843" w:type="dxa"/>
            <w:tcBorders>
              <w:top w:val="single" w:color="auto" w:sz="4" w:space="0"/>
              <w:left w:val="nil"/>
              <w:bottom w:val="single" w:color="auto" w:sz="4" w:space="0"/>
              <w:right w:val="single" w:color="auto" w:sz="4" w:space="0"/>
            </w:tcBorders>
            <w:vAlign w:val="center"/>
          </w:tcPr>
          <w:p w14:paraId="6A583562">
            <w:pPr>
              <w:widowControl/>
              <w:rPr>
                <w:rFonts w:ascii="宋体" w:hAnsi="宋体" w:cs="宋体"/>
                <w:szCs w:val="21"/>
              </w:rPr>
            </w:pPr>
            <w:r>
              <w:rPr>
                <w:rFonts w:hint="eastAsia" w:ascii="宋体" w:hAnsi="宋体" w:cs="宋体"/>
                <w:szCs w:val="21"/>
              </w:rPr>
              <w:t>患者体征信息录入过程中进行质控，当录入的体征信息异常时，突出显示异常标识，以免因护士操作失误原因导致体征信息录入错误。</w:t>
            </w:r>
          </w:p>
        </w:tc>
        <w:tc>
          <w:tcPr>
            <w:tcW w:w="862" w:type="dxa"/>
            <w:tcBorders>
              <w:top w:val="single" w:color="auto" w:sz="4" w:space="0"/>
              <w:left w:val="single" w:color="auto" w:sz="4" w:space="0"/>
              <w:bottom w:val="single" w:color="auto" w:sz="4" w:space="0"/>
              <w:right w:val="single" w:color="auto" w:sz="4" w:space="0"/>
            </w:tcBorders>
            <w:vAlign w:val="center"/>
          </w:tcPr>
          <w:p w14:paraId="5504CFC2">
            <w:pPr>
              <w:widowControl/>
              <w:jc w:val="left"/>
              <w:rPr>
                <w:rFonts w:ascii="宋体" w:hAnsi="宋体" w:cs="宋体"/>
                <w:kern w:val="0"/>
                <w:szCs w:val="21"/>
              </w:rPr>
            </w:pPr>
          </w:p>
        </w:tc>
      </w:tr>
      <w:tr w14:paraId="0D4CF4EF">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1FC5D1C4">
            <w:pPr>
              <w:widowControl/>
              <w:jc w:val="left"/>
              <w:rPr>
                <w:rFonts w:ascii="宋体" w:hAnsi="宋体" w:cs="宋体"/>
                <w:kern w:val="0"/>
                <w:szCs w:val="21"/>
              </w:rPr>
            </w:pPr>
            <w:r>
              <w:rPr>
                <w:rFonts w:hint="eastAsia" w:ascii="宋体" w:hAnsi="宋体"/>
                <w:szCs w:val="21"/>
              </w:rPr>
              <w:t>出入量管理</w:t>
            </w:r>
          </w:p>
        </w:tc>
        <w:tc>
          <w:tcPr>
            <w:tcW w:w="709" w:type="dxa"/>
            <w:vMerge w:val="restart"/>
            <w:tcBorders>
              <w:top w:val="single" w:color="auto" w:sz="4" w:space="0"/>
              <w:left w:val="nil"/>
              <w:right w:val="single" w:color="auto" w:sz="4" w:space="0"/>
            </w:tcBorders>
            <w:vAlign w:val="center"/>
          </w:tcPr>
          <w:p w14:paraId="0E9358CC">
            <w:pPr>
              <w:widowControl/>
              <w:jc w:val="center"/>
              <w:rPr>
                <w:rFonts w:ascii="宋体" w:hAnsi="宋体" w:cs="宋体"/>
                <w:kern w:val="0"/>
                <w:szCs w:val="21"/>
              </w:rPr>
            </w:pPr>
            <w:r>
              <w:rPr>
                <w:rFonts w:hint="eastAsia" w:ascii="宋体" w:hAnsi="宋体"/>
                <w:szCs w:val="21"/>
              </w:rPr>
              <w:t>出入量管理</w:t>
            </w:r>
          </w:p>
        </w:tc>
        <w:tc>
          <w:tcPr>
            <w:tcW w:w="6843" w:type="dxa"/>
            <w:tcBorders>
              <w:top w:val="single" w:color="auto" w:sz="4" w:space="0"/>
              <w:left w:val="nil"/>
              <w:bottom w:val="single" w:color="auto" w:sz="4" w:space="0"/>
              <w:right w:val="single" w:color="auto" w:sz="4" w:space="0"/>
            </w:tcBorders>
            <w:vAlign w:val="center"/>
          </w:tcPr>
          <w:p w14:paraId="7B7B4666">
            <w:pPr>
              <w:widowControl/>
              <w:rPr>
                <w:rFonts w:ascii="宋体" w:hAnsi="宋体" w:cs="宋体"/>
                <w:kern w:val="0"/>
                <w:szCs w:val="21"/>
              </w:rPr>
            </w:pPr>
            <w:r>
              <w:rPr>
                <w:rFonts w:hint="eastAsia" w:ascii="宋体" w:hAnsi="宋体" w:cs="宋体"/>
                <w:szCs w:val="21"/>
              </w:rPr>
              <w:t>选择患者录入出入量，显示汇总量，可写入交班表。</w:t>
            </w:r>
          </w:p>
          <w:p w14:paraId="0590A33B">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3B41C5E8">
            <w:pPr>
              <w:widowControl/>
              <w:jc w:val="left"/>
              <w:rPr>
                <w:rFonts w:ascii="宋体" w:hAnsi="宋体" w:cs="宋体"/>
                <w:kern w:val="0"/>
                <w:szCs w:val="21"/>
              </w:rPr>
            </w:pPr>
          </w:p>
        </w:tc>
      </w:tr>
      <w:tr w14:paraId="7DE8F2D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79E9E0D">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2FB7932F">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1B383A23">
            <w:pPr>
              <w:widowControl/>
              <w:rPr>
                <w:rFonts w:ascii="宋体" w:hAnsi="宋体" w:cs="宋体"/>
                <w:kern w:val="0"/>
                <w:szCs w:val="21"/>
              </w:rPr>
            </w:pPr>
            <w:r>
              <w:rPr>
                <w:rFonts w:hint="eastAsia" w:ascii="宋体" w:hAnsi="宋体" w:cs="宋体"/>
                <w:szCs w:val="21"/>
              </w:rPr>
              <w:t>出入量结果回写至相关文书，可定义项目属性，支持自动计算输入液量。</w:t>
            </w:r>
          </w:p>
          <w:p w14:paraId="082023B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1B1294F6">
            <w:pPr>
              <w:widowControl/>
              <w:jc w:val="left"/>
              <w:rPr>
                <w:rFonts w:ascii="宋体" w:hAnsi="宋体" w:cs="宋体"/>
                <w:kern w:val="0"/>
                <w:szCs w:val="21"/>
              </w:rPr>
            </w:pPr>
          </w:p>
        </w:tc>
      </w:tr>
      <w:tr w14:paraId="4F9BCA10">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220CE1CA">
            <w:pPr>
              <w:widowControl/>
              <w:jc w:val="left"/>
              <w:rPr>
                <w:rFonts w:ascii="宋体" w:hAnsi="宋体" w:cs="宋体"/>
                <w:kern w:val="0"/>
                <w:szCs w:val="21"/>
              </w:rPr>
            </w:pPr>
            <w:r>
              <w:rPr>
                <w:rFonts w:hint="eastAsia" w:ascii="宋体" w:hAnsi="宋体"/>
                <w:szCs w:val="21"/>
              </w:rPr>
              <w:t>护理文书书写</w:t>
            </w:r>
          </w:p>
        </w:tc>
        <w:tc>
          <w:tcPr>
            <w:tcW w:w="709" w:type="dxa"/>
            <w:vMerge w:val="restart"/>
            <w:tcBorders>
              <w:top w:val="single" w:color="auto" w:sz="4" w:space="0"/>
              <w:left w:val="nil"/>
              <w:right w:val="single" w:color="auto" w:sz="4" w:space="0"/>
            </w:tcBorders>
            <w:vAlign w:val="center"/>
          </w:tcPr>
          <w:p w14:paraId="185EC5B5">
            <w:pPr>
              <w:widowControl/>
              <w:jc w:val="center"/>
              <w:rPr>
                <w:rFonts w:ascii="宋体" w:hAnsi="宋体" w:cs="宋体"/>
                <w:kern w:val="0"/>
                <w:szCs w:val="21"/>
              </w:rPr>
            </w:pPr>
            <w:r>
              <w:rPr>
                <w:rFonts w:hint="eastAsia" w:ascii="宋体" w:hAnsi="宋体"/>
                <w:szCs w:val="21"/>
              </w:rPr>
              <w:t>护理文书书写</w:t>
            </w:r>
          </w:p>
        </w:tc>
        <w:tc>
          <w:tcPr>
            <w:tcW w:w="6843" w:type="dxa"/>
            <w:tcBorders>
              <w:top w:val="single" w:color="auto" w:sz="4" w:space="0"/>
              <w:left w:val="nil"/>
              <w:bottom w:val="single" w:color="auto" w:sz="4" w:space="0"/>
              <w:right w:val="single" w:color="auto" w:sz="4" w:space="0"/>
            </w:tcBorders>
            <w:vAlign w:val="center"/>
          </w:tcPr>
          <w:p w14:paraId="04E89259">
            <w:pPr>
              <w:widowControl/>
              <w:rPr>
                <w:rFonts w:ascii="宋体" w:hAnsi="宋体" w:cs="宋体"/>
                <w:kern w:val="0"/>
                <w:szCs w:val="21"/>
              </w:rPr>
            </w:pPr>
            <w:r>
              <w:rPr>
                <w:rFonts w:ascii="宋体" w:hAnsi="宋体" w:cs="宋体"/>
                <w:szCs w:val="21"/>
              </w:rPr>
              <w:t>支持新建、修改、浏览、审签各类护理记录单，包括：一般护理记录单、病危护理记录单、管道留置护理单、静脉导管置入术后维护单、深静脉血栓护理记录单、糖尿病治疗记录单、手术安全核查表。</w:t>
            </w:r>
          </w:p>
        </w:tc>
        <w:tc>
          <w:tcPr>
            <w:tcW w:w="862" w:type="dxa"/>
            <w:tcBorders>
              <w:top w:val="single" w:color="auto" w:sz="4" w:space="0"/>
              <w:left w:val="single" w:color="auto" w:sz="4" w:space="0"/>
              <w:bottom w:val="single" w:color="auto" w:sz="4" w:space="0"/>
              <w:right w:val="single" w:color="auto" w:sz="4" w:space="0"/>
            </w:tcBorders>
            <w:vAlign w:val="center"/>
          </w:tcPr>
          <w:p w14:paraId="4141F489">
            <w:pPr>
              <w:widowControl/>
              <w:jc w:val="left"/>
              <w:rPr>
                <w:rFonts w:ascii="宋体" w:hAnsi="宋体" w:cs="宋体"/>
                <w:kern w:val="0"/>
                <w:szCs w:val="21"/>
              </w:rPr>
            </w:pPr>
          </w:p>
        </w:tc>
      </w:tr>
      <w:tr w14:paraId="71B27CA1">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5A6E48DC">
            <w:pPr>
              <w:widowControl/>
              <w:jc w:val="left"/>
              <w:rPr>
                <w:rFonts w:ascii="宋体" w:hAnsi="宋体"/>
                <w:szCs w:val="21"/>
              </w:rPr>
            </w:pPr>
          </w:p>
        </w:tc>
        <w:tc>
          <w:tcPr>
            <w:tcW w:w="709" w:type="dxa"/>
            <w:vMerge w:val="continue"/>
            <w:tcBorders>
              <w:top w:val="single" w:color="auto" w:sz="4" w:space="0"/>
              <w:left w:val="nil"/>
              <w:right w:val="single" w:color="auto" w:sz="4" w:space="0"/>
            </w:tcBorders>
            <w:vAlign w:val="center"/>
          </w:tcPr>
          <w:p w14:paraId="53EE0899">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6DCCA5E7">
            <w:pPr>
              <w:widowControl/>
              <w:rPr>
                <w:rFonts w:ascii="宋体" w:hAnsi="宋体" w:cs="宋体"/>
                <w:szCs w:val="21"/>
              </w:rPr>
            </w:pPr>
            <w:r>
              <w:rPr>
                <w:rFonts w:ascii="宋体" w:hAnsi="宋体" w:cs="宋体"/>
                <w:szCs w:val="21"/>
              </w:rPr>
              <w:t>支持新建、修改、浏览、审签各类评估单，包括：首次护理评估单、基本生活活动能力（BADL）量表、跌倒/坠床风险因素评估表、Waterlow压疮风险护理单、压疮风险预警报告表、深静脉血栓危险因素评估及护理措施记录单（Autar评分表）、洼田饮水实验、GCS意识评估单、NRS2002营养风险筛查表、护理会诊单。</w:t>
            </w:r>
          </w:p>
        </w:tc>
        <w:tc>
          <w:tcPr>
            <w:tcW w:w="862" w:type="dxa"/>
            <w:tcBorders>
              <w:top w:val="single" w:color="auto" w:sz="4" w:space="0"/>
              <w:left w:val="single" w:color="auto" w:sz="4" w:space="0"/>
              <w:bottom w:val="single" w:color="auto" w:sz="4" w:space="0"/>
              <w:right w:val="single" w:color="auto" w:sz="4" w:space="0"/>
            </w:tcBorders>
            <w:vAlign w:val="center"/>
          </w:tcPr>
          <w:p w14:paraId="5F058454">
            <w:pPr>
              <w:widowControl/>
              <w:jc w:val="left"/>
              <w:rPr>
                <w:rFonts w:ascii="宋体" w:hAnsi="宋体" w:cs="宋体"/>
                <w:kern w:val="0"/>
                <w:szCs w:val="21"/>
              </w:rPr>
            </w:pPr>
          </w:p>
        </w:tc>
      </w:tr>
      <w:tr w14:paraId="68D8EA1E">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28480076">
            <w:pPr>
              <w:widowControl/>
              <w:jc w:val="left"/>
              <w:rPr>
                <w:rFonts w:ascii="宋体" w:hAnsi="宋体"/>
                <w:szCs w:val="21"/>
              </w:rPr>
            </w:pPr>
          </w:p>
        </w:tc>
        <w:tc>
          <w:tcPr>
            <w:tcW w:w="709" w:type="dxa"/>
            <w:vMerge w:val="continue"/>
            <w:tcBorders>
              <w:top w:val="single" w:color="auto" w:sz="4" w:space="0"/>
              <w:left w:val="nil"/>
              <w:right w:val="single" w:color="auto" w:sz="4" w:space="0"/>
            </w:tcBorders>
            <w:vAlign w:val="center"/>
          </w:tcPr>
          <w:p w14:paraId="6D4680FC">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44CF46BF">
            <w:pPr>
              <w:widowControl/>
              <w:rPr>
                <w:rFonts w:ascii="宋体" w:hAnsi="宋体" w:cs="宋体"/>
                <w:szCs w:val="21"/>
              </w:rPr>
            </w:pPr>
            <w:r>
              <w:rPr>
                <w:rFonts w:ascii="宋体" w:hAnsi="宋体" w:cs="宋体"/>
                <w:szCs w:val="21"/>
              </w:rPr>
              <w:t>支持新建、修改、浏览其他类文书，包括：知情告知类文书：留陪告知书、使用约束带知情同意书、侵入性护理操作技术知情同意书；健康宣教类文书：PICC置入术患者健康教育单、输液港置入术患者健康教育单。</w:t>
            </w:r>
          </w:p>
        </w:tc>
        <w:tc>
          <w:tcPr>
            <w:tcW w:w="862" w:type="dxa"/>
            <w:tcBorders>
              <w:top w:val="single" w:color="auto" w:sz="4" w:space="0"/>
              <w:left w:val="single" w:color="auto" w:sz="4" w:space="0"/>
              <w:bottom w:val="single" w:color="auto" w:sz="4" w:space="0"/>
              <w:right w:val="single" w:color="auto" w:sz="4" w:space="0"/>
            </w:tcBorders>
            <w:vAlign w:val="center"/>
          </w:tcPr>
          <w:p w14:paraId="5ED9E952">
            <w:pPr>
              <w:widowControl/>
              <w:jc w:val="left"/>
              <w:rPr>
                <w:rFonts w:ascii="宋体" w:hAnsi="宋体" w:cs="宋体"/>
                <w:kern w:val="0"/>
                <w:szCs w:val="21"/>
              </w:rPr>
            </w:pPr>
          </w:p>
        </w:tc>
      </w:tr>
      <w:tr w14:paraId="0CA23513">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4A60C13C">
            <w:pPr>
              <w:widowControl/>
              <w:jc w:val="left"/>
              <w:rPr>
                <w:rFonts w:ascii="宋体" w:hAnsi="宋体"/>
                <w:szCs w:val="21"/>
              </w:rPr>
            </w:pPr>
          </w:p>
        </w:tc>
        <w:tc>
          <w:tcPr>
            <w:tcW w:w="709" w:type="dxa"/>
            <w:vMerge w:val="continue"/>
            <w:tcBorders>
              <w:top w:val="single" w:color="auto" w:sz="4" w:space="0"/>
              <w:left w:val="nil"/>
              <w:right w:val="single" w:color="auto" w:sz="4" w:space="0"/>
            </w:tcBorders>
            <w:vAlign w:val="center"/>
          </w:tcPr>
          <w:p w14:paraId="7CE1F502">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03814DB5">
            <w:pPr>
              <w:widowControl/>
              <w:rPr>
                <w:rFonts w:ascii="宋体" w:hAnsi="宋体" w:cs="宋体"/>
                <w:szCs w:val="21"/>
              </w:rPr>
            </w:pPr>
            <w:r>
              <w:rPr>
                <w:rFonts w:ascii="宋体" w:hAnsi="宋体" w:cs="宋体"/>
                <w:szCs w:val="21"/>
              </w:rPr>
              <w:t>数据生成</w:t>
            </w:r>
            <w:r>
              <w:rPr>
                <w:rFonts w:hint="eastAsia" w:ascii="宋体" w:hAnsi="宋体" w:cs="宋体"/>
                <w:szCs w:val="21"/>
              </w:rPr>
              <w:t>：</w:t>
            </w:r>
            <w:r>
              <w:rPr>
                <w:rFonts w:ascii="宋体" w:hAnsi="宋体" w:cs="宋体"/>
                <w:szCs w:val="21"/>
              </w:rPr>
              <w:t>编辑过程中自动生成评分（如有）、评估等级（如有）、记录时间和执行人，日期时间可修改，执行人签名处支持加载签名图片。</w:t>
            </w:r>
          </w:p>
        </w:tc>
        <w:tc>
          <w:tcPr>
            <w:tcW w:w="862" w:type="dxa"/>
            <w:tcBorders>
              <w:top w:val="single" w:color="auto" w:sz="4" w:space="0"/>
              <w:left w:val="single" w:color="auto" w:sz="4" w:space="0"/>
              <w:bottom w:val="single" w:color="auto" w:sz="4" w:space="0"/>
              <w:right w:val="single" w:color="auto" w:sz="4" w:space="0"/>
            </w:tcBorders>
            <w:vAlign w:val="center"/>
          </w:tcPr>
          <w:p w14:paraId="128ED586">
            <w:pPr>
              <w:widowControl/>
              <w:jc w:val="left"/>
              <w:rPr>
                <w:rFonts w:ascii="宋体" w:hAnsi="宋体" w:cs="宋体"/>
                <w:kern w:val="0"/>
                <w:szCs w:val="21"/>
              </w:rPr>
            </w:pPr>
          </w:p>
        </w:tc>
      </w:tr>
      <w:tr w14:paraId="0980623D">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3FE34381">
            <w:pPr>
              <w:widowControl/>
              <w:jc w:val="left"/>
              <w:rPr>
                <w:rFonts w:ascii="宋体" w:hAnsi="宋体"/>
                <w:szCs w:val="21"/>
              </w:rPr>
            </w:pPr>
          </w:p>
        </w:tc>
        <w:tc>
          <w:tcPr>
            <w:tcW w:w="709" w:type="dxa"/>
            <w:vMerge w:val="continue"/>
            <w:tcBorders>
              <w:top w:val="single" w:color="auto" w:sz="4" w:space="0"/>
              <w:left w:val="nil"/>
              <w:right w:val="single" w:color="auto" w:sz="4" w:space="0"/>
            </w:tcBorders>
            <w:vAlign w:val="center"/>
          </w:tcPr>
          <w:p w14:paraId="0CA18388">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2B3FBFD1">
            <w:pPr>
              <w:widowControl/>
              <w:rPr>
                <w:rFonts w:ascii="宋体" w:hAnsi="宋体" w:cs="宋体"/>
                <w:szCs w:val="21"/>
              </w:rPr>
            </w:pPr>
            <w:r>
              <w:rPr>
                <w:rFonts w:hint="eastAsia" w:ascii="宋体" w:hAnsi="宋体" w:cs="宋体"/>
                <w:szCs w:val="21"/>
              </w:rPr>
              <w:t>入量数据同步：支持在医嘱执行完成后，批量将已执行完成的输液、输血医嘱入量名称、入量总量同步到</w:t>
            </w:r>
            <w:r>
              <w:rPr>
                <w:rFonts w:ascii="宋体" w:hAnsi="宋体" w:cs="宋体"/>
                <w:szCs w:val="21"/>
              </w:rPr>
              <w:t>PC端护理记录单入量结构化项目中，方便护士进行入量记录及统计。</w:t>
            </w:r>
          </w:p>
        </w:tc>
        <w:tc>
          <w:tcPr>
            <w:tcW w:w="862" w:type="dxa"/>
            <w:tcBorders>
              <w:top w:val="single" w:color="auto" w:sz="4" w:space="0"/>
              <w:left w:val="single" w:color="auto" w:sz="4" w:space="0"/>
              <w:bottom w:val="single" w:color="auto" w:sz="4" w:space="0"/>
              <w:right w:val="single" w:color="auto" w:sz="4" w:space="0"/>
            </w:tcBorders>
            <w:vAlign w:val="center"/>
          </w:tcPr>
          <w:p w14:paraId="47AE6C5F">
            <w:pPr>
              <w:widowControl/>
              <w:jc w:val="left"/>
              <w:rPr>
                <w:rFonts w:ascii="宋体" w:hAnsi="宋体" w:cs="宋体"/>
                <w:kern w:val="0"/>
                <w:szCs w:val="21"/>
              </w:rPr>
            </w:pPr>
          </w:p>
        </w:tc>
      </w:tr>
      <w:tr w14:paraId="0C0F4F7D">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2D7DB27E">
            <w:pPr>
              <w:widowControl/>
              <w:jc w:val="left"/>
              <w:rPr>
                <w:rFonts w:ascii="宋体" w:hAnsi="宋体"/>
                <w:szCs w:val="21"/>
              </w:rPr>
            </w:pPr>
          </w:p>
        </w:tc>
        <w:tc>
          <w:tcPr>
            <w:tcW w:w="709" w:type="dxa"/>
            <w:vMerge w:val="continue"/>
            <w:tcBorders>
              <w:top w:val="single" w:color="auto" w:sz="4" w:space="0"/>
              <w:left w:val="nil"/>
              <w:right w:val="single" w:color="auto" w:sz="4" w:space="0"/>
            </w:tcBorders>
            <w:vAlign w:val="center"/>
          </w:tcPr>
          <w:p w14:paraId="4A3553C7">
            <w:pPr>
              <w:widowControl/>
              <w:jc w:val="center"/>
              <w:rPr>
                <w:rFonts w:ascii="宋体" w:hAnsi="宋体"/>
                <w:szCs w:val="21"/>
              </w:rPr>
            </w:pPr>
          </w:p>
        </w:tc>
        <w:tc>
          <w:tcPr>
            <w:tcW w:w="6843" w:type="dxa"/>
            <w:tcBorders>
              <w:top w:val="single" w:color="auto" w:sz="4" w:space="0"/>
              <w:left w:val="nil"/>
              <w:bottom w:val="single" w:color="auto" w:sz="4" w:space="0"/>
              <w:right w:val="single" w:color="auto" w:sz="4" w:space="0"/>
            </w:tcBorders>
            <w:vAlign w:val="center"/>
          </w:tcPr>
          <w:p w14:paraId="5F6675E6">
            <w:pPr>
              <w:widowControl/>
              <w:rPr>
                <w:rFonts w:ascii="宋体" w:hAnsi="宋体" w:cs="宋体"/>
                <w:szCs w:val="21"/>
              </w:rPr>
            </w:pPr>
            <w:r>
              <w:rPr>
                <w:rFonts w:hint="eastAsia" w:ascii="宋体" w:hAnsi="宋体" w:cs="宋体"/>
                <w:szCs w:val="21"/>
              </w:rPr>
              <w:t>文书自动书写：（1）体温单录入体征后，首次评估单、护理记录单、评估单体征项目自动书写。</w:t>
            </w:r>
          </w:p>
          <w:p w14:paraId="150D86BF">
            <w:pPr>
              <w:widowControl/>
              <w:rPr>
                <w:rFonts w:ascii="宋体" w:hAnsi="宋体" w:cs="宋体"/>
                <w:szCs w:val="21"/>
              </w:rPr>
            </w:pPr>
            <w:r>
              <w:rPr>
                <w:rFonts w:hint="eastAsia" w:ascii="宋体" w:hAnsi="宋体" w:cs="宋体"/>
                <w:szCs w:val="21"/>
              </w:rPr>
              <w:t>（2）评估完成后，自动书写一条风险等级、分值、评估时间、评估人的护理记录。</w:t>
            </w:r>
          </w:p>
          <w:p w14:paraId="5E12DA97">
            <w:pPr>
              <w:widowControl/>
              <w:rPr>
                <w:rFonts w:ascii="宋体" w:hAnsi="宋体" w:cs="宋体"/>
                <w:szCs w:val="21"/>
              </w:rPr>
            </w:pPr>
            <w:r>
              <w:rPr>
                <w:rFonts w:hint="eastAsia" w:ascii="宋体" w:hAnsi="宋体" w:cs="宋体"/>
                <w:szCs w:val="21"/>
              </w:rPr>
              <w:t>（3）皮试执行、皮试结果录入时，自动书写一条相关皮试的护理记录。</w:t>
            </w:r>
          </w:p>
          <w:p w14:paraId="7ADBE87C">
            <w:pPr>
              <w:widowControl/>
              <w:rPr>
                <w:rFonts w:ascii="宋体" w:hAnsi="宋体" w:cs="宋体"/>
                <w:szCs w:val="21"/>
              </w:rPr>
            </w:pPr>
            <w:r>
              <w:rPr>
                <w:rFonts w:hint="eastAsia" w:ascii="宋体" w:hAnsi="宋体" w:cs="宋体"/>
                <w:szCs w:val="21"/>
              </w:rPr>
              <w:t>（4）输血执行时、输血巡视时、输血出现不良反应时，自动生成输血记录模板，一键生成护理记录内容。</w:t>
            </w:r>
          </w:p>
        </w:tc>
        <w:tc>
          <w:tcPr>
            <w:tcW w:w="862" w:type="dxa"/>
            <w:tcBorders>
              <w:top w:val="single" w:color="auto" w:sz="4" w:space="0"/>
              <w:left w:val="single" w:color="auto" w:sz="4" w:space="0"/>
              <w:bottom w:val="single" w:color="auto" w:sz="4" w:space="0"/>
              <w:right w:val="single" w:color="auto" w:sz="4" w:space="0"/>
            </w:tcBorders>
            <w:vAlign w:val="center"/>
          </w:tcPr>
          <w:p w14:paraId="6172CC2A">
            <w:pPr>
              <w:widowControl/>
              <w:jc w:val="left"/>
              <w:rPr>
                <w:rFonts w:ascii="宋体" w:hAnsi="宋体" w:cs="宋体"/>
                <w:kern w:val="0"/>
                <w:szCs w:val="21"/>
              </w:rPr>
            </w:pPr>
          </w:p>
        </w:tc>
      </w:tr>
      <w:tr w14:paraId="5A6FFEE2">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308A60A">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1B06B267">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4E6FB494">
            <w:pPr>
              <w:widowControl/>
              <w:rPr>
                <w:rFonts w:ascii="宋体" w:hAnsi="宋体" w:cs="宋体"/>
                <w:kern w:val="0"/>
                <w:szCs w:val="21"/>
              </w:rPr>
            </w:pPr>
            <w:r>
              <w:rPr>
                <w:rFonts w:hint="eastAsia" w:ascii="宋体" w:hAnsi="宋体" w:cs="宋体"/>
                <w:szCs w:val="21"/>
              </w:rPr>
              <w:t>支持床边宣教及宣教录入。</w:t>
            </w:r>
          </w:p>
          <w:p w14:paraId="5C73C324">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E52F01E">
            <w:pPr>
              <w:widowControl/>
              <w:jc w:val="left"/>
              <w:rPr>
                <w:rFonts w:ascii="宋体" w:hAnsi="宋体" w:cs="宋体"/>
                <w:kern w:val="0"/>
                <w:szCs w:val="21"/>
              </w:rPr>
            </w:pPr>
          </w:p>
        </w:tc>
      </w:tr>
      <w:tr w14:paraId="5C9718B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B72EFF1">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2C4B1D5A">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28324DD7">
            <w:pPr>
              <w:widowControl/>
              <w:rPr>
                <w:rFonts w:ascii="宋体" w:hAnsi="宋体" w:cs="宋体"/>
                <w:kern w:val="0"/>
                <w:szCs w:val="21"/>
              </w:rPr>
            </w:pPr>
            <w:r>
              <w:rPr>
                <w:rFonts w:hint="eastAsia" w:ascii="宋体" w:hAnsi="宋体" w:cs="宋体"/>
                <w:szCs w:val="21"/>
              </w:rPr>
              <w:t>填写记录时可根据分类快速切换。</w:t>
            </w:r>
          </w:p>
          <w:p w14:paraId="560BB885">
            <w:pPr>
              <w:widowControl/>
              <w:rPr>
                <w:rFonts w:ascii="宋体" w:hAnsi="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187B822C">
            <w:pPr>
              <w:widowControl/>
              <w:jc w:val="left"/>
              <w:rPr>
                <w:rFonts w:ascii="宋体" w:hAnsi="宋体" w:cs="宋体"/>
                <w:kern w:val="0"/>
                <w:szCs w:val="21"/>
              </w:rPr>
            </w:pPr>
          </w:p>
        </w:tc>
      </w:tr>
      <w:tr w14:paraId="2C933C7F">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284DD83C">
            <w:pPr>
              <w:widowControl/>
              <w:jc w:val="left"/>
              <w:rPr>
                <w:rFonts w:ascii="宋体" w:hAnsi="宋体"/>
                <w:szCs w:val="21"/>
              </w:rPr>
            </w:pPr>
            <w:r>
              <w:rPr>
                <w:rFonts w:hint="eastAsia" w:ascii="宋体" w:hAnsi="宋体"/>
                <w:szCs w:val="21"/>
              </w:rPr>
              <w:t>护理文书质控</w:t>
            </w:r>
          </w:p>
        </w:tc>
        <w:tc>
          <w:tcPr>
            <w:tcW w:w="709" w:type="dxa"/>
            <w:tcBorders>
              <w:left w:val="nil"/>
              <w:bottom w:val="single" w:color="auto" w:sz="4" w:space="0"/>
              <w:right w:val="single" w:color="auto" w:sz="4" w:space="0"/>
            </w:tcBorders>
            <w:vAlign w:val="center"/>
          </w:tcPr>
          <w:p w14:paraId="4D6D47C5">
            <w:pPr>
              <w:widowControl/>
              <w:jc w:val="center"/>
              <w:rPr>
                <w:rFonts w:ascii="宋体" w:hAnsi="宋体" w:cs="宋体"/>
                <w:szCs w:val="21"/>
              </w:rPr>
            </w:pPr>
            <w:r>
              <w:rPr>
                <w:rFonts w:hint="eastAsia" w:ascii="宋体" w:hAnsi="宋体" w:cs="宋体"/>
                <w:szCs w:val="21"/>
              </w:rPr>
              <w:t>合理性</w:t>
            </w:r>
          </w:p>
        </w:tc>
        <w:tc>
          <w:tcPr>
            <w:tcW w:w="6843" w:type="dxa"/>
            <w:tcBorders>
              <w:top w:val="single" w:color="auto" w:sz="4" w:space="0"/>
              <w:left w:val="nil"/>
              <w:bottom w:val="single" w:color="auto" w:sz="4" w:space="0"/>
              <w:right w:val="single" w:color="auto" w:sz="4" w:space="0"/>
            </w:tcBorders>
            <w:vAlign w:val="center"/>
          </w:tcPr>
          <w:p w14:paraId="74671F77">
            <w:pPr>
              <w:widowControl/>
              <w:rPr>
                <w:rFonts w:ascii="宋体" w:hAnsi="宋体" w:cs="宋体"/>
                <w:szCs w:val="21"/>
              </w:rPr>
            </w:pPr>
            <w:r>
              <w:rPr>
                <w:rFonts w:hint="eastAsia" w:ascii="宋体" w:hAnsi="宋体" w:cs="宋体"/>
                <w:szCs w:val="21"/>
              </w:rPr>
              <w:t>结构化护理文书质控，保证文书数据完整性、逻辑一致性、时效性、合规性</w:t>
            </w:r>
          </w:p>
        </w:tc>
        <w:tc>
          <w:tcPr>
            <w:tcW w:w="862" w:type="dxa"/>
            <w:tcBorders>
              <w:top w:val="single" w:color="auto" w:sz="4" w:space="0"/>
              <w:left w:val="single" w:color="auto" w:sz="4" w:space="0"/>
              <w:bottom w:val="single" w:color="auto" w:sz="4" w:space="0"/>
              <w:right w:val="single" w:color="auto" w:sz="4" w:space="0"/>
            </w:tcBorders>
            <w:vAlign w:val="center"/>
          </w:tcPr>
          <w:p w14:paraId="332EFC56">
            <w:pPr>
              <w:widowControl/>
              <w:jc w:val="left"/>
              <w:rPr>
                <w:rFonts w:ascii="宋体" w:hAnsi="宋体" w:cs="宋体"/>
                <w:kern w:val="0"/>
                <w:szCs w:val="21"/>
              </w:rPr>
            </w:pPr>
          </w:p>
        </w:tc>
      </w:tr>
      <w:tr w14:paraId="7DD64C0F">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98C212A">
            <w:pPr>
              <w:widowControl/>
              <w:jc w:val="left"/>
              <w:rPr>
                <w:rFonts w:ascii="宋体" w:hAnsi="宋体"/>
                <w:szCs w:val="21"/>
              </w:rPr>
            </w:pPr>
          </w:p>
        </w:tc>
        <w:tc>
          <w:tcPr>
            <w:tcW w:w="709" w:type="dxa"/>
            <w:vMerge w:val="restart"/>
            <w:tcBorders>
              <w:left w:val="nil"/>
              <w:right w:val="single" w:color="auto" w:sz="4" w:space="0"/>
            </w:tcBorders>
            <w:vAlign w:val="center"/>
          </w:tcPr>
          <w:p w14:paraId="1FE1215A">
            <w:pPr>
              <w:widowControl/>
              <w:jc w:val="center"/>
              <w:rPr>
                <w:rFonts w:ascii="宋体" w:hAnsi="宋体" w:cs="宋体"/>
                <w:szCs w:val="21"/>
              </w:rPr>
            </w:pPr>
            <w:r>
              <w:rPr>
                <w:rFonts w:hint="eastAsia" w:ascii="宋体" w:hAnsi="宋体" w:cs="宋体"/>
                <w:szCs w:val="21"/>
              </w:rPr>
              <w:t>事前质控</w:t>
            </w:r>
          </w:p>
        </w:tc>
        <w:tc>
          <w:tcPr>
            <w:tcW w:w="6843" w:type="dxa"/>
            <w:tcBorders>
              <w:top w:val="single" w:color="auto" w:sz="4" w:space="0"/>
              <w:left w:val="nil"/>
              <w:bottom w:val="single" w:color="auto" w:sz="4" w:space="0"/>
              <w:right w:val="single" w:color="auto" w:sz="4" w:space="0"/>
            </w:tcBorders>
            <w:vAlign w:val="center"/>
          </w:tcPr>
          <w:p w14:paraId="1AC92C0D">
            <w:pPr>
              <w:widowControl/>
              <w:rPr>
                <w:rFonts w:ascii="宋体" w:hAnsi="宋体" w:cs="宋体"/>
                <w:szCs w:val="21"/>
              </w:rPr>
            </w:pPr>
            <w:r>
              <w:rPr>
                <w:rFonts w:ascii="宋体" w:hAnsi="宋体" w:cs="宋体"/>
                <w:szCs w:val="21"/>
              </w:rPr>
              <w:t>1. 提供标准化模板：根据病种或科室特点设计结构化模板，嵌入必填字段（如主诉、既往史、诊断等）</w:t>
            </w:r>
          </w:p>
        </w:tc>
        <w:tc>
          <w:tcPr>
            <w:tcW w:w="862" w:type="dxa"/>
            <w:tcBorders>
              <w:top w:val="single" w:color="auto" w:sz="4" w:space="0"/>
              <w:left w:val="single" w:color="auto" w:sz="4" w:space="0"/>
              <w:bottom w:val="single" w:color="auto" w:sz="4" w:space="0"/>
              <w:right w:val="single" w:color="auto" w:sz="4" w:space="0"/>
            </w:tcBorders>
            <w:vAlign w:val="center"/>
          </w:tcPr>
          <w:p w14:paraId="32ABA499">
            <w:pPr>
              <w:widowControl/>
              <w:jc w:val="left"/>
              <w:rPr>
                <w:rFonts w:ascii="宋体" w:hAnsi="宋体" w:cs="宋体"/>
                <w:kern w:val="0"/>
                <w:szCs w:val="21"/>
              </w:rPr>
            </w:pPr>
          </w:p>
        </w:tc>
      </w:tr>
      <w:tr w14:paraId="0B5AA84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0C2A45F">
            <w:pPr>
              <w:widowControl/>
              <w:jc w:val="left"/>
              <w:rPr>
                <w:rFonts w:ascii="宋体" w:hAnsi="宋体"/>
                <w:szCs w:val="21"/>
              </w:rPr>
            </w:pPr>
          </w:p>
        </w:tc>
        <w:tc>
          <w:tcPr>
            <w:tcW w:w="709" w:type="dxa"/>
            <w:vMerge w:val="continue"/>
            <w:tcBorders>
              <w:left w:val="nil"/>
              <w:bottom w:val="single" w:color="auto" w:sz="4" w:space="0"/>
              <w:right w:val="single" w:color="auto" w:sz="4" w:space="0"/>
            </w:tcBorders>
            <w:vAlign w:val="center"/>
          </w:tcPr>
          <w:p w14:paraId="2628ADA6">
            <w:pPr>
              <w:widowControl/>
              <w:jc w:val="center"/>
              <w:rPr>
                <w:rFonts w:ascii="宋体" w:hAnsi="宋体" w:cs="宋体"/>
                <w:szCs w:val="21"/>
              </w:rPr>
            </w:pPr>
          </w:p>
        </w:tc>
        <w:tc>
          <w:tcPr>
            <w:tcW w:w="6843" w:type="dxa"/>
            <w:tcBorders>
              <w:top w:val="single" w:color="auto" w:sz="4" w:space="0"/>
              <w:left w:val="nil"/>
              <w:bottom w:val="single" w:color="auto" w:sz="4" w:space="0"/>
              <w:right w:val="single" w:color="auto" w:sz="4" w:space="0"/>
            </w:tcBorders>
            <w:vAlign w:val="center"/>
          </w:tcPr>
          <w:p w14:paraId="019A8AAE">
            <w:pPr>
              <w:widowControl/>
              <w:rPr>
                <w:rFonts w:ascii="宋体" w:hAnsi="宋体" w:cs="宋体"/>
                <w:szCs w:val="21"/>
              </w:rPr>
            </w:pPr>
            <w:r>
              <w:rPr>
                <w:rFonts w:ascii="宋体" w:hAnsi="宋体" w:cs="宋体"/>
                <w:szCs w:val="21"/>
              </w:rPr>
              <w:t>2. 校验：①必填项强制校验（如未签名则无法提交病历）；②必填项弱校验（如体征信息未录入，提醒是否继续填写）；③逻辑冲突提示（如血压未录入“/”）</w:t>
            </w:r>
          </w:p>
        </w:tc>
        <w:tc>
          <w:tcPr>
            <w:tcW w:w="862" w:type="dxa"/>
            <w:tcBorders>
              <w:top w:val="single" w:color="auto" w:sz="4" w:space="0"/>
              <w:left w:val="single" w:color="auto" w:sz="4" w:space="0"/>
              <w:bottom w:val="single" w:color="auto" w:sz="4" w:space="0"/>
              <w:right w:val="single" w:color="auto" w:sz="4" w:space="0"/>
            </w:tcBorders>
            <w:vAlign w:val="center"/>
          </w:tcPr>
          <w:p w14:paraId="20C6F2BB">
            <w:pPr>
              <w:widowControl/>
              <w:jc w:val="left"/>
              <w:rPr>
                <w:rFonts w:ascii="宋体" w:hAnsi="宋体" w:cs="宋体"/>
                <w:kern w:val="0"/>
                <w:szCs w:val="21"/>
              </w:rPr>
            </w:pPr>
          </w:p>
        </w:tc>
      </w:tr>
      <w:tr w14:paraId="397C978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60C7950">
            <w:pPr>
              <w:widowControl/>
              <w:jc w:val="left"/>
              <w:rPr>
                <w:rFonts w:ascii="宋体" w:hAnsi="宋体"/>
                <w:szCs w:val="21"/>
              </w:rPr>
            </w:pPr>
          </w:p>
        </w:tc>
        <w:tc>
          <w:tcPr>
            <w:tcW w:w="709" w:type="dxa"/>
            <w:vMerge w:val="restart"/>
            <w:tcBorders>
              <w:left w:val="nil"/>
              <w:right w:val="single" w:color="auto" w:sz="4" w:space="0"/>
            </w:tcBorders>
            <w:vAlign w:val="center"/>
          </w:tcPr>
          <w:p w14:paraId="2796A59D">
            <w:pPr>
              <w:widowControl/>
              <w:jc w:val="center"/>
              <w:rPr>
                <w:rFonts w:ascii="宋体" w:hAnsi="宋体" w:cs="宋体"/>
                <w:szCs w:val="21"/>
              </w:rPr>
            </w:pPr>
            <w:r>
              <w:rPr>
                <w:rFonts w:hint="eastAsia" w:ascii="宋体" w:hAnsi="宋体" w:cs="宋体"/>
                <w:szCs w:val="21"/>
              </w:rPr>
              <w:t>事中质控</w:t>
            </w:r>
          </w:p>
        </w:tc>
        <w:tc>
          <w:tcPr>
            <w:tcW w:w="6843" w:type="dxa"/>
            <w:tcBorders>
              <w:top w:val="single" w:color="auto" w:sz="4" w:space="0"/>
              <w:left w:val="nil"/>
              <w:bottom w:val="single" w:color="auto" w:sz="4" w:space="0"/>
              <w:right w:val="single" w:color="auto" w:sz="4" w:space="0"/>
            </w:tcBorders>
            <w:vAlign w:val="center"/>
          </w:tcPr>
          <w:p w14:paraId="595C50AD">
            <w:pPr>
              <w:widowControl/>
              <w:rPr>
                <w:rFonts w:ascii="宋体" w:hAnsi="宋体" w:cs="宋体"/>
                <w:szCs w:val="21"/>
              </w:rPr>
            </w:pPr>
            <w:r>
              <w:rPr>
                <w:rFonts w:ascii="宋体" w:hAnsi="宋体" w:cs="宋体"/>
                <w:szCs w:val="21"/>
              </w:rPr>
              <w:t>1.时效性：支持设置入院评估表单时效质控限期，到期实时提醒（如入院3h未填写入院首评单）</w:t>
            </w:r>
          </w:p>
        </w:tc>
        <w:tc>
          <w:tcPr>
            <w:tcW w:w="862" w:type="dxa"/>
            <w:tcBorders>
              <w:top w:val="single" w:color="auto" w:sz="4" w:space="0"/>
              <w:left w:val="single" w:color="auto" w:sz="4" w:space="0"/>
              <w:bottom w:val="single" w:color="auto" w:sz="4" w:space="0"/>
              <w:right w:val="single" w:color="auto" w:sz="4" w:space="0"/>
            </w:tcBorders>
            <w:vAlign w:val="center"/>
          </w:tcPr>
          <w:p w14:paraId="458FD21E">
            <w:pPr>
              <w:widowControl/>
              <w:jc w:val="left"/>
              <w:rPr>
                <w:rFonts w:ascii="宋体" w:hAnsi="宋体" w:cs="宋体"/>
                <w:kern w:val="0"/>
                <w:szCs w:val="21"/>
              </w:rPr>
            </w:pPr>
          </w:p>
        </w:tc>
      </w:tr>
      <w:tr w14:paraId="222A36B6">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39157FC6">
            <w:pPr>
              <w:widowControl/>
              <w:jc w:val="left"/>
              <w:rPr>
                <w:rFonts w:ascii="宋体" w:hAnsi="宋体"/>
                <w:szCs w:val="21"/>
              </w:rPr>
            </w:pPr>
          </w:p>
        </w:tc>
        <w:tc>
          <w:tcPr>
            <w:tcW w:w="709" w:type="dxa"/>
            <w:vMerge w:val="continue"/>
            <w:tcBorders>
              <w:left w:val="nil"/>
              <w:bottom w:val="single" w:color="auto" w:sz="4" w:space="0"/>
              <w:right w:val="single" w:color="auto" w:sz="4" w:space="0"/>
            </w:tcBorders>
            <w:vAlign w:val="center"/>
          </w:tcPr>
          <w:p w14:paraId="08D39FA2">
            <w:pPr>
              <w:widowControl/>
              <w:jc w:val="center"/>
              <w:rPr>
                <w:rFonts w:ascii="宋体" w:hAnsi="宋体" w:cs="宋体"/>
                <w:szCs w:val="21"/>
              </w:rPr>
            </w:pPr>
          </w:p>
        </w:tc>
        <w:tc>
          <w:tcPr>
            <w:tcW w:w="6843" w:type="dxa"/>
            <w:tcBorders>
              <w:top w:val="single" w:color="auto" w:sz="4" w:space="0"/>
              <w:left w:val="nil"/>
              <w:bottom w:val="single" w:color="auto" w:sz="4" w:space="0"/>
              <w:right w:val="single" w:color="auto" w:sz="4" w:space="0"/>
            </w:tcBorders>
            <w:vAlign w:val="center"/>
          </w:tcPr>
          <w:p w14:paraId="399FAF04">
            <w:pPr>
              <w:widowControl/>
              <w:rPr>
                <w:rFonts w:ascii="宋体" w:hAnsi="宋体" w:cs="宋体"/>
                <w:szCs w:val="21"/>
              </w:rPr>
            </w:pPr>
            <w:r>
              <w:rPr>
                <w:rFonts w:ascii="宋体" w:hAnsi="宋体" w:cs="宋体"/>
                <w:szCs w:val="21"/>
              </w:rPr>
              <w:t>2.逻辑性：①支持设定体温、脉搏、呼吸、收缩压、舒张压、心率、血氧饱和度、血糖体征项的有效值上下限、正常范围。②支持对新生儿、婴幼儿、学龄前、学龄期、全年龄段的体征数据有效范围设置。③支持在用户录入体征项时，进行异常体征提醒，异常体征提醒，通过不同的颜色和标识提示出异常的体征。④判别数</w:t>
            </w:r>
          </w:p>
        </w:tc>
        <w:tc>
          <w:tcPr>
            <w:tcW w:w="862" w:type="dxa"/>
            <w:tcBorders>
              <w:top w:val="single" w:color="auto" w:sz="4" w:space="0"/>
              <w:left w:val="single" w:color="auto" w:sz="4" w:space="0"/>
              <w:bottom w:val="single" w:color="auto" w:sz="4" w:space="0"/>
              <w:right w:val="single" w:color="auto" w:sz="4" w:space="0"/>
            </w:tcBorders>
            <w:vAlign w:val="center"/>
          </w:tcPr>
          <w:p w14:paraId="3E0A09E4">
            <w:pPr>
              <w:widowControl/>
              <w:jc w:val="left"/>
              <w:rPr>
                <w:rFonts w:ascii="宋体" w:hAnsi="宋体" w:cs="宋体"/>
                <w:kern w:val="0"/>
                <w:szCs w:val="21"/>
              </w:rPr>
            </w:pPr>
          </w:p>
        </w:tc>
      </w:tr>
      <w:tr w14:paraId="302E6143">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41444EA5">
            <w:pPr>
              <w:jc w:val="left"/>
              <w:rPr>
                <w:rFonts w:ascii="宋体" w:hAnsi="宋体"/>
                <w:szCs w:val="21"/>
              </w:rPr>
            </w:pPr>
            <w:r>
              <w:rPr>
                <w:rFonts w:hint="eastAsia" w:ascii="宋体" w:hAnsi="宋体"/>
                <w:szCs w:val="21"/>
              </w:rPr>
              <w:t>输液医嘱执行</w:t>
            </w:r>
          </w:p>
        </w:tc>
        <w:tc>
          <w:tcPr>
            <w:tcW w:w="709" w:type="dxa"/>
            <w:tcBorders>
              <w:top w:val="single" w:color="auto" w:sz="4" w:space="0"/>
              <w:left w:val="nil"/>
              <w:right w:val="single" w:color="auto" w:sz="4" w:space="0"/>
            </w:tcBorders>
            <w:vAlign w:val="center"/>
          </w:tcPr>
          <w:p w14:paraId="7489D9E5">
            <w:pPr>
              <w:widowControl/>
              <w:jc w:val="center"/>
              <w:rPr>
                <w:rFonts w:ascii="宋体" w:hAnsi="宋体" w:cs="宋体"/>
                <w:szCs w:val="21"/>
              </w:rPr>
            </w:pPr>
            <w:r>
              <w:rPr>
                <w:rFonts w:ascii="宋体" w:hAnsi="宋体" w:cs="宋体"/>
                <w:szCs w:val="21"/>
              </w:rPr>
              <w:t>收药核对</w:t>
            </w:r>
          </w:p>
        </w:tc>
        <w:tc>
          <w:tcPr>
            <w:tcW w:w="6843" w:type="dxa"/>
            <w:tcBorders>
              <w:top w:val="single" w:color="auto" w:sz="4" w:space="0"/>
              <w:left w:val="nil"/>
              <w:bottom w:val="single" w:color="auto" w:sz="4" w:space="0"/>
              <w:right w:val="single" w:color="auto" w:sz="4" w:space="0"/>
            </w:tcBorders>
            <w:vAlign w:val="center"/>
          </w:tcPr>
          <w:p w14:paraId="67790ABE">
            <w:pPr>
              <w:widowControl/>
              <w:rPr>
                <w:rFonts w:ascii="宋体" w:hAnsi="宋体" w:cs="宋体"/>
                <w:szCs w:val="21"/>
              </w:rPr>
            </w:pPr>
            <w:r>
              <w:rPr>
                <w:rFonts w:hint="eastAsia" w:ascii="宋体" w:hAnsi="宋体" w:cs="宋体"/>
                <w:szCs w:val="21"/>
              </w:rPr>
              <w:t>支持对来自静配的输液药品核对并收药。</w:t>
            </w:r>
          </w:p>
        </w:tc>
        <w:tc>
          <w:tcPr>
            <w:tcW w:w="862" w:type="dxa"/>
            <w:tcBorders>
              <w:top w:val="single" w:color="auto" w:sz="4" w:space="0"/>
              <w:left w:val="single" w:color="auto" w:sz="4" w:space="0"/>
              <w:bottom w:val="single" w:color="auto" w:sz="4" w:space="0"/>
              <w:right w:val="single" w:color="auto" w:sz="4" w:space="0"/>
            </w:tcBorders>
            <w:vAlign w:val="center"/>
          </w:tcPr>
          <w:p w14:paraId="299E123C">
            <w:pPr>
              <w:widowControl/>
              <w:jc w:val="left"/>
              <w:rPr>
                <w:rFonts w:ascii="宋体" w:hAnsi="宋体" w:cs="宋体"/>
                <w:kern w:val="0"/>
                <w:szCs w:val="21"/>
              </w:rPr>
            </w:pPr>
          </w:p>
        </w:tc>
      </w:tr>
      <w:tr w14:paraId="1D25622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BB5B32F">
            <w:pPr>
              <w:jc w:val="left"/>
              <w:rPr>
                <w:rFonts w:ascii="宋体" w:hAnsi="宋体"/>
                <w:szCs w:val="21"/>
              </w:rPr>
            </w:pPr>
          </w:p>
        </w:tc>
        <w:tc>
          <w:tcPr>
            <w:tcW w:w="709" w:type="dxa"/>
            <w:tcBorders>
              <w:top w:val="single" w:color="auto" w:sz="4" w:space="0"/>
              <w:left w:val="nil"/>
              <w:right w:val="single" w:color="auto" w:sz="4" w:space="0"/>
            </w:tcBorders>
            <w:vAlign w:val="center"/>
          </w:tcPr>
          <w:p w14:paraId="04A809E3">
            <w:pPr>
              <w:widowControl/>
              <w:jc w:val="center"/>
              <w:rPr>
                <w:rFonts w:ascii="宋体" w:hAnsi="宋体" w:cs="宋体"/>
                <w:szCs w:val="21"/>
              </w:rPr>
            </w:pPr>
            <w:r>
              <w:rPr>
                <w:rFonts w:ascii="宋体" w:hAnsi="宋体" w:cs="宋体"/>
                <w:szCs w:val="21"/>
              </w:rPr>
              <w:t>备药扫描</w:t>
            </w:r>
          </w:p>
        </w:tc>
        <w:tc>
          <w:tcPr>
            <w:tcW w:w="6843" w:type="dxa"/>
            <w:tcBorders>
              <w:top w:val="single" w:color="auto" w:sz="4" w:space="0"/>
              <w:left w:val="nil"/>
              <w:bottom w:val="single" w:color="auto" w:sz="4" w:space="0"/>
              <w:right w:val="single" w:color="auto" w:sz="4" w:space="0"/>
            </w:tcBorders>
            <w:vAlign w:val="center"/>
          </w:tcPr>
          <w:p w14:paraId="3D900E06">
            <w:pPr>
              <w:widowControl/>
              <w:rPr>
                <w:rFonts w:ascii="宋体" w:hAnsi="宋体" w:cs="宋体"/>
                <w:szCs w:val="21"/>
              </w:rPr>
            </w:pPr>
            <w:r>
              <w:rPr>
                <w:rFonts w:hint="eastAsia" w:ascii="宋体" w:hAnsi="宋体" w:cs="宋体"/>
                <w:szCs w:val="21"/>
              </w:rPr>
              <w:t>支持对自配输液药品进行备药扫描。</w:t>
            </w:r>
          </w:p>
        </w:tc>
        <w:tc>
          <w:tcPr>
            <w:tcW w:w="862" w:type="dxa"/>
            <w:tcBorders>
              <w:top w:val="single" w:color="auto" w:sz="4" w:space="0"/>
              <w:left w:val="single" w:color="auto" w:sz="4" w:space="0"/>
              <w:bottom w:val="single" w:color="auto" w:sz="4" w:space="0"/>
              <w:right w:val="single" w:color="auto" w:sz="4" w:space="0"/>
            </w:tcBorders>
            <w:vAlign w:val="center"/>
          </w:tcPr>
          <w:p w14:paraId="5A76DDBC">
            <w:pPr>
              <w:widowControl/>
              <w:jc w:val="left"/>
              <w:rPr>
                <w:rFonts w:ascii="宋体" w:hAnsi="宋体" w:cs="宋体"/>
                <w:kern w:val="0"/>
                <w:szCs w:val="21"/>
              </w:rPr>
            </w:pPr>
          </w:p>
        </w:tc>
      </w:tr>
      <w:tr w14:paraId="2D2B78C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754E534">
            <w:pPr>
              <w:jc w:val="left"/>
              <w:rPr>
                <w:rFonts w:ascii="宋体" w:hAnsi="宋体"/>
                <w:szCs w:val="21"/>
              </w:rPr>
            </w:pPr>
          </w:p>
        </w:tc>
        <w:tc>
          <w:tcPr>
            <w:tcW w:w="709" w:type="dxa"/>
            <w:tcBorders>
              <w:top w:val="single" w:color="auto" w:sz="4" w:space="0"/>
              <w:left w:val="nil"/>
              <w:right w:val="single" w:color="auto" w:sz="4" w:space="0"/>
            </w:tcBorders>
            <w:vAlign w:val="center"/>
          </w:tcPr>
          <w:p w14:paraId="5EE99DC2">
            <w:pPr>
              <w:widowControl/>
              <w:jc w:val="center"/>
              <w:rPr>
                <w:rFonts w:ascii="宋体" w:hAnsi="宋体" w:cs="宋体"/>
                <w:szCs w:val="21"/>
              </w:rPr>
            </w:pPr>
            <w:r>
              <w:rPr>
                <w:rFonts w:ascii="宋体" w:hAnsi="宋体" w:cs="宋体"/>
                <w:szCs w:val="21"/>
              </w:rPr>
              <w:t>备药审核</w:t>
            </w:r>
          </w:p>
        </w:tc>
        <w:tc>
          <w:tcPr>
            <w:tcW w:w="6843" w:type="dxa"/>
            <w:tcBorders>
              <w:top w:val="single" w:color="auto" w:sz="4" w:space="0"/>
              <w:left w:val="nil"/>
              <w:bottom w:val="single" w:color="auto" w:sz="4" w:space="0"/>
              <w:right w:val="single" w:color="auto" w:sz="4" w:space="0"/>
            </w:tcBorders>
            <w:vAlign w:val="center"/>
          </w:tcPr>
          <w:p w14:paraId="4355F936">
            <w:pPr>
              <w:widowControl/>
              <w:rPr>
                <w:rFonts w:ascii="宋体" w:hAnsi="宋体" w:cs="宋体"/>
                <w:szCs w:val="21"/>
              </w:rPr>
            </w:pPr>
            <w:r>
              <w:rPr>
                <w:rFonts w:hint="eastAsia" w:ascii="宋体" w:hAnsi="宋体" w:cs="宋体"/>
                <w:szCs w:val="21"/>
              </w:rPr>
              <w:t>支持配置备药双人复核流程节点，配置后护士在进行备药时需双人审核。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54466F5F">
            <w:pPr>
              <w:widowControl/>
              <w:jc w:val="left"/>
              <w:rPr>
                <w:rFonts w:ascii="宋体" w:hAnsi="宋体" w:cs="宋体"/>
                <w:kern w:val="0"/>
                <w:szCs w:val="21"/>
              </w:rPr>
            </w:pPr>
          </w:p>
        </w:tc>
      </w:tr>
      <w:tr w14:paraId="3595C2B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5A9B5D0">
            <w:pPr>
              <w:jc w:val="left"/>
              <w:rPr>
                <w:rFonts w:ascii="宋体" w:hAnsi="宋体"/>
                <w:szCs w:val="21"/>
              </w:rPr>
            </w:pPr>
          </w:p>
        </w:tc>
        <w:tc>
          <w:tcPr>
            <w:tcW w:w="709" w:type="dxa"/>
            <w:tcBorders>
              <w:top w:val="single" w:color="auto" w:sz="4" w:space="0"/>
              <w:left w:val="nil"/>
              <w:right w:val="single" w:color="auto" w:sz="4" w:space="0"/>
            </w:tcBorders>
            <w:vAlign w:val="center"/>
          </w:tcPr>
          <w:p w14:paraId="4AB0CBF2">
            <w:pPr>
              <w:widowControl/>
              <w:jc w:val="center"/>
              <w:rPr>
                <w:rFonts w:ascii="宋体" w:hAnsi="宋体" w:cs="宋体"/>
                <w:szCs w:val="21"/>
              </w:rPr>
            </w:pPr>
            <w:r>
              <w:rPr>
                <w:rFonts w:ascii="宋体" w:hAnsi="宋体" w:cs="宋体"/>
                <w:szCs w:val="21"/>
              </w:rPr>
              <w:t>配药扫描</w:t>
            </w:r>
          </w:p>
        </w:tc>
        <w:tc>
          <w:tcPr>
            <w:tcW w:w="6843" w:type="dxa"/>
            <w:tcBorders>
              <w:top w:val="single" w:color="auto" w:sz="4" w:space="0"/>
              <w:left w:val="nil"/>
              <w:bottom w:val="single" w:color="auto" w:sz="4" w:space="0"/>
              <w:right w:val="single" w:color="auto" w:sz="4" w:space="0"/>
            </w:tcBorders>
            <w:vAlign w:val="center"/>
          </w:tcPr>
          <w:p w14:paraId="7B8CE584">
            <w:pPr>
              <w:widowControl/>
              <w:rPr>
                <w:rFonts w:ascii="宋体" w:hAnsi="宋体" w:cs="宋体"/>
                <w:szCs w:val="21"/>
              </w:rPr>
            </w:pPr>
            <w:r>
              <w:rPr>
                <w:rFonts w:hint="eastAsia" w:ascii="宋体" w:hAnsi="宋体" w:cs="宋体"/>
                <w:szCs w:val="21"/>
              </w:rPr>
              <w:t>支持对自配输液药品进行配药扫描。</w:t>
            </w:r>
          </w:p>
        </w:tc>
        <w:tc>
          <w:tcPr>
            <w:tcW w:w="862" w:type="dxa"/>
            <w:tcBorders>
              <w:top w:val="single" w:color="auto" w:sz="4" w:space="0"/>
              <w:left w:val="single" w:color="auto" w:sz="4" w:space="0"/>
              <w:bottom w:val="single" w:color="auto" w:sz="4" w:space="0"/>
              <w:right w:val="single" w:color="auto" w:sz="4" w:space="0"/>
            </w:tcBorders>
            <w:vAlign w:val="center"/>
          </w:tcPr>
          <w:p w14:paraId="674DFAA7">
            <w:pPr>
              <w:widowControl/>
              <w:jc w:val="left"/>
              <w:rPr>
                <w:rFonts w:ascii="宋体" w:hAnsi="宋体" w:cs="宋体"/>
                <w:kern w:val="0"/>
                <w:szCs w:val="21"/>
              </w:rPr>
            </w:pPr>
          </w:p>
        </w:tc>
      </w:tr>
      <w:tr w14:paraId="0156D54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4AE2325">
            <w:pPr>
              <w:jc w:val="left"/>
              <w:rPr>
                <w:rFonts w:ascii="宋体" w:hAnsi="宋体"/>
                <w:szCs w:val="21"/>
              </w:rPr>
            </w:pPr>
          </w:p>
        </w:tc>
        <w:tc>
          <w:tcPr>
            <w:tcW w:w="709" w:type="dxa"/>
            <w:tcBorders>
              <w:top w:val="single" w:color="auto" w:sz="4" w:space="0"/>
              <w:left w:val="nil"/>
              <w:right w:val="single" w:color="auto" w:sz="4" w:space="0"/>
            </w:tcBorders>
            <w:vAlign w:val="center"/>
          </w:tcPr>
          <w:p w14:paraId="37873874">
            <w:pPr>
              <w:widowControl/>
              <w:jc w:val="center"/>
              <w:rPr>
                <w:rFonts w:ascii="宋体" w:hAnsi="宋体" w:cs="宋体"/>
                <w:szCs w:val="21"/>
              </w:rPr>
            </w:pPr>
            <w:r>
              <w:rPr>
                <w:rFonts w:ascii="宋体" w:hAnsi="宋体" w:cs="宋体"/>
                <w:szCs w:val="21"/>
              </w:rPr>
              <w:t>配药审核</w:t>
            </w:r>
          </w:p>
        </w:tc>
        <w:tc>
          <w:tcPr>
            <w:tcW w:w="6843" w:type="dxa"/>
            <w:tcBorders>
              <w:top w:val="single" w:color="auto" w:sz="4" w:space="0"/>
              <w:left w:val="nil"/>
              <w:bottom w:val="single" w:color="auto" w:sz="4" w:space="0"/>
              <w:right w:val="single" w:color="auto" w:sz="4" w:space="0"/>
            </w:tcBorders>
            <w:vAlign w:val="center"/>
          </w:tcPr>
          <w:p w14:paraId="598D9733">
            <w:pPr>
              <w:widowControl/>
              <w:rPr>
                <w:rFonts w:ascii="宋体" w:hAnsi="宋体" w:cs="宋体"/>
                <w:szCs w:val="21"/>
              </w:rPr>
            </w:pPr>
            <w:r>
              <w:rPr>
                <w:rFonts w:hint="eastAsia" w:ascii="宋体" w:hAnsi="宋体" w:cs="宋体"/>
                <w:szCs w:val="21"/>
              </w:rPr>
              <w:t>支持配置配药双人复核流程节点，配置后护士在进行配药时需双人审核。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27EE704C">
            <w:pPr>
              <w:widowControl/>
              <w:jc w:val="left"/>
              <w:rPr>
                <w:rFonts w:ascii="宋体" w:hAnsi="宋体" w:cs="宋体"/>
                <w:kern w:val="0"/>
                <w:szCs w:val="21"/>
              </w:rPr>
            </w:pPr>
          </w:p>
        </w:tc>
      </w:tr>
      <w:tr w14:paraId="410EAA8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253D3E9">
            <w:pPr>
              <w:widowControl/>
              <w:jc w:val="left"/>
              <w:rPr>
                <w:rFonts w:ascii="宋体" w:hAnsi="宋体" w:cs="宋体"/>
                <w:kern w:val="0"/>
                <w:szCs w:val="21"/>
              </w:rPr>
            </w:pPr>
          </w:p>
        </w:tc>
        <w:tc>
          <w:tcPr>
            <w:tcW w:w="709" w:type="dxa"/>
            <w:tcBorders>
              <w:top w:val="single" w:color="auto" w:sz="4" w:space="0"/>
              <w:left w:val="nil"/>
              <w:right w:val="single" w:color="auto" w:sz="4" w:space="0"/>
            </w:tcBorders>
            <w:vAlign w:val="center"/>
          </w:tcPr>
          <w:p w14:paraId="52DA3E03">
            <w:pPr>
              <w:widowControl/>
              <w:jc w:val="center"/>
              <w:rPr>
                <w:rFonts w:ascii="宋体" w:hAnsi="宋体" w:cs="宋体"/>
                <w:kern w:val="0"/>
                <w:szCs w:val="21"/>
              </w:rPr>
            </w:pPr>
            <w:r>
              <w:rPr>
                <w:rFonts w:hint="eastAsia" w:ascii="宋体" w:hAnsi="宋体" w:cs="宋体"/>
                <w:szCs w:val="21"/>
              </w:rPr>
              <w:t>执行核对</w:t>
            </w:r>
          </w:p>
        </w:tc>
        <w:tc>
          <w:tcPr>
            <w:tcW w:w="6843" w:type="dxa"/>
            <w:tcBorders>
              <w:top w:val="single" w:color="auto" w:sz="4" w:space="0"/>
              <w:left w:val="nil"/>
              <w:bottom w:val="single" w:color="auto" w:sz="4" w:space="0"/>
              <w:right w:val="single" w:color="auto" w:sz="4" w:space="0"/>
            </w:tcBorders>
            <w:vAlign w:val="center"/>
          </w:tcPr>
          <w:p w14:paraId="31F05004">
            <w:pPr>
              <w:widowControl/>
              <w:rPr>
                <w:rFonts w:ascii="宋体" w:hAnsi="宋体" w:cs="宋体"/>
                <w:kern w:val="0"/>
                <w:szCs w:val="21"/>
              </w:rPr>
            </w:pPr>
            <w:r>
              <w:rPr>
                <w:rFonts w:hint="eastAsia" w:ascii="宋体" w:hAnsi="宋体" w:cs="宋体"/>
                <w:szCs w:val="21"/>
              </w:rPr>
              <w:t>扫描药品条码，再扫描患者腕带，匹配成功即可执行对应输液医嘱。若患者与医嘱不匹配时，界面将会有强提示，避免用药错误。若提早</w:t>
            </w:r>
            <w:r>
              <w:rPr>
                <w:rFonts w:ascii="宋体" w:hAnsi="宋体" w:cs="宋体"/>
                <w:szCs w:val="21"/>
              </w:rPr>
              <w:t>/超过一定时间范围执行医嘱或执行的医嘱已被停止，界面将会有提示。支持执行双路输液、接瓶、拔针操作。</w:t>
            </w:r>
          </w:p>
        </w:tc>
        <w:tc>
          <w:tcPr>
            <w:tcW w:w="862" w:type="dxa"/>
            <w:tcBorders>
              <w:top w:val="single" w:color="auto" w:sz="4" w:space="0"/>
              <w:left w:val="single" w:color="auto" w:sz="4" w:space="0"/>
              <w:bottom w:val="single" w:color="auto" w:sz="4" w:space="0"/>
              <w:right w:val="single" w:color="auto" w:sz="4" w:space="0"/>
            </w:tcBorders>
            <w:vAlign w:val="center"/>
          </w:tcPr>
          <w:p w14:paraId="4B88A4A0">
            <w:pPr>
              <w:widowControl/>
              <w:jc w:val="left"/>
              <w:rPr>
                <w:rFonts w:ascii="宋体" w:hAnsi="宋体" w:cs="宋体"/>
                <w:kern w:val="0"/>
                <w:szCs w:val="21"/>
              </w:rPr>
            </w:pPr>
          </w:p>
        </w:tc>
      </w:tr>
      <w:tr w14:paraId="7A761099">
        <w:tblPrEx>
          <w:tblCellMar>
            <w:top w:w="0" w:type="dxa"/>
            <w:left w:w="108" w:type="dxa"/>
            <w:bottom w:w="0" w:type="dxa"/>
            <w:right w:w="108" w:type="dxa"/>
          </w:tblCellMar>
        </w:tblPrEx>
        <w:trPr>
          <w:trHeight w:val="644" w:hRule="atLeast"/>
        </w:trPr>
        <w:tc>
          <w:tcPr>
            <w:tcW w:w="700" w:type="dxa"/>
            <w:vMerge w:val="continue"/>
            <w:tcBorders>
              <w:left w:val="single" w:color="auto" w:sz="4" w:space="0"/>
              <w:right w:val="single" w:color="auto" w:sz="4" w:space="0"/>
            </w:tcBorders>
            <w:tcMar>
              <w:left w:w="28" w:type="dxa"/>
              <w:right w:w="28" w:type="dxa"/>
            </w:tcMar>
            <w:vAlign w:val="center"/>
          </w:tcPr>
          <w:p w14:paraId="4FC8B307">
            <w:pPr>
              <w:widowControl/>
              <w:jc w:val="left"/>
              <w:rPr>
                <w:rFonts w:ascii="宋体" w:hAnsi="宋体" w:cs="宋体"/>
                <w:kern w:val="0"/>
                <w:szCs w:val="21"/>
              </w:rPr>
            </w:pPr>
          </w:p>
        </w:tc>
        <w:tc>
          <w:tcPr>
            <w:tcW w:w="709" w:type="dxa"/>
            <w:tcBorders>
              <w:top w:val="single" w:color="auto" w:sz="4" w:space="0"/>
              <w:left w:val="nil"/>
              <w:right w:val="single" w:color="auto" w:sz="4" w:space="0"/>
            </w:tcBorders>
            <w:vAlign w:val="center"/>
          </w:tcPr>
          <w:p w14:paraId="561AFB0A">
            <w:pPr>
              <w:widowControl/>
              <w:jc w:val="center"/>
              <w:rPr>
                <w:rFonts w:ascii="宋体" w:hAnsi="宋体" w:cs="宋体"/>
                <w:kern w:val="0"/>
                <w:szCs w:val="21"/>
              </w:rPr>
            </w:pPr>
            <w:r>
              <w:rPr>
                <w:rFonts w:hint="eastAsia" w:ascii="宋体" w:hAnsi="宋体" w:cs="宋体"/>
                <w:szCs w:val="21"/>
              </w:rPr>
              <w:t>医嘱执行</w:t>
            </w:r>
          </w:p>
        </w:tc>
        <w:tc>
          <w:tcPr>
            <w:tcW w:w="6843" w:type="dxa"/>
            <w:tcBorders>
              <w:top w:val="single" w:color="auto" w:sz="4" w:space="0"/>
              <w:left w:val="nil"/>
              <w:right w:val="single" w:color="auto" w:sz="4" w:space="0"/>
            </w:tcBorders>
            <w:vAlign w:val="center"/>
          </w:tcPr>
          <w:p w14:paraId="64A2BD62">
            <w:pPr>
              <w:rPr>
                <w:rFonts w:hAnsi="宋体" w:cs="宋体"/>
                <w:szCs w:val="21"/>
              </w:rPr>
            </w:pPr>
            <w:r>
              <w:rPr>
                <w:rFonts w:hint="eastAsia" w:hAnsi="宋体" w:cs="宋体"/>
                <w:szCs w:val="21"/>
              </w:rPr>
              <w:t>支持滴速录入、穿刺、续瓶等多种输液操作及多路输液。</w:t>
            </w:r>
          </w:p>
          <w:p w14:paraId="027B4110"/>
        </w:tc>
        <w:tc>
          <w:tcPr>
            <w:tcW w:w="862" w:type="dxa"/>
            <w:tcBorders>
              <w:top w:val="single" w:color="auto" w:sz="4" w:space="0"/>
              <w:left w:val="single" w:color="auto" w:sz="4" w:space="0"/>
              <w:bottom w:val="single" w:color="auto" w:sz="4" w:space="0"/>
              <w:right w:val="single" w:color="auto" w:sz="4" w:space="0"/>
            </w:tcBorders>
            <w:vAlign w:val="center"/>
          </w:tcPr>
          <w:p w14:paraId="10974DC8">
            <w:pPr>
              <w:widowControl/>
              <w:jc w:val="left"/>
              <w:rPr>
                <w:rFonts w:ascii="宋体" w:hAnsi="宋体" w:cs="宋体"/>
                <w:kern w:val="0"/>
                <w:szCs w:val="21"/>
              </w:rPr>
            </w:pPr>
          </w:p>
        </w:tc>
      </w:tr>
      <w:tr w14:paraId="70588F6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A0F09A7">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121E2313">
            <w:pPr>
              <w:widowControl/>
              <w:jc w:val="center"/>
              <w:rPr>
                <w:rFonts w:ascii="宋体" w:hAnsi="宋体" w:cs="宋体"/>
                <w:kern w:val="0"/>
                <w:szCs w:val="21"/>
              </w:rPr>
            </w:pPr>
            <w:r>
              <w:rPr>
                <w:rFonts w:hint="eastAsia" w:ascii="宋体" w:hAnsi="宋体" w:cs="宋体"/>
                <w:szCs w:val="21"/>
              </w:rPr>
              <w:t>医嘱关联</w:t>
            </w:r>
          </w:p>
        </w:tc>
        <w:tc>
          <w:tcPr>
            <w:tcW w:w="6843" w:type="dxa"/>
            <w:tcBorders>
              <w:top w:val="single" w:color="auto" w:sz="4" w:space="0"/>
              <w:left w:val="nil"/>
              <w:bottom w:val="single" w:color="auto" w:sz="4" w:space="0"/>
              <w:right w:val="single" w:color="auto" w:sz="4" w:space="0"/>
            </w:tcBorders>
            <w:vAlign w:val="center"/>
          </w:tcPr>
          <w:p w14:paraId="7B1DE362">
            <w:pPr>
              <w:widowControl/>
              <w:rPr>
                <w:rFonts w:ascii="宋体" w:hAnsi="宋体" w:cs="宋体"/>
                <w:kern w:val="0"/>
                <w:szCs w:val="21"/>
              </w:rPr>
            </w:pPr>
            <w:r>
              <w:rPr>
                <w:rFonts w:hint="eastAsia" w:ascii="宋体" w:hAnsi="宋体" w:cs="宋体"/>
                <w:szCs w:val="21"/>
              </w:rPr>
              <w:t>执行信息实时回写至护理记录单。</w:t>
            </w:r>
          </w:p>
          <w:p w14:paraId="239E38B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B4C6009">
            <w:pPr>
              <w:widowControl/>
              <w:jc w:val="left"/>
              <w:rPr>
                <w:rFonts w:ascii="宋体" w:hAnsi="宋体" w:cs="宋体"/>
                <w:kern w:val="0"/>
                <w:szCs w:val="21"/>
              </w:rPr>
            </w:pPr>
          </w:p>
        </w:tc>
      </w:tr>
      <w:tr w14:paraId="715FECA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9900B00">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602FB28">
            <w:pPr>
              <w:widowControl/>
              <w:jc w:val="center"/>
              <w:rPr>
                <w:rFonts w:ascii="宋体" w:hAnsi="宋体" w:cs="宋体"/>
                <w:szCs w:val="21"/>
              </w:rPr>
            </w:pPr>
            <w:r>
              <w:rPr>
                <w:rFonts w:ascii="宋体" w:hAnsi="宋体" w:cs="宋体"/>
                <w:szCs w:val="21"/>
              </w:rPr>
              <w:t>输液巡视</w:t>
            </w:r>
          </w:p>
        </w:tc>
        <w:tc>
          <w:tcPr>
            <w:tcW w:w="6843" w:type="dxa"/>
            <w:tcBorders>
              <w:top w:val="single" w:color="auto" w:sz="4" w:space="0"/>
              <w:left w:val="nil"/>
              <w:bottom w:val="single" w:color="auto" w:sz="4" w:space="0"/>
              <w:right w:val="single" w:color="auto" w:sz="4" w:space="0"/>
            </w:tcBorders>
            <w:vAlign w:val="center"/>
          </w:tcPr>
          <w:p w14:paraId="4B6A068C">
            <w:pPr>
              <w:widowControl/>
              <w:rPr>
                <w:rFonts w:ascii="宋体" w:hAnsi="宋体" w:cs="宋体"/>
                <w:szCs w:val="21"/>
              </w:rPr>
            </w:pPr>
            <w:r>
              <w:rPr>
                <w:rFonts w:hint="eastAsia" w:ascii="宋体" w:hAnsi="宋体" w:cs="宋体"/>
                <w:szCs w:val="21"/>
              </w:rPr>
              <w:t>可总览查看病区内所有输液中患者的巡视情况。对于输液中出现特殊情况的患者，可暂停或终止其输液流程，并填写原因。对于暂停的输液流程，可通过再次扫描医嘱条码恢复执行。</w:t>
            </w:r>
          </w:p>
        </w:tc>
        <w:tc>
          <w:tcPr>
            <w:tcW w:w="862" w:type="dxa"/>
            <w:tcBorders>
              <w:top w:val="single" w:color="auto" w:sz="4" w:space="0"/>
              <w:left w:val="single" w:color="auto" w:sz="4" w:space="0"/>
              <w:bottom w:val="single" w:color="auto" w:sz="4" w:space="0"/>
              <w:right w:val="single" w:color="auto" w:sz="4" w:space="0"/>
            </w:tcBorders>
            <w:vAlign w:val="center"/>
          </w:tcPr>
          <w:p w14:paraId="3D89FA9B">
            <w:pPr>
              <w:widowControl/>
              <w:jc w:val="left"/>
              <w:rPr>
                <w:rFonts w:ascii="宋体" w:hAnsi="宋体" w:cs="宋体"/>
                <w:kern w:val="0"/>
                <w:szCs w:val="21"/>
              </w:rPr>
            </w:pPr>
          </w:p>
        </w:tc>
      </w:tr>
      <w:tr w14:paraId="1B8F1505">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663E8F4A">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90BE932">
            <w:pPr>
              <w:widowControl/>
              <w:jc w:val="center"/>
              <w:rPr>
                <w:rFonts w:ascii="宋体" w:hAnsi="宋体" w:cs="宋体"/>
                <w:szCs w:val="21"/>
              </w:rPr>
            </w:pPr>
            <w:r>
              <w:rPr>
                <w:rFonts w:ascii="宋体" w:hAnsi="宋体" w:cs="宋体"/>
                <w:szCs w:val="21"/>
              </w:rPr>
              <w:t>输液执行记录查看</w:t>
            </w:r>
          </w:p>
        </w:tc>
        <w:tc>
          <w:tcPr>
            <w:tcW w:w="6843" w:type="dxa"/>
            <w:tcBorders>
              <w:top w:val="single" w:color="auto" w:sz="4" w:space="0"/>
              <w:left w:val="nil"/>
              <w:bottom w:val="single" w:color="auto" w:sz="4" w:space="0"/>
              <w:right w:val="single" w:color="auto" w:sz="4" w:space="0"/>
            </w:tcBorders>
            <w:vAlign w:val="center"/>
          </w:tcPr>
          <w:p w14:paraId="28FDD871">
            <w:pPr>
              <w:widowControl/>
              <w:rPr>
                <w:rFonts w:ascii="宋体" w:hAnsi="宋体" w:cs="宋体"/>
                <w:szCs w:val="21"/>
              </w:rPr>
            </w:pPr>
            <w:r>
              <w:rPr>
                <w:rFonts w:ascii="宋体" w:hAnsi="宋体" w:cs="宋体"/>
                <w:szCs w:val="21"/>
              </w:rPr>
              <w:t>可查看任意时间任一患者的输液医嘱执行全过程记录。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2D652026">
            <w:pPr>
              <w:widowControl/>
              <w:jc w:val="left"/>
              <w:rPr>
                <w:rFonts w:ascii="宋体" w:hAnsi="宋体" w:cs="宋体"/>
                <w:kern w:val="0"/>
                <w:szCs w:val="21"/>
              </w:rPr>
            </w:pPr>
          </w:p>
        </w:tc>
      </w:tr>
      <w:tr w14:paraId="59BC86A8">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666574C4">
            <w:pPr>
              <w:widowControl/>
              <w:jc w:val="left"/>
              <w:rPr>
                <w:rFonts w:ascii="宋体" w:hAnsi="宋体" w:cs="宋体"/>
                <w:kern w:val="0"/>
                <w:szCs w:val="21"/>
              </w:rPr>
            </w:pPr>
            <w:r>
              <w:rPr>
                <w:rFonts w:hint="eastAsia" w:ascii="宋体" w:hAnsi="宋体"/>
                <w:szCs w:val="21"/>
              </w:rPr>
              <w:t>口服药</w:t>
            </w:r>
            <w:r>
              <w:rPr>
                <w:rFonts w:ascii="宋体" w:hAnsi="宋体"/>
                <w:szCs w:val="21"/>
              </w:rPr>
              <w:t>执行</w:t>
            </w:r>
          </w:p>
        </w:tc>
        <w:tc>
          <w:tcPr>
            <w:tcW w:w="709" w:type="dxa"/>
            <w:tcBorders>
              <w:top w:val="single" w:color="auto" w:sz="4" w:space="0"/>
              <w:left w:val="nil"/>
              <w:bottom w:val="single" w:color="auto" w:sz="4" w:space="0"/>
              <w:right w:val="single" w:color="auto" w:sz="4" w:space="0"/>
            </w:tcBorders>
            <w:vAlign w:val="center"/>
          </w:tcPr>
          <w:p w14:paraId="468B46E8">
            <w:pPr>
              <w:widowControl/>
              <w:jc w:val="center"/>
              <w:rPr>
                <w:rFonts w:ascii="宋体" w:hAnsi="宋体" w:cs="宋体"/>
                <w:kern w:val="0"/>
                <w:szCs w:val="21"/>
              </w:rPr>
            </w:pPr>
            <w:r>
              <w:rPr>
                <w:rFonts w:hint="eastAsia" w:ascii="宋体" w:hAnsi="宋体" w:cs="宋体"/>
                <w:szCs w:val="21"/>
              </w:rPr>
              <w:t>病区收药</w:t>
            </w:r>
          </w:p>
        </w:tc>
        <w:tc>
          <w:tcPr>
            <w:tcW w:w="6843" w:type="dxa"/>
            <w:tcBorders>
              <w:top w:val="single" w:color="auto" w:sz="4" w:space="0"/>
              <w:left w:val="nil"/>
              <w:bottom w:val="single" w:color="auto" w:sz="4" w:space="0"/>
              <w:right w:val="single" w:color="auto" w:sz="4" w:space="0"/>
            </w:tcBorders>
            <w:vAlign w:val="center"/>
          </w:tcPr>
          <w:p w14:paraId="77CF4E65">
            <w:pPr>
              <w:widowControl/>
              <w:rPr>
                <w:rFonts w:ascii="宋体" w:hAnsi="宋体" w:cs="宋体"/>
                <w:kern w:val="0"/>
                <w:szCs w:val="21"/>
              </w:rPr>
            </w:pPr>
            <w:r>
              <w:rPr>
                <w:rFonts w:hint="eastAsia" w:ascii="宋体" w:hAnsi="宋体" w:cs="宋体"/>
                <w:szCs w:val="21"/>
              </w:rPr>
              <w:t>支持对来自包药机的分包药品核对并收药。。</w:t>
            </w:r>
          </w:p>
          <w:p w14:paraId="577F947A">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11E6974">
            <w:pPr>
              <w:widowControl/>
              <w:jc w:val="left"/>
              <w:rPr>
                <w:rFonts w:ascii="宋体" w:hAnsi="宋体" w:cs="宋体"/>
                <w:kern w:val="0"/>
                <w:szCs w:val="21"/>
              </w:rPr>
            </w:pPr>
          </w:p>
        </w:tc>
      </w:tr>
      <w:tr w14:paraId="23E27087">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033EE5B">
            <w:pPr>
              <w:widowControl/>
              <w:jc w:val="left"/>
              <w:rPr>
                <w:rFonts w:ascii="宋体" w:hAnsi="宋体"/>
                <w:szCs w:val="21"/>
              </w:rPr>
            </w:pPr>
          </w:p>
        </w:tc>
        <w:tc>
          <w:tcPr>
            <w:tcW w:w="709" w:type="dxa"/>
            <w:tcBorders>
              <w:top w:val="single" w:color="auto" w:sz="4" w:space="0"/>
              <w:left w:val="nil"/>
              <w:bottom w:val="single" w:color="auto" w:sz="4" w:space="0"/>
              <w:right w:val="single" w:color="auto" w:sz="4" w:space="0"/>
            </w:tcBorders>
            <w:vAlign w:val="center"/>
          </w:tcPr>
          <w:p w14:paraId="534BE389">
            <w:pPr>
              <w:widowControl/>
              <w:jc w:val="center"/>
              <w:rPr>
                <w:rFonts w:ascii="宋体" w:hAnsi="宋体" w:cs="宋体"/>
                <w:szCs w:val="21"/>
              </w:rPr>
            </w:pPr>
            <w:r>
              <w:rPr>
                <w:rFonts w:ascii="宋体" w:hAnsi="宋体" w:cs="宋体"/>
                <w:szCs w:val="21"/>
              </w:rPr>
              <w:t>备药扫描</w:t>
            </w:r>
          </w:p>
        </w:tc>
        <w:tc>
          <w:tcPr>
            <w:tcW w:w="6843" w:type="dxa"/>
            <w:tcBorders>
              <w:top w:val="single" w:color="auto" w:sz="4" w:space="0"/>
              <w:left w:val="nil"/>
              <w:bottom w:val="single" w:color="auto" w:sz="4" w:space="0"/>
              <w:right w:val="single" w:color="auto" w:sz="4" w:space="0"/>
            </w:tcBorders>
            <w:vAlign w:val="center"/>
          </w:tcPr>
          <w:p w14:paraId="2164EDBE">
            <w:pPr>
              <w:widowControl/>
              <w:rPr>
                <w:rFonts w:ascii="宋体" w:hAnsi="宋体" w:cs="宋体"/>
                <w:szCs w:val="21"/>
              </w:rPr>
            </w:pPr>
            <w:r>
              <w:rPr>
                <w:rFonts w:hint="eastAsia" w:ascii="宋体" w:hAnsi="宋体" w:cs="宋体"/>
                <w:szCs w:val="21"/>
              </w:rPr>
              <w:t>支持对病区自备的口服药进行备药扫描。</w:t>
            </w:r>
          </w:p>
        </w:tc>
        <w:tc>
          <w:tcPr>
            <w:tcW w:w="862" w:type="dxa"/>
            <w:tcBorders>
              <w:top w:val="single" w:color="auto" w:sz="4" w:space="0"/>
              <w:left w:val="single" w:color="auto" w:sz="4" w:space="0"/>
              <w:bottom w:val="single" w:color="auto" w:sz="4" w:space="0"/>
              <w:right w:val="single" w:color="auto" w:sz="4" w:space="0"/>
            </w:tcBorders>
            <w:vAlign w:val="center"/>
          </w:tcPr>
          <w:p w14:paraId="380145E0">
            <w:pPr>
              <w:widowControl/>
              <w:jc w:val="left"/>
              <w:rPr>
                <w:rFonts w:ascii="宋体" w:hAnsi="宋体" w:cs="宋体"/>
                <w:kern w:val="0"/>
                <w:szCs w:val="21"/>
              </w:rPr>
            </w:pPr>
          </w:p>
        </w:tc>
      </w:tr>
      <w:tr w14:paraId="0F2E31F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2F99EF7">
            <w:pPr>
              <w:widowControl/>
              <w:jc w:val="left"/>
              <w:rPr>
                <w:rFonts w:ascii="宋体" w:hAnsi="宋体"/>
                <w:szCs w:val="21"/>
              </w:rPr>
            </w:pPr>
          </w:p>
        </w:tc>
        <w:tc>
          <w:tcPr>
            <w:tcW w:w="709" w:type="dxa"/>
            <w:tcBorders>
              <w:top w:val="single" w:color="auto" w:sz="4" w:space="0"/>
              <w:left w:val="nil"/>
              <w:bottom w:val="single" w:color="auto" w:sz="4" w:space="0"/>
              <w:right w:val="single" w:color="auto" w:sz="4" w:space="0"/>
            </w:tcBorders>
            <w:vAlign w:val="center"/>
          </w:tcPr>
          <w:p w14:paraId="3D5418C9">
            <w:pPr>
              <w:widowControl/>
              <w:jc w:val="center"/>
              <w:rPr>
                <w:rFonts w:ascii="宋体" w:hAnsi="宋体" w:cs="宋体"/>
                <w:szCs w:val="21"/>
              </w:rPr>
            </w:pPr>
            <w:r>
              <w:rPr>
                <w:rFonts w:ascii="宋体" w:hAnsi="宋体" w:cs="宋体"/>
                <w:szCs w:val="21"/>
              </w:rPr>
              <w:t>备药审核</w:t>
            </w:r>
          </w:p>
        </w:tc>
        <w:tc>
          <w:tcPr>
            <w:tcW w:w="6843" w:type="dxa"/>
            <w:tcBorders>
              <w:top w:val="single" w:color="auto" w:sz="4" w:space="0"/>
              <w:left w:val="nil"/>
              <w:bottom w:val="single" w:color="auto" w:sz="4" w:space="0"/>
              <w:right w:val="single" w:color="auto" w:sz="4" w:space="0"/>
            </w:tcBorders>
            <w:vAlign w:val="center"/>
          </w:tcPr>
          <w:p w14:paraId="5E47B38F">
            <w:pPr>
              <w:widowControl/>
              <w:rPr>
                <w:rFonts w:ascii="宋体" w:hAnsi="宋体" w:cs="宋体"/>
                <w:szCs w:val="21"/>
              </w:rPr>
            </w:pPr>
            <w:r>
              <w:rPr>
                <w:rFonts w:hint="eastAsia" w:ascii="宋体" w:hAnsi="宋体" w:cs="宋体"/>
                <w:szCs w:val="21"/>
              </w:rPr>
              <w:t>支持配置备药双人复核流程节点，配置后护士在进行备药时需双人审核。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7FC04BF0">
            <w:pPr>
              <w:widowControl/>
              <w:jc w:val="left"/>
              <w:rPr>
                <w:rFonts w:ascii="宋体" w:hAnsi="宋体" w:cs="宋体"/>
                <w:kern w:val="0"/>
                <w:szCs w:val="21"/>
              </w:rPr>
            </w:pPr>
          </w:p>
        </w:tc>
      </w:tr>
      <w:tr w14:paraId="1B8B9965">
        <w:tblPrEx>
          <w:tblCellMar>
            <w:top w:w="0" w:type="dxa"/>
            <w:left w:w="108" w:type="dxa"/>
            <w:bottom w:w="0" w:type="dxa"/>
            <w:right w:w="108" w:type="dxa"/>
          </w:tblCellMar>
        </w:tblPrEx>
        <w:trPr>
          <w:trHeight w:val="966" w:hRule="atLeast"/>
        </w:trPr>
        <w:tc>
          <w:tcPr>
            <w:tcW w:w="700" w:type="dxa"/>
            <w:vMerge w:val="continue"/>
            <w:tcBorders>
              <w:left w:val="single" w:color="auto" w:sz="4" w:space="0"/>
              <w:right w:val="single" w:color="auto" w:sz="4" w:space="0"/>
            </w:tcBorders>
            <w:tcMar>
              <w:left w:w="28" w:type="dxa"/>
              <w:right w:w="28" w:type="dxa"/>
            </w:tcMar>
            <w:vAlign w:val="center"/>
          </w:tcPr>
          <w:p w14:paraId="0F2DFB4D">
            <w:pPr>
              <w:widowControl/>
              <w:jc w:val="left"/>
              <w:rPr>
                <w:rFonts w:ascii="宋体" w:hAnsi="宋体" w:cs="宋体"/>
                <w:kern w:val="0"/>
                <w:szCs w:val="21"/>
              </w:rPr>
            </w:pPr>
          </w:p>
        </w:tc>
        <w:tc>
          <w:tcPr>
            <w:tcW w:w="709" w:type="dxa"/>
            <w:tcBorders>
              <w:top w:val="single" w:color="auto" w:sz="4" w:space="0"/>
              <w:left w:val="nil"/>
              <w:right w:val="single" w:color="auto" w:sz="4" w:space="0"/>
            </w:tcBorders>
            <w:vAlign w:val="center"/>
          </w:tcPr>
          <w:p w14:paraId="6F4EA0C2">
            <w:pPr>
              <w:widowControl/>
              <w:jc w:val="center"/>
              <w:rPr>
                <w:rFonts w:ascii="宋体" w:hAnsi="宋体" w:cs="宋体"/>
                <w:kern w:val="0"/>
                <w:szCs w:val="21"/>
              </w:rPr>
            </w:pPr>
            <w:r>
              <w:rPr>
                <w:rFonts w:hint="eastAsia" w:ascii="宋体" w:hAnsi="宋体" w:cs="宋体"/>
                <w:szCs w:val="21"/>
              </w:rPr>
              <w:t>执行核对</w:t>
            </w:r>
          </w:p>
        </w:tc>
        <w:tc>
          <w:tcPr>
            <w:tcW w:w="6843" w:type="dxa"/>
            <w:tcBorders>
              <w:top w:val="single" w:color="auto" w:sz="4" w:space="0"/>
              <w:left w:val="single" w:color="auto" w:sz="4" w:space="0"/>
              <w:bottom w:val="single" w:color="auto" w:sz="4" w:space="0"/>
              <w:right w:val="single" w:color="auto" w:sz="4" w:space="0"/>
            </w:tcBorders>
            <w:vAlign w:val="center"/>
          </w:tcPr>
          <w:p w14:paraId="3B791FD8">
            <w:pPr>
              <w:widowControl/>
              <w:rPr>
                <w:rFonts w:ascii="宋体" w:hAnsi="宋体" w:cs="宋体"/>
                <w:kern w:val="0"/>
                <w:szCs w:val="21"/>
              </w:rPr>
            </w:pPr>
            <w:r>
              <w:rPr>
                <w:rFonts w:ascii="宋体" w:hAnsi="宋体" w:cs="宋体"/>
                <w:szCs w:val="21"/>
              </w:rPr>
              <w:t>扫描药品条码，再扫描患者腕带，匹配成功即可执行对应口服药医嘱。若患者与医嘱不匹配时，界面将会有强提示，避免用药错误。若提早/超过一定时间范围执行医嘱或执行的医嘱已被停止，界面将会有提示。</w:t>
            </w:r>
          </w:p>
        </w:tc>
        <w:tc>
          <w:tcPr>
            <w:tcW w:w="862" w:type="dxa"/>
            <w:tcBorders>
              <w:top w:val="single" w:color="auto" w:sz="4" w:space="0"/>
              <w:left w:val="single" w:color="auto" w:sz="4" w:space="0"/>
              <w:bottom w:val="single" w:color="auto" w:sz="4" w:space="0"/>
              <w:right w:val="single" w:color="auto" w:sz="4" w:space="0"/>
            </w:tcBorders>
            <w:vAlign w:val="center"/>
          </w:tcPr>
          <w:p w14:paraId="3EFD8C64">
            <w:pPr>
              <w:widowControl/>
              <w:jc w:val="left"/>
              <w:rPr>
                <w:rFonts w:ascii="宋体" w:hAnsi="宋体" w:cs="宋体"/>
                <w:kern w:val="0"/>
                <w:szCs w:val="21"/>
              </w:rPr>
            </w:pPr>
          </w:p>
        </w:tc>
      </w:tr>
      <w:tr w14:paraId="7F905F2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3F3186D">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35407CD">
            <w:pPr>
              <w:widowControl/>
              <w:jc w:val="center"/>
              <w:rPr>
                <w:rFonts w:ascii="宋体" w:hAnsi="宋体" w:cs="宋体"/>
                <w:kern w:val="0"/>
                <w:szCs w:val="21"/>
              </w:rPr>
            </w:pPr>
            <w:r>
              <w:rPr>
                <w:rFonts w:hint="eastAsia" w:ascii="宋体" w:hAnsi="宋体" w:cs="宋体"/>
                <w:szCs w:val="21"/>
              </w:rPr>
              <w:t>批量执行</w:t>
            </w:r>
          </w:p>
        </w:tc>
        <w:tc>
          <w:tcPr>
            <w:tcW w:w="6843" w:type="dxa"/>
            <w:tcBorders>
              <w:top w:val="single" w:color="auto" w:sz="4" w:space="0"/>
              <w:left w:val="nil"/>
              <w:bottom w:val="single" w:color="auto" w:sz="4" w:space="0"/>
              <w:right w:val="single" w:color="auto" w:sz="4" w:space="0"/>
            </w:tcBorders>
            <w:vAlign w:val="center"/>
          </w:tcPr>
          <w:p w14:paraId="6D35DBA5">
            <w:pPr>
              <w:widowControl/>
              <w:rPr>
                <w:rFonts w:ascii="宋体" w:hAnsi="宋体" w:cs="宋体"/>
                <w:kern w:val="0"/>
                <w:szCs w:val="21"/>
              </w:rPr>
            </w:pPr>
            <w:r>
              <w:rPr>
                <w:rFonts w:hint="eastAsia" w:ascii="宋体" w:hAnsi="宋体" w:cs="宋体"/>
                <w:szCs w:val="21"/>
              </w:rPr>
              <w:t>支持扫描腕带后批量执行口服药。</w:t>
            </w:r>
          </w:p>
          <w:p w14:paraId="7CFE499B">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0510192C">
            <w:pPr>
              <w:widowControl/>
              <w:jc w:val="left"/>
              <w:rPr>
                <w:rFonts w:ascii="宋体" w:hAnsi="宋体" w:cs="宋体"/>
                <w:kern w:val="0"/>
                <w:szCs w:val="21"/>
              </w:rPr>
            </w:pPr>
          </w:p>
        </w:tc>
      </w:tr>
      <w:tr w14:paraId="193A7392">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5871FDE1">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825878B">
            <w:pPr>
              <w:widowControl/>
              <w:jc w:val="center"/>
              <w:rPr>
                <w:rFonts w:ascii="宋体" w:hAnsi="宋体" w:cs="宋体"/>
                <w:szCs w:val="21"/>
              </w:rPr>
            </w:pPr>
            <w:r>
              <w:rPr>
                <w:rFonts w:ascii="宋体" w:hAnsi="宋体" w:cs="宋体"/>
                <w:szCs w:val="21"/>
              </w:rPr>
              <w:t>口服药执行记录查看</w:t>
            </w:r>
          </w:p>
        </w:tc>
        <w:tc>
          <w:tcPr>
            <w:tcW w:w="6843" w:type="dxa"/>
            <w:tcBorders>
              <w:top w:val="single" w:color="auto" w:sz="4" w:space="0"/>
              <w:left w:val="nil"/>
              <w:bottom w:val="single" w:color="auto" w:sz="4" w:space="0"/>
              <w:right w:val="single" w:color="auto" w:sz="4" w:space="0"/>
            </w:tcBorders>
            <w:vAlign w:val="center"/>
          </w:tcPr>
          <w:p w14:paraId="42CD9B10">
            <w:pPr>
              <w:widowControl/>
              <w:rPr>
                <w:rFonts w:ascii="宋体" w:hAnsi="宋体" w:cs="宋体"/>
                <w:szCs w:val="21"/>
              </w:rPr>
            </w:pPr>
            <w:r>
              <w:rPr>
                <w:rFonts w:ascii="宋体" w:hAnsi="宋体" w:cs="宋体"/>
                <w:szCs w:val="21"/>
              </w:rPr>
              <w:t>可查看任意时间任一患者的口服药医嘱执行全过程记录。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64C29E29">
            <w:pPr>
              <w:widowControl/>
              <w:jc w:val="left"/>
              <w:rPr>
                <w:rFonts w:ascii="宋体" w:hAnsi="宋体" w:cs="宋体"/>
                <w:kern w:val="0"/>
                <w:szCs w:val="21"/>
              </w:rPr>
            </w:pPr>
          </w:p>
        </w:tc>
      </w:tr>
      <w:tr w14:paraId="38D4F6F8">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0BBD8CD1">
            <w:pPr>
              <w:widowControl/>
              <w:jc w:val="left"/>
              <w:rPr>
                <w:rFonts w:ascii="宋体" w:hAnsi="宋体" w:cs="宋体"/>
                <w:kern w:val="0"/>
                <w:szCs w:val="21"/>
              </w:rPr>
            </w:pPr>
            <w:r>
              <w:rPr>
                <w:rFonts w:hint="eastAsia" w:ascii="宋体" w:hAnsi="宋体" w:cs="宋体"/>
                <w:szCs w:val="21"/>
              </w:rPr>
              <w:t>检验</w:t>
            </w:r>
            <w:r>
              <w:rPr>
                <w:rFonts w:ascii="宋体" w:hAnsi="宋体" w:cs="宋体"/>
                <w:szCs w:val="21"/>
              </w:rPr>
              <w:t>医嘱执行</w:t>
            </w:r>
          </w:p>
        </w:tc>
        <w:tc>
          <w:tcPr>
            <w:tcW w:w="709" w:type="dxa"/>
            <w:tcBorders>
              <w:top w:val="single" w:color="auto" w:sz="4" w:space="0"/>
              <w:left w:val="nil"/>
              <w:bottom w:val="single" w:color="auto" w:sz="4" w:space="0"/>
              <w:right w:val="single" w:color="auto" w:sz="4" w:space="0"/>
            </w:tcBorders>
            <w:vAlign w:val="center"/>
          </w:tcPr>
          <w:p w14:paraId="6F01A524">
            <w:pPr>
              <w:widowControl/>
              <w:jc w:val="center"/>
              <w:rPr>
                <w:rFonts w:ascii="宋体" w:hAnsi="宋体" w:cs="宋体"/>
                <w:kern w:val="0"/>
                <w:szCs w:val="21"/>
              </w:rPr>
            </w:pPr>
            <w:r>
              <w:rPr>
                <w:rFonts w:hint="eastAsia" w:ascii="宋体" w:hAnsi="宋体" w:cs="宋体"/>
                <w:szCs w:val="21"/>
              </w:rPr>
              <w:t>采集核对</w:t>
            </w:r>
          </w:p>
        </w:tc>
        <w:tc>
          <w:tcPr>
            <w:tcW w:w="6843" w:type="dxa"/>
            <w:tcBorders>
              <w:top w:val="single" w:color="auto" w:sz="4" w:space="0"/>
              <w:left w:val="nil"/>
              <w:bottom w:val="single" w:color="auto" w:sz="4" w:space="0"/>
              <w:right w:val="single" w:color="auto" w:sz="4" w:space="0"/>
            </w:tcBorders>
            <w:vAlign w:val="center"/>
          </w:tcPr>
          <w:p w14:paraId="2DF1A0BD">
            <w:pPr>
              <w:widowControl/>
              <w:rPr>
                <w:rFonts w:ascii="宋体" w:hAnsi="宋体" w:cs="宋体"/>
                <w:kern w:val="0"/>
                <w:szCs w:val="21"/>
              </w:rPr>
            </w:pPr>
            <w:r>
              <w:rPr>
                <w:rFonts w:hint="eastAsia" w:ascii="宋体" w:hAnsi="宋体" w:cs="宋体"/>
                <w:szCs w:val="21"/>
              </w:rPr>
              <w:t>支持护士扫描试管条码及扫描患者腕带，进行检验项目采集。支持批量执行同一患者的多个试管采集。</w:t>
            </w:r>
          </w:p>
        </w:tc>
        <w:tc>
          <w:tcPr>
            <w:tcW w:w="862" w:type="dxa"/>
            <w:tcBorders>
              <w:top w:val="single" w:color="auto" w:sz="4" w:space="0"/>
              <w:left w:val="single" w:color="auto" w:sz="4" w:space="0"/>
              <w:bottom w:val="single" w:color="auto" w:sz="4" w:space="0"/>
              <w:right w:val="single" w:color="auto" w:sz="4" w:space="0"/>
            </w:tcBorders>
            <w:vAlign w:val="center"/>
          </w:tcPr>
          <w:p w14:paraId="43F1F4AF">
            <w:pPr>
              <w:widowControl/>
              <w:jc w:val="left"/>
              <w:rPr>
                <w:rFonts w:ascii="宋体" w:hAnsi="宋体" w:cs="宋体"/>
                <w:kern w:val="0"/>
                <w:szCs w:val="21"/>
              </w:rPr>
            </w:pPr>
          </w:p>
        </w:tc>
      </w:tr>
      <w:tr w14:paraId="55139644">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2B30360">
            <w:pPr>
              <w:widowControl/>
              <w:jc w:val="left"/>
              <w:rPr>
                <w:rFonts w:ascii="宋体" w:hAnsi="宋体" w:cs="宋体"/>
                <w:szCs w:val="21"/>
              </w:rPr>
            </w:pPr>
          </w:p>
        </w:tc>
        <w:tc>
          <w:tcPr>
            <w:tcW w:w="709" w:type="dxa"/>
            <w:tcBorders>
              <w:top w:val="single" w:color="auto" w:sz="4" w:space="0"/>
              <w:left w:val="nil"/>
              <w:bottom w:val="single" w:color="auto" w:sz="4" w:space="0"/>
              <w:right w:val="single" w:color="auto" w:sz="4" w:space="0"/>
            </w:tcBorders>
            <w:vAlign w:val="center"/>
          </w:tcPr>
          <w:p w14:paraId="08957150">
            <w:pPr>
              <w:widowControl/>
              <w:jc w:val="center"/>
              <w:rPr>
                <w:rFonts w:ascii="宋体" w:hAnsi="宋体" w:cs="宋体"/>
                <w:szCs w:val="21"/>
              </w:rPr>
            </w:pPr>
            <w:r>
              <w:rPr>
                <w:rFonts w:ascii="宋体" w:hAnsi="宋体" w:cs="宋体"/>
                <w:szCs w:val="21"/>
              </w:rPr>
              <w:t>采集中查询</w:t>
            </w:r>
          </w:p>
        </w:tc>
        <w:tc>
          <w:tcPr>
            <w:tcW w:w="6843" w:type="dxa"/>
            <w:tcBorders>
              <w:top w:val="single" w:color="auto" w:sz="4" w:space="0"/>
              <w:left w:val="nil"/>
              <w:bottom w:val="single" w:color="auto" w:sz="4" w:space="0"/>
              <w:right w:val="single" w:color="auto" w:sz="4" w:space="0"/>
            </w:tcBorders>
            <w:vAlign w:val="center"/>
          </w:tcPr>
          <w:p w14:paraId="6828D211">
            <w:pPr>
              <w:widowControl/>
              <w:rPr>
                <w:rFonts w:ascii="宋体" w:hAnsi="宋体" w:cs="宋体"/>
                <w:szCs w:val="21"/>
              </w:rPr>
            </w:pPr>
            <w:r>
              <w:rPr>
                <w:rFonts w:ascii="宋体" w:hAnsi="宋体" w:cs="宋体"/>
                <w:szCs w:val="21"/>
              </w:rPr>
              <w:t>可查看病区内处于采集中状态的所有患者的所有试管。</w:t>
            </w:r>
          </w:p>
        </w:tc>
        <w:tc>
          <w:tcPr>
            <w:tcW w:w="862" w:type="dxa"/>
            <w:tcBorders>
              <w:top w:val="single" w:color="auto" w:sz="4" w:space="0"/>
              <w:left w:val="single" w:color="auto" w:sz="4" w:space="0"/>
              <w:bottom w:val="single" w:color="auto" w:sz="4" w:space="0"/>
              <w:right w:val="single" w:color="auto" w:sz="4" w:space="0"/>
            </w:tcBorders>
            <w:vAlign w:val="center"/>
          </w:tcPr>
          <w:p w14:paraId="010FC560">
            <w:pPr>
              <w:widowControl/>
              <w:jc w:val="left"/>
              <w:rPr>
                <w:rFonts w:ascii="宋体" w:hAnsi="宋体" w:cs="宋体"/>
                <w:kern w:val="0"/>
                <w:szCs w:val="21"/>
              </w:rPr>
            </w:pPr>
          </w:p>
        </w:tc>
      </w:tr>
      <w:tr w14:paraId="4B160DC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B683D80">
            <w:pPr>
              <w:widowControl/>
              <w:jc w:val="left"/>
              <w:rPr>
                <w:rFonts w:ascii="宋体" w:hAnsi="宋体" w:cs="宋体"/>
                <w:szCs w:val="21"/>
              </w:rPr>
            </w:pPr>
          </w:p>
        </w:tc>
        <w:tc>
          <w:tcPr>
            <w:tcW w:w="709" w:type="dxa"/>
            <w:tcBorders>
              <w:top w:val="single" w:color="auto" w:sz="4" w:space="0"/>
              <w:left w:val="nil"/>
              <w:bottom w:val="single" w:color="auto" w:sz="4" w:space="0"/>
              <w:right w:val="single" w:color="auto" w:sz="4" w:space="0"/>
            </w:tcBorders>
            <w:vAlign w:val="center"/>
          </w:tcPr>
          <w:p w14:paraId="390BFD6A">
            <w:pPr>
              <w:widowControl/>
              <w:jc w:val="center"/>
              <w:rPr>
                <w:rFonts w:ascii="宋体" w:hAnsi="宋体" w:cs="宋体"/>
                <w:szCs w:val="21"/>
              </w:rPr>
            </w:pPr>
            <w:r>
              <w:rPr>
                <w:rFonts w:ascii="宋体" w:hAnsi="宋体" w:cs="宋体"/>
                <w:szCs w:val="21"/>
              </w:rPr>
              <w:t>结束采集</w:t>
            </w:r>
          </w:p>
        </w:tc>
        <w:tc>
          <w:tcPr>
            <w:tcW w:w="6843" w:type="dxa"/>
            <w:tcBorders>
              <w:top w:val="single" w:color="auto" w:sz="4" w:space="0"/>
              <w:left w:val="nil"/>
              <w:bottom w:val="single" w:color="auto" w:sz="4" w:space="0"/>
              <w:right w:val="single" w:color="auto" w:sz="4" w:space="0"/>
            </w:tcBorders>
            <w:vAlign w:val="center"/>
          </w:tcPr>
          <w:p w14:paraId="1C05A1E7">
            <w:pPr>
              <w:widowControl/>
              <w:rPr>
                <w:rFonts w:ascii="宋体" w:hAnsi="宋体" w:cs="宋体"/>
                <w:szCs w:val="21"/>
              </w:rPr>
            </w:pPr>
            <w:r>
              <w:rPr>
                <w:rFonts w:hint="eastAsia" w:ascii="宋体" w:hAnsi="宋体" w:cs="宋体"/>
                <w:szCs w:val="21"/>
              </w:rPr>
              <w:t>支持护士扫描采集中的试管条码及扫描患者腕带，对检验项目“结束采集”。支持批量执行同一患者的多个试管采集。</w:t>
            </w:r>
          </w:p>
        </w:tc>
        <w:tc>
          <w:tcPr>
            <w:tcW w:w="862" w:type="dxa"/>
            <w:tcBorders>
              <w:top w:val="single" w:color="auto" w:sz="4" w:space="0"/>
              <w:left w:val="single" w:color="auto" w:sz="4" w:space="0"/>
              <w:bottom w:val="single" w:color="auto" w:sz="4" w:space="0"/>
              <w:right w:val="single" w:color="auto" w:sz="4" w:space="0"/>
            </w:tcBorders>
            <w:vAlign w:val="center"/>
          </w:tcPr>
          <w:p w14:paraId="1F20DEF5">
            <w:pPr>
              <w:widowControl/>
              <w:jc w:val="left"/>
              <w:rPr>
                <w:rFonts w:ascii="宋体" w:hAnsi="宋体" w:cs="宋体"/>
                <w:kern w:val="0"/>
                <w:szCs w:val="21"/>
              </w:rPr>
            </w:pPr>
          </w:p>
        </w:tc>
      </w:tr>
      <w:tr w14:paraId="33FCC48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1ACC2F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EA720A9">
            <w:pPr>
              <w:widowControl/>
              <w:jc w:val="center"/>
              <w:rPr>
                <w:rFonts w:ascii="宋体" w:hAnsi="宋体" w:cs="宋体"/>
                <w:kern w:val="0"/>
                <w:szCs w:val="21"/>
              </w:rPr>
            </w:pPr>
            <w:r>
              <w:rPr>
                <w:rFonts w:hint="eastAsia" w:ascii="宋体" w:hAnsi="宋体" w:cs="宋体"/>
                <w:szCs w:val="21"/>
              </w:rPr>
              <w:t>采集记录</w:t>
            </w:r>
          </w:p>
        </w:tc>
        <w:tc>
          <w:tcPr>
            <w:tcW w:w="6843" w:type="dxa"/>
            <w:tcBorders>
              <w:top w:val="single" w:color="auto" w:sz="4" w:space="0"/>
              <w:left w:val="nil"/>
              <w:bottom w:val="single" w:color="auto" w:sz="4" w:space="0"/>
              <w:right w:val="single" w:color="auto" w:sz="4" w:space="0"/>
            </w:tcBorders>
            <w:vAlign w:val="center"/>
          </w:tcPr>
          <w:p w14:paraId="3D297FF6">
            <w:pPr>
              <w:widowControl/>
              <w:rPr>
                <w:rFonts w:ascii="宋体" w:hAnsi="宋体" w:cs="宋体"/>
                <w:kern w:val="0"/>
                <w:szCs w:val="21"/>
              </w:rPr>
            </w:pPr>
            <w:r>
              <w:rPr>
                <w:rFonts w:hint="eastAsia" w:ascii="宋体" w:hAnsi="宋体" w:cs="宋体"/>
                <w:szCs w:val="21"/>
              </w:rPr>
              <w:t>实时提交标本采集信息至</w:t>
            </w:r>
            <w:r>
              <w:rPr>
                <w:rFonts w:ascii="宋体" w:hAnsi="宋体" w:cs="宋体"/>
                <w:szCs w:val="21"/>
              </w:rPr>
              <w:t>LIS</w:t>
            </w:r>
            <w:r>
              <w:rPr>
                <w:rFonts w:hint="eastAsia" w:ascii="宋体" w:hAnsi="宋体" w:cs="宋体"/>
                <w:szCs w:val="21"/>
              </w:rPr>
              <w:t>系统。</w:t>
            </w:r>
          </w:p>
          <w:p w14:paraId="2F11C531">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29DFCBA">
            <w:pPr>
              <w:widowControl/>
              <w:jc w:val="left"/>
              <w:rPr>
                <w:rFonts w:ascii="宋体" w:hAnsi="宋体" w:cs="宋体"/>
                <w:kern w:val="0"/>
                <w:szCs w:val="21"/>
              </w:rPr>
            </w:pPr>
          </w:p>
        </w:tc>
      </w:tr>
      <w:tr w14:paraId="7A2289E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AE4458F">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82A68CC">
            <w:pPr>
              <w:widowControl/>
              <w:jc w:val="center"/>
              <w:rPr>
                <w:rFonts w:ascii="宋体" w:hAnsi="宋体" w:cs="宋体"/>
                <w:szCs w:val="21"/>
              </w:rPr>
            </w:pPr>
            <w:r>
              <w:rPr>
                <w:rFonts w:hint="eastAsia" w:ascii="宋体" w:hAnsi="宋体" w:cs="宋体"/>
                <w:szCs w:val="21"/>
              </w:rPr>
              <w:t>注意事项</w:t>
            </w:r>
          </w:p>
        </w:tc>
        <w:tc>
          <w:tcPr>
            <w:tcW w:w="6843" w:type="dxa"/>
            <w:tcBorders>
              <w:top w:val="single" w:color="auto" w:sz="4" w:space="0"/>
              <w:left w:val="nil"/>
              <w:bottom w:val="single" w:color="auto" w:sz="4" w:space="0"/>
              <w:right w:val="single" w:color="auto" w:sz="4" w:space="0"/>
            </w:tcBorders>
            <w:vAlign w:val="center"/>
          </w:tcPr>
          <w:p w14:paraId="706391CE">
            <w:pPr>
              <w:widowControl/>
              <w:rPr>
                <w:rStyle w:val="17"/>
                <w:rFonts w:ascii="宋体" w:hAnsi="宋体" w:cs="宋体"/>
                <w:kern w:val="0"/>
              </w:rPr>
            </w:pPr>
            <w:r>
              <w:rPr>
                <w:rFonts w:hint="eastAsia" w:ascii="宋体" w:hAnsi="宋体" w:cs="宋体"/>
                <w:szCs w:val="21"/>
              </w:rPr>
              <w:t>扫描试管条码，自动给出注意事项。</w:t>
            </w:r>
          </w:p>
          <w:p w14:paraId="236F7B31">
            <w:pPr>
              <w:widowControl/>
              <w:rPr>
                <w:rStyle w:val="17"/>
                <w:rFonts w:ascii="宋体" w:hAnsi="宋体" w:cs="宋体"/>
                <w:kern w:val="0"/>
              </w:rPr>
            </w:pPr>
            <w:r>
              <w:rPr>
                <w:rFonts w:hint="eastAsia" w:ascii="宋体" w:hAnsi="宋体" w:cs="宋体"/>
                <w:szCs w:val="21"/>
              </w:rPr>
              <w:t>扫描试管条码，自动给出对应的注意事项；如：容器类型、标本类型、采集注意事项等</w:t>
            </w:r>
          </w:p>
          <w:p w14:paraId="669C9E8E">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10DF04B">
            <w:pPr>
              <w:widowControl/>
              <w:jc w:val="left"/>
              <w:rPr>
                <w:rFonts w:ascii="宋体" w:hAnsi="宋体" w:cs="宋体"/>
                <w:kern w:val="0"/>
                <w:szCs w:val="21"/>
              </w:rPr>
            </w:pPr>
          </w:p>
        </w:tc>
      </w:tr>
      <w:tr w14:paraId="79D8555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7BAB26A">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E48C435">
            <w:pPr>
              <w:widowControl/>
              <w:jc w:val="center"/>
              <w:rPr>
                <w:rFonts w:ascii="宋体" w:hAnsi="宋体" w:cs="宋体"/>
                <w:szCs w:val="21"/>
              </w:rPr>
            </w:pPr>
            <w:r>
              <w:rPr>
                <w:rFonts w:hint="eastAsia" w:ascii="宋体" w:hAnsi="宋体" w:cs="宋体"/>
                <w:szCs w:val="21"/>
              </w:rPr>
              <w:t>试管颜色</w:t>
            </w:r>
          </w:p>
        </w:tc>
        <w:tc>
          <w:tcPr>
            <w:tcW w:w="6843" w:type="dxa"/>
            <w:tcBorders>
              <w:top w:val="single" w:color="auto" w:sz="4" w:space="0"/>
              <w:left w:val="nil"/>
              <w:bottom w:val="single" w:color="auto" w:sz="4" w:space="0"/>
              <w:right w:val="single" w:color="auto" w:sz="4" w:space="0"/>
            </w:tcBorders>
            <w:vAlign w:val="center"/>
          </w:tcPr>
          <w:p w14:paraId="12BD605E">
            <w:pPr>
              <w:widowControl/>
              <w:rPr>
                <w:rFonts w:ascii="宋体" w:hAnsi="宋体" w:cs="宋体"/>
                <w:kern w:val="0"/>
                <w:szCs w:val="21"/>
              </w:rPr>
            </w:pPr>
            <w:r>
              <w:rPr>
                <w:rFonts w:hint="eastAsia" w:ascii="宋体" w:hAnsi="宋体" w:cs="宋体"/>
                <w:szCs w:val="21"/>
              </w:rPr>
              <w:t>扫描试管条码，自动显示试管颜色。</w:t>
            </w:r>
          </w:p>
          <w:p w14:paraId="135FFD25">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303E22B3">
            <w:pPr>
              <w:widowControl/>
              <w:jc w:val="left"/>
              <w:rPr>
                <w:rFonts w:ascii="宋体" w:hAnsi="宋体" w:cs="宋体"/>
                <w:kern w:val="0"/>
                <w:szCs w:val="21"/>
              </w:rPr>
            </w:pPr>
          </w:p>
        </w:tc>
      </w:tr>
      <w:tr w14:paraId="6A3C82E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604DE6D">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E238E84">
            <w:pPr>
              <w:widowControl/>
              <w:jc w:val="center"/>
              <w:rPr>
                <w:rFonts w:ascii="宋体" w:hAnsi="宋体" w:cs="宋体"/>
                <w:szCs w:val="21"/>
              </w:rPr>
            </w:pPr>
            <w:r>
              <w:rPr>
                <w:rFonts w:hint="eastAsia" w:ascii="宋体" w:hAnsi="宋体" w:cs="宋体"/>
                <w:szCs w:val="21"/>
              </w:rPr>
              <w:t>大小便</w:t>
            </w:r>
          </w:p>
        </w:tc>
        <w:tc>
          <w:tcPr>
            <w:tcW w:w="6843" w:type="dxa"/>
            <w:tcBorders>
              <w:top w:val="single" w:color="auto" w:sz="4" w:space="0"/>
              <w:left w:val="nil"/>
              <w:bottom w:val="single" w:color="auto" w:sz="4" w:space="0"/>
              <w:right w:val="single" w:color="auto" w:sz="4" w:space="0"/>
            </w:tcBorders>
            <w:vAlign w:val="center"/>
          </w:tcPr>
          <w:p w14:paraId="4DF67567">
            <w:pPr>
              <w:widowControl/>
              <w:rPr>
                <w:rStyle w:val="17"/>
                <w:rFonts w:ascii="宋体" w:hAnsi="宋体" w:cs="宋体"/>
                <w:kern w:val="0"/>
              </w:rPr>
            </w:pPr>
            <w:r>
              <w:rPr>
                <w:rFonts w:hint="eastAsia" w:ascii="宋体" w:hAnsi="宋体" w:cs="宋体"/>
                <w:szCs w:val="21"/>
              </w:rPr>
              <w:t>支持大小便等污物样本医嘱单独流程配置。</w:t>
            </w:r>
          </w:p>
          <w:p w14:paraId="3F8642EE">
            <w:pPr>
              <w:widowControl/>
              <w:rPr>
                <w:rStyle w:val="17"/>
                <w:rFonts w:ascii="宋体" w:hAnsi="宋体" w:cs="宋体"/>
                <w:kern w:val="0"/>
              </w:rPr>
            </w:pPr>
            <w:r>
              <w:rPr>
                <w:rFonts w:hint="eastAsia" w:ascii="宋体" w:hAnsi="宋体" w:cs="宋体"/>
                <w:szCs w:val="21"/>
              </w:rPr>
              <w:t>如容器派发、采集结束</w:t>
            </w:r>
          </w:p>
          <w:p w14:paraId="5CA09BDD">
            <w:pPr>
              <w:widowControl/>
              <w:rPr>
                <w:rFonts w:ascii="宋体" w:hAnsi="宋体" w:cs="宋体"/>
                <w:i/>
                <w:iCs/>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0731EF6">
            <w:pPr>
              <w:widowControl/>
              <w:jc w:val="left"/>
              <w:rPr>
                <w:rFonts w:ascii="宋体" w:hAnsi="宋体" w:cs="宋体"/>
                <w:kern w:val="0"/>
                <w:szCs w:val="21"/>
              </w:rPr>
            </w:pPr>
          </w:p>
        </w:tc>
      </w:tr>
      <w:tr w14:paraId="1AEDBEB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C32049B">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5E6CE75">
            <w:pPr>
              <w:widowControl/>
              <w:jc w:val="center"/>
              <w:rPr>
                <w:rFonts w:ascii="宋体" w:hAnsi="宋体" w:cs="宋体"/>
                <w:kern w:val="0"/>
                <w:szCs w:val="21"/>
              </w:rPr>
            </w:pPr>
            <w:r>
              <w:rPr>
                <w:rFonts w:hint="eastAsia" w:ascii="宋体" w:hAnsi="宋体" w:cs="宋体"/>
                <w:szCs w:val="21"/>
              </w:rPr>
              <w:t>批量送检</w:t>
            </w:r>
          </w:p>
        </w:tc>
        <w:tc>
          <w:tcPr>
            <w:tcW w:w="6843" w:type="dxa"/>
            <w:tcBorders>
              <w:top w:val="single" w:color="auto" w:sz="4" w:space="0"/>
              <w:left w:val="nil"/>
              <w:bottom w:val="single" w:color="auto" w:sz="4" w:space="0"/>
              <w:right w:val="single" w:color="auto" w:sz="4" w:space="0"/>
            </w:tcBorders>
            <w:vAlign w:val="center"/>
          </w:tcPr>
          <w:p w14:paraId="11E67221">
            <w:pPr>
              <w:widowControl/>
              <w:rPr>
                <w:rStyle w:val="17"/>
                <w:rFonts w:ascii="宋体" w:hAnsi="宋体" w:cs="宋体"/>
                <w:kern w:val="0"/>
              </w:rPr>
            </w:pPr>
            <w:r>
              <w:rPr>
                <w:rFonts w:hint="eastAsia" w:ascii="宋体" w:hAnsi="宋体" w:cs="宋体"/>
                <w:szCs w:val="21"/>
              </w:rPr>
              <w:t>支持标本送检。</w:t>
            </w:r>
          </w:p>
          <w:p w14:paraId="55BC1DCB">
            <w:pPr>
              <w:widowControl/>
              <w:rPr>
                <w:rFonts w:ascii="宋体" w:hAnsi="宋体" w:cs="宋体"/>
                <w:kern w:val="0"/>
                <w:szCs w:val="21"/>
              </w:rPr>
            </w:pPr>
            <w:r>
              <w:rPr>
                <w:rStyle w:val="17"/>
                <w:rFonts w:hint="eastAsia" w:ascii="宋体" w:hAnsi="宋体" w:cs="宋体"/>
                <w:kern w:val="0"/>
              </w:rPr>
              <w:t>支持护士查看标本信息和送检情况，并通过扫描送检试管的二维码记录送检信息。</w:t>
            </w:r>
            <w:r>
              <w:rPr>
                <w:rStyle w:val="17"/>
                <w:rFonts w:ascii="宋体" w:hAnsi="宋体" w:cs="宋体"/>
                <w:kern w:val="0"/>
              </w:rPr>
              <w:t xml:space="preserve"> 在待送检页面，可查看多个患者待送检标本对应的检验名称、检验次数、采集人和采集时间。 在已送检页面，可查看多个患者已送检标本对应的检验名称、检验次数、采集人和采集时间、送检人和送检时间。</w:t>
            </w:r>
          </w:p>
        </w:tc>
        <w:tc>
          <w:tcPr>
            <w:tcW w:w="862" w:type="dxa"/>
            <w:tcBorders>
              <w:top w:val="single" w:color="auto" w:sz="4" w:space="0"/>
              <w:left w:val="single" w:color="auto" w:sz="4" w:space="0"/>
              <w:bottom w:val="single" w:color="auto" w:sz="4" w:space="0"/>
              <w:right w:val="single" w:color="auto" w:sz="4" w:space="0"/>
            </w:tcBorders>
            <w:vAlign w:val="center"/>
          </w:tcPr>
          <w:p w14:paraId="5C7F67B4">
            <w:pPr>
              <w:widowControl/>
              <w:jc w:val="left"/>
              <w:rPr>
                <w:rFonts w:ascii="宋体" w:hAnsi="宋体" w:cs="宋体"/>
                <w:kern w:val="0"/>
                <w:szCs w:val="21"/>
              </w:rPr>
            </w:pPr>
          </w:p>
        </w:tc>
      </w:tr>
      <w:tr w14:paraId="3D51FFBE">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09133C6">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102CD9A">
            <w:pPr>
              <w:widowControl/>
              <w:jc w:val="center"/>
              <w:rPr>
                <w:rFonts w:ascii="宋体" w:hAnsi="宋体" w:cs="宋体"/>
                <w:szCs w:val="21"/>
              </w:rPr>
            </w:pPr>
            <w:r>
              <w:rPr>
                <w:rFonts w:hint="eastAsia" w:ascii="宋体" w:hAnsi="宋体" w:cs="宋体"/>
                <w:szCs w:val="21"/>
              </w:rPr>
              <w:t>送检</w:t>
            </w:r>
          </w:p>
        </w:tc>
        <w:tc>
          <w:tcPr>
            <w:tcW w:w="6843" w:type="dxa"/>
            <w:tcBorders>
              <w:top w:val="single" w:color="auto" w:sz="4" w:space="0"/>
              <w:left w:val="nil"/>
              <w:bottom w:val="single" w:color="auto" w:sz="4" w:space="0"/>
              <w:right w:val="single" w:color="auto" w:sz="4" w:space="0"/>
            </w:tcBorders>
            <w:vAlign w:val="center"/>
          </w:tcPr>
          <w:p w14:paraId="5BF07DEF">
            <w:pPr>
              <w:widowControl/>
              <w:rPr>
                <w:rFonts w:ascii="宋体" w:hAnsi="宋体" w:cs="宋体"/>
                <w:kern w:val="0"/>
                <w:szCs w:val="21"/>
              </w:rPr>
            </w:pPr>
            <w:r>
              <w:rPr>
                <w:rFonts w:hint="eastAsia" w:ascii="宋体" w:hAnsi="宋体" w:cs="宋体"/>
                <w:szCs w:val="21"/>
              </w:rPr>
              <w:t>支持标本送检交接。</w:t>
            </w:r>
          </w:p>
          <w:p w14:paraId="73BF689A">
            <w:pPr>
              <w:widowControl/>
              <w:rPr>
                <w:rFonts w:ascii="宋体"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10F9891C">
            <w:pPr>
              <w:widowControl/>
              <w:jc w:val="left"/>
              <w:rPr>
                <w:rFonts w:ascii="宋体" w:hAnsi="宋体" w:cs="宋体"/>
                <w:kern w:val="0"/>
                <w:szCs w:val="21"/>
              </w:rPr>
            </w:pPr>
          </w:p>
        </w:tc>
      </w:tr>
      <w:tr w14:paraId="232564BE">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34C3CF60">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6F76AB1">
            <w:pPr>
              <w:widowControl/>
              <w:jc w:val="center"/>
              <w:rPr>
                <w:rFonts w:ascii="宋体" w:hAnsi="宋体" w:cs="宋体"/>
                <w:szCs w:val="21"/>
              </w:rPr>
            </w:pPr>
            <w:r>
              <w:rPr>
                <w:rFonts w:ascii="宋体" w:hAnsi="宋体" w:cs="宋体"/>
                <w:szCs w:val="21"/>
              </w:rPr>
              <w:t>检验执行记录查看</w:t>
            </w:r>
          </w:p>
        </w:tc>
        <w:tc>
          <w:tcPr>
            <w:tcW w:w="6843" w:type="dxa"/>
            <w:tcBorders>
              <w:top w:val="single" w:color="auto" w:sz="4" w:space="0"/>
              <w:left w:val="nil"/>
              <w:bottom w:val="single" w:color="auto" w:sz="4" w:space="0"/>
              <w:right w:val="single" w:color="auto" w:sz="4" w:space="0"/>
            </w:tcBorders>
            <w:vAlign w:val="center"/>
          </w:tcPr>
          <w:p w14:paraId="6CC4F9D1">
            <w:pPr>
              <w:widowControl/>
              <w:rPr>
                <w:rFonts w:ascii="宋体" w:hAnsi="宋体" w:cs="宋体"/>
                <w:szCs w:val="21"/>
              </w:rPr>
            </w:pPr>
            <w:r>
              <w:rPr>
                <w:rFonts w:ascii="宋体" w:hAnsi="宋体" w:cs="宋体"/>
                <w:szCs w:val="21"/>
              </w:rPr>
              <w:t>可查看任意时间任一患者的检验执行全过程记录。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5BB0A7E2">
            <w:pPr>
              <w:widowControl/>
              <w:jc w:val="left"/>
              <w:rPr>
                <w:rFonts w:ascii="宋体" w:hAnsi="宋体" w:cs="宋体"/>
                <w:kern w:val="0"/>
                <w:szCs w:val="21"/>
              </w:rPr>
            </w:pPr>
          </w:p>
        </w:tc>
      </w:tr>
      <w:tr w14:paraId="788B9E64">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6789F87C">
            <w:pPr>
              <w:widowControl/>
              <w:jc w:val="left"/>
              <w:rPr>
                <w:rFonts w:ascii="宋体" w:hAnsi="宋体" w:cs="宋体"/>
                <w:kern w:val="0"/>
                <w:szCs w:val="21"/>
              </w:rPr>
            </w:pPr>
            <w:r>
              <w:rPr>
                <w:rFonts w:hint="eastAsia" w:ascii="宋体" w:hAnsi="宋体"/>
                <w:szCs w:val="21"/>
              </w:rPr>
              <w:t>输血医嘱执行</w:t>
            </w:r>
          </w:p>
        </w:tc>
        <w:tc>
          <w:tcPr>
            <w:tcW w:w="709" w:type="dxa"/>
            <w:vMerge w:val="restart"/>
            <w:tcBorders>
              <w:top w:val="single" w:color="auto" w:sz="4" w:space="0"/>
              <w:left w:val="nil"/>
              <w:right w:val="single" w:color="auto" w:sz="4" w:space="0"/>
            </w:tcBorders>
            <w:vAlign w:val="center"/>
          </w:tcPr>
          <w:p w14:paraId="30A511DF">
            <w:pPr>
              <w:widowControl/>
              <w:jc w:val="center"/>
              <w:rPr>
                <w:rFonts w:ascii="宋体" w:hAnsi="宋体" w:cs="宋体"/>
                <w:kern w:val="0"/>
                <w:szCs w:val="21"/>
              </w:rPr>
            </w:pPr>
            <w:r>
              <w:rPr>
                <w:rFonts w:hint="eastAsia" w:ascii="宋体" w:hAnsi="宋体" w:cs="宋体"/>
                <w:szCs w:val="21"/>
              </w:rPr>
              <w:t>签收</w:t>
            </w:r>
          </w:p>
        </w:tc>
        <w:tc>
          <w:tcPr>
            <w:tcW w:w="6843" w:type="dxa"/>
            <w:tcBorders>
              <w:top w:val="single" w:color="auto" w:sz="4" w:space="0"/>
              <w:left w:val="nil"/>
              <w:bottom w:val="single" w:color="auto" w:sz="4" w:space="0"/>
              <w:right w:val="single" w:color="auto" w:sz="4" w:space="0"/>
            </w:tcBorders>
            <w:vAlign w:val="center"/>
          </w:tcPr>
          <w:p w14:paraId="010F5AC5">
            <w:pPr>
              <w:widowControl/>
              <w:rPr>
                <w:rFonts w:ascii="宋体" w:hAnsi="宋体" w:cs="宋体"/>
                <w:kern w:val="0"/>
                <w:szCs w:val="21"/>
              </w:rPr>
            </w:pPr>
            <w:r>
              <w:rPr>
                <w:rFonts w:hint="eastAsia" w:ascii="宋体" w:hAnsi="宋体" w:cs="宋体"/>
                <w:kern w:val="0"/>
                <w:szCs w:val="21"/>
              </w:rPr>
              <w:t>根据当天输血申请生成对应备血列表，护士扫描患者腕带进行信息核对，扫描试管条码进行交叉配血采血，双人核对后完成备血</w:t>
            </w:r>
            <w:r>
              <w:rPr>
                <w:rFonts w:ascii="宋体" w:hAnsi="宋体" w:cs="宋体"/>
                <w:kern w:val="0"/>
                <w:szCs w:val="21"/>
              </w:rPr>
              <w:t xml:space="preserve"> </w:t>
            </w:r>
          </w:p>
        </w:tc>
        <w:tc>
          <w:tcPr>
            <w:tcW w:w="862" w:type="dxa"/>
            <w:tcBorders>
              <w:top w:val="single" w:color="auto" w:sz="4" w:space="0"/>
              <w:left w:val="single" w:color="auto" w:sz="4" w:space="0"/>
              <w:bottom w:val="single" w:color="auto" w:sz="4" w:space="0"/>
              <w:right w:val="single" w:color="auto" w:sz="4" w:space="0"/>
            </w:tcBorders>
            <w:vAlign w:val="center"/>
          </w:tcPr>
          <w:p w14:paraId="69B87B54">
            <w:pPr>
              <w:widowControl/>
              <w:jc w:val="left"/>
              <w:rPr>
                <w:rFonts w:ascii="宋体" w:hAnsi="宋体" w:cs="宋体"/>
                <w:kern w:val="0"/>
                <w:szCs w:val="21"/>
              </w:rPr>
            </w:pPr>
          </w:p>
        </w:tc>
      </w:tr>
      <w:tr w14:paraId="6E6C931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DC85D9F">
            <w:pPr>
              <w:widowControl/>
              <w:jc w:val="left"/>
              <w:rPr>
                <w:rFonts w:ascii="宋体" w:hAnsi="宋体" w:cs="宋体"/>
                <w:kern w:val="0"/>
                <w:szCs w:val="21"/>
              </w:rPr>
            </w:pPr>
          </w:p>
        </w:tc>
        <w:tc>
          <w:tcPr>
            <w:tcW w:w="709" w:type="dxa"/>
            <w:vMerge w:val="continue"/>
            <w:tcBorders>
              <w:left w:val="nil"/>
              <w:bottom w:val="single" w:color="auto" w:sz="4" w:space="0"/>
              <w:right w:val="single" w:color="auto" w:sz="4" w:space="0"/>
            </w:tcBorders>
            <w:vAlign w:val="center"/>
          </w:tcPr>
          <w:p w14:paraId="02178280">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0BC6E5C9">
            <w:pPr>
              <w:widowControl/>
              <w:rPr>
                <w:rFonts w:ascii="宋体" w:hAnsi="宋体" w:cs="宋体"/>
                <w:kern w:val="0"/>
                <w:szCs w:val="21"/>
              </w:rPr>
            </w:pPr>
            <w:r>
              <w:rPr>
                <w:rFonts w:hint="eastAsia" w:ascii="宋体" w:hAnsi="宋体" w:cs="宋体"/>
                <w:szCs w:val="21"/>
              </w:rPr>
              <w:t>记录血袋签收时间及操作护士。</w:t>
            </w:r>
          </w:p>
          <w:p w14:paraId="114CF688">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83CCE84">
            <w:pPr>
              <w:widowControl/>
              <w:jc w:val="left"/>
              <w:rPr>
                <w:rFonts w:ascii="宋体" w:hAnsi="宋体" w:cs="宋体"/>
                <w:kern w:val="0"/>
                <w:szCs w:val="21"/>
              </w:rPr>
            </w:pPr>
          </w:p>
        </w:tc>
      </w:tr>
      <w:tr w14:paraId="12BBD87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0EB73BB">
            <w:pPr>
              <w:widowControl/>
              <w:jc w:val="left"/>
              <w:rPr>
                <w:rFonts w:ascii="宋体" w:hAnsi="宋体" w:cs="宋体"/>
                <w:kern w:val="0"/>
                <w:szCs w:val="21"/>
              </w:rPr>
            </w:pPr>
          </w:p>
        </w:tc>
        <w:tc>
          <w:tcPr>
            <w:tcW w:w="709" w:type="dxa"/>
            <w:tcBorders>
              <w:left w:val="nil"/>
              <w:bottom w:val="single" w:color="auto" w:sz="4" w:space="0"/>
              <w:right w:val="single" w:color="auto" w:sz="4" w:space="0"/>
            </w:tcBorders>
            <w:vAlign w:val="center"/>
          </w:tcPr>
          <w:p w14:paraId="03C38163">
            <w:pPr>
              <w:widowControl/>
              <w:jc w:val="center"/>
              <w:rPr>
                <w:rFonts w:ascii="宋体" w:hAnsi="宋体" w:cs="宋体"/>
                <w:kern w:val="0"/>
                <w:szCs w:val="21"/>
              </w:rPr>
            </w:pPr>
            <w:r>
              <w:rPr>
                <w:rFonts w:ascii="宋体" w:hAnsi="宋体" w:cs="宋体"/>
                <w:kern w:val="0"/>
                <w:szCs w:val="21"/>
              </w:rPr>
              <w:t>收取血袋</w:t>
            </w:r>
          </w:p>
        </w:tc>
        <w:tc>
          <w:tcPr>
            <w:tcW w:w="6843" w:type="dxa"/>
            <w:tcBorders>
              <w:top w:val="single" w:color="auto" w:sz="4" w:space="0"/>
              <w:left w:val="nil"/>
              <w:bottom w:val="single" w:color="auto" w:sz="4" w:space="0"/>
              <w:right w:val="single" w:color="auto" w:sz="4" w:space="0"/>
            </w:tcBorders>
            <w:vAlign w:val="center"/>
          </w:tcPr>
          <w:p w14:paraId="7E476C22">
            <w:pPr>
              <w:widowControl/>
              <w:rPr>
                <w:rFonts w:ascii="宋体" w:hAnsi="宋体" w:cs="宋体"/>
                <w:szCs w:val="21"/>
              </w:rPr>
            </w:pPr>
            <w:r>
              <w:rPr>
                <w:rFonts w:hint="eastAsia" w:ascii="宋体" w:hAnsi="宋体" w:cs="宋体"/>
                <w:szCs w:val="21"/>
              </w:rPr>
              <w:t>支持护士或护工到输血科收取血袋，通过扫描血袋条码完成收血操作。若收血过程发现血袋与输血申请单不匹配或出现血袋的异常（外包装破损、血液颜色异常等），可拒绝收血。</w:t>
            </w:r>
          </w:p>
        </w:tc>
        <w:tc>
          <w:tcPr>
            <w:tcW w:w="862" w:type="dxa"/>
            <w:tcBorders>
              <w:top w:val="single" w:color="auto" w:sz="4" w:space="0"/>
              <w:left w:val="single" w:color="auto" w:sz="4" w:space="0"/>
              <w:bottom w:val="single" w:color="auto" w:sz="4" w:space="0"/>
              <w:right w:val="single" w:color="auto" w:sz="4" w:space="0"/>
            </w:tcBorders>
            <w:vAlign w:val="center"/>
          </w:tcPr>
          <w:p w14:paraId="150C44E6">
            <w:pPr>
              <w:widowControl/>
              <w:jc w:val="left"/>
              <w:rPr>
                <w:rFonts w:ascii="宋体" w:hAnsi="宋体" w:cs="宋体"/>
                <w:kern w:val="0"/>
                <w:szCs w:val="21"/>
              </w:rPr>
            </w:pPr>
          </w:p>
        </w:tc>
      </w:tr>
      <w:tr w14:paraId="14DB50C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FA53396">
            <w:pPr>
              <w:widowControl/>
              <w:jc w:val="left"/>
              <w:rPr>
                <w:rFonts w:ascii="宋体" w:hAnsi="宋体" w:cs="宋体"/>
                <w:kern w:val="0"/>
                <w:szCs w:val="21"/>
              </w:rPr>
            </w:pPr>
          </w:p>
        </w:tc>
        <w:tc>
          <w:tcPr>
            <w:tcW w:w="709" w:type="dxa"/>
            <w:tcBorders>
              <w:left w:val="nil"/>
              <w:bottom w:val="single" w:color="auto" w:sz="4" w:space="0"/>
              <w:right w:val="single" w:color="auto" w:sz="4" w:space="0"/>
            </w:tcBorders>
            <w:vAlign w:val="center"/>
          </w:tcPr>
          <w:p w14:paraId="3FB8E8D2">
            <w:pPr>
              <w:widowControl/>
              <w:jc w:val="center"/>
              <w:rPr>
                <w:rFonts w:ascii="宋体" w:hAnsi="宋体" w:cs="宋体"/>
                <w:kern w:val="0"/>
                <w:szCs w:val="21"/>
              </w:rPr>
            </w:pPr>
            <w:r>
              <w:rPr>
                <w:rFonts w:ascii="宋体" w:hAnsi="宋体" w:cs="宋体"/>
                <w:kern w:val="0"/>
                <w:szCs w:val="21"/>
              </w:rPr>
              <w:t>输血前核对</w:t>
            </w:r>
          </w:p>
        </w:tc>
        <w:tc>
          <w:tcPr>
            <w:tcW w:w="6843" w:type="dxa"/>
            <w:tcBorders>
              <w:top w:val="single" w:color="auto" w:sz="4" w:space="0"/>
              <w:left w:val="nil"/>
              <w:bottom w:val="single" w:color="auto" w:sz="4" w:space="0"/>
              <w:right w:val="single" w:color="auto" w:sz="4" w:space="0"/>
            </w:tcBorders>
            <w:vAlign w:val="center"/>
          </w:tcPr>
          <w:p w14:paraId="33C88646">
            <w:pPr>
              <w:widowControl/>
              <w:rPr>
                <w:rFonts w:ascii="宋体" w:hAnsi="宋体" w:cs="宋体"/>
                <w:szCs w:val="21"/>
              </w:rPr>
            </w:pPr>
            <w:r>
              <w:rPr>
                <w:rFonts w:hint="eastAsia" w:ascii="宋体" w:hAnsi="宋体" w:cs="宋体"/>
                <w:szCs w:val="21"/>
              </w:rPr>
              <w:t>支持护士在输血前需双人核对，对血袋信息进行三查十对，核对无误后扫描即可完成输血前核对操作。</w:t>
            </w:r>
          </w:p>
        </w:tc>
        <w:tc>
          <w:tcPr>
            <w:tcW w:w="862" w:type="dxa"/>
            <w:tcBorders>
              <w:top w:val="single" w:color="auto" w:sz="4" w:space="0"/>
              <w:left w:val="single" w:color="auto" w:sz="4" w:space="0"/>
              <w:bottom w:val="single" w:color="auto" w:sz="4" w:space="0"/>
              <w:right w:val="single" w:color="auto" w:sz="4" w:space="0"/>
            </w:tcBorders>
            <w:vAlign w:val="center"/>
          </w:tcPr>
          <w:p w14:paraId="2ED3F7EF">
            <w:pPr>
              <w:widowControl/>
              <w:jc w:val="left"/>
              <w:rPr>
                <w:rFonts w:ascii="宋体" w:hAnsi="宋体" w:cs="宋体"/>
                <w:kern w:val="0"/>
                <w:szCs w:val="21"/>
              </w:rPr>
            </w:pPr>
          </w:p>
        </w:tc>
      </w:tr>
      <w:tr w14:paraId="20C48A8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F675614">
            <w:pPr>
              <w:widowControl/>
              <w:jc w:val="left"/>
              <w:rPr>
                <w:rFonts w:ascii="宋体" w:hAnsi="宋体" w:cs="宋体"/>
                <w:kern w:val="0"/>
                <w:szCs w:val="21"/>
              </w:rPr>
            </w:pPr>
          </w:p>
        </w:tc>
        <w:tc>
          <w:tcPr>
            <w:tcW w:w="709" w:type="dxa"/>
            <w:vMerge w:val="restart"/>
            <w:tcBorders>
              <w:top w:val="single" w:color="auto" w:sz="4" w:space="0"/>
              <w:left w:val="nil"/>
              <w:right w:val="single" w:color="auto" w:sz="4" w:space="0"/>
            </w:tcBorders>
            <w:vAlign w:val="center"/>
          </w:tcPr>
          <w:p w14:paraId="2B8FCBB8">
            <w:pPr>
              <w:widowControl/>
              <w:jc w:val="center"/>
              <w:rPr>
                <w:rFonts w:ascii="宋体" w:hAnsi="宋体" w:cs="宋体"/>
                <w:kern w:val="0"/>
                <w:szCs w:val="21"/>
              </w:rPr>
            </w:pPr>
            <w:r>
              <w:rPr>
                <w:rFonts w:hint="eastAsia" w:ascii="宋体" w:hAnsi="宋体" w:cs="宋体"/>
                <w:szCs w:val="21"/>
              </w:rPr>
              <w:t>执行</w:t>
            </w:r>
          </w:p>
        </w:tc>
        <w:tc>
          <w:tcPr>
            <w:tcW w:w="6843" w:type="dxa"/>
            <w:tcBorders>
              <w:top w:val="single" w:color="auto" w:sz="4" w:space="0"/>
              <w:left w:val="nil"/>
              <w:bottom w:val="single" w:color="auto" w:sz="4" w:space="0"/>
              <w:right w:val="single" w:color="auto" w:sz="4" w:space="0"/>
            </w:tcBorders>
            <w:vAlign w:val="center"/>
          </w:tcPr>
          <w:p w14:paraId="742087AA">
            <w:pPr>
              <w:widowControl/>
              <w:rPr>
                <w:rFonts w:ascii="宋体" w:hAnsi="宋体" w:cs="宋体"/>
                <w:kern w:val="0"/>
                <w:szCs w:val="21"/>
              </w:rPr>
            </w:pPr>
            <w:r>
              <w:rPr>
                <w:rFonts w:hint="eastAsia" w:ascii="宋体" w:hAnsi="宋体" w:cs="宋体"/>
                <w:szCs w:val="21"/>
              </w:rPr>
              <w:t>床旁输血执行时，需先扫描查对血袋信息，再扫描患者腕带，双人核对后方可执行。若患者与血袋不匹配时，界面将会有强提示，避免用错血发生输血不良事件。</w:t>
            </w:r>
          </w:p>
        </w:tc>
        <w:tc>
          <w:tcPr>
            <w:tcW w:w="862" w:type="dxa"/>
            <w:tcBorders>
              <w:top w:val="single" w:color="auto" w:sz="4" w:space="0"/>
              <w:left w:val="single" w:color="auto" w:sz="4" w:space="0"/>
              <w:bottom w:val="single" w:color="auto" w:sz="4" w:space="0"/>
              <w:right w:val="single" w:color="auto" w:sz="4" w:space="0"/>
            </w:tcBorders>
            <w:vAlign w:val="center"/>
          </w:tcPr>
          <w:p w14:paraId="5CFF0191">
            <w:pPr>
              <w:widowControl/>
              <w:jc w:val="left"/>
              <w:rPr>
                <w:rFonts w:ascii="宋体" w:hAnsi="宋体" w:cs="宋体"/>
                <w:kern w:val="0"/>
                <w:szCs w:val="21"/>
              </w:rPr>
            </w:pPr>
          </w:p>
        </w:tc>
      </w:tr>
      <w:tr w14:paraId="36F4BC40">
        <w:tblPrEx>
          <w:tblCellMar>
            <w:top w:w="0" w:type="dxa"/>
            <w:left w:w="108" w:type="dxa"/>
            <w:bottom w:w="0" w:type="dxa"/>
            <w:right w:w="108" w:type="dxa"/>
          </w:tblCellMar>
        </w:tblPrEx>
        <w:trPr>
          <w:trHeight w:val="910" w:hRule="atLeast"/>
        </w:trPr>
        <w:tc>
          <w:tcPr>
            <w:tcW w:w="700" w:type="dxa"/>
            <w:vMerge w:val="continue"/>
            <w:tcBorders>
              <w:left w:val="single" w:color="auto" w:sz="4" w:space="0"/>
              <w:right w:val="single" w:color="auto" w:sz="4" w:space="0"/>
            </w:tcBorders>
            <w:tcMar>
              <w:left w:w="28" w:type="dxa"/>
              <w:right w:w="28" w:type="dxa"/>
            </w:tcMar>
            <w:vAlign w:val="center"/>
          </w:tcPr>
          <w:p w14:paraId="204FD0E2">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0F23A246">
            <w:pPr>
              <w:widowControl/>
              <w:jc w:val="center"/>
              <w:rPr>
                <w:rFonts w:ascii="宋体" w:hAnsi="宋体" w:cs="宋体"/>
                <w:kern w:val="0"/>
                <w:szCs w:val="21"/>
              </w:rPr>
            </w:pPr>
          </w:p>
        </w:tc>
        <w:tc>
          <w:tcPr>
            <w:tcW w:w="6843" w:type="dxa"/>
            <w:tcBorders>
              <w:top w:val="single" w:color="auto" w:sz="4" w:space="0"/>
              <w:left w:val="nil"/>
              <w:right w:val="single" w:color="auto" w:sz="4" w:space="0"/>
            </w:tcBorders>
            <w:vAlign w:val="center"/>
          </w:tcPr>
          <w:p w14:paraId="252DD2B5">
            <w:pPr>
              <w:widowControl/>
              <w:rPr>
                <w:rFonts w:ascii="宋体" w:hAnsi="宋体" w:cs="宋体"/>
                <w:kern w:val="0"/>
                <w:szCs w:val="21"/>
              </w:rPr>
            </w:pPr>
            <w:r>
              <w:rPr>
                <w:rFonts w:hint="eastAsia" w:ascii="宋体" w:hAnsi="宋体" w:cs="宋体"/>
                <w:kern w:val="0"/>
                <w:szCs w:val="21"/>
              </w:rPr>
              <w:t>可总览查看病区内所有输血中患者的巡视情况。对于输血过程中出现特殊情况的患者，可暂停或终止其输血流程，并填写原因。对于暂停的输血流程，可通过再次扫描血条条码恢复执行。</w:t>
            </w:r>
          </w:p>
        </w:tc>
        <w:tc>
          <w:tcPr>
            <w:tcW w:w="862" w:type="dxa"/>
            <w:tcBorders>
              <w:top w:val="single" w:color="auto" w:sz="4" w:space="0"/>
              <w:left w:val="single" w:color="auto" w:sz="4" w:space="0"/>
              <w:bottom w:val="single" w:color="auto" w:sz="4" w:space="0"/>
              <w:right w:val="single" w:color="auto" w:sz="4" w:space="0"/>
            </w:tcBorders>
            <w:vAlign w:val="center"/>
          </w:tcPr>
          <w:p w14:paraId="340BA509">
            <w:pPr>
              <w:widowControl/>
              <w:jc w:val="left"/>
              <w:rPr>
                <w:rFonts w:ascii="宋体" w:hAnsi="宋体" w:cs="宋体"/>
                <w:kern w:val="0"/>
                <w:szCs w:val="21"/>
              </w:rPr>
            </w:pPr>
          </w:p>
        </w:tc>
      </w:tr>
      <w:tr w14:paraId="65760003">
        <w:tblPrEx>
          <w:tblCellMar>
            <w:top w:w="0" w:type="dxa"/>
            <w:left w:w="108" w:type="dxa"/>
            <w:bottom w:w="0" w:type="dxa"/>
            <w:right w:w="108" w:type="dxa"/>
          </w:tblCellMar>
        </w:tblPrEx>
        <w:trPr>
          <w:trHeight w:val="910" w:hRule="atLeast"/>
        </w:trPr>
        <w:tc>
          <w:tcPr>
            <w:tcW w:w="700" w:type="dxa"/>
            <w:vMerge w:val="continue"/>
            <w:tcBorders>
              <w:left w:val="single" w:color="auto" w:sz="4" w:space="0"/>
              <w:right w:val="single" w:color="auto" w:sz="4" w:space="0"/>
            </w:tcBorders>
            <w:tcMar>
              <w:left w:w="28" w:type="dxa"/>
              <w:right w:w="28" w:type="dxa"/>
            </w:tcMar>
            <w:vAlign w:val="center"/>
          </w:tcPr>
          <w:p w14:paraId="42E276AD">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04EF91CF">
            <w:pPr>
              <w:widowControl/>
              <w:jc w:val="center"/>
              <w:rPr>
                <w:rFonts w:ascii="宋体" w:hAnsi="宋体" w:cs="宋体"/>
                <w:kern w:val="0"/>
                <w:szCs w:val="21"/>
              </w:rPr>
            </w:pPr>
          </w:p>
        </w:tc>
        <w:tc>
          <w:tcPr>
            <w:tcW w:w="6843" w:type="dxa"/>
            <w:tcBorders>
              <w:top w:val="single" w:color="auto" w:sz="4" w:space="0"/>
              <w:left w:val="nil"/>
              <w:right w:val="single" w:color="auto" w:sz="4" w:space="0"/>
            </w:tcBorders>
            <w:vAlign w:val="center"/>
          </w:tcPr>
          <w:p w14:paraId="75B96632">
            <w:pPr>
              <w:widowControl/>
              <w:rPr>
                <w:rFonts w:ascii="宋体" w:hAnsi="宋体" w:cs="宋体"/>
                <w:szCs w:val="21"/>
              </w:rPr>
            </w:pPr>
            <w:r>
              <w:rPr>
                <w:rFonts w:hint="eastAsia" w:ascii="宋体" w:hAnsi="宋体" w:cs="宋体"/>
                <w:szCs w:val="21"/>
              </w:rPr>
              <w:t>对于输血结束的血袋，提供回收血袋入口，支持护士扫描血袋条码后将记录该血袋已进入回收状态；</w:t>
            </w:r>
          </w:p>
        </w:tc>
        <w:tc>
          <w:tcPr>
            <w:tcW w:w="862" w:type="dxa"/>
            <w:tcBorders>
              <w:top w:val="single" w:color="auto" w:sz="4" w:space="0"/>
              <w:left w:val="single" w:color="auto" w:sz="4" w:space="0"/>
              <w:bottom w:val="single" w:color="auto" w:sz="4" w:space="0"/>
              <w:right w:val="single" w:color="auto" w:sz="4" w:space="0"/>
            </w:tcBorders>
            <w:vAlign w:val="center"/>
          </w:tcPr>
          <w:p w14:paraId="64928E9D">
            <w:pPr>
              <w:widowControl/>
              <w:jc w:val="left"/>
              <w:rPr>
                <w:rFonts w:ascii="宋体" w:hAnsi="宋体" w:cs="宋体"/>
                <w:kern w:val="0"/>
                <w:szCs w:val="21"/>
              </w:rPr>
            </w:pPr>
          </w:p>
        </w:tc>
      </w:tr>
      <w:tr w14:paraId="41695190">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50542155">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B6EEE61">
            <w:pPr>
              <w:widowControl/>
              <w:jc w:val="center"/>
              <w:rPr>
                <w:rFonts w:ascii="宋体" w:hAnsi="宋体" w:cs="宋体"/>
                <w:kern w:val="0"/>
                <w:szCs w:val="21"/>
              </w:rPr>
            </w:pPr>
            <w:r>
              <w:rPr>
                <w:rFonts w:hint="eastAsia" w:ascii="宋体" w:hAnsi="宋体" w:cs="宋体"/>
                <w:szCs w:val="21"/>
              </w:rPr>
              <w:t>记录单</w:t>
            </w:r>
          </w:p>
        </w:tc>
        <w:tc>
          <w:tcPr>
            <w:tcW w:w="6843" w:type="dxa"/>
            <w:tcBorders>
              <w:top w:val="single" w:color="auto" w:sz="4" w:space="0"/>
              <w:left w:val="nil"/>
              <w:bottom w:val="single" w:color="auto" w:sz="4" w:space="0"/>
              <w:right w:val="single" w:color="auto" w:sz="4" w:space="0"/>
            </w:tcBorders>
            <w:vAlign w:val="center"/>
          </w:tcPr>
          <w:p w14:paraId="3176E4AE">
            <w:pPr>
              <w:widowControl/>
              <w:rPr>
                <w:rFonts w:ascii="宋体" w:hAnsi="宋体" w:cs="宋体"/>
                <w:kern w:val="0"/>
                <w:szCs w:val="21"/>
              </w:rPr>
            </w:pPr>
            <w:r>
              <w:rPr>
                <w:rFonts w:hint="eastAsia" w:ascii="宋体" w:hAnsi="宋体" w:cs="宋体"/>
                <w:szCs w:val="21"/>
              </w:rPr>
              <w:t>记录PDA执行，自动生成输血安全用血记录单。</w:t>
            </w:r>
          </w:p>
          <w:p w14:paraId="67A91D5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03B59AC8">
            <w:pPr>
              <w:widowControl/>
              <w:jc w:val="left"/>
              <w:rPr>
                <w:rFonts w:ascii="宋体" w:hAnsi="宋体" w:cs="宋体"/>
                <w:kern w:val="0"/>
                <w:szCs w:val="21"/>
              </w:rPr>
            </w:pPr>
          </w:p>
        </w:tc>
      </w:tr>
      <w:tr w14:paraId="7C266A08">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1ED07F64">
            <w:pPr>
              <w:widowControl/>
              <w:jc w:val="left"/>
              <w:rPr>
                <w:rFonts w:ascii="宋体" w:hAnsi="宋体" w:cs="宋体"/>
                <w:kern w:val="0"/>
                <w:szCs w:val="21"/>
              </w:rPr>
            </w:pPr>
            <w:r>
              <w:rPr>
                <w:rFonts w:hint="eastAsia" w:hAnsi="宋体" w:cs="宋体"/>
                <w:szCs w:val="21"/>
              </w:rPr>
              <w:t>皮试医嘱闭环管理</w:t>
            </w:r>
          </w:p>
        </w:tc>
        <w:tc>
          <w:tcPr>
            <w:tcW w:w="709" w:type="dxa"/>
            <w:tcBorders>
              <w:top w:val="single" w:color="auto" w:sz="4" w:space="0"/>
              <w:left w:val="nil"/>
              <w:bottom w:val="single" w:color="auto" w:sz="4" w:space="0"/>
              <w:right w:val="single" w:color="auto" w:sz="4" w:space="0"/>
            </w:tcBorders>
            <w:vAlign w:val="center"/>
          </w:tcPr>
          <w:p w14:paraId="61CD5959">
            <w:pPr>
              <w:jc w:val="center"/>
              <w:rPr>
                <w:rFonts w:hAnsi="宋体" w:cs="宋体"/>
                <w:szCs w:val="21"/>
              </w:rPr>
            </w:pPr>
            <w:r>
              <w:rPr>
                <w:rFonts w:hint="eastAsia" w:hAnsi="宋体" w:cs="宋体"/>
                <w:szCs w:val="21"/>
              </w:rPr>
              <w:t>执行皮试医嘱</w:t>
            </w:r>
          </w:p>
        </w:tc>
        <w:tc>
          <w:tcPr>
            <w:tcW w:w="6843" w:type="dxa"/>
            <w:tcBorders>
              <w:top w:val="single" w:color="auto" w:sz="4" w:space="0"/>
              <w:left w:val="nil"/>
              <w:bottom w:val="single" w:color="auto" w:sz="4" w:space="0"/>
              <w:right w:val="single" w:color="auto" w:sz="4" w:space="0"/>
            </w:tcBorders>
            <w:vAlign w:val="center"/>
          </w:tcPr>
          <w:p w14:paraId="434317D8">
            <w:pPr>
              <w:rPr>
                <w:rFonts w:hAnsi="宋体" w:cs="宋体"/>
                <w:szCs w:val="21"/>
              </w:rPr>
            </w:pPr>
            <w:r>
              <w:rPr>
                <w:rFonts w:hint="eastAsia" w:hAnsi="宋体" w:cs="宋体"/>
                <w:szCs w:val="21"/>
              </w:rPr>
              <w:t>扫描皮试医嘱条码，再扫描患者腕带，匹配成功即可执行对应皮试医嘱。支持皮试前对皮试部位拍照留记录。</w:t>
            </w:r>
            <w:r>
              <w:rPr>
                <w:rFonts w:hAnsi="宋体" w:cs="宋体"/>
                <w:szCs w:val="21"/>
              </w:rPr>
              <w:t xml:space="preserve"> 进行皮试操作时可设置皮试提醒时间，以推送消息通知方式进行提醒；收到提醒后可直接点击通知进入皮试界面进行录入。若患者与医嘱不匹配时，界面将会有强提示，避免用药错误。</w:t>
            </w:r>
          </w:p>
        </w:tc>
        <w:tc>
          <w:tcPr>
            <w:tcW w:w="862" w:type="dxa"/>
            <w:tcBorders>
              <w:top w:val="single" w:color="auto" w:sz="4" w:space="0"/>
              <w:left w:val="single" w:color="auto" w:sz="4" w:space="0"/>
              <w:bottom w:val="single" w:color="auto" w:sz="4" w:space="0"/>
              <w:right w:val="single" w:color="auto" w:sz="4" w:space="0"/>
            </w:tcBorders>
            <w:vAlign w:val="center"/>
          </w:tcPr>
          <w:p w14:paraId="0894EA64">
            <w:pPr>
              <w:widowControl/>
              <w:jc w:val="left"/>
              <w:rPr>
                <w:rFonts w:ascii="宋体" w:hAnsi="宋体" w:cs="宋体"/>
                <w:kern w:val="0"/>
                <w:szCs w:val="21"/>
              </w:rPr>
            </w:pPr>
          </w:p>
        </w:tc>
      </w:tr>
      <w:tr w14:paraId="6980017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37B2C28">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2428B9A">
            <w:pPr>
              <w:jc w:val="center"/>
              <w:rPr>
                <w:rFonts w:hAnsi="宋体" w:cs="宋体"/>
                <w:szCs w:val="21"/>
              </w:rPr>
            </w:pPr>
            <w:r>
              <w:rPr>
                <w:rFonts w:hint="eastAsia" w:hAnsi="宋体" w:cs="宋体"/>
                <w:szCs w:val="21"/>
              </w:rPr>
              <w:t>皮试结果记录</w:t>
            </w:r>
          </w:p>
        </w:tc>
        <w:tc>
          <w:tcPr>
            <w:tcW w:w="6843" w:type="dxa"/>
            <w:tcBorders>
              <w:top w:val="single" w:color="auto" w:sz="4" w:space="0"/>
              <w:left w:val="nil"/>
              <w:bottom w:val="single" w:color="auto" w:sz="4" w:space="0"/>
              <w:right w:val="single" w:color="auto" w:sz="4" w:space="0"/>
            </w:tcBorders>
            <w:vAlign w:val="center"/>
          </w:tcPr>
          <w:p w14:paraId="70A307A2">
            <w:pPr>
              <w:rPr>
                <w:rFonts w:hAnsi="宋体" w:cs="宋体"/>
                <w:szCs w:val="21"/>
              </w:rPr>
            </w:pPr>
            <w:r>
              <w:rPr>
                <w:rFonts w:hint="eastAsia" w:hAnsi="宋体" w:cs="宋体"/>
                <w:szCs w:val="21"/>
              </w:rPr>
              <w:t>扫描皮试执行中的医嘱条码，或从菜单皮试结果录入中，都可进入皮试结果录入界面。支持双人核对确认皮试药物批号及类型、皮试结果及有效期。</w:t>
            </w:r>
            <w:r>
              <w:rPr>
                <w:rFonts w:hAnsi="宋体" w:cs="宋体"/>
                <w:szCs w:val="21"/>
              </w:rPr>
              <w:t xml:space="preserve"> 支持皮试后对皮试部位拍照留记录。 体温单自动显示皮试结果，免转抄。</w:t>
            </w:r>
          </w:p>
        </w:tc>
        <w:tc>
          <w:tcPr>
            <w:tcW w:w="862" w:type="dxa"/>
            <w:tcBorders>
              <w:top w:val="single" w:color="auto" w:sz="4" w:space="0"/>
              <w:left w:val="single" w:color="auto" w:sz="4" w:space="0"/>
              <w:bottom w:val="single" w:color="auto" w:sz="4" w:space="0"/>
              <w:right w:val="single" w:color="auto" w:sz="4" w:space="0"/>
            </w:tcBorders>
            <w:vAlign w:val="center"/>
          </w:tcPr>
          <w:p w14:paraId="7424B276">
            <w:pPr>
              <w:widowControl/>
              <w:jc w:val="left"/>
              <w:rPr>
                <w:rFonts w:ascii="宋体" w:hAnsi="宋体" w:cs="宋体"/>
                <w:kern w:val="0"/>
                <w:szCs w:val="21"/>
              </w:rPr>
            </w:pPr>
          </w:p>
        </w:tc>
      </w:tr>
      <w:tr w14:paraId="4DD28613">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50B0BCC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747B601">
            <w:pPr>
              <w:jc w:val="center"/>
              <w:rPr>
                <w:rFonts w:hAnsi="宋体" w:cs="宋体"/>
                <w:szCs w:val="21"/>
              </w:rPr>
            </w:pPr>
            <w:r>
              <w:rPr>
                <w:rFonts w:hAnsi="宋体" w:cs="宋体"/>
                <w:szCs w:val="21"/>
              </w:rPr>
              <w:t>皮试执行记录查看</w:t>
            </w:r>
          </w:p>
        </w:tc>
        <w:tc>
          <w:tcPr>
            <w:tcW w:w="6843" w:type="dxa"/>
            <w:tcBorders>
              <w:top w:val="single" w:color="auto" w:sz="4" w:space="0"/>
              <w:left w:val="nil"/>
              <w:bottom w:val="single" w:color="auto" w:sz="4" w:space="0"/>
              <w:right w:val="single" w:color="auto" w:sz="4" w:space="0"/>
            </w:tcBorders>
            <w:vAlign w:val="center"/>
          </w:tcPr>
          <w:p w14:paraId="051DFA51">
            <w:pPr>
              <w:rPr>
                <w:rFonts w:hAnsi="宋体" w:cs="宋体"/>
                <w:szCs w:val="21"/>
              </w:rPr>
            </w:pPr>
            <w:r>
              <w:rPr>
                <w:rFonts w:hAnsi="宋体" w:cs="宋体"/>
                <w:szCs w:val="21"/>
              </w:rPr>
              <w:t>可查看任意时间任一患者的皮试执行全过程记录。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6A18A082">
            <w:pPr>
              <w:widowControl/>
              <w:jc w:val="left"/>
              <w:rPr>
                <w:rFonts w:ascii="宋体" w:hAnsi="宋体" w:cs="宋体"/>
                <w:kern w:val="0"/>
                <w:szCs w:val="21"/>
              </w:rPr>
            </w:pPr>
          </w:p>
        </w:tc>
      </w:tr>
      <w:tr w14:paraId="3AA04074">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79CDF170">
            <w:pPr>
              <w:widowControl/>
              <w:jc w:val="left"/>
              <w:rPr>
                <w:rFonts w:ascii="宋体" w:hAnsi="宋体" w:cs="宋体"/>
                <w:kern w:val="0"/>
                <w:szCs w:val="21"/>
              </w:rPr>
            </w:pPr>
            <w:r>
              <w:rPr>
                <w:rFonts w:hint="eastAsia" w:ascii="宋体" w:hAnsi="宋体" w:cs="宋体"/>
                <w:szCs w:val="21"/>
              </w:rPr>
              <w:t>病区</w:t>
            </w:r>
            <w:r>
              <w:rPr>
                <w:rFonts w:ascii="宋体" w:hAnsi="宋体" w:cs="宋体"/>
                <w:szCs w:val="21"/>
              </w:rPr>
              <w:t>配药</w:t>
            </w:r>
          </w:p>
        </w:tc>
        <w:tc>
          <w:tcPr>
            <w:tcW w:w="709" w:type="dxa"/>
            <w:tcBorders>
              <w:top w:val="single" w:color="auto" w:sz="4" w:space="0"/>
              <w:left w:val="nil"/>
              <w:bottom w:val="single" w:color="auto" w:sz="4" w:space="0"/>
              <w:right w:val="single" w:color="auto" w:sz="4" w:space="0"/>
            </w:tcBorders>
            <w:vAlign w:val="center"/>
          </w:tcPr>
          <w:p w14:paraId="325D0584">
            <w:pPr>
              <w:widowControl/>
              <w:jc w:val="center"/>
              <w:rPr>
                <w:rFonts w:ascii="宋体" w:hAnsi="宋体" w:cs="宋体"/>
                <w:kern w:val="0"/>
                <w:szCs w:val="21"/>
              </w:rPr>
            </w:pPr>
            <w:r>
              <w:rPr>
                <w:rFonts w:hint="eastAsia" w:ascii="宋体" w:hAnsi="宋体" w:cs="宋体"/>
                <w:szCs w:val="21"/>
              </w:rPr>
              <w:t>配药</w:t>
            </w:r>
          </w:p>
        </w:tc>
        <w:tc>
          <w:tcPr>
            <w:tcW w:w="6843" w:type="dxa"/>
            <w:tcBorders>
              <w:top w:val="single" w:color="auto" w:sz="4" w:space="0"/>
              <w:left w:val="nil"/>
              <w:bottom w:val="single" w:color="auto" w:sz="4" w:space="0"/>
              <w:right w:val="single" w:color="auto" w:sz="4" w:space="0"/>
            </w:tcBorders>
            <w:vAlign w:val="center"/>
          </w:tcPr>
          <w:p w14:paraId="0C4118F9">
            <w:pPr>
              <w:widowControl/>
              <w:rPr>
                <w:rFonts w:ascii="宋体" w:hAnsi="宋体" w:cs="宋体"/>
                <w:kern w:val="0"/>
                <w:szCs w:val="21"/>
              </w:rPr>
            </w:pPr>
            <w:r>
              <w:rPr>
                <w:rFonts w:hint="eastAsia" w:ascii="宋体" w:hAnsi="宋体" w:cs="宋体"/>
                <w:szCs w:val="21"/>
              </w:rPr>
              <w:t>核对医嘱信息，记录配药人和时间。</w:t>
            </w:r>
          </w:p>
          <w:p w14:paraId="18A276A0">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04C8E1B3">
            <w:pPr>
              <w:widowControl/>
              <w:jc w:val="left"/>
              <w:rPr>
                <w:rFonts w:ascii="宋体" w:hAnsi="宋体" w:cs="宋体"/>
                <w:kern w:val="0"/>
                <w:szCs w:val="21"/>
              </w:rPr>
            </w:pPr>
          </w:p>
        </w:tc>
      </w:tr>
      <w:tr w14:paraId="3E83E191">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75D6D56A">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D494E85">
            <w:pPr>
              <w:widowControl/>
              <w:jc w:val="center"/>
              <w:rPr>
                <w:rFonts w:ascii="宋体" w:hAnsi="宋体" w:cs="宋体"/>
                <w:kern w:val="0"/>
                <w:szCs w:val="21"/>
              </w:rPr>
            </w:pPr>
            <w:r>
              <w:rPr>
                <w:rFonts w:hint="eastAsia" w:ascii="宋体" w:hAnsi="宋体" w:cs="宋体"/>
                <w:szCs w:val="21"/>
              </w:rPr>
              <w:t>审核</w:t>
            </w:r>
          </w:p>
        </w:tc>
        <w:tc>
          <w:tcPr>
            <w:tcW w:w="6843" w:type="dxa"/>
            <w:tcBorders>
              <w:top w:val="single" w:color="auto" w:sz="4" w:space="0"/>
              <w:left w:val="nil"/>
              <w:bottom w:val="single" w:color="auto" w:sz="4" w:space="0"/>
              <w:right w:val="single" w:color="auto" w:sz="4" w:space="0"/>
            </w:tcBorders>
            <w:vAlign w:val="center"/>
          </w:tcPr>
          <w:p w14:paraId="6E9CBB69">
            <w:pPr>
              <w:widowControl/>
              <w:rPr>
                <w:rFonts w:ascii="宋体" w:hAnsi="宋体" w:cs="宋体"/>
                <w:kern w:val="0"/>
                <w:szCs w:val="21"/>
              </w:rPr>
            </w:pPr>
            <w:r>
              <w:rPr>
                <w:rFonts w:hint="eastAsia" w:ascii="宋体" w:hAnsi="宋体" w:cs="宋体"/>
                <w:szCs w:val="21"/>
              </w:rPr>
              <w:t>核对医嘱信息，记录审核人和时间。</w:t>
            </w:r>
          </w:p>
          <w:p w14:paraId="2CEF143D">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1B42FA8">
            <w:pPr>
              <w:widowControl/>
              <w:jc w:val="left"/>
              <w:rPr>
                <w:rFonts w:ascii="宋体" w:hAnsi="宋体" w:cs="宋体"/>
                <w:kern w:val="0"/>
                <w:szCs w:val="21"/>
              </w:rPr>
            </w:pPr>
          </w:p>
        </w:tc>
      </w:tr>
      <w:tr w14:paraId="5403BAFF">
        <w:tblPrEx>
          <w:tblCellMar>
            <w:top w:w="0" w:type="dxa"/>
            <w:left w:w="108" w:type="dxa"/>
            <w:bottom w:w="0" w:type="dxa"/>
            <w:right w:w="108" w:type="dxa"/>
          </w:tblCellMar>
        </w:tblPrEx>
        <w:trPr>
          <w:trHeight w:val="268" w:hRule="atLeast"/>
        </w:trPr>
        <w:tc>
          <w:tcPr>
            <w:tcW w:w="70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8A59A7F">
            <w:pPr>
              <w:widowControl/>
              <w:jc w:val="left"/>
              <w:rPr>
                <w:rFonts w:ascii="宋体" w:hAnsi="宋体" w:cs="宋体"/>
                <w:kern w:val="0"/>
                <w:szCs w:val="21"/>
              </w:rPr>
            </w:pPr>
            <w:r>
              <w:rPr>
                <w:rFonts w:ascii="宋体" w:hAnsi="宋体"/>
                <w:szCs w:val="21"/>
              </w:rPr>
              <w:t>药品接收</w:t>
            </w:r>
          </w:p>
        </w:tc>
        <w:tc>
          <w:tcPr>
            <w:tcW w:w="709" w:type="dxa"/>
            <w:tcBorders>
              <w:top w:val="single" w:color="auto" w:sz="4" w:space="0"/>
              <w:left w:val="nil"/>
              <w:bottom w:val="single" w:color="auto" w:sz="4" w:space="0"/>
              <w:right w:val="single" w:color="auto" w:sz="4" w:space="0"/>
            </w:tcBorders>
            <w:vAlign w:val="center"/>
          </w:tcPr>
          <w:p w14:paraId="79C7BF0F">
            <w:pPr>
              <w:widowControl/>
              <w:jc w:val="center"/>
              <w:rPr>
                <w:rFonts w:ascii="宋体" w:hAnsi="宋体" w:cs="宋体"/>
                <w:kern w:val="0"/>
                <w:szCs w:val="21"/>
              </w:rPr>
            </w:pPr>
            <w:r>
              <w:rPr>
                <w:rFonts w:ascii="宋体" w:hAnsi="宋体"/>
                <w:szCs w:val="21"/>
              </w:rPr>
              <w:t>药品接收</w:t>
            </w:r>
          </w:p>
        </w:tc>
        <w:tc>
          <w:tcPr>
            <w:tcW w:w="6843" w:type="dxa"/>
            <w:tcBorders>
              <w:top w:val="single" w:color="auto" w:sz="4" w:space="0"/>
              <w:left w:val="nil"/>
              <w:bottom w:val="single" w:color="auto" w:sz="4" w:space="0"/>
              <w:right w:val="single" w:color="auto" w:sz="4" w:space="0"/>
            </w:tcBorders>
            <w:vAlign w:val="center"/>
          </w:tcPr>
          <w:p w14:paraId="3A7A2B1F">
            <w:pPr>
              <w:widowControl/>
              <w:rPr>
                <w:rFonts w:ascii="宋体" w:hAnsi="宋体" w:cs="宋体"/>
                <w:kern w:val="0"/>
                <w:szCs w:val="21"/>
              </w:rPr>
            </w:pPr>
            <w:r>
              <w:rPr>
                <w:rFonts w:hint="eastAsia" w:ascii="宋体" w:hAnsi="宋体" w:cs="宋体"/>
                <w:szCs w:val="21"/>
              </w:rPr>
              <w:t>支持病历药品接收，记录时间及接收人。</w:t>
            </w:r>
          </w:p>
          <w:p w14:paraId="403F880D">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0E99507B">
            <w:pPr>
              <w:widowControl/>
              <w:jc w:val="left"/>
              <w:rPr>
                <w:rFonts w:ascii="宋体" w:hAnsi="宋体" w:cs="宋体"/>
                <w:kern w:val="0"/>
                <w:szCs w:val="21"/>
              </w:rPr>
            </w:pPr>
          </w:p>
        </w:tc>
      </w:tr>
      <w:tr w14:paraId="451ED987">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07A40711">
            <w:pPr>
              <w:widowControl/>
              <w:jc w:val="left"/>
              <w:rPr>
                <w:rFonts w:ascii="宋体" w:hAnsi="宋体"/>
                <w:szCs w:val="21"/>
              </w:rPr>
            </w:pPr>
            <w:r>
              <w:rPr>
                <w:rFonts w:hint="eastAsia" w:ascii="微软雅黑" w:hAnsi="微软雅黑" w:eastAsia="微软雅黑"/>
                <w:color w:val="000000"/>
                <w:sz w:val="20"/>
                <w:szCs w:val="20"/>
              </w:rPr>
              <w:t xml:space="preserve"> 雾化医嘱执行闭环</w:t>
            </w:r>
          </w:p>
        </w:tc>
        <w:tc>
          <w:tcPr>
            <w:tcW w:w="709" w:type="dxa"/>
            <w:tcBorders>
              <w:top w:val="single" w:color="auto" w:sz="4" w:space="0"/>
              <w:left w:val="nil"/>
              <w:bottom w:val="single" w:color="auto" w:sz="4" w:space="0"/>
              <w:right w:val="single" w:color="auto" w:sz="4" w:space="0"/>
            </w:tcBorders>
            <w:vAlign w:val="center"/>
          </w:tcPr>
          <w:p w14:paraId="3AAFDCA3">
            <w:pPr>
              <w:widowControl/>
              <w:jc w:val="center"/>
              <w:rPr>
                <w:rFonts w:ascii="宋体" w:hAnsi="宋体"/>
                <w:szCs w:val="21"/>
              </w:rPr>
            </w:pPr>
            <w:r>
              <w:rPr>
                <w:rFonts w:ascii="宋体" w:hAnsi="宋体"/>
                <w:szCs w:val="21"/>
              </w:rPr>
              <w:t>备药扫描</w:t>
            </w:r>
          </w:p>
        </w:tc>
        <w:tc>
          <w:tcPr>
            <w:tcW w:w="6843" w:type="dxa"/>
            <w:tcBorders>
              <w:top w:val="single" w:color="auto" w:sz="4" w:space="0"/>
              <w:left w:val="nil"/>
              <w:bottom w:val="single" w:color="auto" w:sz="4" w:space="0"/>
              <w:right w:val="single" w:color="auto" w:sz="4" w:space="0"/>
            </w:tcBorders>
            <w:vAlign w:val="center"/>
          </w:tcPr>
          <w:p w14:paraId="07B01B4E">
            <w:pPr>
              <w:widowControl/>
              <w:rPr>
                <w:rFonts w:ascii="宋体" w:hAnsi="宋体" w:cs="宋体"/>
                <w:szCs w:val="21"/>
              </w:rPr>
            </w:pPr>
            <w:r>
              <w:rPr>
                <w:rFonts w:hint="eastAsia" w:ascii="宋体" w:hAnsi="宋体" w:cs="宋体"/>
                <w:szCs w:val="21"/>
              </w:rPr>
              <w:t>支持对病区自配雾化药品进行备药扫描。</w:t>
            </w:r>
          </w:p>
        </w:tc>
        <w:tc>
          <w:tcPr>
            <w:tcW w:w="862" w:type="dxa"/>
            <w:tcBorders>
              <w:top w:val="single" w:color="auto" w:sz="4" w:space="0"/>
              <w:left w:val="single" w:color="auto" w:sz="4" w:space="0"/>
              <w:bottom w:val="single" w:color="auto" w:sz="4" w:space="0"/>
              <w:right w:val="single" w:color="auto" w:sz="4" w:space="0"/>
            </w:tcBorders>
            <w:vAlign w:val="center"/>
          </w:tcPr>
          <w:p w14:paraId="0A143AC2">
            <w:pPr>
              <w:widowControl/>
              <w:jc w:val="left"/>
              <w:rPr>
                <w:rFonts w:ascii="宋体" w:hAnsi="宋体" w:cs="宋体"/>
                <w:kern w:val="0"/>
                <w:szCs w:val="21"/>
              </w:rPr>
            </w:pPr>
          </w:p>
        </w:tc>
      </w:tr>
      <w:tr w14:paraId="5AFAD9B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97B55E4">
            <w:pPr>
              <w:widowControl/>
              <w:jc w:val="left"/>
              <w:rPr>
                <w:rFonts w:ascii="微软雅黑" w:hAnsi="微软雅黑" w:eastAsia="微软雅黑"/>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14:paraId="1B9AF51B">
            <w:pPr>
              <w:widowControl/>
              <w:jc w:val="center"/>
              <w:rPr>
                <w:rFonts w:ascii="宋体" w:hAnsi="宋体"/>
                <w:szCs w:val="21"/>
              </w:rPr>
            </w:pPr>
            <w:r>
              <w:rPr>
                <w:rFonts w:ascii="宋体" w:hAnsi="宋体"/>
                <w:szCs w:val="21"/>
              </w:rPr>
              <w:t>备药审核</w:t>
            </w:r>
          </w:p>
        </w:tc>
        <w:tc>
          <w:tcPr>
            <w:tcW w:w="6843" w:type="dxa"/>
            <w:tcBorders>
              <w:top w:val="single" w:color="auto" w:sz="4" w:space="0"/>
              <w:left w:val="nil"/>
              <w:bottom w:val="single" w:color="auto" w:sz="4" w:space="0"/>
              <w:right w:val="single" w:color="auto" w:sz="4" w:space="0"/>
            </w:tcBorders>
            <w:vAlign w:val="center"/>
          </w:tcPr>
          <w:p w14:paraId="22B9C827">
            <w:pPr>
              <w:widowControl/>
              <w:rPr>
                <w:rFonts w:ascii="微软雅黑" w:hAnsi="微软雅黑" w:eastAsia="微软雅黑"/>
                <w:color w:val="000000"/>
                <w:sz w:val="20"/>
                <w:szCs w:val="20"/>
              </w:rPr>
            </w:pPr>
            <w:r>
              <w:rPr>
                <w:rFonts w:hint="eastAsia" w:ascii="微软雅黑" w:hAnsi="微软雅黑" w:eastAsia="微软雅黑"/>
                <w:color w:val="000000"/>
                <w:sz w:val="20"/>
                <w:szCs w:val="20"/>
              </w:rPr>
              <w:t>支持配置备药双人复核流程节点，配置后护士在进行备药时需双人审核。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4C40549D">
            <w:pPr>
              <w:widowControl/>
              <w:jc w:val="left"/>
              <w:rPr>
                <w:rFonts w:ascii="宋体" w:hAnsi="宋体" w:cs="宋体"/>
                <w:kern w:val="0"/>
                <w:szCs w:val="21"/>
              </w:rPr>
            </w:pPr>
          </w:p>
        </w:tc>
      </w:tr>
      <w:tr w14:paraId="599D561F">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4744731">
            <w:pPr>
              <w:widowControl/>
              <w:jc w:val="left"/>
              <w:rPr>
                <w:rFonts w:ascii="微软雅黑" w:hAnsi="微软雅黑" w:eastAsia="微软雅黑"/>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14:paraId="1BDBF500">
            <w:pPr>
              <w:widowControl/>
              <w:jc w:val="center"/>
              <w:rPr>
                <w:rFonts w:ascii="宋体" w:hAnsi="宋体"/>
                <w:szCs w:val="21"/>
              </w:rPr>
            </w:pPr>
            <w:r>
              <w:rPr>
                <w:rFonts w:ascii="宋体" w:hAnsi="宋体"/>
                <w:szCs w:val="21"/>
              </w:rPr>
              <w:t>配药扫描</w:t>
            </w:r>
          </w:p>
        </w:tc>
        <w:tc>
          <w:tcPr>
            <w:tcW w:w="6843" w:type="dxa"/>
            <w:tcBorders>
              <w:top w:val="single" w:color="auto" w:sz="4" w:space="0"/>
              <w:left w:val="nil"/>
              <w:bottom w:val="single" w:color="auto" w:sz="4" w:space="0"/>
              <w:right w:val="single" w:color="auto" w:sz="4" w:space="0"/>
            </w:tcBorders>
            <w:vAlign w:val="center"/>
          </w:tcPr>
          <w:p w14:paraId="6052BE71">
            <w:pPr>
              <w:widowControl/>
              <w:rPr>
                <w:rFonts w:ascii="微软雅黑" w:hAnsi="微软雅黑" w:eastAsia="微软雅黑"/>
                <w:color w:val="000000"/>
                <w:sz w:val="20"/>
                <w:szCs w:val="20"/>
              </w:rPr>
            </w:pPr>
            <w:r>
              <w:rPr>
                <w:rFonts w:hint="eastAsia" w:ascii="微软雅黑" w:hAnsi="微软雅黑" w:eastAsia="微软雅黑"/>
                <w:color w:val="000000"/>
                <w:sz w:val="20"/>
                <w:szCs w:val="20"/>
              </w:rPr>
              <w:t>支持对自配雾化药品进行配药扫描。</w:t>
            </w:r>
          </w:p>
        </w:tc>
        <w:tc>
          <w:tcPr>
            <w:tcW w:w="862" w:type="dxa"/>
            <w:tcBorders>
              <w:top w:val="single" w:color="auto" w:sz="4" w:space="0"/>
              <w:left w:val="single" w:color="auto" w:sz="4" w:space="0"/>
              <w:bottom w:val="single" w:color="auto" w:sz="4" w:space="0"/>
              <w:right w:val="single" w:color="auto" w:sz="4" w:space="0"/>
            </w:tcBorders>
            <w:vAlign w:val="center"/>
          </w:tcPr>
          <w:p w14:paraId="6160CCCA">
            <w:pPr>
              <w:widowControl/>
              <w:jc w:val="left"/>
              <w:rPr>
                <w:rFonts w:ascii="宋体" w:hAnsi="宋体" w:cs="宋体"/>
                <w:kern w:val="0"/>
                <w:szCs w:val="21"/>
              </w:rPr>
            </w:pPr>
          </w:p>
        </w:tc>
      </w:tr>
      <w:tr w14:paraId="3B7FB60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C8F7831">
            <w:pPr>
              <w:widowControl/>
              <w:jc w:val="left"/>
              <w:rPr>
                <w:rFonts w:ascii="微软雅黑" w:hAnsi="微软雅黑" w:eastAsia="微软雅黑"/>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14:paraId="77029842">
            <w:pPr>
              <w:widowControl/>
              <w:jc w:val="center"/>
              <w:rPr>
                <w:rFonts w:ascii="宋体" w:hAnsi="宋体"/>
                <w:szCs w:val="21"/>
              </w:rPr>
            </w:pPr>
            <w:r>
              <w:rPr>
                <w:rFonts w:ascii="宋体" w:hAnsi="宋体"/>
                <w:szCs w:val="21"/>
              </w:rPr>
              <w:t>配药审核</w:t>
            </w:r>
          </w:p>
        </w:tc>
        <w:tc>
          <w:tcPr>
            <w:tcW w:w="6843" w:type="dxa"/>
            <w:tcBorders>
              <w:top w:val="single" w:color="auto" w:sz="4" w:space="0"/>
              <w:left w:val="nil"/>
              <w:bottom w:val="single" w:color="auto" w:sz="4" w:space="0"/>
              <w:right w:val="single" w:color="auto" w:sz="4" w:space="0"/>
            </w:tcBorders>
            <w:vAlign w:val="center"/>
          </w:tcPr>
          <w:p w14:paraId="39981F7A">
            <w:pPr>
              <w:widowControl/>
              <w:rPr>
                <w:rFonts w:ascii="微软雅黑" w:hAnsi="微软雅黑" w:eastAsia="微软雅黑"/>
                <w:color w:val="000000"/>
                <w:sz w:val="20"/>
                <w:szCs w:val="20"/>
              </w:rPr>
            </w:pPr>
            <w:r>
              <w:rPr>
                <w:rFonts w:hint="eastAsia" w:ascii="微软雅黑" w:hAnsi="微软雅黑" w:eastAsia="微软雅黑"/>
                <w:color w:val="000000"/>
                <w:sz w:val="20"/>
                <w:szCs w:val="20"/>
              </w:rPr>
              <w:t>支持配置配药双人复核流程节点，配置后护士在进行配药时需双人审核。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1BFC5CC5">
            <w:pPr>
              <w:widowControl/>
              <w:jc w:val="left"/>
              <w:rPr>
                <w:rFonts w:ascii="宋体" w:hAnsi="宋体" w:cs="宋体"/>
                <w:kern w:val="0"/>
                <w:szCs w:val="21"/>
              </w:rPr>
            </w:pPr>
          </w:p>
        </w:tc>
      </w:tr>
      <w:tr w14:paraId="6C7605F2">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AE607D2">
            <w:pPr>
              <w:widowControl/>
              <w:jc w:val="left"/>
              <w:rPr>
                <w:rFonts w:ascii="微软雅黑" w:hAnsi="微软雅黑" w:eastAsia="微软雅黑"/>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14:paraId="45C6E346">
            <w:pPr>
              <w:widowControl/>
              <w:jc w:val="center"/>
              <w:rPr>
                <w:rFonts w:ascii="宋体" w:hAnsi="宋体"/>
                <w:szCs w:val="21"/>
              </w:rPr>
            </w:pPr>
            <w:r>
              <w:rPr>
                <w:rFonts w:ascii="宋体" w:hAnsi="宋体"/>
                <w:szCs w:val="21"/>
              </w:rPr>
              <w:t>雾化执行</w:t>
            </w:r>
          </w:p>
        </w:tc>
        <w:tc>
          <w:tcPr>
            <w:tcW w:w="6843" w:type="dxa"/>
            <w:tcBorders>
              <w:top w:val="single" w:color="auto" w:sz="4" w:space="0"/>
              <w:left w:val="nil"/>
              <w:bottom w:val="single" w:color="auto" w:sz="4" w:space="0"/>
              <w:right w:val="single" w:color="auto" w:sz="4" w:space="0"/>
            </w:tcBorders>
            <w:vAlign w:val="center"/>
          </w:tcPr>
          <w:p w14:paraId="7A09C20D">
            <w:pPr>
              <w:widowControl/>
              <w:rPr>
                <w:rFonts w:ascii="微软雅黑" w:hAnsi="微软雅黑" w:eastAsia="微软雅黑"/>
                <w:color w:val="000000"/>
                <w:sz w:val="20"/>
                <w:szCs w:val="20"/>
              </w:rPr>
            </w:pPr>
            <w:r>
              <w:rPr>
                <w:rFonts w:ascii="微软雅黑" w:hAnsi="微软雅黑" w:eastAsia="微软雅黑"/>
                <w:color w:val="000000"/>
                <w:sz w:val="20"/>
                <w:szCs w:val="20"/>
              </w:rPr>
              <w:t>扫描药品条码，再扫描患者腕带，匹配成功即可执行对应雾化医嘱。若患者与医嘱不匹配时，界面将会有强提示，避免用药错误。若提早/超过一定时间范围执行医嘱或执行的医嘱已被停止，界面将会有提示。</w:t>
            </w:r>
          </w:p>
        </w:tc>
        <w:tc>
          <w:tcPr>
            <w:tcW w:w="862" w:type="dxa"/>
            <w:tcBorders>
              <w:top w:val="single" w:color="auto" w:sz="4" w:space="0"/>
              <w:left w:val="single" w:color="auto" w:sz="4" w:space="0"/>
              <w:bottom w:val="single" w:color="auto" w:sz="4" w:space="0"/>
              <w:right w:val="single" w:color="auto" w:sz="4" w:space="0"/>
            </w:tcBorders>
            <w:vAlign w:val="center"/>
          </w:tcPr>
          <w:p w14:paraId="636673D1">
            <w:pPr>
              <w:widowControl/>
              <w:jc w:val="left"/>
              <w:rPr>
                <w:rFonts w:ascii="宋体" w:hAnsi="宋体" w:cs="宋体"/>
                <w:kern w:val="0"/>
                <w:szCs w:val="21"/>
              </w:rPr>
            </w:pPr>
          </w:p>
        </w:tc>
      </w:tr>
      <w:tr w14:paraId="433211EE">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6E92CEA">
            <w:pPr>
              <w:widowControl/>
              <w:jc w:val="left"/>
              <w:rPr>
                <w:rFonts w:ascii="微软雅黑" w:hAnsi="微软雅黑" w:eastAsia="微软雅黑"/>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14:paraId="0A6CD3AB">
            <w:pPr>
              <w:widowControl/>
              <w:jc w:val="center"/>
              <w:rPr>
                <w:rFonts w:ascii="宋体" w:hAnsi="宋体"/>
                <w:szCs w:val="21"/>
              </w:rPr>
            </w:pPr>
            <w:r>
              <w:rPr>
                <w:rFonts w:ascii="宋体" w:hAnsi="宋体"/>
                <w:szCs w:val="21"/>
              </w:rPr>
              <w:t>雾化执行记录查看</w:t>
            </w:r>
          </w:p>
        </w:tc>
        <w:tc>
          <w:tcPr>
            <w:tcW w:w="6843" w:type="dxa"/>
            <w:tcBorders>
              <w:top w:val="single" w:color="auto" w:sz="4" w:space="0"/>
              <w:left w:val="nil"/>
              <w:bottom w:val="single" w:color="auto" w:sz="4" w:space="0"/>
              <w:right w:val="single" w:color="auto" w:sz="4" w:space="0"/>
            </w:tcBorders>
            <w:vAlign w:val="center"/>
          </w:tcPr>
          <w:p w14:paraId="0C01059D">
            <w:pPr>
              <w:widowControl/>
              <w:rPr>
                <w:rFonts w:ascii="微软雅黑" w:hAnsi="微软雅黑" w:eastAsia="微软雅黑"/>
                <w:color w:val="000000"/>
                <w:sz w:val="20"/>
                <w:szCs w:val="20"/>
              </w:rPr>
            </w:pPr>
            <w:r>
              <w:rPr>
                <w:rFonts w:ascii="微软雅黑" w:hAnsi="微软雅黑" w:eastAsia="微软雅黑"/>
                <w:color w:val="000000"/>
                <w:sz w:val="20"/>
                <w:szCs w:val="20"/>
              </w:rPr>
              <w:t>可查看任意时间任一患者的雾化医嘱执行全过程记录。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1E411E3F">
            <w:pPr>
              <w:widowControl/>
              <w:jc w:val="left"/>
              <w:rPr>
                <w:rFonts w:ascii="宋体" w:hAnsi="宋体" w:cs="宋体"/>
                <w:kern w:val="0"/>
                <w:szCs w:val="21"/>
              </w:rPr>
            </w:pPr>
          </w:p>
        </w:tc>
      </w:tr>
      <w:tr w14:paraId="25102037">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5BBD117C">
            <w:pPr>
              <w:widowControl/>
              <w:jc w:val="left"/>
              <w:rPr>
                <w:rFonts w:ascii="宋体" w:hAnsi="宋体"/>
                <w:szCs w:val="21"/>
              </w:rPr>
            </w:pPr>
            <w:bookmarkStart w:id="26" w:name="_Hlk231207324"/>
            <w:r>
              <w:rPr>
                <w:rFonts w:hint="eastAsia" w:ascii="微软雅黑" w:hAnsi="微软雅黑" w:eastAsia="微软雅黑"/>
                <w:color w:val="000000"/>
                <w:sz w:val="20"/>
                <w:szCs w:val="20"/>
              </w:rPr>
              <w:t xml:space="preserve"> 护理治疗执行闭环</w:t>
            </w:r>
          </w:p>
        </w:tc>
        <w:tc>
          <w:tcPr>
            <w:tcW w:w="709" w:type="dxa"/>
            <w:tcBorders>
              <w:top w:val="single" w:color="auto" w:sz="4" w:space="0"/>
              <w:left w:val="nil"/>
              <w:bottom w:val="single" w:color="auto" w:sz="4" w:space="0"/>
              <w:right w:val="single" w:color="auto" w:sz="4" w:space="0"/>
            </w:tcBorders>
            <w:vAlign w:val="center"/>
          </w:tcPr>
          <w:p w14:paraId="7F54A240">
            <w:pPr>
              <w:widowControl/>
              <w:jc w:val="center"/>
              <w:rPr>
                <w:rFonts w:ascii="宋体" w:hAnsi="宋体"/>
                <w:szCs w:val="21"/>
              </w:rPr>
            </w:pPr>
            <w:r>
              <w:rPr>
                <w:rFonts w:ascii="宋体" w:hAnsi="宋体"/>
                <w:szCs w:val="21"/>
              </w:rPr>
              <w:t>护理治疗执行</w:t>
            </w:r>
          </w:p>
        </w:tc>
        <w:tc>
          <w:tcPr>
            <w:tcW w:w="6843" w:type="dxa"/>
            <w:tcBorders>
              <w:top w:val="single" w:color="auto" w:sz="4" w:space="0"/>
              <w:left w:val="nil"/>
              <w:bottom w:val="single" w:color="auto" w:sz="4" w:space="0"/>
              <w:right w:val="single" w:color="auto" w:sz="4" w:space="0"/>
            </w:tcBorders>
            <w:vAlign w:val="center"/>
          </w:tcPr>
          <w:p w14:paraId="6CE17A24">
            <w:pPr>
              <w:widowControl/>
              <w:rPr>
                <w:rFonts w:ascii="微软雅黑" w:hAnsi="微软雅黑" w:eastAsia="微软雅黑"/>
                <w:color w:val="000000"/>
                <w:sz w:val="20"/>
                <w:szCs w:val="20"/>
              </w:rPr>
            </w:pPr>
            <w:r>
              <w:rPr>
                <w:rFonts w:ascii="微软雅黑" w:hAnsi="微软雅黑" w:eastAsia="微软雅黑"/>
                <w:color w:val="000000"/>
                <w:sz w:val="20"/>
                <w:szCs w:val="20"/>
              </w:rPr>
              <w:t>在护理治疗执行界面扫描患者腕带，展示对应患者待执行护理医嘱，勾选后执行。</w:t>
            </w:r>
          </w:p>
        </w:tc>
        <w:tc>
          <w:tcPr>
            <w:tcW w:w="862" w:type="dxa"/>
            <w:tcBorders>
              <w:top w:val="single" w:color="auto" w:sz="4" w:space="0"/>
              <w:left w:val="single" w:color="auto" w:sz="4" w:space="0"/>
              <w:bottom w:val="single" w:color="auto" w:sz="4" w:space="0"/>
              <w:right w:val="single" w:color="auto" w:sz="4" w:space="0"/>
            </w:tcBorders>
            <w:vAlign w:val="center"/>
          </w:tcPr>
          <w:p w14:paraId="2117B1E3">
            <w:pPr>
              <w:widowControl/>
              <w:jc w:val="left"/>
              <w:rPr>
                <w:rFonts w:ascii="宋体" w:hAnsi="宋体" w:cs="宋体"/>
                <w:kern w:val="0"/>
                <w:szCs w:val="21"/>
              </w:rPr>
            </w:pPr>
          </w:p>
        </w:tc>
      </w:tr>
      <w:tr w14:paraId="53805DF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9798514">
            <w:pPr>
              <w:widowControl/>
              <w:jc w:val="left"/>
              <w:rPr>
                <w:rFonts w:ascii="微软雅黑" w:hAnsi="微软雅黑" w:eastAsia="微软雅黑"/>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14:paraId="05F3155A">
            <w:pPr>
              <w:widowControl/>
              <w:jc w:val="center"/>
              <w:rPr>
                <w:rFonts w:ascii="宋体" w:hAnsi="宋体"/>
                <w:szCs w:val="21"/>
              </w:rPr>
            </w:pPr>
            <w:r>
              <w:rPr>
                <w:rFonts w:ascii="宋体" w:hAnsi="宋体"/>
                <w:szCs w:val="21"/>
              </w:rPr>
              <w:t>护理治疗执行记录查看</w:t>
            </w:r>
          </w:p>
        </w:tc>
        <w:tc>
          <w:tcPr>
            <w:tcW w:w="6843" w:type="dxa"/>
            <w:tcBorders>
              <w:top w:val="single" w:color="auto" w:sz="4" w:space="0"/>
              <w:left w:val="nil"/>
              <w:bottom w:val="single" w:color="auto" w:sz="4" w:space="0"/>
              <w:right w:val="single" w:color="auto" w:sz="4" w:space="0"/>
            </w:tcBorders>
            <w:vAlign w:val="center"/>
          </w:tcPr>
          <w:p w14:paraId="5986E34D">
            <w:pPr>
              <w:rPr>
                <w:rFonts w:ascii="微软雅黑" w:hAnsi="微软雅黑" w:eastAsia="微软雅黑"/>
                <w:color w:val="000000"/>
                <w:sz w:val="20"/>
                <w:szCs w:val="20"/>
              </w:rPr>
            </w:pPr>
            <w:r>
              <w:rPr>
                <w:rFonts w:ascii="微软雅黑" w:hAnsi="微软雅黑" w:eastAsia="微软雅黑"/>
                <w:color w:val="000000"/>
                <w:sz w:val="20"/>
                <w:szCs w:val="20"/>
              </w:rPr>
              <w:t>可查看任意时间任一患者的护理治疗执行全过程记录。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26CAF75C">
            <w:pPr>
              <w:widowControl/>
              <w:jc w:val="left"/>
              <w:rPr>
                <w:rFonts w:ascii="宋体" w:hAnsi="宋体" w:cs="宋体"/>
                <w:kern w:val="0"/>
                <w:szCs w:val="21"/>
              </w:rPr>
            </w:pPr>
          </w:p>
        </w:tc>
      </w:tr>
      <w:bookmarkEnd w:id="26"/>
      <w:tr w14:paraId="2873B6C6">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6F8A13FB">
            <w:pPr>
              <w:widowControl/>
              <w:jc w:val="left"/>
              <w:rPr>
                <w:rFonts w:ascii="宋体" w:hAnsi="宋体"/>
                <w:szCs w:val="21"/>
              </w:rPr>
            </w:pPr>
            <w:r>
              <w:rPr>
                <w:rFonts w:ascii="宋体" w:hAnsi="宋体"/>
                <w:szCs w:val="21"/>
              </w:rPr>
              <w:t>注射医嘱执行闭环</w:t>
            </w:r>
          </w:p>
        </w:tc>
        <w:tc>
          <w:tcPr>
            <w:tcW w:w="709" w:type="dxa"/>
            <w:tcBorders>
              <w:top w:val="single" w:color="auto" w:sz="4" w:space="0"/>
              <w:left w:val="nil"/>
              <w:right w:val="single" w:color="auto" w:sz="4" w:space="0"/>
            </w:tcBorders>
            <w:vAlign w:val="center"/>
          </w:tcPr>
          <w:p w14:paraId="1F2D703C">
            <w:pPr>
              <w:widowControl/>
              <w:jc w:val="center"/>
              <w:rPr>
                <w:rFonts w:ascii="宋体" w:hAnsi="宋体"/>
                <w:szCs w:val="21"/>
              </w:rPr>
            </w:pPr>
            <w:r>
              <w:rPr>
                <w:rFonts w:hint="eastAsia" w:ascii="宋体" w:hAnsi="宋体"/>
                <w:szCs w:val="21"/>
              </w:rPr>
              <w:t xml:space="preserve"> 备药扫描</w:t>
            </w:r>
          </w:p>
        </w:tc>
        <w:tc>
          <w:tcPr>
            <w:tcW w:w="6843" w:type="dxa"/>
            <w:tcBorders>
              <w:top w:val="single" w:color="auto" w:sz="4" w:space="0"/>
              <w:left w:val="nil"/>
              <w:bottom w:val="single" w:color="auto" w:sz="4" w:space="0"/>
              <w:right w:val="single" w:color="auto" w:sz="4" w:space="0"/>
            </w:tcBorders>
            <w:vAlign w:val="center"/>
          </w:tcPr>
          <w:p w14:paraId="2D375E94">
            <w:pPr>
              <w:widowControl/>
              <w:rPr>
                <w:rFonts w:ascii="宋体" w:hAnsi="宋体" w:cs="宋体"/>
                <w:szCs w:val="21"/>
              </w:rPr>
            </w:pPr>
            <w:r>
              <w:rPr>
                <w:rFonts w:hint="eastAsia" w:ascii="宋体" w:hAnsi="宋体" w:cs="宋体"/>
                <w:szCs w:val="21"/>
              </w:rPr>
              <w:t>支持对自配注射药品进行备药扫描。</w:t>
            </w:r>
          </w:p>
        </w:tc>
        <w:tc>
          <w:tcPr>
            <w:tcW w:w="862" w:type="dxa"/>
            <w:tcBorders>
              <w:top w:val="single" w:color="auto" w:sz="4" w:space="0"/>
              <w:left w:val="single" w:color="auto" w:sz="4" w:space="0"/>
              <w:bottom w:val="single" w:color="auto" w:sz="4" w:space="0"/>
              <w:right w:val="single" w:color="auto" w:sz="4" w:space="0"/>
            </w:tcBorders>
            <w:vAlign w:val="center"/>
          </w:tcPr>
          <w:p w14:paraId="403410C2">
            <w:pPr>
              <w:widowControl/>
              <w:jc w:val="left"/>
              <w:rPr>
                <w:rFonts w:ascii="宋体" w:hAnsi="宋体" w:cs="宋体"/>
                <w:kern w:val="0"/>
                <w:szCs w:val="21"/>
              </w:rPr>
            </w:pPr>
          </w:p>
        </w:tc>
      </w:tr>
      <w:tr w14:paraId="28A15F0D">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57BAEDDD">
            <w:pPr>
              <w:widowControl/>
              <w:jc w:val="left"/>
              <w:rPr>
                <w:rFonts w:ascii="宋体" w:hAnsi="宋体"/>
                <w:szCs w:val="21"/>
              </w:rPr>
            </w:pPr>
          </w:p>
        </w:tc>
        <w:tc>
          <w:tcPr>
            <w:tcW w:w="709" w:type="dxa"/>
            <w:tcBorders>
              <w:top w:val="single" w:color="auto" w:sz="4" w:space="0"/>
              <w:left w:val="nil"/>
              <w:right w:val="single" w:color="auto" w:sz="4" w:space="0"/>
            </w:tcBorders>
            <w:vAlign w:val="center"/>
          </w:tcPr>
          <w:p w14:paraId="3944220F">
            <w:pPr>
              <w:widowControl/>
              <w:jc w:val="center"/>
              <w:rPr>
                <w:rFonts w:ascii="宋体" w:hAnsi="宋体"/>
                <w:szCs w:val="21"/>
              </w:rPr>
            </w:pPr>
            <w:r>
              <w:rPr>
                <w:rFonts w:hint="eastAsia" w:ascii="宋体" w:hAnsi="宋体"/>
                <w:szCs w:val="21"/>
              </w:rPr>
              <w:t xml:space="preserve"> 备药审核</w:t>
            </w:r>
          </w:p>
        </w:tc>
        <w:tc>
          <w:tcPr>
            <w:tcW w:w="6843" w:type="dxa"/>
            <w:tcBorders>
              <w:top w:val="single" w:color="auto" w:sz="4" w:space="0"/>
              <w:left w:val="nil"/>
              <w:bottom w:val="single" w:color="auto" w:sz="4" w:space="0"/>
              <w:right w:val="single" w:color="auto" w:sz="4" w:space="0"/>
            </w:tcBorders>
            <w:vAlign w:val="center"/>
          </w:tcPr>
          <w:p w14:paraId="05DB6D13">
            <w:pPr>
              <w:widowControl/>
              <w:rPr>
                <w:rFonts w:ascii="宋体" w:hAnsi="宋体" w:cs="宋体"/>
                <w:szCs w:val="21"/>
              </w:rPr>
            </w:pPr>
            <w:r>
              <w:rPr>
                <w:rFonts w:hint="eastAsia" w:ascii="宋体" w:hAnsi="宋体" w:cs="宋体"/>
                <w:szCs w:val="21"/>
              </w:rPr>
              <w:t>支持配置备药双人复核流程节点，配置后护士在进行备药时需双人审核。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4DF41A4A">
            <w:pPr>
              <w:widowControl/>
              <w:jc w:val="left"/>
              <w:rPr>
                <w:rFonts w:ascii="宋体" w:hAnsi="宋体" w:cs="宋体"/>
                <w:kern w:val="0"/>
                <w:szCs w:val="21"/>
              </w:rPr>
            </w:pPr>
          </w:p>
        </w:tc>
      </w:tr>
      <w:tr w14:paraId="5C3F86FC">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366F67DC">
            <w:pPr>
              <w:widowControl/>
              <w:jc w:val="left"/>
              <w:rPr>
                <w:rFonts w:ascii="宋体" w:hAnsi="宋体"/>
                <w:szCs w:val="21"/>
              </w:rPr>
            </w:pPr>
          </w:p>
        </w:tc>
        <w:tc>
          <w:tcPr>
            <w:tcW w:w="709" w:type="dxa"/>
            <w:tcBorders>
              <w:top w:val="single" w:color="auto" w:sz="4" w:space="0"/>
              <w:left w:val="nil"/>
              <w:right w:val="single" w:color="auto" w:sz="4" w:space="0"/>
            </w:tcBorders>
            <w:vAlign w:val="center"/>
          </w:tcPr>
          <w:p w14:paraId="6AF034BE">
            <w:pPr>
              <w:widowControl/>
              <w:jc w:val="center"/>
              <w:rPr>
                <w:rFonts w:ascii="宋体" w:hAnsi="宋体"/>
                <w:szCs w:val="21"/>
              </w:rPr>
            </w:pPr>
            <w:r>
              <w:rPr>
                <w:rFonts w:hint="eastAsia" w:ascii="宋体" w:hAnsi="宋体"/>
                <w:szCs w:val="21"/>
              </w:rPr>
              <w:t xml:space="preserve"> 配药扫描</w:t>
            </w:r>
          </w:p>
        </w:tc>
        <w:tc>
          <w:tcPr>
            <w:tcW w:w="6843" w:type="dxa"/>
            <w:tcBorders>
              <w:top w:val="single" w:color="auto" w:sz="4" w:space="0"/>
              <w:left w:val="nil"/>
              <w:bottom w:val="single" w:color="auto" w:sz="4" w:space="0"/>
              <w:right w:val="single" w:color="auto" w:sz="4" w:space="0"/>
            </w:tcBorders>
            <w:vAlign w:val="center"/>
          </w:tcPr>
          <w:p w14:paraId="1C244FD1">
            <w:pPr>
              <w:widowControl/>
              <w:rPr>
                <w:rFonts w:ascii="宋体" w:hAnsi="宋体" w:cs="宋体"/>
                <w:szCs w:val="21"/>
              </w:rPr>
            </w:pPr>
            <w:r>
              <w:rPr>
                <w:rFonts w:hint="eastAsia" w:ascii="宋体" w:hAnsi="宋体" w:cs="宋体"/>
                <w:szCs w:val="21"/>
              </w:rPr>
              <w:t>支持对自配注射药品进行配药扫描。</w:t>
            </w:r>
          </w:p>
        </w:tc>
        <w:tc>
          <w:tcPr>
            <w:tcW w:w="862" w:type="dxa"/>
            <w:tcBorders>
              <w:top w:val="single" w:color="auto" w:sz="4" w:space="0"/>
              <w:left w:val="single" w:color="auto" w:sz="4" w:space="0"/>
              <w:bottom w:val="single" w:color="auto" w:sz="4" w:space="0"/>
              <w:right w:val="single" w:color="auto" w:sz="4" w:space="0"/>
            </w:tcBorders>
            <w:vAlign w:val="center"/>
          </w:tcPr>
          <w:p w14:paraId="3816C2E4">
            <w:pPr>
              <w:widowControl/>
              <w:jc w:val="left"/>
              <w:rPr>
                <w:rFonts w:ascii="宋体" w:hAnsi="宋体" w:cs="宋体"/>
                <w:kern w:val="0"/>
                <w:szCs w:val="21"/>
              </w:rPr>
            </w:pPr>
          </w:p>
        </w:tc>
      </w:tr>
      <w:tr w14:paraId="7D3B5EF0">
        <w:tblPrEx>
          <w:tblCellMar>
            <w:top w:w="0" w:type="dxa"/>
            <w:left w:w="108" w:type="dxa"/>
            <w:bottom w:w="0" w:type="dxa"/>
            <w:right w:w="108" w:type="dxa"/>
          </w:tblCellMar>
        </w:tblPrEx>
        <w:trPr>
          <w:trHeight w:val="268" w:hRule="atLeast"/>
        </w:trPr>
        <w:tc>
          <w:tcPr>
            <w:tcW w:w="700" w:type="dxa"/>
            <w:vMerge w:val="continue"/>
            <w:tcBorders>
              <w:top w:val="single" w:color="auto" w:sz="4" w:space="0"/>
              <w:left w:val="single" w:color="auto" w:sz="4" w:space="0"/>
              <w:right w:val="single" w:color="auto" w:sz="4" w:space="0"/>
            </w:tcBorders>
            <w:tcMar>
              <w:left w:w="28" w:type="dxa"/>
              <w:right w:w="28" w:type="dxa"/>
            </w:tcMar>
            <w:vAlign w:val="center"/>
          </w:tcPr>
          <w:p w14:paraId="4CBACFED">
            <w:pPr>
              <w:widowControl/>
              <w:jc w:val="left"/>
              <w:rPr>
                <w:rFonts w:ascii="宋体" w:hAnsi="宋体"/>
                <w:szCs w:val="21"/>
              </w:rPr>
            </w:pPr>
          </w:p>
        </w:tc>
        <w:tc>
          <w:tcPr>
            <w:tcW w:w="709" w:type="dxa"/>
            <w:tcBorders>
              <w:top w:val="single" w:color="auto" w:sz="4" w:space="0"/>
              <w:left w:val="nil"/>
              <w:right w:val="single" w:color="auto" w:sz="4" w:space="0"/>
            </w:tcBorders>
            <w:vAlign w:val="center"/>
          </w:tcPr>
          <w:p w14:paraId="35C7A817">
            <w:pPr>
              <w:widowControl/>
              <w:jc w:val="center"/>
              <w:rPr>
                <w:rFonts w:ascii="宋体" w:hAnsi="宋体"/>
                <w:szCs w:val="21"/>
              </w:rPr>
            </w:pPr>
            <w:r>
              <w:rPr>
                <w:rFonts w:hint="eastAsia" w:ascii="宋体" w:hAnsi="宋体"/>
                <w:szCs w:val="21"/>
              </w:rPr>
              <w:t xml:space="preserve"> 配药审核</w:t>
            </w:r>
          </w:p>
        </w:tc>
        <w:tc>
          <w:tcPr>
            <w:tcW w:w="6843" w:type="dxa"/>
            <w:tcBorders>
              <w:top w:val="single" w:color="auto" w:sz="4" w:space="0"/>
              <w:left w:val="nil"/>
              <w:bottom w:val="single" w:color="auto" w:sz="4" w:space="0"/>
              <w:right w:val="single" w:color="auto" w:sz="4" w:space="0"/>
            </w:tcBorders>
            <w:vAlign w:val="center"/>
          </w:tcPr>
          <w:p w14:paraId="478850E6">
            <w:pPr>
              <w:widowControl/>
              <w:rPr>
                <w:rFonts w:ascii="宋体" w:hAnsi="宋体" w:cs="宋体"/>
                <w:szCs w:val="21"/>
              </w:rPr>
            </w:pPr>
            <w:r>
              <w:rPr>
                <w:rFonts w:hint="eastAsia" w:ascii="宋体" w:hAnsi="宋体" w:cs="宋体"/>
                <w:szCs w:val="21"/>
              </w:rPr>
              <w:t>支持配置配药双人复核流程节点，配置后护士在进行配药时需双人审核。</w:t>
            </w:r>
          </w:p>
        </w:tc>
        <w:tc>
          <w:tcPr>
            <w:tcW w:w="862" w:type="dxa"/>
            <w:tcBorders>
              <w:top w:val="single" w:color="auto" w:sz="4" w:space="0"/>
              <w:left w:val="single" w:color="auto" w:sz="4" w:space="0"/>
              <w:bottom w:val="single" w:color="auto" w:sz="4" w:space="0"/>
              <w:right w:val="single" w:color="auto" w:sz="4" w:space="0"/>
            </w:tcBorders>
            <w:vAlign w:val="center"/>
          </w:tcPr>
          <w:p w14:paraId="53945986">
            <w:pPr>
              <w:widowControl/>
              <w:jc w:val="left"/>
              <w:rPr>
                <w:rFonts w:ascii="宋体" w:hAnsi="宋体" w:cs="宋体"/>
                <w:kern w:val="0"/>
                <w:szCs w:val="21"/>
              </w:rPr>
            </w:pPr>
          </w:p>
        </w:tc>
      </w:tr>
      <w:tr w14:paraId="18E9B96F">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003AD55">
            <w:pPr>
              <w:widowControl/>
              <w:jc w:val="left"/>
              <w:rPr>
                <w:rFonts w:ascii="宋体" w:hAnsi="宋体"/>
                <w:szCs w:val="21"/>
              </w:rPr>
            </w:pPr>
          </w:p>
        </w:tc>
        <w:tc>
          <w:tcPr>
            <w:tcW w:w="709" w:type="dxa"/>
            <w:tcBorders>
              <w:top w:val="single" w:color="auto" w:sz="4" w:space="0"/>
              <w:left w:val="nil"/>
              <w:bottom w:val="single" w:color="auto" w:sz="4" w:space="0"/>
              <w:right w:val="single" w:color="auto" w:sz="4" w:space="0"/>
            </w:tcBorders>
            <w:vAlign w:val="center"/>
          </w:tcPr>
          <w:p w14:paraId="581D8958">
            <w:pPr>
              <w:widowControl/>
              <w:jc w:val="center"/>
              <w:rPr>
                <w:rFonts w:ascii="宋体" w:hAnsi="宋体"/>
                <w:szCs w:val="21"/>
              </w:rPr>
            </w:pPr>
            <w:r>
              <w:rPr>
                <w:rFonts w:hint="eastAsia" w:ascii="宋体" w:hAnsi="宋体"/>
                <w:szCs w:val="21"/>
              </w:rPr>
              <w:t xml:space="preserve"> 注射执行</w:t>
            </w:r>
          </w:p>
        </w:tc>
        <w:tc>
          <w:tcPr>
            <w:tcW w:w="6843" w:type="dxa"/>
            <w:tcBorders>
              <w:top w:val="single" w:color="auto" w:sz="4" w:space="0"/>
              <w:left w:val="nil"/>
              <w:bottom w:val="single" w:color="auto" w:sz="4" w:space="0"/>
              <w:right w:val="single" w:color="auto" w:sz="4" w:space="0"/>
            </w:tcBorders>
            <w:vAlign w:val="center"/>
          </w:tcPr>
          <w:p w14:paraId="002ACB5E">
            <w:pPr>
              <w:widowControl/>
              <w:rPr>
                <w:rFonts w:ascii="宋体" w:hAnsi="宋体" w:cs="宋体"/>
                <w:szCs w:val="21"/>
              </w:rPr>
            </w:pPr>
            <w:r>
              <w:rPr>
                <w:rFonts w:hint="eastAsia" w:ascii="宋体" w:hAnsi="宋体" w:cs="宋体"/>
                <w:szCs w:val="21"/>
              </w:rPr>
              <w:t>扫描药品条码，再扫描患者腕带，匹配成功即可执行对应注射医嘱。若患者与医嘱不匹配时，界面将会有强提示，避免用药错误。若提早</w:t>
            </w:r>
            <w:r>
              <w:rPr>
                <w:rFonts w:ascii="宋体" w:hAnsi="宋体" w:cs="宋体"/>
                <w:szCs w:val="21"/>
              </w:rPr>
              <w:t>/超过一定时间范围执行医嘱或执行的医嘱已被停止，界面将会有提示。</w:t>
            </w:r>
          </w:p>
        </w:tc>
        <w:tc>
          <w:tcPr>
            <w:tcW w:w="862" w:type="dxa"/>
            <w:tcBorders>
              <w:top w:val="single" w:color="auto" w:sz="4" w:space="0"/>
              <w:left w:val="single" w:color="auto" w:sz="4" w:space="0"/>
              <w:bottom w:val="single" w:color="auto" w:sz="4" w:space="0"/>
              <w:right w:val="single" w:color="auto" w:sz="4" w:space="0"/>
            </w:tcBorders>
            <w:vAlign w:val="center"/>
          </w:tcPr>
          <w:p w14:paraId="04C872D3">
            <w:pPr>
              <w:widowControl/>
              <w:jc w:val="left"/>
              <w:rPr>
                <w:rFonts w:ascii="宋体" w:hAnsi="宋体" w:cs="宋体"/>
                <w:kern w:val="0"/>
                <w:szCs w:val="21"/>
              </w:rPr>
            </w:pPr>
          </w:p>
        </w:tc>
      </w:tr>
      <w:tr w14:paraId="67F3A52E">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6CFF576E">
            <w:pPr>
              <w:widowControl/>
              <w:jc w:val="left"/>
              <w:rPr>
                <w:rFonts w:ascii="宋体" w:hAnsi="宋体"/>
                <w:szCs w:val="21"/>
              </w:rPr>
            </w:pPr>
            <w:bookmarkStart w:id="27" w:name="_Hlk231207441"/>
          </w:p>
        </w:tc>
        <w:tc>
          <w:tcPr>
            <w:tcW w:w="709" w:type="dxa"/>
            <w:tcBorders>
              <w:top w:val="single" w:color="auto" w:sz="4" w:space="0"/>
              <w:left w:val="nil"/>
              <w:bottom w:val="single" w:color="auto" w:sz="4" w:space="0"/>
              <w:right w:val="single" w:color="auto" w:sz="4" w:space="0"/>
            </w:tcBorders>
            <w:vAlign w:val="center"/>
          </w:tcPr>
          <w:p w14:paraId="1AC9FDFD">
            <w:pPr>
              <w:widowControl/>
              <w:jc w:val="center"/>
              <w:rPr>
                <w:rFonts w:ascii="宋体" w:hAnsi="宋体"/>
                <w:szCs w:val="21"/>
              </w:rPr>
            </w:pPr>
            <w:r>
              <w:rPr>
                <w:rFonts w:hint="eastAsia" w:ascii="宋体" w:hAnsi="宋体"/>
                <w:szCs w:val="21"/>
              </w:rPr>
              <w:t xml:space="preserve"> 注射执行记录查看</w:t>
            </w:r>
          </w:p>
        </w:tc>
        <w:tc>
          <w:tcPr>
            <w:tcW w:w="6843" w:type="dxa"/>
            <w:tcBorders>
              <w:top w:val="single" w:color="auto" w:sz="4" w:space="0"/>
              <w:left w:val="nil"/>
              <w:bottom w:val="single" w:color="auto" w:sz="4" w:space="0"/>
              <w:right w:val="single" w:color="auto" w:sz="4" w:space="0"/>
            </w:tcBorders>
            <w:vAlign w:val="center"/>
          </w:tcPr>
          <w:p w14:paraId="5221A375">
            <w:pPr>
              <w:widowControl/>
              <w:rPr>
                <w:rFonts w:ascii="宋体" w:hAnsi="宋体" w:cs="宋体"/>
                <w:szCs w:val="21"/>
              </w:rPr>
            </w:pPr>
            <w:r>
              <w:rPr>
                <w:rFonts w:ascii="宋体" w:hAnsi="宋体" w:cs="宋体"/>
                <w:szCs w:val="21"/>
              </w:rPr>
              <w:t>可查看任意时间任一患者的注射医嘱执行全过程记录。</w:t>
            </w:r>
          </w:p>
        </w:tc>
        <w:tc>
          <w:tcPr>
            <w:tcW w:w="862" w:type="dxa"/>
            <w:tcBorders>
              <w:top w:val="single" w:color="auto" w:sz="4" w:space="0"/>
              <w:left w:val="single" w:color="auto" w:sz="4" w:space="0"/>
              <w:bottom w:val="single" w:color="auto" w:sz="4" w:space="0"/>
              <w:right w:val="single" w:color="auto" w:sz="4" w:space="0"/>
            </w:tcBorders>
            <w:vAlign w:val="center"/>
          </w:tcPr>
          <w:p w14:paraId="6F88A375">
            <w:pPr>
              <w:widowControl/>
              <w:jc w:val="left"/>
              <w:rPr>
                <w:rFonts w:ascii="宋体" w:hAnsi="宋体" w:cs="宋体"/>
                <w:kern w:val="0"/>
                <w:szCs w:val="21"/>
              </w:rPr>
            </w:pPr>
          </w:p>
        </w:tc>
      </w:tr>
      <w:bookmarkEnd w:id="27"/>
      <w:tr w14:paraId="317AD8D9">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00138307">
            <w:pPr>
              <w:widowControl/>
              <w:jc w:val="left"/>
              <w:rPr>
                <w:rFonts w:ascii="宋体" w:hAnsi="宋体" w:cs="宋体"/>
                <w:kern w:val="0"/>
                <w:szCs w:val="21"/>
              </w:rPr>
            </w:pPr>
            <w:r>
              <w:rPr>
                <w:rFonts w:hint="eastAsia" w:ascii="宋体" w:hAnsi="宋体"/>
                <w:szCs w:val="21"/>
              </w:rPr>
              <w:t>护士巡回管理</w:t>
            </w:r>
          </w:p>
        </w:tc>
        <w:tc>
          <w:tcPr>
            <w:tcW w:w="709" w:type="dxa"/>
            <w:vMerge w:val="restart"/>
            <w:tcBorders>
              <w:top w:val="single" w:color="auto" w:sz="4" w:space="0"/>
              <w:left w:val="nil"/>
              <w:right w:val="single" w:color="auto" w:sz="4" w:space="0"/>
            </w:tcBorders>
            <w:vAlign w:val="center"/>
          </w:tcPr>
          <w:p w14:paraId="5F202354">
            <w:pPr>
              <w:widowControl/>
              <w:jc w:val="center"/>
              <w:rPr>
                <w:rFonts w:ascii="宋体" w:hAnsi="宋体" w:cs="宋体"/>
                <w:kern w:val="0"/>
                <w:szCs w:val="21"/>
              </w:rPr>
            </w:pPr>
            <w:r>
              <w:rPr>
                <w:rFonts w:hint="eastAsia" w:ascii="宋体" w:hAnsi="宋体"/>
                <w:szCs w:val="21"/>
              </w:rPr>
              <w:t>普通</w:t>
            </w:r>
            <w:r>
              <w:rPr>
                <w:rFonts w:ascii="宋体" w:hAnsi="宋体"/>
                <w:szCs w:val="21"/>
              </w:rPr>
              <w:t>巡回</w:t>
            </w:r>
          </w:p>
        </w:tc>
        <w:tc>
          <w:tcPr>
            <w:tcW w:w="6843" w:type="dxa"/>
            <w:tcBorders>
              <w:top w:val="single" w:color="auto" w:sz="4" w:space="0"/>
              <w:left w:val="nil"/>
              <w:bottom w:val="single" w:color="auto" w:sz="4" w:space="0"/>
              <w:right w:val="single" w:color="auto" w:sz="4" w:space="0"/>
            </w:tcBorders>
            <w:vAlign w:val="center"/>
          </w:tcPr>
          <w:p w14:paraId="5B381CF9">
            <w:pPr>
              <w:widowControl/>
              <w:rPr>
                <w:rFonts w:ascii="宋体" w:hAnsi="宋体" w:cs="宋体"/>
                <w:kern w:val="0"/>
                <w:szCs w:val="21"/>
              </w:rPr>
            </w:pPr>
            <w:r>
              <w:rPr>
                <w:rFonts w:hint="eastAsia" w:ascii="宋体" w:hAnsi="宋体" w:cs="宋体"/>
                <w:szCs w:val="21"/>
              </w:rPr>
              <w:t>支持按照护理级别（特级、一级、二级、三级）筛选患者，可过滤全科、本组患者。扫描患者腕带/床头卡/病房二维码执行病房巡视，自动记录巡视时间和巡视人。支持录入巡视事项，包括正常、治疗、外出、离院、手术情况，以及自定义输入病情相关的基础和专科护理观察。</w:t>
            </w:r>
          </w:p>
        </w:tc>
        <w:tc>
          <w:tcPr>
            <w:tcW w:w="862" w:type="dxa"/>
            <w:tcBorders>
              <w:top w:val="single" w:color="auto" w:sz="4" w:space="0"/>
              <w:left w:val="single" w:color="auto" w:sz="4" w:space="0"/>
              <w:bottom w:val="single" w:color="auto" w:sz="4" w:space="0"/>
              <w:right w:val="single" w:color="auto" w:sz="4" w:space="0"/>
            </w:tcBorders>
            <w:vAlign w:val="center"/>
          </w:tcPr>
          <w:p w14:paraId="62A0F369">
            <w:pPr>
              <w:widowControl/>
              <w:jc w:val="left"/>
              <w:rPr>
                <w:rFonts w:ascii="宋体" w:hAnsi="宋体" w:cs="宋体"/>
                <w:kern w:val="0"/>
                <w:szCs w:val="21"/>
              </w:rPr>
            </w:pPr>
          </w:p>
        </w:tc>
      </w:tr>
      <w:tr w14:paraId="190DEF64">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2793460">
            <w:pPr>
              <w:widowControl/>
              <w:jc w:val="left"/>
              <w:rPr>
                <w:rFonts w:ascii="宋体" w:hAnsi="宋体" w:cs="宋体"/>
                <w:kern w:val="0"/>
                <w:szCs w:val="21"/>
              </w:rPr>
            </w:pPr>
          </w:p>
        </w:tc>
        <w:tc>
          <w:tcPr>
            <w:tcW w:w="709" w:type="dxa"/>
            <w:vMerge w:val="continue"/>
            <w:tcBorders>
              <w:left w:val="nil"/>
              <w:right w:val="single" w:color="auto" w:sz="4" w:space="0"/>
            </w:tcBorders>
            <w:vAlign w:val="center"/>
          </w:tcPr>
          <w:p w14:paraId="04556FB7">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04E9E0A6">
            <w:pPr>
              <w:widowControl/>
              <w:rPr>
                <w:rFonts w:ascii="宋体" w:hAnsi="宋体" w:cs="宋体"/>
                <w:kern w:val="0"/>
                <w:szCs w:val="21"/>
              </w:rPr>
            </w:pPr>
            <w:r>
              <w:rPr>
                <w:rFonts w:ascii="宋体" w:hAnsi="宋体" w:cs="宋体"/>
                <w:kern w:val="0"/>
                <w:szCs w:val="21"/>
              </w:rPr>
              <w:t>以卡片方式显示患者巡视情况，包括患者床号、姓名、护理等级、性别、住院号信息。首次巡视后，显示患者最近一次巡视时间及巡视事项，系统根据患者护理级别，自动计算并显示下次巡视时间，方便护士做好合理的巡视计划。</w:t>
            </w:r>
          </w:p>
        </w:tc>
        <w:tc>
          <w:tcPr>
            <w:tcW w:w="862" w:type="dxa"/>
            <w:tcBorders>
              <w:top w:val="single" w:color="auto" w:sz="4" w:space="0"/>
              <w:left w:val="single" w:color="auto" w:sz="4" w:space="0"/>
              <w:bottom w:val="single" w:color="auto" w:sz="4" w:space="0"/>
              <w:right w:val="single" w:color="auto" w:sz="4" w:space="0"/>
            </w:tcBorders>
            <w:vAlign w:val="center"/>
          </w:tcPr>
          <w:p w14:paraId="056FF742">
            <w:pPr>
              <w:widowControl/>
              <w:jc w:val="left"/>
              <w:rPr>
                <w:rFonts w:ascii="宋体" w:hAnsi="宋体" w:cs="宋体"/>
                <w:kern w:val="0"/>
                <w:szCs w:val="21"/>
              </w:rPr>
            </w:pPr>
          </w:p>
        </w:tc>
      </w:tr>
      <w:tr w14:paraId="0DE116E5">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2F4502AB">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44568F2">
            <w:pPr>
              <w:widowControl/>
              <w:jc w:val="center"/>
              <w:rPr>
                <w:rFonts w:ascii="宋体" w:hAnsi="宋体" w:cs="宋体"/>
                <w:kern w:val="0"/>
                <w:szCs w:val="21"/>
              </w:rPr>
            </w:pPr>
            <w:r>
              <w:rPr>
                <w:rFonts w:hint="eastAsia" w:ascii="宋体" w:hAnsi="宋体"/>
                <w:szCs w:val="21"/>
              </w:rPr>
              <w:t>输液</w:t>
            </w:r>
            <w:r>
              <w:rPr>
                <w:rFonts w:ascii="宋体" w:hAnsi="宋体"/>
                <w:szCs w:val="21"/>
              </w:rPr>
              <w:t>巡回</w:t>
            </w:r>
          </w:p>
        </w:tc>
        <w:tc>
          <w:tcPr>
            <w:tcW w:w="6843" w:type="dxa"/>
            <w:tcBorders>
              <w:top w:val="single" w:color="auto" w:sz="4" w:space="0"/>
              <w:left w:val="nil"/>
              <w:bottom w:val="single" w:color="auto" w:sz="4" w:space="0"/>
              <w:right w:val="single" w:color="auto" w:sz="4" w:space="0"/>
            </w:tcBorders>
            <w:vAlign w:val="center"/>
          </w:tcPr>
          <w:p w14:paraId="45AD1D6F">
            <w:pPr>
              <w:widowControl/>
              <w:rPr>
                <w:rFonts w:ascii="宋体" w:hAnsi="宋体" w:cs="宋体"/>
                <w:kern w:val="0"/>
                <w:szCs w:val="21"/>
              </w:rPr>
            </w:pPr>
            <w:r>
              <w:rPr>
                <w:rFonts w:hint="eastAsia" w:ascii="宋体" w:hAnsi="宋体" w:cs="宋体"/>
                <w:szCs w:val="21"/>
              </w:rPr>
              <w:t>按医嘱执行要求进行输液巡回。</w:t>
            </w:r>
          </w:p>
          <w:p w14:paraId="03C5EDDE">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26776D7D">
            <w:pPr>
              <w:widowControl/>
              <w:jc w:val="left"/>
              <w:rPr>
                <w:rFonts w:ascii="宋体" w:hAnsi="宋体" w:cs="宋体"/>
                <w:kern w:val="0"/>
                <w:szCs w:val="21"/>
              </w:rPr>
            </w:pPr>
          </w:p>
        </w:tc>
      </w:tr>
      <w:tr w14:paraId="1D949538">
        <w:tblPrEx>
          <w:tblCellMar>
            <w:top w:w="0" w:type="dxa"/>
            <w:left w:w="108" w:type="dxa"/>
            <w:bottom w:w="0" w:type="dxa"/>
            <w:right w:w="108" w:type="dxa"/>
          </w:tblCellMar>
        </w:tblPrEx>
        <w:trPr>
          <w:trHeight w:val="711"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25D2CE6C">
            <w:pPr>
              <w:widowControl/>
              <w:jc w:val="left"/>
              <w:rPr>
                <w:rFonts w:ascii="宋体" w:hAnsi="宋体" w:cs="宋体"/>
                <w:kern w:val="0"/>
                <w:szCs w:val="21"/>
              </w:rPr>
            </w:pPr>
            <w:r>
              <w:rPr>
                <w:rFonts w:hint="eastAsia" w:ascii="宋体" w:hAnsi="宋体"/>
                <w:szCs w:val="21"/>
              </w:rPr>
              <w:t>患者交接转运</w:t>
            </w:r>
          </w:p>
        </w:tc>
        <w:tc>
          <w:tcPr>
            <w:tcW w:w="709" w:type="dxa"/>
            <w:tcBorders>
              <w:top w:val="single" w:color="auto" w:sz="4" w:space="0"/>
              <w:left w:val="nil"/>
              <w:bottom w:val="single" w:color="auto" w:sz="4" w:space="0"/>
              <w:right w:val="single" w:color="auto" w:sz="4" w:space="0"/>
            </w:tcBorders>
            <w:vAlign w:val="center"/>
          </w:tcPr>
          <w:p w14:paraId="08F7DEE5">
            <w:pPr>
              <w:widowControl/>
              <w:jc w:val="center"/>
              <w:rPr>
                <w:rFonts w:ascii="宋体" w:hAnsi="宋体" w:cs="宋体"/>
                <w:kern w:val="0"/>
                <w:szCs w:val="21"/>
              </w:rPr>
            </w:pPr>
            <w:r>
              <w:rPr>
                <w:rFonts w:hint="eastAsia" w:ascii="宋体" w:hAnsi="宋体"/>
                <w:szCs w:val="21"/>
              </w:rPr>
              <w:t>病区手术患者一览</w:t>
            </w:r>
          </w:p>
        </w:tc>
        <w:tc>
          <w:tcPr>
            <w:tcW w:w="6843" w:type="dxa"/>
            <w:tcBorders>
              <w:top w:val="single" w:color="auto" w:sz="4" w:space="0"/>
              <w:left w:val="nil"/>
              <w:bottom w:val="single" w:color="auto" w:sz="4" w:space="0"/>
              <w:right w:val="single" w:color="auto" w:sz="4" w:space="0"/>
            </w:tcBorders>
            <w:vAlign w:val="center"/>
          </w:tcPr>
          <w:p w14:paraId="7B45CA88">
            <w:pPr>
              <w:widowControl/>
              <w:rPr>
                <w:rFonts w:ascii="宋体" w:hAnsi="宋体" w:cs="宋体"/>
                <w:kern w:val="0"/>
                <w:szCs w:val="21"/>
              </w:rPr>
            </w:pPr>
            <w:r>
              <w:rPr>
                <w:rFonts w:hint="eastAsia" w:ascii="宋体" w:hAnsi="宋体" w:cs="宋体"/>
                <w:szCs w:val="21"/>
              </w:rPr>
              <w:t>查询本病区患者手术安排信息。</w:t>
            </w:r>
          </w:p>
          <w:p w14:paraId="5C4752FB">
            <w:pPr>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0783A523">
            <w:pPr>
              <w:widowControl/>
              <w:jc w:val="left"/>
              <w:rPr>
                <w:rFonts w:ascii="宋体" w:hAnsi="宋体" w:cs="宋体"/>
                <w:kern w:val="0"/>
                <w:szCs w:val="21"/>
              </w:rPr>
            </w:pPr>
          </w:p>
        </w:tc>
      </w:tr>
      <w:tr w14:paraId="75E9901B">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FAC4E8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EDE274A">
            <w:pPr>
              <w:widowControl/>
              <w:jc w:val="center"/>
              <w:rPr>
                <w:rFonts w:ascii="宋体" w:hAnsi="宋体" w:cs="宋体"/>
                <w:kern w:val="0"/>
                <w:szCs w:val="21"/>
              </w:rPr>
            </w:pPr>
            <w:r>
              <w:rPr>
                <w:rFonts w:hint="eastAsia" w:ascii="宋体" w:hAnsi="宋体"/>
                <w:szCs w:val="21"/>
              </w:rPr>
              <w:t>手术</w:t>
            </w:r>
            <w:r>
              <w:rPr>
                <w:rFonts w:ascii="宋体" w:hAnsi="宋体"/>
                <w:szCs w:val="21"/>
              </w:rPr>
              <w:t>交接</w:t>
            </w:r>
          </w:p>
        </w:tc>
        <w:tc>
          <w:tcPr>
            <w:tcW w:w="6843" w:type="dxa"/>
            <w:tcBorders>
              <w:top w:val="single" w:color="auto" w:sz="4" w:space="0"/>
              <w:left w:val="nil"/>
              <w:bottom w:val="single" w:color="auto" w:sz="4" w:space="0"/>
              <w:right w:val="single" w:color="auto" w:sz="4" w:space="0"/>
            </w:tcBorders>
            <w:vAlign w:val="center"/>
          </w:tcPr>
          <w:p w14:paraId="65EEF8CB">
            <w:pPr>
              <w:widowControl/>
              <w:rPr>
                <w:rFonts w:ascii="宋体" w:hAnsi="宋体" w:cs="宋体"/>
                <w:kern w:val="0"/>
                <w:szCs w:val="21"/>
              </w:rPr>
            </w:pPr>
            <w:r>
              <w:rPr>
                <w:rFonts w:hint="eastAsia" w:ascii="宋体" w:hAnsi="宋体" w:cs="宋体"/>
                <w:szCs w:val="21"/>
              </w:rPr>
              <w:t>支持查看手术流转患者的一览表。支持过滤全科、本组、流转时间、流转状态的筛选，同时，支持通过患者姓名、住院号进行搜索查询。通过扫码腕带核对患者并进行转运文书录入。。</w:t>
            </w:r>
          </w:p>
          <w:p w14:paraId="6A88A5B0">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5AE4CC7">
            <w:pPr>
              <w:widowControl/>
              <w:jc w:val="left"/>
              <w:rPr>
                <w:rFonts w:ascii="宋体" w:hAnsi="宋体" w:cs="宋体"/>
                <w:kern w:val="0"/>
                <w:szCs w:val="21"/>
              </w:rPr>
            </w:pPr>
          </w:p>
        </w:tc>
      </w:tr>
      <w:tr w14:paraId="54E5B0F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793CAF5">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BDE0D24">
            <w:pPr>
              <w:widowControl/>
              <w:jc w:val="center"/>
              <w:rPr>
                <w:rFonts w:ascii="宋体" w:hAnsi="宋体"/>
                <w:szCs w:val="21"/>
              </w:rPr>
            </w:pPr>
            <w:r>
              <w:rPr>
                <w:rFonts w:hint="eastAsia" w:ascii="宋体" w:hAnsi="宋体"/>
                <w:szCs w:val="21"/>
              </w:rPr>
              <w:t>患者转出、转入</w:t>
            </w:r>
          </w:p>
        </w:tc>
        <w:tc>
          <w:tcPr>
            <w:tcW w:w="6843" w:type="dxa"/>
            <w:tcBorders>
              <w:top w:val="single" w:color="auto" w:sz="4" w:space="0"/>
              <w:left w:val="nil"/>
              <w:bottom w:val="single" w:color="auto" w:sz="4" w:space="0"/>
              <w:right w:val="single" w:color="auto" w:sz="4" w:space="0"/>
            </w:tcBorders>
            <w:vAlign w:val="center"/>
          </w:tcPr>
          <w:p w14:paraId="70AB0CBF">
            <w:pPr>
              <w:widowControl/>
              <w:rPr>
                <w:rFonts w:ascii="宋体" w:hAnsi="宋体" w:cs="宋体"/>
                <w:szCs w:val="21"/>
              </w:rPr>
            </w:pPr>
            <w:r>
              <w:rPr>
                <w:rFonts w:hint="eastAsia" w:ascii="宋体" w:hAnsi="宋体" w:cs="宋体"/>
                <w:szCs w:val="21"/>
              </w:rPr>
              <w:t>支持查看常规流转患者的一览表。支持过滤转出、转入患者及全科、本组、流转时间的筛选。通过扫码腕带核对患者并进行转运文书录入。</w:t>
            </w:r>
          </w:p>
        </w:tc>
        <w:tc>
          <w:tcPr>
            <w:tcW w:w="862" w:type="dxa"/>
            <w:tcBorders>
              <w:top w:val="single" w:color="auto" w:sz="4" w:space="0"/>
              <w:left w:val="single" w:color="auto" w:sz="4" w:space="0"/>
              <w:bottom w:val="single" w:color="auto" w:sz="4" w:space="0"/>
              <w:right w:val="single" w:color="auto" w:sz="4" w:space="0"/>
            </w:tcBorders>
            <w:vAlign w:val="center"/>
          </w:tcPr>
          <w:p w14:paraId="6D14E017">
            <w:pPr>
              <w:widowControl/>
              <w:jc w:val="left"/>
              <w:rPr>
                <w:rFonts w:ascii="宋体" w:hAnsi="宋体" w:cs="宋体"/>
                <w:kern w:val="0"/>
                <w:szCs w:val="21"/>
              </w:rPr>
            </w:pPr>
          </w:p>
        </w:tc>
      </w:tr>
      <w:tr w14:paraId="1A06D0F8">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C9EA8A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DB9C5EB">
            <w:pPr>
              <w:widowControl/>
              <w:jc w:val="center"/>
              <w:rPr>
                <w:rFonts w:ascii="宋体" w:hAnsi="宋体"/>
                <w:szCs w:val="21"/>
              </w:rPr>
            </w:pPr>
            <w:r>
              <w:rPr>
                <w:rFonts w:hint="eastAsia" w:ascii="宋体" w:hAnsi="宋体"/>
                <w:szCs w:val="21"/>
              </w:rPr>
              <w:t>新增患者转运</w:t>
            </w:r>
          </w:p>
        </w:tc>
        <w:tc>
          <w:tcPr>
            <w:tcW w:w="6843" w:type="dxa"/>
            <w:tcBorders>
              <w:top w:val="single" w:color="auto" w:sz="4" w:space="0"/>
              <w:left w:val="nil"/>
              <w:bottom w:val="single" w:color="auto" w:sz="4" w:space="0"/>
              <w:right w:val="single" w:color="auto" w:sz="4" w:space="0"/>
            </w:tcBorders>
            <w:vAlign w:val="center"/>
          </w:tcPr>
          <w:p w14:paraId="0AEAB6E5">
            <w:pPr>
              <w:widowControl/>
              <w:rPr>
                <w:rFonts w:ascii="宋体" w:hAnsi="宋体" w:cs="宋体"/>
                <w:szCs w:val="21"/>
              </w:rPr>
            </w:pPr>
            <w:r>
              <w:rPr>
                <w:rFonts w:hint="eastAsia" w:ascii="宋体" w:hAnsi="宋体" w:cs="宋体"/>
                <w:szCs w:val="21"/>
              </w:rPr>
              <w:t>支持新增转出患者，包括常规患者转出、转入，危重患者转出、转入记录，手术患者转出、转入记录。通过扫描腕带的方式记录转出时间，填写转运文书记录。</w:t>
            </w:r>
          </w:p>
        </w:tc>
        <w:tc>
          <w:tcPr>
            <w:tcW w:w="862" w:type="dxa"/>
            <w:tcBorders>
              <w:top w:val="single" w:color="auto" w:sz="4" w:space="0"/>
              <w:left w:val="single" w:color="auto" w:sz="4" w:space="0"/>
              <w:bottom w:val="single" w:color="auto" w:sz="4" w:space="0"/>
              <w:right w:val="single" w:color="auto" w:sz="4" w:space="0"/>
            </w:tcBorders>
            <w:vAlign w:val="center"/>
          </w:tcPr>
          <w:p w14:paraId="69771FAB">
            <w:pPr>
              <w:widowControl/>
              <w:jc w:val="left"/>
              <w:rPr>
                <w:rFonts w:ascii="宋体" w:hAnsi="宋体" w:cs="宋体"/>
                <w:kern w:val="0"/>
                <w:szCs w:val="21"/>
              </w:rPr>
            </w:pPr>
          </w:p>
        </w:tc>
      </w:tr>
      <w:tr w14:paraId="66EAEBB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03954C4">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275C582">
            <w:pPr>
              <w:widowControl/>
              <w:jc w:val="center"/>
              <w:rPr>
                <w:rFonts w:ascii="宋体" w:hAnsi="宋体"/>
                <w:szCs w:val="21"/>
              </w:rPr>
            </w:pPr>
            <w:r>
              <w:rPr>
                <w:rFonts w:hint="eastAsia" w:ascii="宋体" w:hAnsi="宋体"/>
                <w:szCs w:val="21"/>
              </w:rPr>
              <w:t>危重患者转出、转入记录</w:t>
            </w:r>
          </w:p>
        </w:tc>
        <w:tc>
          <w:tcPr>
            <w:tcW w:w="6843" w:type="dxa"/>
            <w:tcBorders>
              <w:top w:val="single" w:color="auto" w:sz="4" w:space="0"/>
              <w:left w:val="nil"/>
              <w:bottom w:val="single" w:color="auto" w:sz="4" w:space="0"/>
              <w:right w:val="single" w:color="auto" w:sz="4" w:space="0"/>
            </w:tcBorders>
            <w:vAlign w:val="center"/>
          </w:tcPr>
          <w:p w14:paraId="3B26F20E">
            <w:pPr>
              <w:widowControl/>
              <w:rPr>
                <w:rFonts w:ascii="宋体" w:hAnsi="宋体" w:cs="宋体"/>
                <w:szCs w:val="21"/>
              </w:rPr>
            </w:pPr>
            <w:r>
              <w:rPr>
                <w:rFonts w:hint="eastAsia" w:ascii="宋体" w:hAnsi="宋体" w:cs="宋体"/>
                <w:szCs w:val="21"/>
              </w:rPr>
              <w:t>支持查看危重流转患者的一览表。支持过滤转出、转入患者及全科、本组、流转时间的筛选。通过扫码腕带核对患者并进行转运文书录入。</w:t>
            </w:r>
          </w:p>
        </w:tc>
        <w:tc>
          <w:tcPr>
            <w:tcW w:w="862" w:type="dxa"/>
            <w:tcBorders>
              <w:top w:val="single" w:color="auto" w:sz="4" w:space="0"/>
              <w:left w:val="single" w:color="auto" w:sz="4" w:space="0"/>
              <w:bottom w:val="single" w:color="auto" w:sz="4" w:space="0"/>
              <w:right w:val="single" w:color="auto" w:sz="4" w:space="0"/>
            </w:tcBorders>
            <w:vAlign w:val="center"/>
          </w:tcPr>
          <w:p w14:paraId="6020D727">
            <w:pPr>
              <w:widowControl/>
              <w:jc w:val="left"/>
              <w:rPr>
                <w:rFonts w:ascii="宋体" w:hAnsi="宋体" w:cs="宋体"/>
                <w:kern w:val="0"/>
                <w:szCs w:val="21"/>
              </w:rPr>
            </w:pPr>
          </w:p>
        </w:tc>
      </w:tr>
      <w:tr w14:paraId="6206F1C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861A16A">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47A50CE">
            <w:pPr>
              <w:widowControl/>
              <w:jc w:val="center"/>
              <w:rPr>
                <w:rFonts w:ascii="宋体" w:hAnsi="宋体"/>
                <w:szCs w:val="21"/>
              </w:rPr>
            </w:pPr>
            <w:r>
              <w:rPr>
                <w:rFonts w:hint="eastAsia" w:ascii="宋体" w:hAnsi="宋体"/>
                <w:szCs w:val="21"/>
              </w:rPr>
              <w:t>专科转运</w:t>
            </w:r>
          </w:p>
        </w:tc>
        <w:tc>
          <w:tcPr>
            <w:tcW w:w="6843" w:type="dxa"/>
            <w:tcBorders>
              <w:top w:val="single" w:color="auto" w:sz="4" w:space="0"/>
              <w:left w:val="nil"/>
              <w:bottom w:val="single" w:color="auto" w:sz="4" w:space="0"/>
              <w:right w:val="single" w:color="auto" w:sz="4" w:space="0"/>
            </w:tcBorders>
            <w:vAlign w:val="center"/>
          </w:tcPr>
          <w:p w14:paraId="637A9486">
            <w:pPr>
              <w:widowControl/>
              <w:rPr>
                <w:rFonts w:ascii="宋体" w:hAnsi="宋体" w:cs="宋体"/>
                <w:szCs w:val="21"/>
              </w:rPr>
            </w:pPr>
            <w:r>
              <w:rPr>
                <w:rFonts w:hint="eastAsia" w:ascii="宋体" w:hAnsi="宋体" w:cs="宋体"/>
                <w:szCs w:val="21"/>
              </w:rPr>
              <w:t>支持介入、血透、导管室、新生儿转运的交接记录，查询操作历史及搜索患者。</w:t>
            </w:r>
          </w:p>
        </w:tc>
        <w:tc>
          <w:tcPr>
            <w:tcW w:w="862" w:type="dxa"/>
            <w:tcBorders>
              <w:top w:val="single" w:color="auto" w:sz="4" w:space="0"/>
              <w:left w:val="single" w:color="auto" w:sz="4" w:space="0"/>
              <w:bottom w:val="single" w:color="auto" w:sz="4" w:space="0"/>
              <w:right w:val="single" w:color="auto" w:sz="4" w:space="0"/>
            </w:tcBorders>
            <w:vAlign w:val="center"/>
          </w:tcPr>
          <w:p w14:paraId="70A0C087">
            <w:pPr>
              <w:widowControl/>
              <w:jc w:val="left"/>
              <w:rPr>
                <w:rFonts w:ascii="宋体" w:hAnsi="宋体" w:cs="宋体"/>
                <w:kern w:val="0"/>
                <w:szCs w:val="21"/>
              </w:rPr>
            </w:pPr>
          </w:p>
        </w:tc>
      </w:tr>
      <w:tr w14:paraId="64D7AC5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672BB7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A8F70D7">
            <w:pPr>
              <w:widowControl/>
              <w:jc w:val="center"/>
              <w:rPr>
                <w:rFonts w:ascii="宋体" w:hAnsi="宋体"/>
                <w:szCs w:val="21"/>
              </w:rPr>
            </w:pPr>
            <w:r>
              <w:rPr>
                <w:rFonts w:hint="eastAsia" w:ascii="宋体" w:hAnsi="宋体"/>
                <w:szCs w:val="21"/>
              </w:rPr>
              <w:t>流转记录查询</w:t>
            </w:r>
          </w:p>
        </w:tc>
        <w:tc>
          <w:tcPr>
            <w:tcW w:w="6843" w:type="dxa"/>
            <w:tcBorders>
              <w:top w:val="single" w:color="auto" w:sz="4" w:space="0"/>
              <w:left w:val="nil"/>
              <w:bottom w:val="single" w:color="auto" w:sz="4" w:space="0"/>
              <w:right w:val="single" w:color="auto" w:sz="4" w:space="0"/>
            </w:tcBorders>
            <w:vAlign w:val="center"/>
          </w:tcPr>
          <w:p w14:paraId="4BE8DE6B">
            <w:pPr>
              <w:widowControl/>
              <w:rPr>
                <w:rFonts w:ascii="宋体" w:hAnsi="宋体" w:cs="宋体"/>
                <w:szCs w:val="21"/>
              </w:rPr>
            </w:pPr>
            <w:r>
              <w:rPr>
                <w:rFonts w:hint="eastAsia" w:ascii="宋体" w:hAnsi="宋体" w:cs="宋体"/>
                <w:szCs w:val="21"/>
              </w:rPr>
              <w:t>支持查看各科室常规、危重、手术转运患者信息的一览表。支持过滤流转时间、全科、本组的筛选，查看各流程节点操作人及操作时间、查看对应的文书记录</w:t>
            </w:r>
          </w:p>
        </w:tc>
        <w:tc>
          <w:tcPr>
            <w:tcW w:w="862" w:type="dxa"/>
            <w:tcBorders>
              <w:top w:val="single" w:color="auto" w:sz="4" w:space="0"/>
              <w:left w:val="single" w:color="auto" w:sz="4" w:space="0"/>
              <w:bottom w:val="single" w:color="auto" w:sz="4" w:space="0"/>
              <w:right w:val="single" w:color="auto" w:sz="4" w:space="0"/>
            </w:tcBorders>
            <w:vAlign w:val="center"/>
          </w:tcPr>
          <w:p w14:paraId="3FA98171">
            <w:pPr>
              <w:widowControl/>
              <w:jc w:val="left"/>
              <w:rPr>
                <w:rFonts w:ascii="宋体" w:hAnsi="宋体" w:cs="宋体"/>
                <w:kern w:val="0"/>
                <w:szCs w:val="21"/>
              </w:rPr>
            </w:pPr>
          </w:p>
        </w:tc>
      </w:tr>
      <w:tr w14:paraId="6BE3057A">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40F537C0">
            <w:pPr>
              <w:widowControl/>
              <w:tabs>
                <w:tab w:val="decimal" w:pos="315"/>
                <w:tab w:val="left" w:pos="630"/>
              </w:tabs>
              <w:spacing w:line="320" w:lineRule="exact"/>
              <w:jc w:val="center"/>
              <w:rPr>
                <w:rFonts w:ascii="宋体" w:hAnsi="宋体" w:eastAsia="宋体" w:cs="宋体"/>
                <w:szCs w:val="21"/>
              </w:rPr>
            </w:pPr>
            <w:r>
              <w:rPr>
                <w:rFonts w:hint="eastAsia" w:cs="宋体"/>
                <w:szCs w:val="21"/>
              </w:rPr>
              <w:t>护理决策</w:t>
            </w:r>
          </w:p>
        </w:tc>
        <w:tc>
          <w:tcPr>
            <w:tcW w:w="709" w:type="dxa"/>
            <w:tcBorders>
              <w:top w:val="single" w:color="auto" w:sz="4" w:space="0"/>
              <w:left w:val="nil"/>
              <w:bottom w:val="single" w:color="auto" w:sz="4" w:space="0"/>
              <w:right w:val="single" w:color="auto" w:sz="4" w:space="0"/>
            </w:tcBorders>
            <w:vAlign w:val="center"/>
          </w:tcPr>
          <w:p w14:paraId="1488D7E5">
            <w:pPr>
              <w:widowControl/>
              <w:tabs>
                <w:tab w:val="decimal" w:pos="315"/>
                <w:tab w:val="left" w:pos="630"/>
              </w:tabs>
              <w:spacing w:line="320" w:lineRule="exact"/>
              <w:jc w:val="center"/>
              <w:rPr>
                <w:rFonts w:ascii="宋体" w:hAnsi="宋体" w:eastAsia="宋体" w:cs="宋体"/>
                <w:szCs w:val="21"/>
              </w:rPr>
            </w:pPr>
            <w:r>
              <w:rPr>
                <w:rFonts w:hint="eastAsia" w:cs="宋体"/>
                <w:szCs w:val="21"/>
              </w:rPr>
              <w:t>护理决策</w:t>
            </w:r>
          </w:p>
        </w:tc>
        <w:tc>
          <w:tcPr>
            <w:tcW w:w="6843" w:type="dxa"/>
            <w:tcBorders>
              <w:top w:val="single" w:color="auto" w:sz="4" w:space="0"/>
              <w:left w:val="nil"/>
              <w:bottom w:val="single" w:color="auto" w:sz="4" w:space="0"/>
              <w:right w:val="single" w:color="auto" w:sz="4" w:space="0"/>
            </w:tcBorders>
            <w:vAlign w:val="center"/>
          </w:tcPr>
          <w:p w14:paraId="666F3FB4">
            <w:pPr>
              <w:widowControl/>
              <w:tabs>
                <w:tab w:val="decimal" w:pos="315"/>
                <w:tab w:val="left" w:pos="630"/>
              </w:tabs>
              <w:spacing w:line="320" w:lineRule="exact"/>
              <w:rPr>
                <w:rFonts w:ascii="宋体" w:hAnsi="宋体" w:eastAsia="宋体" w:cs="宋体"/>
                <w:szCs w:val="21"/>
              </w:rPr>
            </w:pPr>
            <w:r>
              <w:rPr>
                <w:rFonts w:hint="eastAsia" w:ascii="宋体" w:hAnsi="宋体" w:cs="宋体"/>
                <w:szCs w:val="21"/>
              </w:rPr>
              <w:t>护理计划闭环：支持根据患者护理评估结果，系统自动给出护理诊断，护士制定护理计划，并对执行计划效果进行评价，实现护理评估、护理诊断、护理目标、护理计划、护理措施、效果评价的闭环过程，并生成护理记录</w:t>
            </w:r>
            <w:r>
              <w:rPr>
                <w:rFonts w:hint="eastAsia" w:ascii="宋体" w:hAnsi="宋体" w:eastAsia="宋体" w:cs="宋体"/>
                <w:szCs w:val="21"/>
              </w:rPr>
              <w:t>护理诊断智能生成：支持根据评估的内容，系统智能触发阳性项，生成患者护理诊断。</w:t>
            </w:r>
          </w:p>
          <w:p w14:paraId="4FE25095">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护理诊断手动添加：支持护士手动添加患者护理计划。</w:t>
            </w:r>
          </w:p>
          <w:p w14:paraId="5C7B11DF">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护理目标调整：支持根据护理诊断，护士调整护理目标。</w:t>
            </w:r>
          </w:p>
          <w:p w14:paraId="6679E6AA">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护理措施调整：支持根据护理诊断，系统自动列出护理措施，护士也可手动选取护理措施。</w:t>
            </w:r>
          </w:p>
          <w:p w14:paraId="0C7F7139">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护理计划执行：支持根据护理诊断，护士执行护理措施。</w:t>
            </w:r>
          </w:p>
          <w:p w14:paraId="3A5D0C61">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执行效果评价：支持护士按照预先设定的护理目标，对护理措施执行情况进行效果评价。</w:t>
            </w:r>
          </w:p>
          <w:p w14:paraId="24EE6A05">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护理计划查询：支持患者护理诊断、护理目标、护理措施、护理活动、效果评价等内容的查询。</w:t>
            </w:r>
          </w:p>
          <w:p w14:paraId="2D28D6B0">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添加任务：根据患者护理措施，用户可添加体征、评估等护理任务事项</w:t>
            </w:r>
          </w:p>
          <w:p w14:paraId="3F789BE0">
            <w:pPr>
              <w:widowControl/>
              <w:tabs>
                <w:tab w:val="decimal" w:pos="315"/>
                <w:tab w:val="left" w:pos="630"/>
              </w:tabs>
              <w:spacing w:line="320" w:lineRule="exact"/>
              <w:rPr>
                <w:rFonts w:ascii="宋体" w:hAnsi="宋体" w:eastAsia="宋体" w:cs="宋体"/>
                <w:szCs w:val="21"/>
              </w:rPr>
            </w:pPr>
            <w:r>
              <w:rPr>
                <w:rFonts w:hint="eastAsia" w:ascii="宋体" w:hAnsi="宋体" w:eastAsia="宋体" w:cs="宋体"/>
                <w:szCs w:val="21"/>
              </w:rPr>
              <w:t>自动生成任务：出现护理问题时，根据推荐的护理措施，用户确认后自动生成相关的护理治疗任务。</w:t>
            </w:r>
          </w:p>
        </w:tc>
        <w:tc>
          <w:tcPr>
            <w:tcW w:w="862" w:type="dxa"/>
            <w:tcBorders>
              <w:top w:val="single" w:color="auto" w:sz="4" w:space="0"/>
              <w:left w:val="single" w:color="auto" w:sz="4" w:space="0"/>
              <w:bottom w:val="single" w:color="auto" w:sz="4" w:space="0"/>
              <w:right w:val="single" w:color="auto" w:sz="4" w:space="0"/>
            </w:tcBorders>
            <w:vAlign w:val="center"/>
          </w:tcPr>
          <w:p w14:paraId="42B55969">
            <w:pPr>
              <w:widowControl/>
              <w:jc w:val="left"/>
              <w:rPr>
                <w:rFonts w:ascii="宋体" w:hAnsi="宋体" w:cs="宋体"/>
                <w:kern w:val="0"/>
                <w:szCs w:val="21"/>
              </w:rPr>
            </w:pPr>
          </w:p>
        </w:tc>
      </w:tr>
      <w:tr w14:paraId="4AA3A774">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6453E4DA">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65ABC10">
            <w:pPr>
              <w:widowControl/>
              <w:tabs>
                <w:tab w:val="decimal" w:pos="315"/>
                <w:tab w:val="left" w:pos="630"/>
              </w:tabs>
              <w:spacing w:line="320" w:lineRule="exact"/>
              <w:jc w:val="center"/>
              <w:rPr>
                <w:rFonts w:cs="宋体"/>
                <w:szCs w:val="21"/>
              </w:rPr>
            </w:pPr>
            <w:r>
              <w:rPr>
                <w:rFonts w:hint="eastAsia" w:cs="宋体"/>
                <w:szCs w:val="21"/>
              </w:rPr>
              <w:t>决策知识库</w:t>
            </w:r>
          </w:p>
        </w:tc>
        <w:tc>
          <w:tcPr>
            <w:tcW w:w="6843" w:type="dxa"/>
            <w:tcBorders>
              <w:top w:val="single" w:color="auto" w:sz="4" w:space="0"/>
              <w:left w:val="nil"/>
              <w:bottom w:val="single" w:color="auto" w:sz="4" w:space="0"/>
              <w:right w:val="single" w:color="auto" w:sz="4" w:space="0"/>
            </w:tcBorders>
            <w:vAlign w:val="center"/>
          </w:tcPr>
          <w:p w14:paraId="510AA4B5">
            <w:pPr>
              <w:widowControl/>
              <w:tabs>
                <w:tab w:val="decimal" w:pos="315"/>
                <w:tab w:val="left" w:pos="630"/>
              </w:tabs>
              <w:spacing w:line="320" w:lineRule="exact"/>
              <w:rPr>
                <w:rFonts w:cs="宋体"/>
                <w:szCs w:val="21"/>
              </w:rPr>
            </w:pPr>
            <w:r>
              <w:rPr>
                <w:rFonts w:hint="eastAsia" w:hAnsi="宋体" w:cs="宋体"/>
                <w:szCs w:val="21"/>
              </w:rPr>
              <w:t>与院内系统对接，调用决策知识库，实现移动护理决策。</w:t>
            </w:r>
          </w:p>
          <w:p w14:paraId="29AD1C45">
            <w:pPr>
              <w:widowControl/>
              <w:tabs>
                <w:tab w:val="decimal" w:pos="315"/>
                <w:tab w:val="left" w:pos="630"/>
              </w:tabs>
              <w:spacing w:line="320" w:lineRule="exact"/>
              <w:rPr>
                <w:rFonts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35860F5">
            <w:pPr>
              <w:widowControl/>
              <w:jc w:val="left"/>
              <w:rPr>
                <w:rFonts w:ascii="宋体" w:hAnsi="宋体" w:cs="宋体"/>
                <w:kern w:val="0"/>
                <w:szCs w:val="21"/>
              </w:rPr>
            </w:pPr>
          </w:p>
        </w:tc>
      </w:tr>
      <w:tr w14:paraId="7E9293EC">
        <w:tblPrEx>
          <w:tblCellMar>
            <w:top w:w="0" w:type="dxa"/>
            <w:left w:w="108" w:type="dxa"/>
            <w:bottom w:w="0" w:type="dxa"/>
            <w:right w:w="108" w:type="dxa"/>
          </w:tblCellMar>
        </w:tblPrEx>
        <w:trPr>
          <w:trHeight w:val="268" w:hRule="atLeast"/>
        </w:trPr>
        <w:tc>
          <w:tcPr>
            <w:tcW w:w="70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F596499">
            <w:pPr>
              <w:widowControl/>
              <w:tabs>
                <w:tab w:val="decimal" w:pos="315"/>
                <w:tab w:val="left" w:pos="630"/>
              </w:tabs>
              <w:spacing w:line="320" w:lineRule="exact"/>
              <w:jc w:val="center"/>
              <w:rPr>
                <w:rFonts w:cs="宋体"/>
                <w:szCs w:val="21"/>
              </w:rPr>
            </w:pPr>
            <w:r>
              <w:rPr>
                <w:rFonts w:hint="eastAsia" w:cs="宋体"/>
                <w:szCs w:val="21"/>
              </w:rPr>
              <w:t>全科医嘱查询</w:t>
            </w:r>
          </w:p>
        </w:tc>
        <w:tc>
          <w:tcPr>
            <w:tcW w:w="709" w:type="dxa"/>
            <w:tcBorders>
              <w:top w:val="single" w:color="auto" w:sz="4" w:space="0"/>
              <w:left w:val="single" w:color="auto" w:sz="4" w:space="0"/>
              <w:bottom w:val="single" w:color="auto" w:sz="4" w:space="0"/>
              <w:right w:val="single" w:color="auto" w:sz="4" w:space="0"/>
            </w:tcBorders>
            <w:vAlign w:val="center"/>
          </w:tcPr>
          <w:p w14:paraId="7F0F4CA8">
            <w:pPr>
              <w:tabs>
                <w:tab w:val="decimal" w:pos="315"/>
                <w:tab w:val="left" w:pos="630"/>
              </w:tabs>
              <w:spacing w:line="320" w:lineRule="exact"/>
              <w:jc w:val="center"/>
              <w:rPr>
                <w:rFonts w:cs="宋体"/>
                <w:szCs w:val="21"/>
              </w:rPr>
            </w:pPr>
            <w:r>
              <w:rPr>
                <w:rFonts w:hint="eastAsia" w:cs="宋体"/>
                <w:szCs w:val="21"/>
              </w:rPr>
              <w:t>执行单查询</w:t>
            </w:r>
          </w:p>
        </w:tc>
        <w:tc>
          <w:tcPr>
            <w:tcW w:w="6843" w:type="dxa"/>
            <w:tcBorders>
              <w:top w:val="single" w:color="auto" w:sz="4" w:space="0"/>
              <w:left w:val="nil"/>
              <w:bottom w:val="single" w:color="auto" w:sz="4" w:space="0"/>
              <w:right w:val="single" w:color="auto" w:sz="4" w:space="0"/>
            </w:tcBorders>
            <w:vAlign w:val="center"/>
          </w:tcPr>
          <w:p w14:paraId="29A7FF87">
            <w:pPr>
              <w:rPr>
                <w:rFonts w:hAnsi="宋体" w:cs="宋体"/>
                <w:szCs w:val="21"/>
              </w:rPr>
            </w:pPr>
            <w:r>
              <w:rPr>
                <w:rFonts w:hint="eastAsia" w:hAnsi="宋体" w:cs="宋体"/>
                <w:szCs w:val="21"/>
              </w:rPr>
              <w:t>支持按多种类型查询执行医嘱完成情况，多过滤方式。</w:t>
            </w:r>
          </w:p>
          <w:p w14:paraId="486AAEE2">
            <w:pPr>
              <w:rPr>
                <w:rFonts w:hAnsi="宋体" w:cs="宋体"/>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53E1A445">
            <w:pPr>
              <w:widowControl/>
              <w:jc w:val="left"/>
              <w:rPr>
                <w:rFonts w:ascii="宋体" w:hAnsi="宋体" w:cs="宋体"/>
                <w:kern w:val="0"/>
                <w:szCs w:val="21"/>
              </w:rPr>
            </w:pPr>
          </w:p>
        </w:tc>
      </w:tr>
      <w:tr w14:paraId="08FB979E">
        <w:tblPrEx>
          <w:tblCellMar>
            <w:top w:w="0" w:type="dxa"/>
            <w:left w:w="108" w:type="dxa"/>
            <w:bottom w:w="0" w:type="dxa"/>
            <w:right w:w="108" w:type="dxa"/>
          </w:tblCellMar>
        </w:tblPrEx>
        <w:trPr>
          <w:trHeight w:val="268" w:hRule="atLeast"/>
        </w:trPr>
        <w:tc>
          <w:tcPr>
            <w:tcW w:w="70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54ECBD6">
            <w:pPr>
              <w:widowControl/>
              <w:jc w:val="center"/>
              <w:rPr>
                <w:rFonts w:ascii="宋体" w:hAnsi="宋体" w:cs="宋体"/>
                <w:kern w:val="0"/>
                <w:szCs w:val="21"/>
              </w:rPr>
            </w:pPr>
            <w:r>
              <w:rPr>
                <w:rFonts w:hint="eastAsia" w:ascii="宋体" w:hAnsi="宋体"/>
                <w:szCs w:val="21"/>
              </w:rPr>
              <w:t>交班查询</w:t>
            </w:r>
          </w:p>
        </w:tc>
        <w:tc>
          <w:tcPr>
            <w:tcW w:w="709" w:type="dxa"/>
            <w:tcBorders>
              <w:top w:val="single" w:color="auto" w:sz="4" w:space="0"/>
              <w:left w:val="single" w:color="auto" w:sz="4" w:space="0"/>
              <w:bottom w:val="single" w:color="auto" w:sz="4" w:space="0"/>
              <w:right w:val="single" w:color="auto" w:sz="4" w:space="0"/>
            </w:tcBorders>
            <w:vAlign w:val="center"/>
          </w:tcPr>
          <w:p w14:paraId="309D114A">
            <w:pPr>
              <w:widowControl/>
              <w:jc w:val="center"/>
              <w:rPr>
                <w:rFonts w:ascii="宋体" w:hAnsi="宋体" w:cs="宋体"/>
                <w:kern w:val="0"/>
                <w:szCs w:val="21"/>
              </w:rPr>
            </w:pPr>
            <w:r>
              <w:rPr>
                <w:rFonts w:hint="eastAsia" w:ascii="宋体" w:hAnsi="宋体"/>
                <w:szCs w:val="21"/>
              </w:rPr>
              <w:t>交班查询</w:t>
            </w:r>
          </w:p>
        </w:tc>
        <w:tc>
          <w:tcPr>
            <w:tcW w:w="6843" w:type="dxa"/>
            <w:tcBorders>
              <w:top w:val="single" w:color="auto" w:sz="4" w:space="0"/>
              <w:left w:val="nil"/>
              <w:bottom w:val="single" w:color="auto" w:sz="4" w:space="0"/>
              <w:right w:val="single" w:color="auto" w:sz="4" w:space="0"/>
            </w:tcBorders>
            <w:vAlign w:val="center"/>
          </w:tcPr>
          <w:p w14:paraId="1D8E5EC1">
            <w:pPr>
              <w:widowControl/>
              <w:rPr>
                <w:rFonts w:ascii="宋体" w:hAnsi="宋体" w:cs="宋体"/>
                <w:kern w:val="0"/>
                <w:szCs w:val="21"/>
              </w:rPr>
            </w:pPr>
            <w:r>
              <w:rPr>
                <w:rFonts w:hint="eastAsia" w:ascii="宋体" w:hAnsi="宋体" w:cs="宋体"/>
                <w:szCs w:val="21"/>
              </w:rPr>
              <w:t>查询病区交班报告。</w:t>
            </w:r>
          </w:p>
          <w:p w14:paraId="7B26418E">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265431D2">
            <w:pPr>
              <w:widowControl/>
              <w:jc w:val="left"/>
              <w:rPr>
                <w:rFonts w:ascii="宋体" w:hAnsi="宋体" w:cs="宋体"/>
                <w:kern w:val="0"/>
                <w:szCs w:val="21"/>
              </w:rPr>
            </w:pPr>
          </w:p>
        </w:tc>
      </w:tr>
      <w:tr w14:paraId="757A1BD7">
        <w:tblPrEx>
          <w:tblCellMar>
            <w:top w:w="0" w:type="dxa"/>
            <w:left w:w="108" w:type="dxa"/>
            <w:bottom w:w="0" w:type="dxa"/>
            <w:right w:w="108" w:type="dxa"/>
          </w:tblCellMar>
        </w:tblPrEx>
        <w:trPr>
          <w:trHeight w:val="268" w:hRule="atLeast"/>
        </w:trPr>
        <w:tc>
          <w:tcPr>
            <w:tcW w:w="70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92BDFD9">
            <w:pPr>
              <w:widowControl/>
              <w:jc w:val="center"/>
              <w:rPr>
                <w:rFonts w:ascii="宋体" w:hAnsi="宋体" w:cs="宋体"/>
                <w:kern w:val="0"/>
                <w:szCs w:val="21"/>
              </w:rPr>
            </w:pPr>
            <w:r>
              <w:rPr>
                <w:rFonts w:hint="eastAsia" w:ascii="宋体" w:hAnsi="宋体"/>
                <w:szCs w:val="21"/>
              </w:rPr>
              <w:t>排班查询</w:t>
            </w:r>
          </w:p>
        </w:tc>
        <w:tc>
          <w:tcPr>
            <w:tcW w:w="709" w:type="dxa"/>
            <w:tcBorders>
              <w:top w:val="single" w:color="auto" w:sz="4" w:space="0"/>
              <w:left w:val="single" w:color="auto" w:sz="4" w:space="0"/>
              <w:bottom w:val="single" w:color="auto" w:sz="4" w:space="0"/>
              <w:right w:val="single" w:color="auto" w:sz="4" w:space="0"/>
            </w:tcBorders>
            <w:vAlign w:val="center"/>
          </w:tcPr>
          <w:p w14:paraId="303F9DC7">
            <w:pPr>
              <w:widowControl/>
              <w:jc w:val="center"/>
              <w:rPr>
                <w:rFonts w:ascii="宋体" w:hAnsi="宋体" w:cs="宋体"/>
                <w:kern w:val="0"/>
                <w:szCs w:val="21"/>
              </w:rPr>
            </w:pPr>
            <w:r>
              <w:rPr>
                <w:rFonts w:hint="eastAsia" w:ascii="宋体" w:hAnsi="宋体"/>
                <w:szCs w:val="21"/>
              </w:rPr>
              <w:t>排班查询</w:t>
            </w:r>
          </w:p>
        </w:tc>
        <w:tc>
          <w:tcPr>
            <w:tcW w:w="6843" w:type="dxa"/>
            <w:tcBorders>
              <w:top w:val="single" w:color="auto" w:sz="4" w:space="0"/>
              <w:left w:val="nil"/>
              <w:bottom w:val="single" w:color="auto" w:sz="4" w:space="0"/>
              <w:right w:val="single" w:color="auto" w:sz="4" w:space="0"/>
            </w:tcBorders>
            <w:vAlign w:val="center"/>
          </w:tcPr>
          <w:p w14:paraId="7C419C7D">
            <w:pPr>
              <w:widowControl/>
              <w:rPr>
                <w:rFonts w:ascii="宋体" w:hAnsi="宋体" w:cs="宋体"/>
                <w:kern w:val="0"/>
                <w:szCs w:val="21"/>
              </w:rPr>
            </w:pPr>
            <w:r>
              <w:rPr>
                <w:rFonts w:hint="eastAsia" w:ascii="宋体" w:hAnsi="宋体" w:cs="宋体"/>
                <w:szCs w:val="21"/>
              </w:rPr>
              <w:t>查询病区护理排班。</w:t>
            </w:r>
          </w:p>
          <w:p w14:paraId="2CC8A07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3DFE8B8C">
            <w:pPr>
              <w:widowControl/>
              <w:jc w:val="left"/>
              <w:rPr>
                <w:rFonts w:ascii="宋体" w:hAnsi="宋体" w:cs="宋体"/>
                <w:kern w:val="0"/>
                <w:szCs w:val="21"/>
              </w:rPr>
            </w:pPr>
          </w:p>
        </w:tc>
      </w:tr>
      <w:tr w14:paraId="0C6306C3">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75DC8EDB">
            <w:pPr>
              <w:widowControl/>
              <w:jc w:val="left"/>
              <w:rPr>
                <w:rFonts w:ascii="宋体" w:hAnsi="宋体" w:cs="宋体"/>
                <w:kern w:val="0"/>
                <w:szCs w:val="21"/>
              </w:rPr>
            </w:pPr>
            <w:r>
              <w:rPr>
                <w:rFonts w:hint="eastAsia" w:ascii="宋体" w:hAnsi="宋体"/>
                <w:szCs w:val="21"/>
              </w:rPr>
              <w:t>通知公告</w:t>
            </w:r>
          </w:p>
        </w:tc>
        <w:tc>
          <w:tcPr>
            <w:tcW w:w="709" w:type="dxa"/>
            <w:tcBorders>
              <w:top w:val="single" w:color="auto" w:sz="4" w:space="0"/>
              <w:left w:val="nil"/>
              <w:bottom w:val="single" w:color="auto" w:sz="4" w:space="0"/>
              <w:right w:val="single" w:color="auto" w:sz="4" w:space="0"/>
            </w:tcBorders>
            <w:vAlign w:val="center"/>
          </w:tcPr>
          <w:p w14:paraId="274B1499">
            <w:pPr>
              <w:widowControl/>
              <w:jc w:val="center"/>
              <w:rPr>
                <w:rFonts w:ascii="宋体" w:hAnsi="宋体" w:cs="宋体"/>
                <w:kern w:val="0"/>
                <w:szCs w:val="21"/>
              </w:rPr>
            </w:pPr>
            <w:r>
              <w:rPr>
                <w:rFonts w:hint="eastAsia" w:ascii="宋体" w:hAnsi="宋体"/>
                <w:szCs w:val="21"/>
              </w:rPr>
              <w:t>通知公告</w:t>
            </w:r>
          </w:p>
        </w:tc>
        <w:tc>
          <w:tcPr>
            <w:tcW w:w="6843" w:type="dxa"/>
            <w:tcBorders>
              <w:top w:val="single" w:color="auto" w:sz="4" w:space="0"/>
              <w:left w:val="nil"/>
              <w:bottom w:val="single" w:color="auto" w:sz="4" w:space="0"/>
              <w:right w:val="single" w:color="auto" w:sz="4" w:space="0"/>
            </w:tcBorders>
            <w:vAlign w:val="center"/>
          </w:tcPr>
          <w:p w14:paraId="62BF26AD">
            <w:pPr>
              <w:widowControl/>
              <w:rPr>
                <w:rFonts w:ascii="宋体" w:hAnsi="宋体" w:cs="宋体"/>
                <w:kern w:val="0"/>
                <w:szCs w:val="21"/>
              </w:rPr>
            </w:pPr>
            <w:r>
              <w:rPr>
                <w:rFonts w:hint="eastAsia" w:ascii="宋体" w:hAnsi="宋体" w:cs="宋体"/>
                <w:szCs w:val="21"/>
              </w:rPr>
              <w:t>查看科室通知与公告。</w:t>
            </w:r>
          </w:p>
          <w:p w14:paraId="1DE69C2D">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A0A5DDE">
            <w:pPr>
              <w:widowControl/>
              <w:jc w:val="left"/>
              <w:rPr>
                <w:rFonts w:ascii="宋体" w:hAnsi="宋体" w:cs="宋体"/>
                <w:kern w:val="0"/>
                <w:szCs w:val="21"/>
              </w:rPr>
            </w:pPr>
          </w:p>
        </w:tc>
      </w:tr>
      <w:tr w14:paraId="2C2278B7">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0411728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EE3CB54">
            <w:pPr>
              <w:widowControl/>
              <w:jc w:val="center"/>
              <w:rPr>
                <w:rFonts w:ascii="宋体" w:hAnsi="宋体" w:cs="宋体"/>
                <w:kern w:val="0"/>
                <w:szCs w:val="21"/>
              </w:rPr>
            </w:pPr>
            <w:r>
              <w:rPr>
                <w:rFonts w:hint="eastAsia" w:ascii="宋体" w:hAnsi="宋体" w:cs="宋体"/>
                <w:szCs w:val="21"/>
                <w:highlight w:val="white"/>
              </w:rPr>
              <w:t>危急值</w:t>
            </w:r>
          </w:p>
        </w:tc>
        <w:tc>
          <w:tcPr>
            <w:tcW w:w="6843" w:type="dxa"/>
            <w:tcBorders>
              <w:top w:val="single" w:color="auto" w:sz="4" w:space="0"/>
              <w:left w:val="nil"/>
              <w:bottom w:val="single" w:color="auto" w:sz="4" w:space="0"/>
              <w:right w:val="single" w:color="auto" w:sz="4" w:space="0"/>
            </w:tcBorders>
            <w:vAlign w:val="center"/>
          </w:tcPr>
          <w:p w14:paraId="3C954739">
            <w:pPr>
              <w:widowControl/>
              <w:rPr>
                <w:rFonts w:ascii="宋体" w:hAnsi="宋体"/>
                <w:szCs w:val="21"/>
              </w:rPr>
            </w:pPr>
            <w:r>
              <w:rPr>
                <w:rFonts w:hint="eastAsia" w:ascii="宋体" w:hAnsi="宋体" w:cs="宋体"/>
                <w:szCs w:val="21"/>
              </w:rPr>
              <w:t>支持对接LIS、PACS的危急值，上报危急值时，同步强制弹窗提醒，包括患者床号、姓名、危急值项目、危急值结果。</w:t>
            </w:r>
          </w:p>
        </w:tc>
        <w:tc>
          <w:tcPr>
            <w:tcW w:w="862" w:type="dxa"/>
            <w:tcBorders>
              <w:top w:val="single" w:color="auto" w:sz="4" w:space="0"/>
              <w:left w:val="single" w:color="auto" w:sz="4" w:space="0"/>
              <w:bottom w:val="single" w:color="auto" w:sz="4" w:space="0"/>
              <w:right w:val="single" w:color="auto" w:sz="4" w:space="0"/>
            </w:tcBorders>
            <w:vAlign w:val="center"/>
          </w:tcPr>
          <w:p w14:paraId="10DBD7E9">
            <w:pPr>
              <w:widowControl/>
              <w:jc w:val="left"/>
              <w:rPr>
                <w:rFonts w:ascii="宋体" w:hAnsi="宋体" w:cs="宋体"/>
                <w:kern w:val="0"/>
                <w:szCs w:val="21"/>
              </w:rPr>
            </w:pPr>
          </w:p>
        </w:tc>
      </w:tr>
      <w:tr w14:paraId="5C68FE10">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259D63C4">
            <w:pPr>
              <w:widowControl/>
              <w:jc w:val="left"/>
              <w:rPr>
                <w:rFonts w:ascii="宋体" w:hAnsi="宋体" w:cs="宋体"/>
                <w:kern w:val="0"/>
                <w:szCs w:val="21"/>
              </w:rPr>
            </w:pPr>
            <w:r>
              <w:rPr>
                <w:rFonts w:hint="eastAsia" w:ascii="宋体" w:hAnsi="宋体" w:cs="宋体"/>
                <w:kern w:val="0"/>
                <w:szCs w:val="21"/>
              </w:rPr>
              <w:t>危急值</w:t>
            </w:r>
          </w:p>
        </w:tc>
        <w:tc>
          <w:tcPr>
            <w:tcW w:w="709" w:type="dxa"/>
            <w:tcBorders>
              <w:top w:val="single" w:color="auto" w:sz="4" w:space="0"/>
              <w:left w:val="nil"/>
              <w:bottom w:val="single" w:color="auto" w:sz="4" w:space="0"/>
              <w:right w:val="single" w:color="auto" w:sz="4" w:space="0"/>
            </w:tcBorders>
            <w:vAlign w:val="center"/>
          </w:tcPr>
          <w:p w14:paraId="22091645">
            <w:pPr>
              <w:widowControl/>
              <w:jc w:val="center"/>
              <w:rPr>
                <w:rFonts w:ascii="宋体" w:hAnsi="宋体" w:cs="宋体"/>
                <w:szCs w:val="21"/>
                <w:highlight w:val="white"/>
              </w:rPr>
            </w:pPr>
            <w:r>
              <w:rPr>
                <w:rFonts w:hint="eastAsia" w:ascii="宋体" w:hAnsi="宋体" w:cs="宋体"/>
                <w:szCs w:val="21"/>
              </w:rPr>
              <w:t>危急值处理</w:t>
            </w:r>
          </w:p>
        </w:tc>
        <w:tc>
          <w:tcPr>
            <w:tcW w:w="6843" w:type="dxa"/>
            <w:tcBorders>
              <w:top w:val="single" w:color="auto" w:sz="4" w:space="0"/>
              <w:left w:val="nil"/>
              <w:bottom w:val="single" w:color="auto" w:sz="4" w:space="0"/>
              <w:right w:val="single" w:color="auto" w:sz="4" w:space="0"/>
            </w:tcBorders>
            <w:vAlign w:val="center"/>
          </w:tcPr>
          <w:p w14:paraId="51A81428">
            <w:pPr>
              <w:widowControl/>
              <w:rPr>
                <w:rFonts w:ascii="宋体" w:hAnsi="宋体" w:cs="宋体"/>
                <w:szCs w:val="21"/>
              </w:rPr>
            </w:pPr>
            <w:r>
              <w:rPr>
                <w:rFonts w:hint="eastAsia" w:ascii="宋体" w:hAnsi="宋体" w:cs="宋体"/>
                <w:szCs w:val="21"/>
              </w:rPr>
              <w:t>提醒危急值时，可及时进行处理措施填写，并选择同步到对应的护理记录单中。可选择稍后提醒，定时提醒处理</w:t>
            </w:r>
          </w:p>
        </w:tc>
        <w:tc>
          <w:tcPr>
            <w:tcW w:w="862" w:type="dxa"/>
            <w:tcBorders>
              <w:top w:val="single" w:color="auto" w:sz="4" w:space="0"/>
              <w:left w:val="single" w:color="auto" w:sz="4" w:space="0"/>
              <w:bottom w:val="single" w:color="auto" w:sz="4" w:space="0"/>
              <w:right w:val="single" w:color="auto" w:sz="4" w:space="0"/>
            </w:tcBorders>
            <w:vAlign w:val="center"/>
          </w:tcPr>
          <w:p w14:paraId="381A1A20">
            <w:pPr>
              <w:widowControl/>
              <w:jc w:val="left"/>
              <w:rPr>
                <w:rFonts w:ascii="宋体" w:hAnsi="宋体" w:cs="宋体"/>
                <w:kern w:val="0"/>
                <w:szCs w:val="21"/>
              </w:rPr>
            </w:pPr>
          </w:p>
        </w:tc>
      </w:tr>
      <w:tr w14:paraId="5666E4C4">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1558D7D">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A21AB7B">
            <w:pPr>
              <w:widowControl/>
              <w:jc w:val="center"/>
              <w:rPr>
                <w:rFonts w:ascii="宋体" w:hAnsi="宋体" w:cs="宋体"/>
                <w:szCs w:val="21"/>
              </w:rPr>
            </w:pPr>
            <w:r>
              <w:rPr>
                <w:rFonts w:hint="eastAsia" w:ascii="宋体" w:hAnsi="宋体" w:cs="宋体"/>
                <w:szCs w:val="21"/>
              </w:rPr>
              <w:t>危急值处理后续观察</w:t>
            </w:r>
          </w:p>
        </w:tc>
        <w:tc>
          <w:tcPr>
            <w:tcW w:w="6843" w:type="dxa"/>
            <w:tcBorders>
              <w:top w:val="single" w:color="auto" w:sz="4" w:space="0"/>
              <w:left w:val="nil"/>
              <w:bottom w:val="single" w:color="auto" w:sz="4" w:space="0"/>
              <w:right w:val="single" w:color="auto" w:sz="4" w:space="0"/>
            </w:tcBorders>
            <w:vAlign w:val="center"/>
          </w:tcPr>
          <w:p w14:paraId="28BC7AEE">
            <w:pPr>
              <w:widowControl/>
              <w:rPr>
                <w:rFonts w:ascii="宋体" w:hAnsi="宋体" w:cs="宋体"/>
                <w:szCs w:val="21"/>
              </w:rPr>
            </w:pPr>
            <w:r>
              <w:rPr>
                <w:rFonts w:ascii="宋体" w:hAnsi="宋体" w:cs="宋体"/>
                <w:szCs w:val="21"/>
              </w:rPr>
              <w:t>支持危急值提醒≥30min后，提醒护士查看患者情况，并关注医嘱处理信息，同步完成病情变化观察，根据录入观察内容，自动生成护理记录。</w:t>
            </w:r>
          </w:p>
        </w:tc>
        <w:tc>
          <w:tcPr>
            <w:tcW w:w="862" w:type="dxa"/>
            <w:tcBorders>
              <w:top w:val="single" w:color="auto" w:sz="4" w:space="0"/>
              <w:left w:val="single" w:color="auto" w:sz="4" w:space="0"/>
              <w:bottom w:val="single" w:color="auto" w:sz="4" w:space="0"/>
              <w:right w:val="single" w:color="auto" w:sz="4" w:space="0"/>
            </w:tcBorders>
            <w:vAlign w:val="center"/>
          </w:tcPr>
          <w:p w14:paraId="61C4CFDB">
            <w:pPr>
              <w:widowControl/>
              <w:jc w:val="left"/>
              <w:rPr>
                <w:rFonts w:ascii="宋体" w:hAnsi="宋体" w:cs="宋体"/>
                <w:kern w:val="0"/>
                <w:szCs w:val="21"/>
              </w:rPr>
            </w:pPr>
          </w:p>
        </w:tc>
      </w:tr>
      <w:tr w14:paraId="47CF34AC">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7F32F87A">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61736D55">
            <w:pPr>
              <w:widowControl/>
              <w:jc w:val="center"/>
              <w:rPr>
                <w:rFonts w:ascii="宋体" w:hAnsi="宋体" w:cs="宋体"/>
                <w:szCs w:val="21"/>
              </w:rPr>
            </w:pPr>
            <w:r>
              <w:rPr>
                <w:rFonts w:hint="eastAsia" w:ascii="宋体" w:hAnsi="宋体" w:cs="宋体"/>
                <w:szCs w:val="21"/>
              </w:rPr>
              <w:t>危急值列表</w:t>
            </w:r>
          </w:p>
        </w:tc>
        <w:tc>
          <w:tcPr>
            <w:tcW w:w="6843" w:type="dxa"/>
            <w:tcBorders>
              <w:top w:val="single" w:color="auto" w:sz="4" w:space="0"/>
              <w:left w:val="nil"/>
              <w:bottom w:val="single" w:color="auto" w:sz="4" w:space="0"/>
              <w:right w:val="single" w:color="auto" w:sz="4" w:space="0"/>
            </w:tcBorders>
            <w:vAlign w:val="center"/>
          </w:tcPr>
          <w:p w14:paraId="24365064">
            <w:pPr>
              <w:widowControl/>
              <w:rPr>
                <w:rFonts w:ascii="宋体" w:hAnsi="宋体" w:cs="宋体"/>
                <w:szCs w:val="21"/>
              </w:rPr>
            </w:pPr>
            <w:r>
              <w:rPr>
                <w:rFonts w:hint="eastAsia" w:ascii="宋体" w:hAnsi="宋体" w:cs="宋体"/>
                <w:szCs w:val="21"/>
              </w:rPr>
              <w:t>支持查看本科室、各日期的对应危急值信息一览表。支持筛选全科、本组，支持可在列表进行危急值护理措施填写，并同步到对应护理记录单。</w:t>
            </w:r>
          </w:p>
        </w:tc>
        <w:tc>
          <w:tcPr>
            <w:tcW w:w="862" w:type="dxa"/>
            <w:tcBorders>
              <w:top w:val="single" w:color="auto" w:sz="4" w:space="0"/>
              <w:left w:val="single" w:color="auto" w:sz="4" w:space="0"/>
              <w:bottom w:val="single" w:color="auto" w:sz="4" w:space="0"/>
              <w:right w:val="single" w:color="auto" w:sz="4" w:space="0"/>
            </w:tcBorders>
            <w:vAlign w:val="center"/>
          </w:tcPr>
          <w:p w14:paraId="52B6BF21">
            <w:pPr>
              <w:widowControl/>
              <w:jc w:val="left"/>
              <w:rPr>
                <w:rFonts w:ascii="宋体" w:hAnsi="宋体" w:cs="宋体"/>
                <w:kern w:val="0"/>
                <w:szCs w:val="21"/>
              </w:rPr>
            </w:pPr>
          </w:p>
        </w:tc>
      </w:tr>
      <w:tr w14:paraId="5E21DB96">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6D239E2A">
            <w:pPr>
              <w:widowControl/>
              <w:jc w:val="left"/>
              <w:rPr>
                <w:rFonts w:ascii="宋体" w:hAnsi="宋体" w:cs="宋体"/>
                <w:kern w:val="0"/>
                <w:szCs w:val="21"/>
              </w:rPr>
            </w:pPr>
            <w:r>
              <w:rPr>
                <w:rFonts w:hint="eastAsia" w:ascii="宋体" w:hAnsi="宋体" w:cs="宋体"/>
                <w:kern w:val="0"/>
                <w:szCs w:val="21"/>
              </w:rPr>
              <w:t>护理风险智能决策联动</w:t>
            </w:r>
          </w:p>
        </w:tc>
        <w:tc>
          <w:tcPr>
            <w:tcW w:w="709" w:type="dxa"/>
            <w:tcBorders>
              <w:top w:val="single" w:color="auto" w:sz="4" w:space="0"/>
              <w:left w:val="nil"/>
              <w:bottom w:val="single" w:color="auto" w:sz="4" w:space="0"/>
              <w:right w:val="single" w:color="auto" w:sz="4" w:space="0"/>
            </w:tcBorders>
            <w:vAlign w:val="center"/>
          </w:tcPr>
          <w:p w14:paraId="0A77A8D9">
            <w:pPr>
              <w:widowControl/>
              <w:jc w:val="center"/>
              <w:rPr>
                <w:rFonts w:ascii="宋体" w:hAnsi="宋体" w:cs="宋体"/>
                <w:szCs w:val="21"/>
              </w:rPr>
            </w:pPr>
            <w:r>
              <w:rPr>
                <w:rFonts w:hint="eastAsia" w:ascii="宋体" w:hAnsi="宋体" w:cs="宋体"/>
                <w:szCs w:val="21"/>
              </w:rPr>
              <w:t>高温智能联动</w:t>
            </w:r>
          </w:p>
        </w:tc>
        <w:tc>
          <w:tcPr>
            <w:tcW w:w="6843" w:type="dxa"/>
            <w:tcBorders>
              <w:top w:val="single" w:color="auto" w:sz="4" w:space="0"/>
              <w:left w:val="nil"/>
              <w:bottom w:val="single" w:color="auto" w:sz="4" w:space="0"/>
              <w:right w:val="single" w:color="auto" w:sz="4" w:space="0"/>
            </w:tcBorders>
            <w:vAlign w:val="center"/>
          </w:tcPr>
          <w:p w14:paraId="2B953C6A">
            <w:pPr>
              <w:widowControl/>
              <w:rPr>
                <w:rFonts w:ascii="宋体" w:hAnsi="宋体" w:cs="宋体"/>
                <w:szCs w:val="21"/>
              </w:rPr>
            </w:pPr>
            <w:r>
              <w:rPr>
                <w:rFonts w:hint="eastAsia" w:ascii="宋体" w:hAnsi="宋体" w:cs="宋体"/>
                <w:szCs w:val="21"/>
              </w:rPr>
              <w:t>体温单保存时，若体温大于等于</w:t>
            </w:r>
            <w:r>
              <w:rPr>
                <w:rFonts w:ascii="宋体" w:hAnsi="宋体" w:cs="宋体"/>
                <w:szCs w:val="21"/>
              </w:rPr>
              <w:t xml:space="preserve"> 38.5 度，系统弹出降温措施，护士选择确认后，自动生成护理计划并向护理记录单中导入措施记录。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173B6F19">
            <w:pPr>
              <w:widowControl/>
              <w:jc w:val="left"/>
              <w:rPr>
                <w:rFonts w:ascii="宋体" w:hAnsi="宋体" w:cs="宋体"/>
                <w:kern w:val="0"/>
                <w:szCs w:val="21"/>
              </w:rPr>
            </w:pPr>
          </w:p>
        </w:tc>
      </w:tr>
      <w:tr w14:paraId="529CCD8D">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B57CBE4">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235A8EB">
            <w:pPr>
              <w:widowControl/>
              <w:jc w:val="center"/>
              <w:rPr>
                <w:rFonts w:ascii="宋体" w:hAnsi="宋体" w:cs="宋体"/>
                <w:szCs w:val="21"/>
              </w:rPr>
            </w:pPr>
            <w:r>
              <w:rPr>
                <w:rFonts w:hint="eastAsia" w:ascii="宋体" w:hAnsi="宋体" w:cs="宋体"/>
                <w:szCs w:val="21"/>
              </w:rPr>
              <w:t>心率智能联动</w:t>
            </w:r>
          </w:p>
        </w:tc>
        <w:tc>
          <w:tcPr>
            <w:tcW w:w="6843" w:type="dxa"/>
            <w:tcBorders>
              <w:top w:val="single" w:color="auto" w:sz="4" w:space="0"/>
              <w:left w:val="nil"/>
              <w:bottom w:val="single" w:color="auto" w:sz="4" w:space="0"/>
              <w:right w:val="single" w:color="auto" w:sz="4" w:space="0"/>
            </w:tcBorders>
            <w:vAlign w:val="center"/>
          </w:tcPr>
          <w:p w14:paraId="1F9E16F7">
            <w:pPr>
              <w:widowControl/>
              <w:rPr>
                <w:rFonts w:ascii="宋体" w:hAnsi="宋体" w:cs="宋体"/>
                <w:szCs w:val="21"/>
              </w:rPr>
            </w:pPr>
            <w:r>
              <w:rPr>
                <w:rFonts w:hint="eastAsia" w:ascii="宋体" w:hAnsi="宋体" w:cs="宋体"/>
                <w:szCs w:val="21"/>
              </w:rPr>
              <w:t>体温单保存时，若心率异常，系统弹出对应措施，护士选择确认后，自动生成护理计划并向护理记录单中导入措施记录。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0EE3C22C">
            <w:pPr>
              <w:widowControl/>
              <w:jc w:val="left"/>
              <w:rPr>
                <w:rFonts w:ascii="宋体" w:hAnsi="宋体" w:cs="宋体"/>
                <w:kern w:val="0"/>
                <w:szCs w:val="21"/>
              </w:rPr>
            </w:pPr>
          </w:p>
        </w:tc>
      </w:tr>
      <w:tr w14:paraId="1BCDB30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0D9A525">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8A1419A">
            <w:pPr>
              <w:widowControl/>
              <w:jc w:val="center"/>
              <w:rPr>
                <w:rFonts w:ascii="宋体" w:hAnsi="宋体" w:cs="宋体"/>
                <w:szCs w:val="21"/>
              </w:rPr>
            </w:pPr>
            <w:r>
              <w:rPr>
                <w:rFonts w:hint="eastAsia" w:ascii="宋体" w:hAnsi="宋体" w:cs="宋体"/>
                <w:szCs w:val="21"/>
              </w:rPr>
              <w:t>血压智能联动</w:t>
            </w:r>
          </w:p>
        </w:tc>
        <w:tc>
          <w:tcPr>
            <w:tcW w:w="6843" w:type="dxa"/>
            <w:tcBorders>
              <w:top w:val="single" w:color="auto" w:sz="4" w:space="0"/>
              <w:left w:val="nil"/>
              <w:bottom w:val="single" w:color="auto" w:sz="4" w:space="0"/>
              <w:right w:val="single" w:color="auto" w:sz="4" w:space="0"/>
            </w:tcBorders>
            <w:vAlign w:val="center"/>
          </w:tcPr>
          <w:p w14:paraId="4D5E7D86">
            <w:pPr>
              <w:widowControl/>
              <w:rPr>
                <w:rFonts w:ascii="宋体" w:hAnsi="宋体" w:cs="宋体"/>
                <w:szCs w:val="21"/>
              </w:rPr>
            </w:pPr>
            <w:r>
              <w:rPr>
                <w:rFonts w:hint="eastAsia" w:ascii="宋体" w:hAnsi="宋体" w:cs="宋体"/>
                <w:szCs w:val="21"/>
              </w:rPr>
              <w:t>体温单保存时，若血压异常，系统弹出对应措施，护士选择确认后，自动生成护理计划并向护理记录单中导入措施记录。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3D024995">
            <w:pPr>
              <w:widowControl/>
              <w:jc w:val="left"/>
              <w:rPr>
                <w:rFonts w:ascii="宋体" w:hAnsi="宋体" w:cs="宋体"/>
                <w:kern w:val="0"/>
                <w:szCs w:val="21"/>
              </w:rPr>
            </w:pPr>
          </w:p>
        </w:tc>
      </w:tr>
      <w:tr w14:paraId="2A55C43F">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0F2F0782">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1A3FC29F">
            <w:pPr>
              <w:widowControl/>
              <w:jc w:val="center"/>
              <w:rPr>
                <w:rFonts w:ascii="宋体" w:hAnsi="宋体" w:cs="宋体"/>
                <w:szCs w:val="21"/>
              </w:rPr>
            </w:pPr>
            <w:r>
              <w:rPr>
                <w:rFonts w:hint="eastAsia" w:ascii="宋体" w:hAnsi="宋体" w:cs="宋体"/>
                <w:szCs w:val="21"/>
              </w:rPr>
              <w:t>血糖智能联动</w:t>
            </w:r>
          </w:p>
        </w:tc>
        <w:tc>
          <w:tcPr>
            <w:tcW w:w="6843" w:type="dxa"/>
            <w:tcBorders>
              <w:top w:val="single" w:color="auto" w:sz="4" w:space="0"/>
              <w:left w:val="nil"/>
              <w:bottom w:val="single" w:color="auto" w:sz="4" w:space="0"/>
              <w:right w:val="single" w:color="auto" w:sz="4" w:space="0"/>
            </w:tcBorders>
            <w:vAlign w:val="center"/>
          </w:tcPr>
          <w:p w14:paraId="1B1A10AD">
            <w:pPr>
              <w:widowControl/>
              <w:rPr>
                <w:rFonts w:ascii="宋体" w:hAnsi="宋体" w:cs="宋体"/>
                <w:szCs w:val="21"/>
              </w:rPr>
            </w:pPr>
            <w:r>
              <w:rPr>
                <w:rFonts w:hint="eastAsia" w:ascii="宋体" w:hAnsi="宋体" w:cs="宋体"/>
                <w:szCs w:val="21"/>
              </w:rPr>
              <w:t>体温单保存时，若血糖超出正常范围，系统弹出对应措施，护士选择确认后，自动生成护理计划并向护理记录单中导入措施记录。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51FE7831">
            <w:pPr>
              <w:widowControl/>
              <w:jc w:val="left"/>
              <w:rPr>
                <w:rFonts w:ascii="宋体" w:hAnsi="宋体" w:cs="宋体"/>
                <w:kern w:val="0"/>
                <w:szCs w:val="21"/>
              </w:rPr>
            </w:pPr>
          </w:p>
        </w:tc>
      </w:tr>
      <w:tr w14:paraId="1CF5A787">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63914091">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666EE24">
            <w:pPr>
              <w:widowControl/>
              <w:jc w:val="center"/>
              <w:rPr>
                <w:rFonts w:ascii="宋体" w:hAnsi="宋体" w:cs="宋体"/>
                <w:szCs w:val="21"/>
              </w:rPr>
            </w:pPr>
            <w:r>
              <w:rPr>
                <w:rFonts w:hint="eastAsia" w:ascii="宋体" w:hAnsi="宋体" w:cs="宋体"/>
                <w:szCs w:val="21"/>
              </w:rPr>
              <w:t>压疮智能联动</w:t>
            </w:r>
          </w:p>
        </w:tc>
        <w:tc>
          <w:tcPr>
            <w:tcW w:w="6843" w:type="dxa"/>
            <w:tcBorders>
              <w:top w:val="single" w:color="auto" w:sz="4" w:space="0"/>
              <w:left w:val="nil"/>
              <w:bottom w:val="single" w:color="auto" w:sz="4" w:space="0"/>
              <w:right w:val="single" w:color="auto" w:sz="4" w:space="0"/>
            </w:tcBorders>
            <w:vAlign w:val="center"/>
          </w:tcPr>
          <w:p w14:paraId="45CAB165">
            <w:pPr>
              <w:widowControl/>
              <w:rPr>
                <w:rFonts w:ascii="宋体" w:hAnsi="宋体" w:cs="宋体"/>
                <w:szCs w:val="21"/>
              </w:rPr>
            </w:pPr>
            <w:r>
              <w:rPr>
                <w:rFonts w:hint="eastAsia" w:ascii="宋体" w:hAnsi="宋体" w:cs="宋体"/>
                <w:szCs w:val="21"/>
              </w:rPr>
              <w:t>成人压疮评估保存时，若小于等于</w:t>
            </w:r>
            <w:r>
              <w:rPr>
                <w:rFonts w:ascii="宋体" w:hAnsi="宋体" w:cs="宋体"/>
                <w:szCs w:val="21"/>
              </w:rPr>
              <w:t xml:space="preserve"> 18 分，或者儿童压疮评分小于等于 23 分时，系统弹出对应措施，护士选择确认后，自动生成护理计划并向护理记录单中导入措施记录。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0C045320">
            <w:pPr>
              <w:widowControl/>
              <w:jc w:val="left"/>
              <w:rPr>
                <w:rFonts w:ascii="宋体" w:hAnsi="宋体" w:cs="宋体"/>
                <w:kern w:val="0"/>
                <w:szCs w:val="21"/>
              </w:rPr>
            </w:pPr>
          </w:p>
        </w:tc>
      </w:tr>
      <w:tr w14:paraId="6F87E49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FAC80A9">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37D09E06">
            <w:pPr>
              <w:widowControl/>
              <w:jc w:val="center"/>
              <w:rPr>
                <w:rFonts w:ascii="宋体" w:hAnsi="宋体" w:cs="宋体"/>
                <w:szCs w:val="21"/>
              </w:rPr>
            </w:pPr>
            <w:r>
              <w:rPr>
                <w:rFonts w:hint="eastAsia" w:ascii="宋体" w:hAnsi="宋体" w:cs="宋体"/>
                <w:szCs w:val="21"/>
              </w:rPr>
              <w:t>跌倒智能联动</w:t>
            </w:r>
          </w:p>
        </w:tc>
        <w:tc>
          <w:tcPr>
            <w:tcW w:w="6843" w:type="dxa"/>
            <w:tcBorders>
              <w:top w:val="single" w:color="auto" w:sz="4" w:space="0"/>
              <w:left w:val="nil"/>
              <w:bottom w:val="single" w:color="auto" w:sz="4" w:space="0"/>
              <w:right w:val="single" w:color="auto" w:sz="4" w:space="0"/>
            </w:tcBorders>
            <w:vAlign w:val="center"/>
          </w:tcPr>
          <w:p w14:paraId="594B22B8">
            <w:pPr>
              <w:widowControl/>
              <w:rPr>
                <w:rFonts w:ascii="宋体" w:hAnsi="宋体" w:cs="宋体"/>
                <w:szCs w:val="21"/>
              </w:rPr>
            </w:pPr>
            <w:r>
              <w:rPr>
                <w:rFonts w:hint="eastAsia" w:ascii="宋体" w:hAnsi="宋体" w:cs="宋体"/>
                <w:szCs w:val="21"/>
              </w:rPr>
              <w:t>跌倒评分单保存时，若分数≥</w:t>
            </w:r>
            <w:r>
              <w:rPr>
                <w:rFonts w:ascii="宋体" w:hAnsi="宋体" w:cs="宋体"/>
                <w:szCs w:val="21"/>
              </w:rPr>
              <w:t>4 分，系统弹出对应措施，护士选择确认后，自动生成护理计划并向护理记录单中导入措施记录。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327FE52E">
            <w:pPr>
              <w:widowControl/>
              <w:jc w:val="left"/>
              <w:rPr>
                <w:rFonts w:ascii="宋体" w:hAnsi="宋体" w:cs="宋体"/>
                <w:kern w:val="0"/>
                <w:szCs w:val="21"/>
              </w:rPr>
            </w:pPr>
          </w:p>
        </w:tc>
      </w:tr>
      <w:tr w14:paraId="402E6730">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6A41E33">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1276677">
            <w:pPr>
              <w:widowControl/>
              <w:jc w:val="center"/>
              <w:rPr>
                <w:rFonts w:ascii="宋体" w:hAnsi="宋体" w:cs="宋体"/>
                <w:szCs w:val="21"/>
              </w:rPr>
            </w:pPr>
            <w:r>
              <w:rPr>
                <w:rFonts w:hint="eastAsia" w:ascii="宋体" w:hAnsi="宋体" w:cs="宋体"/>
                <w:szCs w:val="21"/>
              </w:rPr>
              <w:t>疼痛智能联动</w:t>
            </w:r>
          </w:p>
        </w:tc>
        <w:tc>
          <w:tcPr>
            <w:tcW w:w="6843" w:type="dxa"/>
            <w:tcBorders>
              <w:top w:val="single" w:color="auto" w:sz="4" w:space="0"/>
              <w:left w:val="nil"/>
              <w:bottom w:val="single" w:color="auto" w:sz="4" w:space="0"/>
              <w:right w:val="single" w:color="auto" w:sz="4" w:space="0"/>
            </w:tcBorders>
            <w:vAlign w:val="center"/>
          </w:tcPr>
          <w:p w14:paraId="7F92B832">
            <w:pPr>
              <w:widowControl/>
              <w:rPr>
                <w:rFonts w:ascii="宋体" w:hAnsi="宋体" w:cs="宋体"/>
                <w:szCs w:val="21"/>
              </w:rPr>
            </w:pPr>
            <w:r>
              <w:rPr>
                <w:rFonts w:hint="eastAsia" w:ascii="宋体" w:hAnsi="宋体" w:cs="宋体"/>
                <w:szCs w:val="21"/>
              </w:rPr>
              <w:t>疼痛评估保存时，总分</w:t>
            </w:r>
            <w:r>
              <w:rPr>
                <w:rFonts w:ascii="宋体" w:hAnsi="宋体" w:cs="宋体"/>
                <w:szCs w:val="21"/>
              </w:rPr>
              <w:t xml:space="preserve"> 1-3 分时，系统弹框提示“轻度疼痛，继续观察”；总分 4-6 分时，弹框提示“中度疼痛，通知医生”；总分大于等于 7 分时，弹框提示“重度疼痛，通知医生”，自动打开护理计划，并定位护理问题“疼痛”，选择相应的预期目标和护理措施。</w:t>
            </w:r>
          </w:p>
        </w:tc>
        <w:tc>
          <w:tcPr>
            <w:tcW w:w="862" w:type="dxa"/>
            <w:tcBorders>
              <w:top w:val="single" w:color="auto" w:sz="4" w:space="0"/>
              <w:left w:val="single" w:color="auto" w:sz="4" w:space="0"/>
              <w:bottom w:val="single" w:color="auto" w:sz="4" w:space="0"/>
              <w:right w:val="single" w:color="auto" w:sz="4" w:space="0"/>
            </w:tcBorders>
            <w:vAlign w:val="center"/>
          </w:tcPr>
          <w:p w14:paraId="3AB1559E">
            <w:pPr>
              <w:widowControl/>
              <w:jc w:val="left"/>
              <w:rPr>
                <w:rFonts w:ascii="宋体" w:hAnsi="宋体" w:cs="宋体"/>
                <w:kern w:val="0"/>
                <w:szCs w:val="21"/>
              </w:rPr>
            </w:pPr>
          </w:p>
        </w:tc>
      </w:tr>
      <w:tr w14:paraId="7172A0F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DC3589B">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A2AF7B2">
            <w:pPr>
              <w:widowControl/>
              <w:jc w:val="center"/>
              <w:rPr>
                <w:rFonts w:ascii="宋体" w:hAnsi="宋体" w:cs="宋体"/>
                <w:szCs w:val="21"/>
              </w:rPr>
            </w:pPr>
            <w:r>
              <w:rPr>
                <w:rFonts w:hint="eastAsia" w:ascii="宋体" w:hAnsi="宋体" w:cs="宋体"/>
                <w:szCs w:val="21"/>
              </w:rPr>
              <w:t>各种护理评估智能联动</w:t>
            </w:r>
          </w:p>
        </w:tc>
        <w:tc>
          <w:tcPr>
            <w:tcW w:w="6843" w:type="dxa"/>
            <w:tcBorders>
              <w:top w:val="single" w:color="auto" w:sz="4" w:space="0"/>
              <w:left w:val="nil"/>
              <w:bottom w:val="single" w:color="auto" w:sz="4" w:space="0"/>
              <w:right w:val="single" w:color="auto" w:sz="4" w:space="0"/>
            </w:tcBorders>
            <w:vAlign w:val="center"/>
          </w:tcPr>
          <w:p w14:paraId="2D6D22C9">
            <w:pPr>
              <w:widowControl/>
              <w:rPr>
                <w:rFonts w:ascii="宋体" w:hAnsi="宋体" w:cs="宋体"/>
                <w:szCs w:val="21"/>
              </w:rPr>
            </w:pPr>
            <w:r>
              <w:rPr>
                <w:rFonts w:hint="eastAsia" w:ascii="宋体" w:hAnsi="宋体" w:cs="宋体"/>
                <w:szCs w:val="21"/>
              </w:rPr>
              <w:t>各项护理风险评分单保存时，异常值，系统弹出对应措施，护士选择确认后，自动生成护理计划并向护理记录单中导入措施记录。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4EDC388F">
            <w:pPr>
              <w:widowControl/>
              <w:jc w:val="left"/>
              <w:rPr>
                <w:rFonts w:ascii="宋体" w:hAnsi="宋体" w:cs="宋体"/>
                <w:kern w:val="0"/>
                <w:szCs w:val="21"/>
              </w:rPr>
            </w:pPr>
          </w:p>
        </w:tc>
      </w:tr>
      <w:tr w14:paraId="5FEEB614">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46103BD9">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77D4C427">
            <w:pPr>
              <w:widowControl/>
              <w:jc w:val="center"/>
              <w:rPr>
                <w:rFonts w:ascii="宋体" w:hAnsi="宋体" w:cs="宋体"/>
                <w:szCs w:val="21"/>
              </w:rPr>
            </w:pPr>
            <w:r>
              <w:rPr>
                <w:rFonts w:hint="eastAsia" w:ascii="宋体" w:hAnsi="宋体" w:cs="宋体"/>
                <w:szCs w:val="21"/>
              </w:rPr>
              <w:t>双条件智能联动</w:t>
            </w:r>
          </w:p>
        </w:tc>
        <w:tc>
          <w:tcPr>
            <w:tcW w:w="6843" w:type="dxa"/>
            <w:tcBorders>
              <w:top w:val="single" w:color="auto" w:sz="4" w:space="0"/>
              <w:left w:val="nil"/>
              <w:bottom w:val="single" w:color="auto" w:sz="4" w:space="0"/>
              <w:right w:val="single" w:color="auto" w:sz="4" w:space="0"/>
            </w:tcBorders>
            <w:vAlign w:val="center"/>
          </w:tcPr>
          <w:p w14:paraId="38760195">
            <w:pPr>
              <w:widowControl/>
              <w:rPr>
                <w:rFonts w:ascii="宋体" w:hAnsi="宋体" w:cs="宋体"/>
                <w:szCs w:val="21"/>
              </w:rPr>
            </w:pPr>
            <w:r>
              <w:rPr>
                <w:rFonts w:hint="eastAsia" w:ascii="宋体" w:hAnsi="宋体" w:cs="宋体"/>
                <w:szCs w:val="21"/>
              </w:rPr>
              <w:t>支持两项体征项、两项评估结果、一项体征</w:t>
            </w:r>
            <w:r>
              <w:rPr>
                <w:rFonts w:ascii="宋体" w:hAnsi="宋体" w:cs="宋体"/>
                <w:szCs w:val="21"/>
              </w:rPr>
              <w:t>+一项评估结果异常时，系统弹出对应措施，护士选择确认后，自动生成护理计划并向护理记录单中导入措施记录。</w:t>
            </w:r>
          </w:p>
        </w:tc>
        <w:tc>
          <w:tcPr>
            <w:tcW w:w="862" w:type="dxa"/>
            <w:tcBorders>
              <w:top w:val="single" w:color="auto" w:sz="4" w:space="0"/>
              <w:left w:val="single" w:color="auto" w:sz="4" w:space="0"/>
              <w:bottom w:val="single" w:color="auto" w:sz="4" w:space="0"/>
              <w:right w:val="single" w:color="auto" w:sz="4" w:space="0"/>
            </w:tcBorders>
            <w:vAlign w:val="center"/>
          </w:tcPr>
          <w:p w14:paraId="22277CE2">
            <w:pPr>
              <w:widowControl/>
              <w:jc w:val="left"/>
              <w:rPr>
                <w:rFonts w:ascii="宋体" w:hAnsi="宋体" w:cs="宋体"/>
                <w:kern w:val="0"/>
                <w:szCs w:val="21"/>
              </w:rPr>
            </w:pPr>
          </w:p>
        </w:tc>
      </w:tr>
      <w:tr w14:paraId="6451C4F8">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2DDBFC06">
            <w:pPr>
              <w:widowControl/>
              <w:jc w:val="left"/>
              <w:rPr>
                <w:rFonts w:ascii="宋体" w:hAnsi="宋体" w:cs="宋体"/>
                <w:kern w:val="0"/>
                <w:szCs w:val="21"/>
              </w:rPr>
            </w:pPr>
            <w:r>
              <w:rPr>
                <w:rFonts w:hint="eastAsia" w:ascii="宋体" w:hAnsi="宋体" w:cs="宋体"/>
                <w:kern w:val="0"/>
                <w:szCs w:val="21"/>
              </w:rPr>
              <w:t>任务清单</w:t>
            </w:r>
          </w:p>
        </w:tc>
        <w:tc>
          <w:tcPr>
            <w:tcW w:w="709" w:type="dxa"/>
            <w:tcBorders>
              <w:top w:val="single" w:color="auto" w:sz="4" w:space="0"/>
              <w:left w:val="nil"/>
              <w:bottom w:val="single" w:color="auto" w:sz="4" w:space="0"/>
              <w:right w:val="single" w:color="auto" w:sz="4" w:space="0"/>
            </w:tcBorders>
            <w:vAlign w:val="center"/>
          </w:tcPr>
          <w:p w14:paraId="6B604DF7">
            <w:pPr>
              <w:widowControl/>
              <w:jc w:val="center"/>
              <w:rPr>
                <w:rFonts w:ascii="宋体" w:hAnsi="宋体" w:cs="宋体"/>
                <w:szCs w:val="21"/>
              </w:rPr>
            </w:pPr>
            <w:r>
              <w:rPr>
                <w:rFonts w:hint="eastAsia" w:ascii="宋体" w:hAnsi="宋体" w:cs="宋体"/>
                <w:szCs w:val="21"/>
              </w:rPr>
              <w:t>待执行医嘱查询</w:t>
            </w:r>
          </w:p>
        </w:tc>
        <w:tc>
          <w:tcPr>
            <w:tcW w:w="6843" w:type="dxa"/>
            <w:tcBorders>
              <w:top w:val="single" w:color="auto" w:sz="4" w:space="0"/>
              <w:left w:val="nil"/>
              <w:bottom w:val="single" w:color="auto" w:sz="4" w:space="0"/>
              <w:right w:val="single" w:color="auto" w:sz="4" w:space="0"/>
            </w:tcBorders>
            <w:vAlign w:val="center"/>
          </w:tcPr>
          <w:p w14:paraId="689BEA20">
            <w:pPr>
              <w:widowControl/>
              <w:rPr>
                <w:rFonts w:ascii="宋体" w:hAnsi="宋体" w:cs="宋体"/>
                <w:szCs w:val="21"/>
              </w:rPr>
            </w:pPr>
            <w:r>
              <w:rPr>
                <w:rFonts w:hint="eastAsia" w:ascii="宋体" w:hAnsi="宋体" w:cs="宋体"/>
                <w:szCs w:val="21"/>
              </w:rPr>
              <w:t>支持</w:t>
            </w:r>
            <w:r>
              <w:rPr>
                <w:rFonts w:ascii="宋体" w:hAnsi="宋体" w:cs="宋体"/>
                <w:szCs w:val="21"/>
              </w:rPr>
              <w:t xml:space="preserve"> PDA 查看患者每日待执行医嘱情况（药物医嘱执行、非药物医嘱执行、检验医嘱执行）。</w:t>
            </w:r>
          </w:p>
        </w:tc>
        <w:tc>
          <w:tcPr>
            <w:tcW w:w="862" w:type="dxa"/>
            <w:tcBorders>
              <w:top w:val="single" w:color="auto" w:sz="4" w:space="0"/>
              <w:left w:val="single" w:color="auto" w:sz="4" w:space="0"/>
              <w:bottom w:val="single" w:color="auto" w:sz="4" w:space="0"/>
              <w:right w:val="single" w:color="auto" w:sz="4" w:space="0"/>
            </w:tcBorders>
            <w:vAlign w:val="center"/>
          </w:tcPr>
          <w:p w14:paraId="4071AEF5">
            <w:pPr>
              <w:widowControl/>
              <w:jc w:val="left"/>
              <w:rPr>
                <w:rFonts w:ascii="宋体" w:hAnsi="宋体" w:cs="宋体"/>
                <w:kern w:val="0"/>
                <w:szCs w:val="21"/>
              </w:rPr>
            </w:pPr>
          </w:p>
        </w:tc>
      </w:tr>
      <w:tr w14:paraId="2077569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BCD2DAC">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95DD775">
            <w:pPr>
              <w:widowControl/>
              <w:jc w:val="center"/>
              <w:rPr>
                <w:rFonts w:ascii="宋体" w:hAnsi="宋体" w:cs="宋体"/>
                <w:szCs w:val="21"/>
              </w:rPr>
            </w:pPr>
            <w:r>
              <w:rPr>
                <w:rFonts w:hint="eastAsia" w:ascii="宋体" w:hAnsi="宋体" w:cs="宋体"/>
                <w:szCs w:val="21"/>
              </w:rPr>
              <w:t>待测体征提醒</w:t>
            </w:r>
          </w:p>
        </w:tc>
        <w:tc>
          <w:tcPr>
            <w:tcW w:w="6843" w:type="dxa"/>
            <w:tcBorders>
              <w:top w:val="single" w:color="auto" w:sz="4" w:space="0"/>
              <w:left w:val="nil"/>
              <w:bottom w:val="single" w:color="auto" w:sz="4" w:space="0"/>
              <w:right w:val="single" w:color="auto" w:sz="4" w:space="0"/>
            </w:tcBorders>
            <w:vAlign w:val="center"/>
          </w:tcPr>
          <w:p w14:paraId="101F7148">
            <w:pPr>
              <w:widowControl/>
              <w:rPr>
                <w:rFonts w:ascii="宋体" w:hAnsi="宋体" w:cs="宋体"/>
                <w:szCs w:val="21"/>
              </w:rPr>
            </w:pPr>
            <w:r>
              <w:rPr>
                <w:rFonts w:hint="eastAsia" w:ascii="宋体" w:hAnsi="宋体" w:cs="宋体"/>
                <w:szCs w:val="21"/>
              </w:rPr>
              <w:t>支持患者待测体征查看（根据医院的体征测量规则，自动提醒测量时机），护士可点击跳转至体温单界面。</w:t>
            </w:r>
          </w:p>
        </w:tc>
        <w:tc>
          <w:tcPr>
            <w:tcW w:w="862" w:type="dxa"/>
            <w:tcBorders>
              <w:top w:val="single" w:color="auto" w:sz="4" w:space="0"/>
              <w:left w:val="single" w:color="auto" w:sz="4" w:space="0"/>
              <w:bottom w:val="single" w:color="auto" w:sz="4" w:space="0"/>
              <w:right w:val="single" w:color="auto" w:sz="4" w:space="0"/>
            </w:tcBorders>
            <w:vAlign w:val="center"/>
          </w:tcPr>
          <w:p w14:paraId="21499F77">
            <w:pPr>
              <w:widowControl/>
              <w:jc w:val="left"/>
              <w:rPr>
                <w:rFonts w:ascii="宋体" w:hAnsi="宋体" w:cs="宋体"/>
                <w:kern w:val="0"/>
                <w:szCs w:val="21"/>
              </w:rPr>
            </w:pPr>
          </w:p>
        </w:tc>
      </w:tr>
      <w:tr w14:paraId="5EE468C5">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357DD01">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CC65352">
            <w:pPr>
              <w:widowControl/>
              <w:jc w:val="center"/>
              <w:rPr>
                <w:rFonts w:ascii="宋体" w:hAnsi="宋体" w:cs="宋体"/>
                <w:szCs w:val="21"/>
              </w:rPr>
            </w:pPr>
            <w:r>
              <w:rPr>
                <w:rFonts w:hint="eastAsia" w:ascii="宋体" w:hAnsi="宋体" w:cs="宋体"/>
                <w:szCs w:val="21"/>
              </w:rPr>
              <w:t>待写护理评估单</w:t>
            </w:r>
          </w:p>
        </w:tc>
        <w:tc>
          <w:tcPr>
            <w:tcW w:w="6843" w:type="dxa"/>
            <w:tcBorders>
              <w:top w:val="single" w:color="auto" w:sz="4" w:space="0"/>
              <w:left w:val="nil"/>
              <w:bottom w:val="single" w:color="auto" w:sz="4" w:space="0"/>
              <w:right w:val="single" w:color="auto" w:sz="4" w:space="0"/>
            </w:tcBorders>
            <w:vAlign w:val="center"/>
          </w:tcPr>
          <w:p w14:paraId="2F773041">
            <w:pPr>
              <w:widowControl/>
              <w:rPr>
                <w:rFonts w:ascii="宋体" w:hAnsi="宋体" w:cs="宋体"/>
                <w:szCs w:val="21"/>
              </w:rPr>
            </w:pPr>
            <w:r>
              <w:rPr>
                <w:rFonts w:hint="eastAsia" w:ascii="宋体" w:hAnsi="宋体" w:cs="宋体"/>
                <w:szCs w:val="21"/>
              </w:rPr>
              <w:t>根据规则生成的待办任务，支持护士可点击跳转至评估单页面进行文书填写。</w:t>
            </w:r>
          </w:p>
        </w:tc>
        <w:tc>
          <w:tcPr>
            <w:tcW w:w="862" w:type="dxa"/>
            <w:tcBorders>
              <w:top w:val="single" w:color="auto" w:sz="4" w:space="0"/>
              <w:left w:val="single" w:color="auto" w:sz="4" w:space="0"/>
              <w:bottom w:val="single" w:color="auto" w:sz="4" w:space="0"/>
              <w:right w:val="single" w:color="auto" w:sz="4" w:space="0"/>
            </w:tcBorders>
            <w:vAlign w:val="center"/>
          </w:tcPr>
          <w:p w14:paraId="0A8301B0">
            <w:pPr>
              <w:widowControl/>
              <w:jc w:val="left"/>
              <w:rPr>
                <w:rFonts w:ascii="宋体" w:hAnsi="宋体" w:cs="宋体"/>
                <w:kern w:val="0"/>
                <w:szCs w:val="21"/>
              </w:rPr>
            </w:pPr>
          </w:p>
        </w:tc>
      </w:tr>
      <w:tr w14:paraId="7CEDB442">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7EB2250">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2902F7A">
            <w:pPr>
              <w:widowControl/>
              <w:jc w:val="center"/>
              <w:rPr>
                <w:rFonts w:ascii="宋体" w:hAnsi="宋体" w:cs="宋体"/>
                <w:szCs w:val="21"/>
              </w:rPr>
            </w:pPr>
            <w:r>
              <w:rPr>
                <w:rFonts w:hint="eastAsia" w:ascii="宋体" w:hAnsi="宋体" w:cs="宋体"/>
                <w:szCs w:val="21"/>
              </w:rPr>
              <w:t>待执行护理处置</w:t>
            </w:r>
          </w:p>
        </w:tc>
        <w:tc>
          <w:tcPr>
            <w:tcW w:w="6843" w:type="dxa"/>
            <w:tcBorders>
              <w:top w:val="single" w:color="auto" w:sz="4" w:space="0"/>
              <w:left w:val="nil"/>
              <w:bottom w:val="single" w:color="auto" w:sz="4" w:space="0"/>
              <w:right w:val="single" w:color="auto" w:sz="4" w:space="0"/>
            </w:tcBorders>
            <w:vAlign w:val="center"/>
          </w:tcPr>
          <w:p w14:paraId="007A420D">
            <w:pPr>
              <w:widowControl/>
              <w:rPr>
                <w:rFonts w:ascii="宋体" w:hAnsi="宋体" w:cs="宋体"/>
                <w:szCs w:val="21"/>
              </w:rPr>
            </w:pPr>
            <w:r>
              <w:rPr>
                <w:rFonts w:hint="eastAsia" w:ascii="宋体" w:hAnsi="宋体" w:cs="宋体"/>
                <w:szCs w:val="21"/>
              </w:rPr>
              <w:t>支持查看待执行护理处置。</w:t>
            </w:r>
          </w:p>
        </w:tc>
        <w:tc>
          <w:tcPr>
            <w:tcW w:w="862" w:type="dxa"/>
            <w:tcBorders>
              <w:top w:val="single" w:color="auto" w:sz="4" w:space="0"/>
              <w:left w:val="single" w:color="auto" w:sz="4" w:space="0"/>
              <w:bottom w:val="single" w:color="auto" w:sz="4" w:space="0"/>
              <w:right w:val="single" w:color="auto" w:sz="4" w:space="0"/>
            </w:tcBorders>
            <w:vAlign w:val="center"/>
          </w:tcPr>
          <w:p w14:paraId="6D44A152">
            <w:pPr>
              <w:widowControl/>
              <w:jc w:val="left"/>
              <w:rPr>
                <w:rFonts w:ascii="宋体" w:hAnsi="宋体" w:cs="宋体"/>
                <w:kern w:val="0"/>
                <w:szCs w:val="21"/>
              </w:rPr>
            </w:pPr>
          </w:p>
        </w:tc>
      </w:tr>
      <w:tr w14:paraId="3442EDE3">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51515F1">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4F7A163">
            <w:pPr>
              <w:widowControl/>
              <w:jc w:val="center"/>
              <w:rPr>
                <w:rFonts w:ascii="宋体" w:hAnsi="宋体" w:cs="宋体"/>
                <w:szCs w:val="21"/>
              </w:rPr>
            </w:pPr>
            <w:r>
              <w:rPr>
                <w:rFonts w:hint="eastAsia" w:ascii="宋体" w:hAnsi="宋体" w:cs="宋体"/>
                <w:szCs w:val="21"/>
              </w:rPr>
              <w:t>待执行健康教育</w:t>
            </w:r>
          </w:p>
        </w:tc>
        <w:tc>
          <w:tcPr>
            <w:tcW w:w="6843" w:type="dxa"/>
            <w:tcBorders>
              <w:top w:val="single" w:color="auto" w:sz="4" w:space="0"/>
              <w:left w:val="nil"/>
              <w:bottom w:val="single" w:color="auto" w:sz="4" w:space="0"/>
              <w:right w:val="single" w:color="auto" w:sz="4" w:space="0"/>
            </w:tcBorders>
            <w:vAlign w:val="center"/>
          </w:tcPr>
          <w:p w14:paraId="2AF6F67C">
            <w:pPr>
              <w:widowControl/>
              <w:rPr>
                <w:rFonts w:ascii="宋体" w:hAnsi="宋体" w:cs="宋体"/>
                <w:szCs w:val="21"/>
              </w:rPr>
            </w:pPr>
            <w:r>
              <w:rPr>
                <w:rFonts w:hint="eastAsia" w:ascii="宋体" w:hAnsi="宋体" w:cs="宋体"/>
                <w:szCs w:val="21"/>
              </w:rPr>
              <w:t>支持查看待执行健康教育任务。</w:t>
            </w:r>
          </w:p>
        </w:tc>
        <w:tc>
          <w:tcPr>
            <w:tcW w:w="862" w:type="dxa"/>
            <w:tcBorders>
              <w:top w:val="single" w:color="auto" w:sz="4" w:space="0"/>
              <w:left w:val="single" w:color="auto" w:sz="4" w:space="0"/>
              <w:bottom w:val="single" w:color="auto" w:sz="4" w:space="0"/>
              <w:right w:val="single" w:color="auto" w:sz="4" w:space="0"/>
            </w:tcBorders>
            <w:vAlign w:val="center"/>
          </w:tcPr>
          <w:p w14:paraId="5F5AAA44">
            <w:pPr>
              <w:widowControl/>
              <w:jc w:val="left"/>
              <w:rPr>
                <w:rFonts w:ascii="宋体" w:hAnsi="宋体" w:cs="宋体"/>
                <w:kern w:val="0"/>
                <w:szCs w:val="21"/>
              </w:rPr>
            </w:pPr>
          </w:p>
        </w:tc>
      </w:tr>
      <w:tr w14:paraId="3306FFE3">
        <w:tblPrEx>
          <w:tblCellMar>
            <w:top w:w="0" w:type="dxa"/>
            <w:left w:w="108" w:type="dxa"/>
            <w:bottom w:w="0" w:type="dxa"/>
            <w:right w:w="108" w:type="dxa"/>
          </w:tblCellMar>
        </w:tblPrEx>
        <w:trPr>
          <w:trHeight w:val="268" w:hRule="atLeast"/>
        </w:trPr>
        <w:tc>
          <w:tcPr>
            <w:tcW w:w="700" w:type="dxa"/>
            <w:vMerge w:val="continue"/>
            <w:tcBorders>
              <w:left w:val="single" w:color="auto" w:sz="4" w:space="0"/>
              <w:bottom w:val="single" w:color="auto" w:sz="4" w:space="0"/>
              <w:right w:val="single" w:color="auto" w:sz="4" w:space="0"/>
            </w:tcBorders>
            <w:tcMar>
              <w:left w:w="28" w:type="dxa"/>
              <w:right w:w="28" w:type="dxa"/>
            </w:tcMar>
            <w:vAlign w:val="center"/>
          </w:tcPr>
          <w:p w14:paraId="78A5B30D">
            <w:pPr>
              <w:widowControl/>
              <w:jc w:val="left"/>
              <w:rPr>
                <w:rFonts w:ascii="宋体" w:hAnsi="宋体"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07D2F68F">
            <w:pPr>
              <w:widowControl/>
              <w:jc w:val="center"/>
              <w:rPr>
                <w:rFonts w:ascii="宋体" w:hAnsi="宋体" w:cs="宋体"/>
                <w:szCs w:val="21"/>
              </w:rPr>
            </w:pPr>
            <w:r>
              <w:rPr>
                <w:rFonts w:hint="eastAsia" w:ascii="宋体" w:hAnsi="宋体" w:cs="宋体"/>
                <w:szCs w:val="21"/>
              </w:rPr>
              <w:t>待执行护理治疗</w:t>
            </w:r>
          </w:p>
        </w:tc>
        <w:tc>
          <w:tcPr>
            <w:tcW w:w="6843" w:type="dxa"/>
            <w:tcBorders>
              <w:top w:val="single" w:color="auto" w:sz="4" w:space="0"/>
              <w:left w:val="nil"/>
              <w:bottom w:val="single" w:color="auto" w:sz="4" w:space="0"/>
              <w:right w:val="single" w:color="auto" w:sz="4" w:space="0"/>
            </w:tcBorders>
            <w:vAlign w:val="center"/>
          </w:tcPr>
          <w:p w14:paraId="434970BD">
            <w:pPr>
              <w:widowControl/>
              <w:rPr>
                <w:rFonts w:ascii="宋体" w:hAnsi="宋体" w:cs="宋体"/>
                <w:szCs w:val="21"/>
              </w:rPr>
            </w:pPr>
            <w:r>
              <w:rPr>
                <w:rFonts w:hint="eastAsia" w:ascii="宋体" w:hAnsi="宋体" w:cs="宋体"/>
                <w:szCs w:val="21"/>
              </w:rPr>
              <w:t>支持查看待执行护理治疗。</w:t>
            </w:r>
          </w:p>
        </w:tc>
        <w:tc>
          <w:tcPr>
            <w:tcW w:w="862" w:type="dxa"/>
            <w:tcBorders>
              <w:top w:val="single" w:color="auto" w:sz="4" w:space="0"/>
              <w:left w:val="single" w:color="auto" w:sz="4" w:space="0"/>
              <w:bottom w:val="single" w:color="auto" w:sz="4" w:space="0"/>
              <w:right w:val="single" w:color="auto" w:sz="4" w:space="0"/>
            </w:tcBorders>
            <w:vAlign w:val="center"/>
          </w:tcPr>
          <w:p w14:paraId="7376E39D">
            <w:pPr>
              <w:widowControl/>
              <w:jc w:val="left"/>
              <w:rPr>
                <w:rFonts w:ascii="宋体" w:hAnsi="宋体" w:cs="宋体"/>
                <w:kern w:val="0"/>
                <w:szCs w:val="21"/>
              </w:rPr>
            </w:pPr>
          </w:p>
        </w:tc>
      </w:tr>
      <w:tr w14:paraId="43D7FC67">
        <w:tblPrEx>
          <w:tblCellMar>
            <w:top w:w="0" w:type="dxa"/>
            <w:left w:w="108" w:type="dxa"/>
            <w:bottom w:w="0" w:type="dxa"/>
            <w:right w:w="108" w:type="dxa"/>
          </w:tblCellMar>
        </w:tblPrEx>
        <w:trPr>
          <w:trHeight w:val="268" w:hRule="atLeast"/>
        </w:trPr>
        <w:tc>
          <w:tcPr>
            <w:tcW w:w="700" w:type="dxa"/>
            <w:vMerge w:val="restart"/>
            <w:tcBorders>
              <w:top w:val="single" w:color="auto" w:sz="4" w:space="0"/>
              <w:left w:val="single" w:color="auto" w:sz="4" w:space="0"/>
              <w:right w:val="single" w:color="auto" w:sz="4" w:space="0"/>
            </w:tcBorders>
            <w:tcMar>
              <w:left w:w="28" w:type="dxa"/>
              <w:right w:w="28" w:type="dxa"/>
            </w:tcMar>
            <w:vAlign w:val="center"/>
          </w:tcPr>
          <w:p w14:paraId="30D8AC5E">
            <w:pPr>
              <w:widowControl/>
              <w:jc w:val="center"/>
              <w:rPr>
                <w:rFonts w:ascii="宋体" w:hAnsi="宋体" w:cs="宋体"/>
                <w:kern w:val="0"/>
                <w:szCs w:val="21"/>
              </w:rPr>
            </w:pPr>
            <w:r>
              <w:rPr>
                <w:rFonts w:hint="eastAsia" w:ascii="宋体" w:hAnsi="宋体"/>
                <w:szCs w:val="21"/>
              </w:rPr>
              <w:t>非功能性需求</w:t>
            </w:r>
          </w:p>
        </w:tc>
        <w:tc>
          <w:tcPr>
            <w:tcW w:w="709" w:type="dxa"/>
            <w:vMerge w:val="restart"/>
            <w:tcBorders>
              <w:top w:val="single" w:color="auto" w:sz="4" w:space="0"/>
              <w:left w:val="nil"/>
              <w:right w:val="single" w:color="auto" w:sz="4" w:space="0"/>
            </w:tcBorders>
            <w:vAlign w:val="center"/>
          </w:tcPr>
          <w:p w14:paraId="2897D41A">
            <w:pPr>
              <w:widowControl/>
              <w:jc w:val="center"/>
              <w:rPr>
                <w:rFonts w:ascii="宋体" w:hAnsi="宋体"/>
                <w:szCs w:val="21"/>
              </w:rPr>
            </w:pPr>
            <w:r>
              <w:rPr>
                <w:rFonts w:hint="eastAsia" w:ascii="宋体" w:hAnsi="宋体"/>
                <w:szCs w:val="21"/>
              </w:rPr>
              <w:t>系统可靠性</w:t>
            </w:r>
          </w:p>
        </w:tc>
        <w:tc>
          <w:tcPr>
            <w:tcW w:w="6843" w:type="dxa"/>
            <w:tcBorders>
              <w:top w:val="single" w:color="auto" w:sz="4" w:space="0"/>
              <w:left w:val="nil"/>
              <w:bottom w:val="single" w:color="auto" w:sz="4" w:space="0"/>
              <w:right w:val="single" w:color="auto" w:sz="4" w:space="0"/>
            </w:tcBorders>
            <w:vAlign w:val="center"/>
          </w:tcPr>
          <w:p w14:paraId="17B04366">
            <w:pPr>
              <w:widowControl/>
              <w:rPr>
                <w:rFonts w:ascii="宋体" w:hAnsi="宋体" w:cs="宋体"/>
                <w:kern w:val="0"/>
                <w:szCs w:val="21"/>
              </w:rPr>
            </w:pPr>
            <w:r>
              <w:rPr>
                <w:rFonts w:hint="eastAsia" w:ascii="宋体" w:hAnsi="宋体" w:cs="宋体"/>
                <w:szCs w:val="21"/>
              </w:rPr>
              <w:t>数据库支持群集部署，故障自动切换，不影响系统使用。</w:t>
            </w:r>
          </w:p>
          <w:p w14:paraId="406F096E">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68B61BBD">
            <w:pPr>
              <w:widowControl/>
              <w:jc w:val="left"/>
              <w:rPr>
                <w:rFonts w:ascii="宋体" w:hAnsi="宋体" w:cs="宋体"/>
                <w:kern w:val="0"/>
                <w:szCs w:val="21"/>
              </w:rPr>
            </w:pPr>
          </w:p>
        </w:tc>
      </w:tr>
      <w:tr w14:paraId="4A96F15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18A60DB0">
            <w:pPr>
              <w:widowControl/>
              <w:jc w:val="left"/>
              <w:rPr>
                <w:rFonts w:ascii="宋体" w:hAnsi="宋体" w:cs="宋体"/>
                <w:kern w:val="0"/>
                <w:szCs w:val="21"/>
              </w:rPr>
            </w:pPr>
          </w:p>
        </w:tc>
        <w:tc>
          <w:tcPr>
            <w:tcW w:w="709" w:type="dxa"/>
            <w:vMerge w:val="continue"/>
            <w:tcBorders>
              <w:left w:val="nil"/>
              <w:right w:val="single" w:color="auto" w:sz="4" w:space="0"/>
            </w:tcBorders>
          </w:tcPr>
          <w:p w14:paraId="77D7F800">
            <w:pPr>
              <w:widowControl/>
              <w:jc w:val="center"/>
              <w:rPr>
                <w:rFonts w:ascii="宋体" w:hAnsi="宋体" w:cs="宋体"/>
                <w:kern w:val="0"/>
                <w:szCs w:val="21"/>
              </w:rPr>
            </w:pPr>
          </w:p>
        </w:tc>
        <w:tc>
          <w:tcPr>
            <w:tcW w:w="6843" w:type="dxa"/>
            <w:tcBorders>
              <w:top w:val="single" w:color="auto" w:sz="4" w:space="0"/>
              <w:left w:val="nil"/>
              <w:bottom w:val="single" w:color="auto" w:sz="4" w:space="0"/>
              <w:right w:val="single" w:color="auto" w:sz="4" w:space="0"/>
            </w:tcBorders>
            <w:vAlign w:val="center"/>
          </w:tcPr>
          <w:p w14:paraId="6EB0C56E">
            <w:pPr>
              <w:widowControl/>
              <w:rPr>
                <w:rFonts w:ascii="宋体" w:hAnsi="宋体" w:cs="宋体"/>
                <w:kern w:val="0"/>
                <w:szCs w:val="21"/>
              </w:rPr>
            </w:pPr>
            <w:r>
              <w:rPr>
                <w:rFonts w:hint="eastAsia" w:ascii="宋体" w:hAnsi="宋体" w:cs="宋体"/>
                <w:szCs w:val="21"/>
              </w:rPr>
              <w:t>中间层服务器多台部署，自主负载均衡，故障自动转移。</w:t>
            </w:r>
          </w:p>
          <w:p w14:paraId="17C88C83">
            <w:pPr>
              <w:widowControl/>
              <w:rPr>
                <w:rFonts w:ascii="宋体" w:hAnsi="宋体" w:cs="宋体"/>
                <w:kern w:val="0"/>
                <w:szCs w:val="21"/>
              </w:rPr>
            </w:pPr>
          </w:p>
        </w:tc>
        <w:tc>
          <w:tcPr>
            <w:tcW w:w="862" w:type="dxa"/>
            <w:tcBorders>
              <w:top w:val="single" w:color="auto" w:sz="4" w:space="0"/>
              <w:left w:val="single" w:color="auto" w:sz="4" w:space="0"/>
              <w:bottom w:val="single" w:color="auto" w:sz="4" w:space="0"/>
              <w:right w:val="single" w:color="auto" w:sz="4" w:space="0"/>
            </w:tcBorders>
            <w:vAlign w:val="center"/>
          </w:tcPr>
          <w:p w14:paraId="45A0EB20">
            <w:pPr>
              <w:widowControl/>
              <w:jc w:val="left"/>
              <w:rPr>
                <w:rFonts w:ascii="宋体" w:hAnsi="宋体" w:cs="宋体"/>
                <w:kern w:val="0"/>
                <w:szCs w:val="21"/>
              </w:rPr>
            </w:pPr>
          </w:p>
        </w:tc>
      </w:tr>
      <w:tr w14:paraId="185AC6FD">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5B387AFB">
            <w:pPr>
              <w:widowControl/>
              <w:jc w:val="left"/>
              <w:rPr>
                <w:rFonts w:ascii="宋体" w:hAnsi="宋体" w:cs="宋体"/>
                <w:kern w:val="0"/>
                <w:szCs w:val="21"/>
              </w:rPr>
            </w:pPr>
            <w:r>
              <w:rPr>
                <w:rFonts w:hint="eastAsia" w:ascii="微软雅黑" w:hAnsi="微软雅黑" w:eastAsia="微软雅黑"/>
                <w:color w:val="000000"/>
                <w:sz w:val="20"/>
                <w:szCs w:val="20"/>
              </w:rPr>
              <w:t>健康宣教</w:t>
            </w:r>
          </w:p>
        </w:tc>
        <w:tc>
          <w:tcPr>
            <w:tcW w:w="709" w:type="dxa"/>
            <w:tcBorders>
              <w:left w:val="nil"/>
              <w:right w:val="single" w:color="auto" w:sz="4" w:space="0"/>
            </w:tcBorders>
            <w:vAlign w:val="center"/>
          </w:tcPr>
          <w:p w14:paraId="20D2E5F2">
            <w:pPr>
              <w:widowControl/>
              <w:jc w:val="center"/>
              <w:rPr>
                <w:rFonts w:ascii="宋体" w:hAnsi="宋体"/>
                <w:szCs w:val="21"/>
              </w:rPr>
            </w:pPr>
            <w:r>
              <w:rPr>
                <w:rFonts w:hint="eastAsia" w:ascii="宋体" w:hAnsi="宋体"/>
                <w:szCs w:val="21"/>
              </w:rPr>
              <w:t>宣教任务提醒</w:t>
            </w:r>
          </w:p>
        </w:tc>
        <w:tc>
          <w:tcPr>
            <w:tcW w:w="6843" w:type="dxa"/>
            <w:tcBorders>
              <w:top w:val="single" w:color="auto" w:sz="4" w:space="0"/>
              <w:left w:val="nil"/>
              <w:bottom w:val="single" w:color="auto" w:sz="4" w:space="0"/>
              <w:right w:val="single" w:color="auto" w:sz="4" w:space="0"/>
            </w:tcBorders>
            <w:vAlign w:val="center"/>
          </w:tcPr>
          <w:p w14:paraId="55CC4AEE">
            <w:pPr>
              <w:widowControl/>
              <w:rPr>
                <w:rFonts w:ascii="宋体" w:hAnsi="宋体" w:cs="宋体"/>
                <w:szCs w:val="21"/>
              </w:rPr>
            </w:pPr>
            <w:r>
              <w:rPr>
                <w:rFonts w:hint="eastAsia" w:ascii="宋体" w:hAnsi="宋体" w:cs="宋体"/>
                <w:szCs w:val="21"/>
              </w:rPr>
              <w:t>在设定时间点会将任务推送至</w:t>
            </w:r>
            <w:r>
              <w:rPr>
                <w:rFonts w:ascii="宋体" w:hAnsi="宋体" w:cs="宋体"/>
                <w:szCs w:val="21"/>
              </w:rPr>
              <w:t>PC端，进行弹窗提醒护士对患者进行宣教，允许用户点击查看宣教任务详情。</w:t>
            </w:r>
          </w:p>
        </w:tc>
        <w:tc>
          <w:tcPr>
            <w:tcW w:w="862" w:type="dxa"/>
            <w:tcBorders>
              <w:top w:val="single" w:color="auto" w:sz="4" w:space="0"/>
              <w:left w:val="single" w:color="auto" w:sz="4" w:space="0"/>
              <w:bottom w:val="single" w:color="auto" w:sz="4" w:space="0"/>
              <w:right w:val="single" w:color="auto" w:sz="4" w:space="0"/>
            </w:tcBorders>
            <w:vAlign w:val="center"/>
          </w:tcPr>
          <w:p w14:paraId="19637A62">
            <w:pPr>
              <w:widowControl/>
              <w:jc w:val="left"/>
              <w:rPr>
                <w:rFonts w:ascii="宋体" w:hAnsi="宋体" w:cs="宋体"/>
                <w:kern w:val="0"/>
                <w:szCs w:val="21"/>
              </w:rPr>
            </w:pPr>
          </w:p>
        </w:tc>
      </w:tr>
      <w:tr w14:paraId="0922A12A">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47FF5CBE">
            <w:pPr>
              <w:widowControl/>
              <w:jc w:val="left"/>
              <w:rPr>
                <w:rFonts w:ascii="微软雅黑" w:hAnsi="微软雅黑" w:eastAsia="微软雅黑"/>
                <w:color w:val="000000"/>
                <w:sz w:val="20"/>
                <w:szCs w:val="20"/>
              </w:rPr>
            </w:pPr>
          </w:p>
        </w:tc>
        <w:tc>
          <w:tcPr>
            <w:tcW w:w="709" w:type="dxa"/>
            <w:tcBorders>
              <w:left w:val="nil"/>
              <w:right w:val="single" w:color="auto" w:sz="4" w:space="0"/>
            </w:tcBorders>
            <w:vAlign w:val="center"/>
          </w:tcPr>
          <w:p w14:paraId="2A95C010">
            <w:pPr>
              <w:widowControl/>
              <w:jc w:val="center"/>
              <w:rPr>
                <w:rFonts w:ascii="宋体" w:hAnsi="宋体"/>
                <w:szCs w:val="21"/>
              </w:rPr>
            </w:pPr>
            <w:r>
              <w:rPr>
                <w:rFonts w:hint="eastAsia" w:ascii="宋体" w:hAnsi="宋体"/>
                <w:szCs w:val="21"/>
              </w:rPr>
              <w:t>宣教任务执行</w:t>
            </w:r>
          </w:p>
        </w:tc>
        <w:tc>
          <w:tcPr>
            <w:tcW w:w="6843" w:type="dxa"/>
            <w:tcBorders>
              <w:top w:val="single" w:color="auto" w:sz="4" w:space="0"/>
              <w:left w:val="nil"/>
              <w:bottom w:val="single" w:color="auto" w:sz="4" w:space="0"/>
              <w:right w:val="single" w:color="auto" w:sz="4" w:space="0"/>
            </w:tcBorders>
            <w:vAlign w:val="center"/>
          </w:tcPr>
          <w:p w14:paraId="39BB9A9F">
            <w:pPr>
              <w:widowControl/>
              <w:rPr>
                <w:rFonts w:ascii="宋体" w:hAnsi="宋体" w:cs="宋体"/>
                <w:szCs w:val="21"/>
              </w:rPr>
            </w:pPr>
            <w:r>
              <w:rPr>
                <w:rFonts w:hint="eastAsia" w:ascii="宋体" w:hAnsi="宋体" w:cs="宋体"/>
                <w:szCs w:val="21"/>
              </w:rPr>
              <w:t>在患者详情的护理任务清单中，可查看已触发的宣教任务事件，对宣教任务进行执行、作废、撤回操作。</w:t>
            </w:r>
          </w:p>
          <w:p w14:paraId="4DF5F3E3">
            <w:pPr>
              <w:widowControl/>
              <w:rPr>
                <w:rFonts w:ascii="宋体" w:hAnsi="宋体" w:cs="宋体"/>
                <w:szCs w:val="21"/>
              </w:rPr>
            </w:pPr>
            <w:r>
              <w:rPr>
                <w:rFonts w:hint="eastAsia" w:ascii="宋体" w:hAnsi="宋体" w:cs="宋体"/>
                <w:szCs w:val="21"/>
              </w:rPr>
              <w:t>在护理任务中，可查看宣教任务清单。支持筛选全科、本组患者，筛选未执行、已完成、已作废任务，并对任务进行执行、作废、撤回操作。</w:t>
            </w:r>
          </w:p>
        </w:tc>
        <w:tc>
          <w:tcPr>
            <w:tcW w:w="862" w:type="dxa"/>
            <w:tcBorders>
              <w:top w:val="single" w:color="auto" w:sz="4" w:space="0"/>
              <w:left w:val="single" w:color="auto" w:sz="4" w:space="0"/>
              <w:bottom w:val="single" w:color="auto" w:sz="4" w:space="0"/>
              <w:right w:val="single" w:color="auto" w:sz="4" w:space="0"/>
            </w:tcBorders>
            <w:vAlign w:val="center"/>
          </w:tcPr>
          <w:p w14:paraId="6F9A2FA4">
            <w:pPr>
              <w:widowControl/>
              <w:jc w:val="left"/>
              <w:rPr>
                <w:rFonts w:ascii="宋体" w:hAnsi="宋体" w:cs="宋体"/>
                <w:kern w:val="0"/>
                <w:szCs w:val="21"/>
              </w:rPr>
            </w:pPr>
          </w:p>
        </w:tc>
      </w:tr>
      <w:tr w14:paraId="7E439CAC">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32E5A22E">
            <w:pPr>
              <w:widowControl/>
              <w:jc w:val="left"/>
              <w:rPr>
                <w:rFonts w:ascii="微软雅黑" w:hAnsi="微软雅黑" w:eastAsia="微软雅黑"/>
                <w:color w:val="000000"/>
                <w:sz w:val="20"/>
                <w:szCs w:val="20"/>
              </w:rPr>
            </w:pPr>
          </w:p>
        </w:tc>
        <w:tc>
          <w:tcPr>
            <w:tcW w:w="709" w:type="dxa"/>
            <w:tcBorders>
              <w:left w:val="nil"/>
              <w:right w:val="single" w:color="auto" w:sz="4" w:space="0"/>
            </w:tcBorders>
            <w:vAlign w:val="center"/>
          </w:tcPr>
          <w:p w14:paraId="2E8B8632">
            <w:pPr>
              <w:widowControl/>
              <w:jc w:val="center"/>
              <w:rPr>
                <w:rFonts w:ascii="宋体" w:hAnsi="宋体"/>
                <w:szCs w:val="21"/>
              </w:rPr>
            </w:pPr>
            <w:r>
              <w:rPr>
                <w:rFonts w:hint="eastAsia" w:ascii="宋体" w:hAnsi="宋体"/>
                <w:szCs w:val="21"/>
              </w:rPr>
              <w:t>宣教任务联动</w:t>
            </w:r>
          </w:p>
        </w:tc>
        <w:tc>
          <w:tcPr>
            <w:tcW w:w="6843" w:type="dxa"/>
            <w:tcBorders>
              <w:top w:val="single" w:color="auto" w:sz="4" w:space="0"/>
              <w:left w:val="nil"/>
              <w:bottom w:val="single" w:color="auto" w:sz="4" w:space="0"/>
              <w:right w:val="single" w:color="auto" w:sz="4" w:space="0"/>
            </w:tcBorders>
            <w:vAlign w:val="center"/>
          </w:tcPr>
          <w:p w14:paraId="39A7EA94">
            <w:pPr>
              <w:widowControl/>
              <w:rPr>
                <w:rFonts w:ascii="宋体" w:hAnsi="宋体" w:cs="宋体"/>
                <w:szCs w:val="21"/>
              </w:rPr>
            </w:pPr>
            <w:r>
              <w:rPr>
                <w:rFonts w:hint="eastAsia" w:ascii="宋体" w:hAnsi="宋体" w:cs="宋体"/>
                <w:szCs w:val="21"/>
              </w:rPr>
              <w:t>根据风险等级、患者日程、医嘱，同步在移动护理任务清单、床旁交互系统生成患者的入院、检查、手术、出院等宣教任务；患者宣教结束后，可在患者床旁对宣教效果进行评估，护士站大屏汇总并统计病区患者的床旁宣教效果。</w:t>
            </w:r>
          </w:p>
        </w:tc>
        <w:tc>
          <w:tcPr>
            <w:tcW w:w="862" w:type="dxa"/>
            <w:tcBorders>
              <w:top w:val="single" w:color="auto" w:sz="4" w:space="0"/>
              <w:left w:val="single" w:color="auto" w:sz="4" w:space="0"/>
              <w:bottom w:val="single" w:color="auto" w:sz="4" w:space="0"/>
              <w:right w:val="single" w:color="auto" w:sz="4" w:space="0"/>
            </w:tcBorders>
            <w:vAlign w:val="center"/>
          </w:tcPr>
          <w:p w14:paraId="79DF155D">
            <w:pPr>
              <w:widowControl/>
              <w:jc w:val="left"/>
              <w:rPr>
                <w:rFonts w:ascii="宋体" w:hAnsi="宋体" w:cs="宋体"/>
                <w:kern w:val="0"/>
                <w:szCs w:val="21"/>
              </w:rPr>
            </w:pPr>
          </w:p>
        </w:tc>
      </w:tr>
      <w:tr w14:paraId="2F73AFAD">
        <w:tblPrEx>
          <w:tblCellMar>
            <w:top w:w="0" w:type="dxa"/>
            <w:left w:w="108" w:type="dxa"/>
            <w:bottom w:w="0" w:type="dxa"/>
            <w:right w:w="108" w:type="dxa"/>
          </w:tblCellMar>
        </w:tblPrEx>
        <w:trPr>
          <w:trHeight w:val="268" w:hRule="atLeast"/>
        </w:trPr>
        <w:tc>
          <w:tcPr>
            <w:tcW w:w="700" w:type="dxa"/>
            <w:vMerge w:val="restart"/>
            <w:tcBorders>
              <w:left w:val="single" w:color="auto" w:sz="4" w:space="0"/>
              <w:right w:val="single" w:color="auto" w:sz="4" w:space="0"/>
            </w:tcBorders>
            <w:tcMar>
              <w:left w:w="28" w:type="dxa"/>
              <w:right w:w="28" w:type="dxa"/>
            </w:tcMar>
            <w:vAlign w:val="center"/>
          </w:tcPr>
          <w:p w14:paraId="0347298D">
            <w:pPr>
              <w:widowControl/>
              <w:jc w:val="left"/>
              <w:rPr>
                <w:rFonts w:ascii="微软雅黑" w:hAnsi="微软雅黑" w:eastAsia="微软雅黑"/>
                <w:color w:val="000000"/>
                <w:sz w:val="20"/>
                <w:szCs w:val="20"/>
              </w:rPr>
            </w:pPr>
            <w:r>
              <w:rPr>
                <w:rFonts w:ascii="微软雅黑" w:hAnsi="微软雅黑" w:eastAsia="微软雅黑"/>
                <w:color w:val="000000"/>
                <w:sz w:val="20"/>
                <w:szCs w:val="20"/>
              </w:rPr>
              <w:t>系统设置</w:t>
            </w:r>
          </w:p>
        </w:tc>
        <w:tc>
          <w:tcPr>
            <w:tcW w:w="709" w:type="dxa"/>
            <w:tcBorders>
              <w:left w:val="nil"/>
              <w:right w:val="single" w:color="auto" w:sz="4" w:space="0"/>
            </w:tcBorders>
            <w:vAlign w:val="center"/>
          </w:tcPr>
          <w:p w14:paraId="5C11C6BC">
            <w:pPr>
              <w:widowControl/>
              <w:jc w:val="center"/>
              <w:rPr>
                <w:rFonts w:ascii="宋体" w:hAnsi="宋体"/>
                <w:szCs w:val="21"/>
              </w:rPr>
            </w:pPr>
            <w:r>
              <w:rPr>
                <w:rFonts w:ascii="宋体" w:hAnsi="宋体"/>
                <w:szCs w:val="21"/>
              </w:rPr>
              <w:t>用户权限设置</w:t>
            </w:r>
          </w:p>
        </w:tc>
        <w:tc>
          <w:tcPr>
            <w:tcW w:w="6843" w:type="dxa"/>
            <w:tcBorders>
              <w:top w:val="single" w:color="auto" w:sz="4" w:space="0"/>
              <w:left w:val="nil"/>
              <w:bottom w:val="single" w:color="auto" w:sz="4" w:space="0"/>
              <w:right w:val="single" w:color="auto" w:sz="4" w:space="0"/>
            </w:tcBorders>
            <w:vAlign w:val="center"/>
          </w:tcPr>
          <w:p w14:paraId="31020333">
            <w:pPr>
              <w:widowControl/>
              <w:rPr>
                <w:rFonts w:ascii="宋体" w:hAnsi="宋体" w:cs="宋体"/>
                <w:szCs w:val="21"/>
              </w:rPr>
            </w:pPr>
            <w:r>
              <w:rPr>
                <w:rFonts w:hint="eastAsia" w:ascii="宋体" w:hAnsi="宋体" w:cs="宋体"/>
                <w:szCs w:val="21"/>
              </w:rPr>
              <w:t>一个用户支持配置多个病区权限，用户可以切换病区进行相关的护理业务操作。</w:t>
            </w:r>
          </w:p>
        </w:tc>
        <w:tc>
          <w:tcPr>
            <w:tcW w:w="862" w:type="dxa"/>
            <w:tcBorders>
              <w:top w:val="single" w:color="auto" w:sz="4" w:space="0"/>
              <w:left w:val="single" w:color="auto" w:sz="4" w:space="0"/>
              <w:bottom w:val="single" w:color="auto" w:sz="4" w:space="0"/>
              <w:right w:val="single" w:color="auto" w:sz="4" w:space="0"/>
            </w:tcBorders>
            <w:vAlign w:val="center"/>
          </w:tcPr>
          <w:p w14:paraId="35419165">
            <w:pPr>
              <w:widowControl/>
              <w:jc w:val="left"/>
              <w:rPr>
                <w:rFonts w:ascii="宋体" w:hAnsi="宋体" w:cs="宋体"/>
                <w:kern w:val="0"/>
                <w:szCs w:val="21"/>
              </w:rPr>
            </w:pPr>
          </w:p>
        </w:tc>
      </w:tr>
      <w:tr w14:paraId="4A4CE0E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2F26F5FB">
            <w:pPr>
              <w:widowControl/>
              <w:jc w:val="left"/>
              <w:rPr>
                <w:rFonts w:ascii="微软雅黑" w:hAnsi="微软雅黑" w:eastAsia="微软雅黑"/>
                <w:color w:val="000000"/>
                <w:sz w:val="20"/>
                <w:szCs w:val="20"/>
              </w:rPr>
            </w:pPr>
          </w:p>
        </w:tc>
        <w:tc>
          <w:tcPr>
            <w:tcW w:w="709" w:type="dxa"/>
            <w:tcBorders>
              <w:left w:val="nil"/>
              <w:right w:val="single" w:color="auto" w:sz="4" w:space="0"/>
            </w:tcBorders>
            <w:vAlign w:val="center"/>
          </w:tcPr>
          <w:p w14:paraId="04B776FA">
            <w:pPr>
              <w:widowControl/>
              <w:jc w:val="center"/>
              <w:rPr>
                <w:rFonts w:ascii="宋体" w:hAnsi="宋体"/>
                <w:szCs w:val="21"/>
              </w:rPr>
            </w:pPr>
            <w:r>
              <w:rPr>
                <w:rFonts w:ascii="宋体" w:hAnsi="宋体"/>
                <w:szCs w:val="21"/>
              </w:rPr>
              <w:t>当班设置</w:t>
            </w:r>
          </w:p>
        </w:tc>
        <w:tc>
          <w:tcPr>
            <w:tcW w:w="6843" w:type="dxa"/>
            <w:tcBorders>
              <w:top w:val="single" w:color="auto" w:sz="4" w:space="0"/>
              <w:left w:val="nil"/>
              <w:bottom w:val="single" w:color="auto" w:sz="4" w:space="0"/>
              <w:right w:val="single" w:color="auto" w:sz="4" w:space="0"/>
            </w:tcBorders>
            <w:vAlign w:val="center"/>
          </w:tcPr>
          <w:p w14:paraId="0D5C11AA">
            <w:pPr>
              <w:widowControl/>
              <w:rPr>
                <w:rFonts w:ascii="宋体" w:hAnsi="宋体" w:cs="宋体"/>
                <w:szCs w:val="21"/>
              </w:rPr>
            </w:pPr>
            <w:r>
              <w:rPr>
                <w:rFonts w:hint="eastAsia" w:ascii="宋体" w:hAnsi="宋体" w:cs="宋体"/>
                <w:szCs w:val="21"/>
              </w:rPr>
              <w:t>设置当前登录用户所属的护理分组，如</w:t>
            </w:r>
            <w:r>
              <w:rPr>
                <w:rFonts w:ascii="宋体" w:hAnsi="宋体" w:cs="宋体"/>
                <w:szCs w:val="21"/>
              </w:rPr>
              <w:t>A1。选定组别后，在首页床位列表查看“本组患者”时，显示的就是对应该组管床范围内的患者。</w:t>
            </w:r>
          </w:p>
        </w:tc>
        <w:tc>
          <w:tcPr>
            <w:tcW w:w="862" w:type="dxa"/>
            <w:tcBorders>
              <w:top w:val="single" w:color="auto" w:sz="4" w:space="0"/>
              <w:left w:val="single" w:color="auto" w:sz="4" w:space="0"/>
              <w:bottom w:val="single" w:color="auto" w:sz="4" w:space="0"/>
              <w:right w:val="single" w:color="auto" w:sz="4" w:space="0"/>
            </w:tcBorders>
            <w:vAlign w:val="center"/>
          </w:tcPr>
          <w:p w14:paraId="201E6D1E">
            <w:pPr>
              <w:widowControl/>
              <w:jc w:val="left"/>
              <w:rPr>
                <w:rFonts w:ascii="宋体" w:hAnsi="宋体" w:cs="宋体"/>
                <w:kern w:val="0"/>
                <w:szCs w:val="21"/>
              </w:rPr>
            </w:pPr>
          </w:p>
        </w:tc>
      </w:tr>
      <w:tr w14:paraId="398B1B46">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5263753">
            <w:pPr>
              <w:widowControl/>
              <w:jc w:val="left"/>
              <w:rPr>
                <w:rFonts w:ascii="微软雅黑" w:hAnsi="微软雅黑" w:eastAsia="微软雅黑"/>
                <w:color w:val="000000"/>
                <w:sz w:val="20"/>
                <w:szCs w:val="20"/>
              </w:rPr>
            </w:pPr>
          </w:p>
        </w:tc>
        <w:tc>
          <w:tcPr>
            <w:tcW w:w="709" w:type="dxa"/>
            <w:tcBorders>
              <w:left w:val="nil"/>
              <w:right w:val="single" w:color="auto" w:sz="4" w:space="0"/>
            </w:tcBorders>
            <w:vAlign w:val="center"/>
          </w:tcPr>
          <w:p w14:paraId="36254D62">
            <w:pPr>
              <w:widowControl/>
              <w:jc w:val="center"/>
              <w:rPr>
                <w:rFonts w:ascii="宋体" w:hAnsi="宋体"/>
                <w:szCs w:val="21"/>
              </w:rPr>
            </w:pPr>
            <w:r>
              <w:rPr>
                <w:rFonts w:hint="eastAsia" w:ascii="宋体" w:hAnsi="宋体"/>
                <w:szCs w:val="21"/>
              </w:rPr>
              <w:t>当班自动登录</w:t>
            </w:r>
          </w:p>
        </w:tc>
        <w:tc>
          <w:tcPr>
            <w:tcW w:w="6843" w:type="dxa"/>
            <w:tcBorders>
              <w:top w:val="single" w:color="auto" w:sz="4" w:space="0"/>
              <w:left w:val="nil"/>
              <w:bottom w:val="single" w:color="auto" w:sz="4" w:space="0"/>
              <w:right w:val="single" w:color="auto" w:sz="4" w:space="0"/>
            </w:tcBorders>
            <w:vAlign w:val="center"/>
          </w:tcPr>
          <w:p w14:paraId="50168776">
            <w:pPr>
              <w:widowControl/>
              <w:rPr>
                <w:rFonts w:ascii="宋体" w:hAnsi="宋体" w:cs="宋体"/>
                <w:szCs w:val="21"/>
              </w:rPr>
            </w:pPr>
            <w:r>
              <w:rPr>
                <w:rFonts w:hint="eastAsia" w:ascii="宋体" w:hAnsi="宋体" w:cs="宋体"/>
                <w:szCs w:val="21"/>
              </w:rPr>
              <w:t>护理班组实时取护理质量排班情况，用户登录自动匹配当前班次班组，查询本组患者进行护理工作。</w:t>
            </w:r>
          </w:p>
        </w:tc>
        <w:tc>
          <w:tcPr>
            <w:tcW w:w="862" w:type="dxa"/>
            <w:tcBorders>
              <w:top w:val="single" w:color="auto" w:sz="4" w:space="0"/>
              <w:left w:val="single" w:color="auto" w:sz="4" w:space="0"/>
              <w:bottom w:val="single" w:color="auto" w:sz="4" w:space="0"/>
              <w:right w:val="single" w:color="auto" w:sz="4" w:space="0"/>
            </w:tcBorders>
            <w:vAlign w:val="center"/>
          </w:tcPr>
          <w:p w14:paraId="0B579210">
            <w:pPr>
              <w:widowControl/>
              <w:jc w:val="left"/>
              <w:rPr>
                <w:rFonts w:ascii="宋体" w:hAnsi="宋体" w:cs="宋体"/>
                <w:kern w:val="0"/>
                <w:szCs w:val="21"/>
              </w:rPr>
            </w:pPr>
          </w:p>
        </w:tc>
      </w:tr>
      <w:tr w14:paraId="25384BD9">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54A6E165">
            <w:pPr>
              <w:widowControl/>
              <w:jc w:val="left"/>
              <w:rPr>
                <w:rFonts w:ascii="微软雅黑" w:hAnsi="微软雅黑" w:eastAsia="微软雅黑"/>
                <w:color w:val="000000"/>
                <w:sz w:val="20"/>
                <w:szCs w:val="20"/>
              </w:rPr>
            </w:pPr>
          </w:p>
        </w:tc>
        <w:tc>
          <w:tcPr>
            <w:tcW w:w="709" w:type="dxa"/>
            <w:tcBorders>
              <w:left w:val="nil"/>
              <w:right w:val="single" w:color="auto" w:sz="4" w:space="0"/>
            </w:tcBorders>
            <w:vAlign w:val="center"/>
          </w:tcPr>
          <w:p w14:paraId="2121B3D7">
            <w:pPr>
              <w:widowControl/>
              <w:jc w:val="center"/>
              <w:rPr>
                <w:rFonts w:ascii="宋体" w:hAnsi="宋体"/>
                <w:szCs w:val="21"/>
              </w:rPr>
            </w:pPr>
            <w:r>
              <w:rPr>
                <w:rFonts w:ascii="宋体" w:hAnsi="宋体"/>
                <w:szCs w:val="21"/>
              </w:rPr>
              <w:t>屏幕锁定</w:t>
            </w:r>
          </w:p>
        </w:tc>
        <w:tc>
          <w:tcPr>
            <w:tcW w:w="6843" w:type="dxa"/>
            <w:tcBorders>
              <w:top w:val="single" w:color="auto" w:sz="4" w:space="0"/>
              <w:left w:val="nil"/>
              <w:bottom w:val="single" w:color="auto" w:sz="4" w:space="0"/>
              <w:right w:val="single" w:color="auto" w:sz="4" w:space="0"/>
            </w:tcBorders>
            <w:vAlign w:val="center"/>
          </w:tcPr>
          <w:p w14:paraId="24FCF1E9">
            <w:pPr>
              <w:widowControl/>
              <w:rPr>
                <w:rFonts w:ascii="宋体" w:hAnsi="宋体" w:cs="宋体"/>
                <w:szCs w:val="21"/>
              </w:rPr>
            </w:pPr>
            <w:r>
              <w:rPr>
                <w:rFonts w:hint="eastAsia" w:ascii="宋体" w:hAnsi="宋体" w:cs="宋体"/>
                <w:szCs w:val="21"/>
              </w:rPr>
              <w:t>支持设置超时时长。系统检测到超过设定的时间未操作，退出到登录界面。</w:t>
            </w:r>
          </w:p>
        </w:tc>
        <w:tc>
          <w:tcPr>
            <w:tcW w:w="862" w:type="dxa"/>
            <w:tcBorders>
              <w:top w:val="single" w:color="auto" w:sz="4" w:space="0"/>
              <w:left w:val="single" w:color="auto" w:sz="4" w:space="0"/>
              <w:bottom w:val="single" w:color="auto" w:sz="4" w:space="0"/>
              <w:right w:val="single" w:color="auto" w:sz="4" w:space="0"/>
            </w:tcBorders>
            <w:vAlign w:val="center"/>
          </w:tcPr>
          <w:p w14:paraId="16D930F8">
            <w:pPr>
              <w:widowControl/>
              <w:jc w:val="left"/>
              <w:rPr>
                <w:rFonts w:ascii="宋体" w:hAnsi="宋体" w:cs="宋体"/>
                <w:kern w:val="0"/>
                <w:szCs w:val="21"/>
              </w:rPr>
            </w:pPr>
          </w:p>
        </w:tc>
      </w:tr>
      <w:tr w14:paraId="6964FE01">
        <w:tblPrEx>
          <w:tblCellMar>
            <w:top w:w="0" w:type="dxa"/>
            <w:left w:w="108" w:type="dxa"/>
            <w:bottom w:w="0" w:type="dxa"/>
            <w:right w:w="108" w:type="dxa"/>
          </w:tblCellMar>
        </w:tblPrEx>
        <w:trPr>
          <w:trHeight w:val="268" w:hRule="atLeast"/>
        </w:trPr>
        <w:tc>
          <w:tcPr>
            <w:tcW w:w="700" w:type="dxa"/>
            <w:vMerge w:val="continue"/>
            <w:tcBorders>
              <w:left w:val="single" w:color="auto" w:sz="4" w:space="0"/>
              <w:right w:val="single" w:color="auto" w:sz="4" w:space="0"/>
            </w:tcBorders>
            <w:tcMar>
              <w:left w:w="28" w:type="dxa"/>
              <w:right w:w="28" w:type="dxa"/>
            </w:tcMar>
            <w:vAlign w:val="center"/>
          </w:tcPr>
          <w:p w14:paraId="760C610E">
            <w:pPr>
              <w:widowControl/>
              <w:jc w:val="left"/>
              <w:rPr>
                <w:rFonts w:ascii="微软雅黑" w:hAnsi="微软雅黑" w:eastAsia="微软雅黑"/>
                <w:color w:val="000000"/>
                <w:sz w:val="20"/>
                <w:szCs w:val="20"/>
              </w:rPr>
            </w:pPr>
          </w:p>
        </w:tc>
        <w:tc>
          <w:tcPr>
            <w:tcW w:w="709" w:type="dxa"/>
            <w:tcBorders>
              <w:left w:val="nil"/>
              <w:right w:val="single" w:color="auto" w:sz="4" w:space="0"/>
            </w:tcBorders>
            <w:vAlign w:val="center"/>
          </w:tcPr>
          <w:p w14:paraId="53F447E7">
            <w:pPr>
              <w:widowControl/>
              <w:jc w:val="center"/>
              <w:rPr>
                <w:rFonts w:ascii="宋体" w:hAnsi="宋体"/>
                <w:szCs w:val="21"/>
              </w:rPr>
            </w:pPr>
            <w:r>
              <w:rPr>
                <w:rFonts w:ascii="宋体" w:hAnsi="宋体"/>
                <w:szCs w:val="21"/>
              </w:rPr>
              <w:t>CA登录</w:t>
            </w:r>
          </w:p>
        </w:tc>
        <w:tc>
          <w:tcPr>
            <w:tcW w:w="6843" w:type="dxa"/>
            <w:tcBorders>
              <w:top w:val="single" w:color="auto" w:sz="4" w:space="0"/>
              <w:left w:val="nil"/>
              <w:bottom w:val="single" w:color="auto" w:sz="4" w:space="0"/>
              <w:right w:val="single" w:color="auto" w:sz="4" w:space="0"/>
            </w:tcBorders>
            <w:vAlign w:val="center"/>
          </w:tcPr>
          <w:p w14:paraId="5D773F75">
            <w:pPr>
              <w:widowControl/>
              <w:rPr>
                <w:rFonts w:ascii="宋体" w:hAnsi="宋体" w:cs="宋体"/>
                <w:szCs w:val="21"/>
              </w:rPr>
            </w:pPr>
            <w:r>
              <w:rPr>
                <w:rFonts w:ascii="宋体" w:hAnsi="宋体" w:cs="宋体"/>
                <w:szCs w:val="21"/>
              </w:rPr>
              <w:t>可配置通过CA证书认证登录。</w:t>
            </w:r>
          </w:p>
        </w:tc>
        <w:tc>
          <w:tcPr>
            <w:tcW w:w="862" w:type="dxa"/>
            <w:tcBorders>
              <w:top w:val="single" w:color="auto" w:sz="4" w:space="0"/>
              <w:left w:val="single" w:color="auto" w:sz="4" w:space="0"/>
              <w:bottom w:val="single" w:color="auto" w:sz="4" w:space="0"/>
              <w:right w:val="single" w:color="auto" w:sz="4" w:space="0"/>
            </w:tcBorders>
            <w:vAlign w:val="center"/>
          </w:tcPr>
          <w:p w14:paraId="42CA63D7">
            <w:pPr>
              <w:widowControl/>
              <w:jc w:val="left"/>
              <w:rPr>
                <w:rFonts w:ascii="宋体" w:hAnsi="宋体" w:cs="宋体"/>
                <w:kern w:val="0"/>
                <w:szCs w:val="21"/>
              </w:rPr>
            </w:pPr>
          </w:p>
        </w:tc>
      </w:tr>
    </w:tbl>
    <w:p w14:paraId="719DBBED">
      <w:pPr>
        <w:pStyle w:val="20"/>
        <w:widowControl/>
        <w:shd w:val="clear" w:color="auto" w:fill="FFFFFF"/>
        <w:spacing w:beforeAutospacing="1"/>
        <w:ind w:left="600" w:firstLine="0" w:firstLineChars="0"/>
        <w:jc w:val="left"/>
        <w:outlineLvl w:val="3"/>
        <w:rPr>
          <w:rFonts w:ascii="宋体" w:hAnsi="宋体" w:eastAsia="宋体" w:cs="Arial"/>
          <w:b/>
          <w:bCs/>
          <w:color w:val="333333"/>
          <w:kern w:val="0"/>
          <w:sz w:val="30"/>
          <w:szCs w:val="30"/>
        </w:rPr>
      </w:pPr>
    </w:p>
    <w:p w14:paraId="36B49134">
      <w:pPr>
        <w:pStyle w:val="20"/>
        <w:widowControl/>
        <w:numPr>
          <w:ilvl w:val="0"/>
          <w:numId w:val="1"/>
        </w:numPr>
        <w:shd w:val="clear" w:color="auto" w:fill="FFFFFF"/>
        <w:spacing w:beforeAutospacing="1"/>
        <w:ind w:firstLineChars="0"/>
        <w:jc w:val="left"/>
        <w:outlineLvl w:val="3"/>
        <w:rPr>
          <w:rStyle w:val="16"/>
          <w:rFonts w:ascii="宋体" w:hAnsi="宋体" w:eastAsia="宋体" w:cs="Arial"/>
          <w:color w:val="333333"/>
          <w:kern w:val="0"/>
          <w:sz w:val="30"/>
          <w:szCs w:val="30"/>
        </w:rPr>
      </w:pPr>
      <w:r>
        <w:rPr>
          <w:rStyle w:val="16"/>
          <w:rFonts w:ascii="宋体" w:hAnsi="宋体" w:eastAsia="宋体" w:cs="Arial"/>
          <w:color w:val="333333"/>
          <w:sz w:val="30"/>
          <w:szCs w:val="30"/>
          <w:shd w:val="clear" w:color="auto" w:fill="FFFFFF"/>
        </w:rPr>
        <w:t>系统</w:t>
      </w:r>
      <w:r>
        <w:rPr>
          <w:rStyle w:val="16"/>
          <w:rFonts w:hint="eastAsia" w:ascii="宋体" w:hAnsi="宋体" w:eastAsia="宋体" w:cs="Arial"/>
          <w:color w:val="333333"/>
          <w:sz w:val="30"/>
          <w:szCs w:val="30"/>
          <w:shd w:val="clear" w:color="auto" w:fill="FFFFFF"/>
        </w:rPr>
        <w:t>架构</w:t>
      </w:r>
      <w:r>
        <w:rPr>
          <w:rStyle w:val="16"/>
          <w:rFonts w:ascii="宋体" w:hAnsi="宋体" w:eastAsia="宋体" w:cs="Arial"/>
          <w:color w:val="333333"/>
          <w:sz w:val="30"/>
          <w:szCs w:val="30"/>
          <w:shd w:val="clear" w:color="auto" w:fill="FFFFFF"/>
        </w:rPr>
        <w:t>、</w:t>
      </w:r>
      <w:r>
        <w:rPr>
          <w:rStyle w:val="16"/>
          <w:rFonts w:hint="eastAsia" w:ascii="宋体" w:hAnsi="宋体" w:eastAsia="宋体" w:cs="Arial"/>
          <w:color w:val="333333"/>
          <w:sz w:val="30"/>
          <w:szCs w:val="30"/>
          <w:shd w:val="clear" w:color="auto" w:fill="FFFFFF"/>
        </w:rPr>
        <w:t>系统</w:t>
      </w:r>
      <w:r>
        <w:rPr>
          <w:rStyle w:val="16"/>
          <w:rFonts w:ascii="宋体" w:hAnsi="宋体" w:eastAsia="宋体" w:cs="Arial"/>
          <w:color w:val="333333"/>
          <w:sz w:val="30"/>
          <w:szCs w:val="30"/>
          <w:shd w:val="clear" w:color="auto" w:fill="FFFFFF"/>
        </w:rPr>
        <w:t>集成、系统性能、数据安全</w:t>
      </w:r>
      <w:r>
        <w:rPr>
          <w:rStyle w:val="16"/>
          <w:rFonts w:hint="eastAsia" w:ascii="宋体" w:hAnsi="宋体" w:eastAsia="宋体" w:cs="Arial"/>
          <w:color w:val="333333"/>
          <w:sz w:val="30"/>
          <w:szCs w:val="30"/>
          <w:shd w:val="clear" w:color="auto" w:fill="FFFFFF"/>
        </w:rPr>
        <w:t>及</w:t>
      </w:r>
      <w:r>
        <w:rPr>
          <w:rStyle w:val="16"/>
          <w:rFonts w:ascii="宋体" w:hAnsi="宋体" w:eastAsia="宋体" w:cs="Arial"/>
          <w:color w:val="333333"/>
          <w:sz w:val="30"/>
          <w:szCs w:val="30"/>
          <w:shd w:val="clear" w:color="auto" w:fill="FFFFFF"/>
        </w:rPr>
        <w:t>数据库</w:t>
      </w:r>
      <w:r>
        <w:rPr>
          <w:rStyle w:val="16"/>
          <w:rFonts w:hint="eastAsia" w:ascii="宋体" w:hAnsi="宋体" w:eastAsia="宋体" w:cs="Arial"/>
          <w:color w:val="333333"/>
          <w:sz w:val="30"/>
          <w:szCs w:val="30"/>
          <w:shd w:val="clear" w:color="auto" w:fill="FFFFFF"/>
        </w:rPr>
        <w:t>的</w:t>
      </w:r>
      <w:r>
        <w:rPr>
          <w:rStyle w:val="16"/>
          <w:rFonts w:ascii="宋体" w:hAnsi="宋体" w:eastAsia="宋体" w:cs="Arial"/>
          <w:color w:val="333333"/>
          <w:sz w:val="30"/>
          <w:szCs w:val="30"/>
          <w:shd w:val="clear" w:color="auto" w:fill="FFFFFF"/>
        </w:rPr>
        <w:t>相关要求</w:t>
      </w:r>
    </w:p>
    <w:p w14:paraId="49AF3A25">
      <w:pPr>
        <w:pStyle w:val="20"/>
        <w:widowControl/>
        <w:shd w:val="clear" w:color="auto" w:fill="FFFFFF"/>
        <w:spacing w:beforeAutospacing="1"/>
        <w:ind w:left="600" w:firstLine="0" w:firstLineChars="0"/>
        <w:jc w:val="left"/>
        <w:outlineLvl w:val="3"/>
        <w:rPr>
          <w:rStyle w:val="16"/>
          <w:rFonts w:ascii="宋体" w:hAnsi="宋体" w:eastAsia="宋体" w:cs="Arial"/>
          <w:color w:val="333333"/>
          <w:sz w:val="28"/>
          <w:szCs w:val="28"/>
          <w:shd w:val="clear" w:color="auto" w:fill="FFFFFF"/>
        </w:rPr>
      </w:pPr>
      <w:r>
        <w:rPr>
          <w:rStyle w:val="16"/>
          <w:rFonts w:hint="eastAsia" w:ascii="宋体" w:hAnsi="宋体" w:eastAsia="宋体" w:cs="Arial"/>
          <w:color w:val="333333"/>
          <w:sz w:val="28"/>
          <w:szCs w:val="28"/>
          <w:shd w:val="clear" w:color="auto" w:fill="FFFFFF"/>
        </w:rPr>
        <w:t>（一）</w:t>
      </w:r>
      <w:r>
        <w:rPr>
          <w:rStyle w:val="16"/>
          <w:rFonts w:ascii="宋体" w:hAnsi="宋体" w:eastAsia="宋体" w:cs="Arial"/>
          <w:color w:val="333333"/>
          <w:sz w:val="28"/>
          <w:szCs w:val="28"/>
          <w:shd w:val="clear" w:color="auto" w:fill="FFFFFF"/>
        </w:rPr>
        <w:t>系统</w:t>
      </w:r>
      <w:r>
        <w:rPr>
          <w:rStyle w:val="16"/>
          <w:rFonts w:hint="eastAsia" w:ascii="宋体" w:hAnsi="宋体" w:eastAsia="宋体" w:cs="Arial"/>
          <w:color w:val="333333"/>
          <w:sz w:val="28"/>
          <w:szCs w:val="28"/>
          <w:shd w:val="clear" w:color="auto" w:fill="FFFFFF"/>
        </w:rPr>
        <w:t>架构：</w:t>
      </w:r>
      <w:r>
        <w:rPr>
          <w:rStyle w:val="16"/>
          <w:rFonts w:ascii="宋体" w:hAnsi="宋体" w:eastAsia="宋体" w:cs="Arial"/>
          <w:color w:val="333333"/>
          <w:sz w:val="28"/>
          <w:szCs w:val="28"/>
          <w:shd w:val="clear" w:color="auto" w:fill="FFFFFF"/>
        </w:rPr>
        <w:t>系统支持</w:t>
      </w:r>
      <w:r>
        <w:rPr>
          <w:rStyle w:val="16"/>
          <w:rFonts w:hint="eastAsia" w:ascii="宋体" w:hAnsi="宋体" w:eastAsia="宋体" w:cs="Arial"/>
          <w:color w:val="333333"/>
          <w:sz w:val="28"/>
          <w:szCs w:val="28"/>
          <w:shd w:val="clear" w:color="auto" w:fill="FFFFFF"/>
        </w:rPr>
        <w:t>C\S或B\S架构</w:t>
      </w:r>
    </w:p>
    <w:p w14:paraId="1F1DA7AE">
      <w:pPr>
        <w:pStyle w:val="20"/>
        <w:widowControl/>
        <w:shd w:val="clear" w:color="auto" w:fill="FFFFFF"/>
        <w:spacing w:beforeAutospacing="1"/>
        <w:ind w:left="600" w:firstLine="0" w:firstLineChars="0"/>
        <w:jc w:val="left"/>
        <w:outlineLvl w:val="3"/>
        <w:rPr>
          <w:rStyle w:val="16"/>
          <w:rFonts w:ascii="宋体" w:hAnsi="宋体" w:eastAsia="宋体" w:cs="Arial"/>
          <w:color w:val="333333"/>
          <w:sz w:val="28"/>
          <w:szCs w:val="28"/>
          <w:shd w:val="clear" w:color="auto" w:fill="FFFFFF"/>
        </w:rPr>
      </w:pPr>
      <w:r>
        <w:rPr>
          <w:rStyle w:val="16"/>
          <w:rFonts w:hint="eastAsia" w:ascii="宋体" w:hAnsi="宋体" w:eastAsia="宋体" w:cs="Arial"/>
          <w:color w:val="333333"/>
          <w:sz w:val="28"/>
          <w:szCs w:val="28"/>
          <w:shd w:val="clear" w:color="auto" w:fill="FFFFFF"/>
        </w:rPr>
        <w:t>（二）系统集成</w:t>
      </w:r>
    </w:p>
    <w:p w14:paraId="01B2D141">
      <w:pPr>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设备集成</w:t>
      </w:r>
      <w:r>
        <w:rPr>
          <w:rFonts w:hint="eastAsia" w:ascii="MS Mincho" w:hAnsi="MS Mincho" w:eastAsia="MS Mincho" w:cs="MS Mincho"/>
          <w:sz w:val="28"/>
          <w:szCs w:val="28"/>
        </w:rPr>
        <w:t>​</w:t>
      </w:r>
    </w:p>
    <w:p w14:paraId="2C8E17DF">
      <w:pPr>
        <w:pStyle w:val="20"/>
        <w:ind w:firstLine="560"/>
        <w:rPr>
          <w:rFonts w:ascii="宋体" w:hAnsi="宋体" w:eastAsia="宋体"/>
          <w:sz w:val="28"/>
          <w:szCs w:val="28"/>
        </w:rPr>
      </w:pPr>
      <w:r>
        <w:rPr>
          <w:rFonts w:hint="eastAsia" w:ascii="宋体" w:hAnsi="宋体" w:eastAsia="宋体"/>
          <w:sz w:val="28"/>
          <w:szCs w:val="28"/>
        </w:rPr>
        <w:t>1.1</w:t>
      </w:r>
      <w:r>
        <w:rPr>
          <w:rFonts w:ascii="宋体" w:hAnsi="宋体" w:eastAsia="宋体"/>
          <w:sz w:val="28"/>
          <w:szCs w:val="28"/>
        </w:rPr>
        <w:t>能</w:t>
      </w:r>
      <w:r>
        <w:rPr>
          <w:rFonts w:hint="eastAsia" w:ascii="宋体" w:hAnsi="宋体" w:eastAsia="宋体"/>
          <w:sz w:val="28"/>
          <w:szCs w:val="28"/>
        </w:rPr>
        <w:t>与</w:t>
      </w:r>
      <w:r>
        <w:rPr>
          <w:rFonts w:ascii="宋体" w:hAnsi="宋体" w:eastAsia="宋体"/>
          <w:sz w:val="28"/>
          <w:szCs w:val="28"/>
        </w:rPr>
        <w:t>生命体征监测设备、输液</w:t>
      </w:r>
      <w:r>
        <w:rPr>
          <w:rFonts w:hint="eastAsia" w:ascii="宋体" w:hAnsi="宋体" w:eastAsia="宋体"/>
          <w:sz w:val="28"/>
          <w:szCs w:val="28"/>
        </w:rPr>
        <w:t>监测设备</w:t>
      </w:r>
      <w:r>
        <w:rPr>
          <w:rFonts w:ascii="宋体" w:hAnsi="宋体" w:eastAsia="宋体"/>
          <w:sz w:val="28"/>
          <w:szCs w:val="28"/>
        </w:rPr>
        <w:t>、血糖</w:t>
      </w:r>
      <w:r>
        <w:rPr>
          <w:rFonts w:hint="eastAsia" w:ascii="宋体" w:hAnsi="宋体" w:eastAsia="宋体"/>
          <w:sz w:val="28"/>
          <w:szCs w:val="28"/>
        </w:rPr>
        <w:t>采集设备</w:t>
      </w:r>
      <w:r>
        <w:rPr>
          <w:rFonts w:ascii="宋体" w:hAnsi="宋体" w:eastAsia="宋体"/>
          <w:sz w:val="28"/>
          <w:szCs w:val="28"/>
        </w:rPr>
        <w:t>等设备</w:t>
      </w:r>
      <w:r>
        <w:rPr>
          <w:rFonts w:hint="eastAsia" w:ascii="宋体" w:hAnsi="宋体" w:eastAsia="宋体"/>
          <w:sz w:val="28"/>
          <w:szCs w:val="28"/>
        </w:rPr>
        <w:t>对接</w:t>
      </w:r>
      <w:r>
        <w:rPr>
          <w:rFonts w:ascii="宋体" w:hAnsi="宋体" w:eastAsia="宋体"/>
          <w:sz w:val="28"/>
          <w:szCs w:val="28"/>
        </w:rPr>
        <w:t>，自动实时采集</w:t>
      </w:r>
      <w:r>
        <w:rPr>
          <w:rFonts w:hint="eastAsia" w:ascii="宋体" w:hAnsi="宋体" w:eastAsia="宋体"/>
          <w:sz w:val="28"/>
          <w:szCs w:val="28"/>
        </w:rPr>
        <w:t>各种</w:t>
      </w:r>
      <w:r>
        <w:rPr>
          <w:rFonts w:ascii="宋体" w:hAnsi="宋体" w:eastAsia="宋体"/>
          <w:sz w:val="28"/>
          <w:szCs w:val="28"/>
        </w:rPr>
        <w:t>数据，并能生成到</w:t>
      </w:r>
      <w:r>
        <w:rPr>
          <w:rFonts w:hint="eastAsia" w:ascii="宋体" w:hAnsi="宋体" w:eastAsia="宋体"/>
          <w:sz w:val="28"/>
          <w:szCs w:val="28"/>
        </w:rPr>
        <w:t>相关体温单</w:t>
      </w:r>
      <w:r>
        <w:rPr>
          <w:rFonts w:ascii="宋体" w:hAnsi="宋体" w:eastAsia="宋体"/>
          <w:sz w:val="28"/>
          <w:szCs w:val="28"/>
        </w:rPr>
        <w:t>、护理记录及评估记录</w:t>
      </w:r>
      <w:r>
        <w:rPr>
          <w:rFonts w:hint="eastAsia" w:ascii="宋体" w:hAnsi="宋体" w:eastAsia="宋体"/>
          <w:sz w:val="28"/>
          <w:szCs w:val="28"/>
        </w:rPr>
        <w:t>等</w:t>
      </w:r>
      <w:r>
        <w:rPr>
          <w:rFonts w:ascii="宋体" w:hAnsi="宋体" w:eastAsia="宋体"/>
          <w:sz w:val="28"/>
          <w:szCs w:val="28"/>
        </w:rPr>
        <w:t>。</w:t>
      </w:r>
      <w:r>
        <w:rPr>
          <w:rFonts w:hint="eastAsia" w:ascii="MS Mincho" w:hAnsi="MS Mincho" w:eastAsia="MS Mincho" w:cs="MS Mincho"/>
          <w:sz w:val="28"/>
          <w:szCs w:val="28"/>
        </w:rPr>
        <w:t>​</w:t>
      </w:r>
    </w:p>
    <w:p w14:paraId="03B97F52">
      <w:pPr>
        <w:pStyle w:val="20"/>
        <w:ind w:firstLine="560"/>
        <w:rPr>
          <w:rFonts w:ascii="宋体" w:hAnsi="宋体" w:eastAsia="宋体"/>
          <w:sz w:val="28"/>
          <w:szCs w:val="28"/>
        </w:rPr>
      </w:pPr>
      <w:r>
        <w:rPr>
          <w:rFonts w:hint="eastAsia" w:ascii="宋体" w:hAnsi="宋体" w:eastAsia="宋体"/>
          <w:sz w:val="28"/>
          <w:szCs w:val="28"/>
        </w:rPr>
        <w:t>1.2</w:t>
      </w:r>
      <w:r>
        <w:rPr>
          <w:rFonts w:ascii="宋体" w:hAnsi="宋体" w:eastAsia="宋体"/>
          <w:sz w:val="28"/>
          <w:szCs w:val="28"/>
        </w:rPr>
        <w:t>支持多种数据接口协议，以适应不同品牌和型号的医疗设备，具备良好的兼容性和扩展性，方便后续新设备接入。</w:t>
      </w:r>
      <w:r>
        <w:rPr>
          <w:rFonts w:hint="eastAsia" w:ascii="MS Mincho" w:hAnsi="MS Mincho" w:eastAsia="MS Mincho" w:cs="MS Mincho"/>
          <w:sz w:val="28"/>
          <w:szCs w:val="28"/>
        </w:rPr>
        <w:t>​</w:t>
      </w:r>
    </w:p>
    <w:p w14:paraId="39AECF14">
      <w:pPr>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医院信息系统集成</w:t>
      </w:r>
      <w:r>
        <w:rPr>
          <w:rFonts w:hint="eastAsia" w:ascii="MS Mincho" w:hAnsi="MS Mincho" w:eastAsia="MS Mincho" w:cs="MS Mincho"/>
          <w:sz w:val="28"/>
          <w:szCs w:val="28"/>
        </w:rPr>
        <w:t>​</w:t>
      </w:r>
    </w:p>
    <w:p w14:paraId="3AFFF6CD">
      <w:pPr>
        <w:pStyle w:val="20"/>
        <w:ind w:firstLine="560"/>
        <w:rPr>
          <w:rFonts w:ascii="宋体" w:hAnsi="宋体" w:eastAsia="宋体"/>
          <w:sz w:val="28"/>
          <w:szCs w:val="28"/>
        </w:rPr>
      </w:pPr>
      <w:r>
        <w:rPr>
          <w:rFonts w:hint="eastAsia" w:ascii="宋体" w:hAnsi="宋体" w:eastAsia="宋体"/>
          <w:sz w:val="28"/>
          <w:szCs w:val="28"/>
        </w:rPr>
        <w:t>2.1</w:t>
      </w:r>
      <w:r>
        <w:rPr>
          <w:rFonts w:ascii="宋体" w:hAnsi="宋体" w:eastAsia="宋体"/>
          <w:sz w:val="28"/>
          <w:szCs w:val="28"/>
        </w:rPr>
        <w:t>与医院现有的信息系统</w:t>
      </w:r>
      <w:r>
        <w:rPr>
          <w:rFonts w:hint="eastAsia" w:ascii="宋体" w:hAnsi="宋体" w:eastAsia="宋体"/>
          <w:sz w:val="28"/>
          <w:szCs w:val="28"/>
        </w:rPr>
        <w:t>：</w:t>
      </w:r>
      <w:r>
        <w:rPr>
          <w:rFonts w:ascii="宋体" w:hAnsi="宋体" w:eastAsia="宋体"/>
          <w:sz w:val="28"/>
          <w:szCs w:val="28"/>
        </w:rPr>
        <w:t>HIS、EMR、LIS、PACS</w:t>
      </w:r>
      <w:r>
        <w:rPr>
          <w:rFonts w:hint="eastAsia" w:ascii="宋体" w:hAnsi="宋体" w:eastAsia="宋体"/>
          <w:sz w:val="28"/>
          <w:szCs w:val="28"/>
        </w:rPr>
        <w:t>、病理</w:t>
      </w:r>
      <w:r>
        <w:rPr>
          <w:rFonts w:ascii="宋体" w:hAnsi="宋体" w:eastAsia="宋体"/>
          <w:sz w:val="28"/>
          <w:szCs w:val="28"/>
        </w:rPr>
        <w:t>、内镜、</w:t>
      </w:r>
      <w:r>
        <w:rPr>
          <w:rFonts w:hint="eastAsia" w:ascii="宋体" w:hAnsi="宋体" w:eastAsia="宋体"/>
          <w:sz w:val="28"/>
          <w:szCs w:val="28"/>
        </w:rPr>
        <w:t>手术</w:t>
      </w:r>
      <w:r>
        <w:rPr>
          <w:rFonts w:ascii="宋体" w:hAnsi="宋体" w:eastAsia="宋体"/>
          <w:sz w:val="28"/>
          <w:szCs w:val="28"/>
        </w:rPr>
        <w:t>麻醉</w:t>
      </w:r>
      <w:r>
        <w:rPr>
          <w:rFonts w:hint="eastAsia" w:ascii="宋体" w:hAnsi="宋体" w:eastAsia="宋体"/>
          <w:sz w:val="28"/>
          <w:szCs w:val="28"/>
        </w:rPr>
        <w:t>系统</w:t>
      </w:r>
      <w:r>
        <w:rPr>
          <w:rFonts w:ascii="宋体" w:hAnsi="宋体" w:eastAsia="宋体"/>
          <w:sz w:val="28"/>
          <w:szCs w:val="28"/>
        </w:rPr>
        <w:t>、消毒供应系统</w:t>
      </w:r>
      <w:r>
        <w:rPr>
          <w:rFonts w:hint="eastAsia" w:ascii="宋体" w:hAnsi="宋体" w:eastAsia="宋体"/>
          <w:sz w:val="28"/>
          <w:szCs w:val="28"/>
        </w:rPr>
        <w:t>、高值耗材SPD</w:t>
      </w:r>
      <w:r>
        <w:rPr>
          <w:rFonts w:ascii="宋体" w:hAnsi="宋体" w:eastAsia="宋体"/>
          <w:sz w:val="28"/>
          <w:szCs w:val="28"/>
        </w:rPr>
        <w:t>系统等实现深度集成。</w:t>
      </w:r>
      <w:r>
        <w:rPr>
          <w:rFonts w:hint="eastAsia" w:ascii="MS Mincho" w:hAnsi="MS Mincho" w:eastAsia="MS Mincho" w:cs="MS Mincho"/>
          <w:sz w:val="28"/>
          <w:szCs w:val="28"/>
        </w:rPr>
        <w:t>​</w:t>
      </w:r>
    </w:p>
    <w:p w14:paraId="6AFE1310">
      <w:pPr>
        <w:pStyle w:val="20"/>
        <w:ind w:firstLine="560"/>
        <w:rPr>
          <w:rFonts w:ascii="宋体" w:hAnsi="宋体" w:eastAsia="宋体"/>
          <w:sz w:val="28"/>
          <w:szCs w:val="28"/>
        </w:rPr>
      </w:pPr>
      <w:r>
        <w:rPr>
          <w:rFonts w:hint="eastAsia" w:ascii="宋体" w:hAnsi="宋体" w:eastAsia="宋体"/>
          <w:sz w:val="28"/>
          <w:szCs w:val="28"/>
        </w:rPr>
        <w:t>2.2</w:t>
      </w:r>
      <w:r>
        <w:rPr>
          <w:rFonts w:ascii="宋体" w:hAnsi="宋体" w:eastAsia="宋体"/>
          <w:sz w:val="28"/>
          <w:szCs w:val="28"/>
        </w:rPr>
        <w:t>从 HIS</w:t>
      </w:r>
      <w:r>
        <w:rPr>
          <w:rFonts w:hint="eastAsia" w:ascii="宋体" w:hAnsi="宋体" w:eastAsia="宋体"/>
          <w:sz w:val="28"/>
          <w:szCs w:val="28"/>
        </w:rPr>
        <w:t>、</w:t>
      </w:r>
      <w:r>
        <w:rPr>
          <w:rFonts w:ascii="宋体" w:hAnsi="宋体" w:eastAsia="宋体"/>
          <w:sz w:val="28"/>
          <w:szCs w:val="28"/>
        </w:rPr>
        <w:t>EMR系统自动获取患者基本信息（如姓名、性别、年龄、住院号、诊断等）、住院信息、医嘱信息、</w:t>
      </w:r>
      <w:r>
        <w:rPr>
          <w:rFonts w:hint="eastAsia" w:ascii="宋体" w:hAnsi="宋体" w:eastAsia="宋体"/>
          <w:sz w:val="28"/>
          <w:szCs w:val="28"/>
        </w:rPr>
        <w:t>护理任务</w:t>
      </w:r>
      <w:r>
        <w:rPr>
          <w:rFonts w:ascii="宋体" w:hAnsi="宋体" w:eastAsia="宋体"/>
          <w:sz w:val="28"/>
          <w:szCs w:val="28"/>
        </w:rPr>
        <w:t>信息等</w:t>
      </w:r>
      <w:r>
        <w:rPr>
          <w:rFonts w:hint="eastAsia" w:ascii="宋体" w:hAnsi="宋体" w:eastAsia="宋体"/>
          <w:sz w:val="28"/>
          <w:szCs w:val="28"/>
        </w:rPr>
        <w:t>，</w:t>
      </w:r>
      <w:r>
        <w:rPr>
          <w:rFonts w:ascii="宋体" w:hAnsi="宋体" w:eastAsia="宋体"/>
          <w:sz w:val="28"/>
          <w:szCs w:val="28"/>
        </w:rPr>
        <w:t>调阅患者完整的病历；从 LIS 系统提取患者术前、术中的检验结果数据；从 PACS 系统获取患者术前的影像检查报告及图像</w:t>
      </w:r>
      <w:r>
        <w:rPr>
          <w:rFonts w:hint="eastAsia" w:ascii="宋体" w:hAnsi="宋体" w:eastAsia="宋体"/>
          <w:sz w:val="28"/>
          <w:szCs w:val="28"/>
        </w:rPr>
        <w:t>；</w:t>
      </w:r>
      <w:r>
        <w:rPr>
          <w:rFonts w:ascii="宋体" w:hAnsi="宋体" w:eastAsia="宋体"/>
          <w:sz w:val="28"/>
          <w:szCs w:val="28"/>
        </w:rPr>
        <w:t>可以利用移动护理系统实现</w:t>
      </w:r>
      <w:r>
        <w:rPr>
          <w:rFonts w:hint="eastAsia" w:ascii="宋体" w:hAnsi="宋体" w:eastAsia="宋体"/>
          <w:sz w:val="28"/>
          <w:szCs w:val="28"/>
        </w:rPr>
        <w:t>各种</w:t>
      </w:r>
      <w:r>
        <w:rPr>
          <w:rFonts w:ascii="宋体" w:hAnsi="宋体" w:eastAsia="宋体"/>
          <w:sz w:val="28"/>
          <w:szCs w:val="28"/>
        </w:rPr>
        <w:t>闭环确认</w:t>
      </w:r>
      <w:r>
        <w:rPr>
          <w:rFonts w:hint="eastAsia" w:ascii="宋体" w:hAnsi="宋体" w:eastAsia="宋体"/>
          <w:sz w:val="28"/>
          <w:szCs w:val="28"/>
        </w:rPr>
        <w:t>；</w:t>
      </w:r>
      <w:r>
        <w:rPr>
          <w:rFonts w:ascii="宋体" w:hAnsi="宋体" w:eastAsia="宋体"/>
          <w:sz w:val="28"/>
          <w:szCs w:val="28"/>
        </w:rPr>
        <w:t>可以</w:t>
      </w:r>
      <w:r>
        <w:rPr>
          <w:rFonts w:hint="eastAsia" w:ascii="宋体" w:hAnsi="宋体" w:eastAsia="宋体"/>
          <w:sz w:val="28"/>
          <w:szCs w:val="28"/>
        </w:rPr>
        <w:t>获取</w:t>
      </w:r>
      <w:r>
        <w:rPr>
          <w:rFonts w:ascii="宋体" w:hAnsi="宋体" w:eastAsia="宋体"/>
          <w:sz w:val="28"/>
          <w:szCs w:val="28"/>
        </w:rPr>
        <w:t>消毒供应系统</w:t>
      </w:r>
      <w:r>
        <w:rPr>
          <w:rFonts w:hint="eastAsia" w:ascii="宋体" w:hAnsi="宋体" w:eastAsia="宋体"/>
          <w:sz w:val="28"/>
          <w:szCs w:val="28"/>
        </w:rPr>
        <w:t>供应</w:t>
      </w:r>
      <w:r>
        <w:rPr>
          <w:rFonts w:ascii="宋体" w:hAnsi="宋体" w:eastAsia="宋体"/>
          <w:sz w:val="28"/>
          <w:szCs w:val="28"/>
        </w:rPr>
        <w:t>包</w:t>
      </w:r>
      <w:r>
        <w:rPr>
          <w:rFonts w:hint="eastAsia" w:ascii="宋体" w:hAnsi="宋体" w:eastAsia="宋体"/>
          <w:sz w:val="28"/>
          <w:szCs w:val="28"/>
        </w:rPr>
        <w:t>数据</w:t>
      </w:r>
      <w:r>
        <w:rPr>
          <w:rFonts w:ascii="宋体" w:hAnsi="宋体" w:eastAsia="宋体"/>
          <w:sz w:val="28"/>
          <w:szCs w:val="28"/>
        </w:rPr>
        <w:t>，实现</w:t>
      </w:r>
      <w:r>
        <w:rPr>
          <w:rFonts w:hint="eastAsia" w:ascii="宋体" w:hAnsi="宋体" w:eastAsia="宋体"/>
          <w:sz w:val="28"/>
          <w:szCs w:val="28"/>
        </w:rPr>
        <w:t>手术</w:t>
      </w:r>
      <w:r>
        <w:rPr>
          <w:rFonts w:ascii="宋体" w:hAnsi="宋体" w:eastAsia="宋体"/>
          <w:sz w:val="28"/>
          <w:szCs w:val="28"/>
        </w:rPr>
        <w:t>消毒供应闭环</w:t>
      </w:r>
      <w:r>
        <w:rPr>
          <w:rFonts w:hint="eastAsia" w:ascii="宋体" w:hAnsi="宋体" w:eastAsia="宋体"/>
          <w:sz w:val="28"/>
          <w:szCs w:val="28"/>
        </w:rPr>
        <w:t>。能</w:t>
      </w:r>
      <w:r>
        <w:rPr>
          <w:rFonts w:ascii="宋体" w:hAnsi="宋体" w:eastAsia="宋体"/>
          <w:sz w:val="28"/>
          <w:szCs w:val="28"/>
        </w:rPr>
        <w:t>与</w:t>
      </w:r>
      <w:r>
        <w:rPr>
          <w:rFonts w:hint="eastAsia" w:ascii="宋体" w:hAnsi="宋体" w:eastAsia="宋体"/>
          <w:sz w:val="28"/>
          <w:szCs w:val="28"/>
        </w:rPr>
        <w:t>系统实现</w:t>
      </w:r>
      <w:r>
        <w:rPr>
          <w:rFonts w:ascii="宋体" w:hAnsi="宋体" w:eastAsia="宋体"/>
          <w:sz w:val="28"/>
          <w:szCs w:val="28"/>
        </w:rPr>
        <w:t>数据互通，避免医护人员重复录入数据。</w:t>
      </w:r>
      <w:r>
        <w:rPr>
          <w:rFonts w:hint="eastAsia" w:ascii="MS Mincho" w:hAnsi="MS Mincho" w:eastAsia="MS Mincho" w:cs="MS Mincho"/>
          <w:sz w:val="28"/>
          <w:szCs w:val="28"/>
        </w:rPr>
        <w:t>​</w:t>
      </w:r>
    </w:p>
    <w:p w14:paraId="3EB36890">
      <w:pPr>
        <w:pStyle w:val="20"/>
        <w:ind w:firstLine="560"/>
        <w:rPr>
          <w:rStyle w:val="16"/>
          <w:rFonts w:ascii="宋体" w:hAnsi="宋体" w:eastAsia="宋体"/>
          <w:b w:val="0"/>
          <w:bCs w:val="0"/>
          <w:sz w:val="28"/>
          <w:szCs w:val="28"/>
        </w:rPr>
      </w:pPr>
      <w:r>
        <w:rPr>
          <w:rFonts w:hint="eastAsia" w:ascii="宋体" w:hAnsi="宋体" w:eastAsia="宋体"/>
          <w:sz w:val="28"/>
          <w:szCs w:val="28"/>
        </w:rPr>
        <w:t>2.3</w:t>
      </w:r>
      <w:r>
        <w:rPr>
          <w:rFonts w:ascii="宋体" w:hAnsi="宋体" w:eastAsia="宋体"/>
          <w:sz w:val="28"/>
          <w:szCs w:val="28"/>
        </w:rPr>
        <w:t>能够将</w:t>
      </w:r>
      <w:r>
        <w:rPr>
          <w:rFonts w:hint="eastAsia" w:ascii="宋体" w:hAnsi="宋体" w:eastAsia="宋体"/>
          <w:sz w:val="28"/>
          <w:szCs w:val="28"/>
        </w:rPr>
        <w:t>护理信息</w:t>
      </w:r>
      <w:r>
        <w:rPr>
          <w:rFonts w:ascii="宋体" w:hAnsi="宋体" w:eastAsia="宋体"/>
          <w:sz w:val="28"/>
          <w:szCs w:val="28"/>
        </w:rPr>
        <w:t>系统中产生的</w:t>
      </w:r>
      <w:r>
        <w:rPr>
          <w:rFonts w:hint="eastAsia" w:ascii="宋体" w:hAnsi="宋体" w:eastAsia="宋体"/>
          <w:sz w:val="28"/>
          <w:szCs w:val="28"/>
        </w:rPr>
        <w:t>各种数据</w:t>
      </w:r>
      <w:r>
        <w:rPr>
          <w:rFonts w:ascii="宋体" w:hAnsi="宋体" w:eastAsia="宋体"/>
          <w:sz w:val="28"/>
          <w:szCs w:val="28"/>
        </w:rPr>
        <w:t>及时反馈至 HIS 和 EMR 系统，确保患者病历信息的完整性和一致性</w:t>
      </w:r>
    </w:p>
    <w:p w14:paraId="1600737C">
      <w:pPr>
        <w:pStyle w:val="20"/>
        <w:widowControl/>
        <w:shd w:val="clear" w:color="auto" w:fill="FFFFFF"/>
        <w:spacing w:beforeAutospacing="1"/>
        <w:ind w:left="600" w:firstLine="0" w:firstLineChars="0"/>
        <w:jc w:val="left"/>
        <w:outlineLvl w:val="3"/>
        <w:rPr>
          <w:rStyle w:val="16"/>
          <w:rFonts w:ascii="宋体" w:hAnsi="宋体" w:eastAsia="宋体" w:cs="Arial"/>
          <w:color w:val="333333"/>
          <w:sz w:val="28"/>
          <w:szCs w:val="28"/>
          <w:shd w:val="clear" w:color="auto" w:fill="FFFFFF"/>
        </w:rPr>
      </w:pPr>
      <w:r>
        <w:rPr>
          <w:rStyle w:val="16"/>
          <w:rFonts w:hint="eastAsia" w:ascii="宋体" w:hAnsi="宋体" w:eastAsia="宋体" w:cs="Arial"/>
          <w:color w:val="333333"/>
          <w:sz w:val="28"/>
          <w:szCs w:val="28"/>
          <w:shd w:val="clear" w:color="auto" w:fill="FFFFFF"/>
        </w:rPr>
        <w:t>（三）</w:t>
      </w:r>
      <w:r>
        <w:rPr>
          <w:rStyle w:val="16"/>
          <w:rFonts w:ascii="宋体" w:hAnsi="宋体" w:eastAsia="宋体" w:cs="Arial"/>
          <w:color w:val="333333"/>
          <w:sz w:val="28"/>
          <w:szCs w:val="28"/>
          <w:shd w:val="clear" w:color="auto" w:fill="FFFFFF"/>
        </w:rPr>
        <w:t>系统性能</w:t>
      </w:r>
    </w:p>
    <w:p w14:paraId="44B0B10E">
      <w:pPr>
        <w:widowControl/>
        <w:shd w:val="clear" w:color="auto" w:fill="FFFFFF"/>
        <w:spacing w:beforeAutospacing="1"/>
        <w:jc w:val="left"/>
        <w:outlineLvl w:val="3"/>
        <w:rPr>
          <w:rStyle w:val="16"/>
          <w:rFonts w:ascii="宋体" w:hAnsi="宋体" w:eastAsia="宋体" w:cs="Arial"/>
          <w:b w:val="0"/>
          <w:color w:val="333333"/>
          <w:sz w:val="28"/>
          <w:szCs w:val="28"/>
        </w:rPr>
      </w:pPr>
      <w:r>
        <w:rPr>
          <w:rStyle w:val="16"/>
          <w:rFonts w:hint="eastAsia" w:ascii="宋体" w:hAnsi="宋体" w:eastAsia="宋体" w:cs="Arial"/>
          <w:b w:val="0"/>
          <w:color w:val="333333"/>
          <w:sz w:val="28"/>
          <w:szCs w:val="28"/>
          <w:shd w:val="clear" w:color="auto" w:fill="FFFFFF"/>
        </w:rPr>
        <w:t>1.系统</w:t>
      </w:r>
      <w:r>
        <w:rPr>
          <w:rStyle w:val="16"/>
          <w:rFonts w:ascii="宋体" w:hAnsi="宋体" w:eastAsia="宋体" w:cs="Arial"/>
          <w:b w:val="0"/>
          <w:color w:val="333333"/>
          <w:sz w:val="28"/>
          <w:szCs w:val="28"/>
          <w:shd w:val="clear" w:color="auto" w:fill="FFFFFF"/>
        </w:rPr>
        <w:t>支持</w:t>
      </w:r>
      <w:r>
        <w:rPr>
          <w:rFonts w:hint="eastAsia" w:ascii="MS Mincho" w:hAnsi="MS Mincho" w:eastAsia="MS Mincho" w:cs="MS Mincho"/>
          <w:color w:val="333333"/>
          <w:sz w:val="28"/>
          <w:szCs w:val="28"/>
          <w:shd w:val="clear" w:color="auto" w:fill="FFFFFF"/>
        </w:rPr>
        <w:t>‌</w:t>
      </w:r>
      <w:r>
        <w:rPr>
          <w:rStyle w:val="16"/>
          <w:rFonts w:ascii="宋体" w:hAnsi="宋体" w:eastAsia="宋体" w:cs="Arial"/>
          <w:b w:val="0"/>
          <w:color w:val="333333"/>
          <w:sz w:val="28"/>
          <w:szCs w:val="28"/>
        </w:rPr>
        <w:t>高可用与负载均衡</w:t>
      </w:r>
      <w:r>
        <w:rPr>
          <w:rStyle w:val="16"/>
          <w:rFonts w:hint="eastAsia" w:ascii="宋体" w:hAnsi="宋体" w:eastAsia="宋体" w:cs="Arial"/>
          <w:b w:val="0"/>
          <w:color w:val="333333"/>
          <w:sz w:val="28"/>
          <w:szCs w:val="28"/>
        </w:rPr>
        <w:t>：</w:t>
      </w:r>
      <w:r>
        <w:rPr>
          <w:rStyle w:val="16"/>
          <w:rFonts w:ascii="宋体" w:hAnsi="宋体" w:eastAsia="宋体" w:cs="Arial"/>
          <w:b w:val="0"/>
          <w:color w:val="333333"/>
          <w:sz w:val="28"/>
          <w:szCs w:val="28"/>
        </w:rPr>
        <w:t>临床护理系统中间层应用服务器支持多台部署</w:t>
      </w:r>
      <w:r>
        <w:rPr>
          <w:rFonts w:hint="eastAsia" w:ascii="MS Mincho" w:hAnsi="MS Mincho" w:eastAsia="MS Mincho" w:cs="MS Mincho"/>
          <w:color w:val="333333"/>
          <w:sz w:val="28"/>
          <w:szCs w:val="28"/>
          <w:shd w:val="clear" w:color="auto" w:fill="FFFFFF"/>
        </w:rPr>
        <w:t>‌</w:t>
      </w:r>
      <w:r>
        <w:rPr>
          <w:rFonts w:ascii="宋体" w:hAnsi="宋体" w:eastAsia="宋体" w:cs="Arial"/>
          <w:color w:val="333333"/>
          <w:sz w:val="28"/>
          <w:szCs w:val="28"/>
          <w:shd w:val="clear" w:color="auto" w:fill="FFFFFF"/>
        </w:rPr>
        <w:t>，要求实现</w:t>
      </w:r>
      <w:r>
        <w:rPr>
          <w:rFonts w:hint="eastAsia" w:ascii="MS Mincho" w:hAnsi="MS Mincho" w:eastAsia="MS Mincho" w:cs="MS Mincho"/>
          <w:color w:val="333333"/>
          <w:sz w:val="28"/>
          <w:szCs w:val="28"/>
          <w:shd w:val="clear" w:color="auto" w:fill="FFFFFF"/>
        </w:rPr>
        <w:t>‌</w:t>
      </w:r>
      <w:r>
        <w:rPr>
          <w:rStyle w:val="16"/>
          <w:rFonts w:ascii="宋体" w:hAnsi="宋体" w:eastAsia="宋体" w:cs="Arial"/>
          <w:b w:val="0"/>
          <w:color w:val="333333"/>
          <w:sz w:val="28"/>
          <w:szCs w:val="28"/>
        </w:rPr>
        <w:t>自主负载均衡</w:t>
      </w:r>
      <w:r>
        <w:rPr>
          <w:rFonts w:hint="eastAsia" w:ascii="MS Mincho" w:hAnsi="MS Mincho" w:eastAsia="MS Mincho" w:cs="MS Mincho"/>
          <w:color w:val="333333"/>
          <w:sz w:val="28"/>
          <w:szCs w:val="28"/>
          <w:shd w:val="clear" w:color="auto" w:fill="FFFFFF"/>
        </w:rPr>
        <w:t>‌</w:t>
      </w:r>
      <w:r>
        <w:rPr>
          <w:rFonts w:ascii="宋体" w:hAnsi="宋体" w:eastAsia="宋体" w:cs="Arial"/>
          <w:color w:val="333333"/>
          <w:sz w:val="28"/>
          <w:szCs w:val="28"/>
          <w:shd w:val="clear" w:color="auto" w:fill="FFFFFF"/>
        </w:rPr>
        <w:t>。</w:t>
      </w:r>
      <w:r>
        <w:rPr>
          <w:rFonts w:hint="eastAsia" w:ascii="宋体" w:hAnsi="宋体" w:eastAsia="宋体" w:cs="Arial"/>
          <w:color w:val="333333"/>
          <w:sz w:val="28"/>
          <w:szCs w:val="28"/>
          <w:shd w:val="clear" w:color="auto" w:fill="FFFFFF"/>
        </w:rPr>
        <w:t>系统</w:t>
      </w:r>
      <w:r>
        <w:rPr>
          <w:rFonts w:ascii="宋体" w:hAnsi="宋体" w:eastAsia="宋体" w:cs="Arial"/>
          <w:color w:val="333333"/>
          <w:sz w:val="28"/>
          <w:szCs w:val="28"/>
          <w:shd w:val="clear" w:color="auto" w:fill="FFFFFF"/>
        </w:rPr>
        <w:t>可根据业务量、</w:t>
      </w:r>
      <w:r>
        <w:rPr>
          <w:rFonts w:hint="eastAsia" w:ascii="宋体" w:hAnsi="宋体" w:eastAsia="宋体" w:cs="Arial"/>
          <w:color w:val="333333"/>
          <w:sz w:val="28"/>
          <w:szCs w:val="28"/>
          <w:shd w:val="clear" w:color="auto" w:fill="FFFFFF"/>
        </w:rPr>
        <w:t>应该</w:t>
      </w:r>
      <w:r>
        <w:rPr>
          <w:rFonts w:ascii="宋体" w:hAnsi="宋体" w:eastAsia="宋体" w:cs="Arial"/>
          <w:color w:val="333333"/>
          <w:sz w:val="28"/>
          <w:szCs w:val="28"/>
          <w:shd w:val="clear" w:color="auto" w:fill="FFFFFF"/>
        </w:rPr>
        <w:t>服务器故障</w:t>
      </w:r>
      <w:r>
        <w:rPr>
          <w:rFonts w:hint="eastAsia" w:ascii="宋体" w:hAnsi="宋体" w:eastAsia="宋体" w:cs="Arial"/>
          <w:color w:val="333333"/>
          <w:sz w:val="28"/>
          <w:szCs w:val="28"/>
          <w:shd w:val="clear" w:color="auto" w:fill="FFFFFF"/>
        </w:rPr>
        <w:t>，</w:t>
      </w:r>
      <w:r>
        <w:rPr>
          <w:rFonts w:ascii="宋体" w:hAnsi="宋体" w:eastAsia="宋体" w:cs="Arial"/>
          <w:color w:val="333333"/>
          <w:sz w:val="28"/>
          <w:szCs w:val="28"/>
          <w:shd w:val="clear" w:color="auto" w:fill="FFFFFF"/>
        </w:rPr>
        <w:t>客户端</w:t>
      </w:r>
      <w:r>
        <w:rPr>
          <w:rFonts w:hint="eastAsia" w:ascii="宋体" w:hAnsi="宋体" w:eastAsia="宋体" w:cs="Arial"/>
          <w:color w:val="333333"/>
          <w:sz w:val="28"/>
          <w:szCs w:val="28"/>
          <w:shd w:val="clear" w:color="auto" w:fill="FFFFFF"/>
        </w:rPr>
        <w:t>自主</w:t>
      </w:r>
      <w:r>
        <w:rPr>
          <w:rFonts w:ascii="宋体" w:hAnsi="宋体" w:eastAsia="宋体" w:cs="Arial"/>
          <w:color w:val="333333"/>
          <w:sz w:val="28"/>
          <w:szCs w:val="28"/>
          <w:shd w:val="clear" w:color="auto" w:fill="FFFFFF"/>
        </w:rPr>
        <w:t>切换访问</w:t>
      </w:r>
      <w:r>
        <w:rPr>
          <w:rFonts w:hint="eastAsia" w:ascii="宋体" w:hAnsi="宋体" w:eastAsia="宋体" w:cs="Arial"/>
          <w:color w:val="333333"/>
          <w:sz w:val="28"/>
          <w:szCs w:val="28"/>
          <w:shd w:val="clear" w:color="auto" w:fill="FFFFFF"/>
        </w:rPr>
        <w:t>服务端</w:t>
      </w:r>
      <w:r>
        <w:rPr>
          <w:rFonts w:ascii="宋体" w:hAnsi="宋体" w:eastAsia="宋体" w:cs="Arial"/>
          <w:color w:val="333333"/>
          <w:sz w:val="28"/>
          <w:szCs w:val="28"/>
          <w:shd w:val="clear" w:color="auto" w:fill="FFFFFF"/>
        </w:rPr>
        <w:t>。</w:t>
      </w:r>
      <w:r>
        <w:rPr>
          <w:rStyle w:val="16"/>
          <w:rFonts w:ascii="宋体" w:hAnsi="宋体" w:eastAsia="宋体" w:cs="Arial"/>
          <w:b w:val="0"/>
          <w:color w:val="333333"/>
          <w:sz w:val="28"/>
          <w:szCs w:val="28"/>
        </w:rPr>
        <w:t>系统高可用性</w:t>
      </w:r>
      <w:r>
        <w:rPr>
          <w:rStyle w:val="16"/>
          <w:rFonts w:hint="eastAsia" w:ascii="宋体" w:hAnsi="宋体" w:eastAsia="宋体" w:cs="Arial"/>
          <w:b w:val="0"/>
          <w:color w:val="333333"/>
          <w:sz w:val="28"/>
          <w:szCs w:val="28"/>
        </w:rPr>
        <w:t>及</w:t>
      </w:r>
      <w:r>
        <w:rPr>
          <w:rStyle w:val="16"/>
          <w:rFonts w:ascii="宋体" w:hAnsi="宋体" w:eastAsia="宋体" w:cs="Arial"/>
          <w:b w:val="0"/>
          <w:color w:val="333333"/>
          <w:sz w:val="28"/>
          <w:szCs w:val="28"/>
        </w:rPr>
        <w:t>高并发能力</w:t>
      </w:r>
    </w:p>
    <w:p w14:paraId="35EC758E">
      <w:pPr>
        <w:widowControl/>
        <w:shd w:val="clear" w:color="auto" w:fill="FFFFFF"/>
        <w:spacing w:beforeAutospacing="1"/>
        <w:jc w:val="left"/>
        <w:outlineLvl w:val="3"/>
        <w:rPr>
          <w:rStyle w:val="16"/>
          <w:rFonts w:ascii="宋体" w:hAnsi="宋体" w:eastAsia="宋体" w:cs="Arial"/>
          <w:b w:val="0"/>
          <w:color w:val="333333"/>
          <w:sz w:val="28"/>
          <w:szCs w:val="28"/>
          <w:shd w:val="clear" w:color="auto" w:fill="FFFFFF"/>
        </w:rPr>
      </w:pPr>
      <w:r>
        <w:rPr>
          <w:rStyle w:val="16"/>
          <w:rFonts w:hint="eastAsia" w:ascii="宋体" w:hAnsi="宋体" w:eastAsia="宋体" w:cs="Arial"/>
          <w:b w:val="0"/>
          <w:color w:val="333333"/>
          <w:sz w:val="28"/>
          <w:szCs w:val="28"/>
          <w:shd w:val="clear" w:color="auto" w:fill="FFFFFF"/>
        </w:rPr>
        <w:t>2.业务性能</w:t>
      </w:r>
      <w:r>
        <w:rPr>
          <w:rStyle w:val="16"/>
          <w:rFonts w:ascii="宋体" w:hAnsi="宋体" w:eastAsia="宋体" w:cs="Arial"/>
          <w:b w:val="0"/>
          <w:color w:val="333333"/>
          <w:sz w:val="28"/>
          <w:szCs w:val="28"/>
          <w:shd w:val="clear" w:color="auto" w:fill="FFFFFF"/>
        </w:rPr>
        <w:t>要求：</w:t>
      </w:r>
      <w:r>
        <w:rPr>
          <w:rFonts w:ascii="宋体" w:hAnsi="宋体" w:eastAsia="宋体" w:cs="Arial"/>
          <w:color w:val="111111"/>
          <w:sz w:val="28"/>
          <w:szCs w:val="28"/>
          <w:shd w:val="clear" w:color="auto" w:fill="FFFFFF"/>
        </w:rPr>
        <w:t>系统响应时间需要做出规定，如同页面数据刷新不超过1S，页面切换数据刷新不超过3S，数据报表不超过5S</w:t>
      </w:r>
    </w:p>
    <w:p w14:paraId="16EAF6FB">
      <w:pPr>
        <w:pStyle w:val="20"/>
        <w:widowControl/>
        <w:shd w:val="clear" w:color="auto" w:fill="FFFFFF"/>
        <w:spacing w:beforeAutospacing="1"/>
        <w:ind w:left="600" w:firstLine="0" w:firstLineChars="0"/>
        <w:jc w:val="left"/>
        <w:outlineLvl w:val="3"/>
        <w:rPr>
          <w:rStyle w:val="16"/>
          <w:rFonts w:ascii="宋体" w:hAnsi="宋体" w:eastAsia="宋体" w:cs="Arial"/>
          <w:b w:val="0"/>
          <w:color w:val="333333"/>
          <w:sz w:val="28"/>
          <w:szCs w:val="28"/>
          <w:shd w:val="clear" w:color="auto" w:fill="FFFFFF"/>
        </w:rPr>
      </w:pPr>
      <w:r>
        <w:rPr>
          <w:rStyle w:val="16"/>
          <w:rFonts w:hint="eastAsia" w:ascii="宋体" w:hAnsi="宋体" w:eastAsia="宋体" w:cs="Arial"/>
          <w:color w:val="333333"/>
          <w:sz w:val="28"/>
          <w:szCs w:val="28"/>
          <w:shd w:val="clear" w:color="auto" w:fill="FFFFFF"/>
        </w:rPr>
        <w:t>（四）网络和</w:t>
      </w:r>
      <w:r>
        <w:rPr>
          <w:rStyle w:val="16"/>
          <w:rFonts w:ascii="宋体" w:hAnsi="宋体" w:eastAsia="宋体" w:cs="Arial"/>
          <w:color w:val="333333"/>
          <w:sz w:val="28"/>
          <w:szCs w:val="28"/>
          <w:shd w:val="clear" w:color="auto" w:fill="FFFFFF"/>
        </w:rPr>
        <w:t>数据安全</w:t>
      </w:r>
    </w:p>
    <w:p w14:paraId="19857914">
      <w:pPr>
        <w:pStyle w:val="20"/>
        <w:widowControl/>
        <w:shd w:val="clear" w:color="auto" w:fill="FFFFFF"/>
        <w:spacing w:beforeAutospacing="1"/>
        <w:ind w:firstLine="0" w:firstLineChars="0"/>
        <w:jc w:val="left"/>
        <w:outlineLvl w:val="3"/>
        <w:rPr>
          <w:rStyle w:val="16"/>
          <w:rFonts w:ascii="宋体" w:hAnsi="宋体" w:eastAsia="宋体" w:cs="Arial"/>
          <w:b w:val="0"/>
          <w:color w:val="333333"/>
          <w:sz w:val="28"/>
          <w:szCs w:val="28"/>
          <w:shd w:val="clear" w:color="auto" w:fill="FFFFFF"/>
        </w:rPr>
      </w:pPr>
      <w:r>
        <w:rPr>
          <w:rStyle w:val="16"/>
          <w:rFonts w:hint="eastAsia" w:ascii="宋体" w:hAnsi="宋体" w:eastAsia="宋体" w:cs="Arial"/>
          <w:b w:val="0"/>
          <w:color w:val="333333"/>
          <w:sz w:val="28"/>
          <w:szCs w:val="28"/>
          <w:shd w:val="clear" w:color="auto" w:fill="FFFFFF"/>
        </w:rPr>
        <w:t>1.整体要求：</w:t>
      </w:r>
    </w:p>
    <w:p w14:paraId="23DEAC96">
      <w:pPr>
        <w:widowControl/>
        <w:shd w:val="clear" w:color="auto" w:fill="FFFFFF"/>
        <w:spacing w:beforeAutospacing="1"/>
        <w:jc w:val="left"/>
        <w:outlineLvl w:val="3"/>
        <w:rPr>
          <w:rStyle w:val="16"/>
          <w:rFonts w:ascii="宋体" w:hAnsi="宋体" w:eastAsia="宋体" w:cs="Arial"/>
          <w:b w:val="0"/>
          <w:color w:val="333333"/>
          <w:sz w:val="28"/>
          <w:szCs w:val="28"/>
        </w:rPr>
      </w:pPr>
      <w:r>
        <w:rPr>
          <w:rStyle w:val="16"/>
          <w:rFonts w:ascii="宋体" w:hAnsi="宋体" w:eastAsia="宋体" w:cs="Arial"/>
          <w:b w:val="0"/>
          <w:color w:val="333333"/>
          <w:sz w:val="28"/>
          <w:szCs w:val="28"/>
        </w:rPr>
        <w:t>系统整体架构、部署模式、安全防护体系全面符合网络安全等级保护 3 级建设标准，满足医院信息系统安全评测、医疗行业数据安全管理</w:t>
      </w:r>
      <w:r>
        <w:rPr>
          <w:rStyle w:val="16"/>
          <w:rFonts w:hint="eastAsia" w:ascii="宋体" w:hAnsi="宋体" w:eastAsia="宋体" w:cs="Arial"/>
          <w:b w:val="0"/>
          <w:color w:val="333333"/>
          <w:sz w:val="28"/>
          <w:szCs w:val="28"/>
        </w:rPr>
        <w:t>；</w:t>
      </w:r>
    </w:p>
    <w:p w14:paraId="16D23C41">
      <w:pPr>
        <w:widowControl/>
        <w:shd w:val="clear" w:color="auto" w:fill="FFFFFF"/>
        <w:spacing w:beforeAutospacing="1"/>
        <w:jc w:val="left"/>
        <w:outlineLvl w:val="3"/>
        <w:rPr>
          <w:rStyle w:val="16"/>
          <w:rFonts w:ascii="宋体" w:hAnsi="宋体" w:eastAsia="宋体" w:cs="Arial"/>
          <w:b w:val="0"/>
          <w:color w:val="333333"/>
          <w:sz w:val="28"/>
          <w:szCs w:val="28"/>
        </w:rPr>
      </w:pPr>
      <w:r>
        <w:rPr>
          <w:rStyle w:val="16"/>
          <w:rFonts w:hint="eastAsia" w:ascii="宋体" w:hAnsi="宋体" w:eastAsia="宋体" w:cs="Arial"/>
          <w:b w:val="0"/>
          <w:color w:val="333333"/>
          <w:sz w:val="28"/>
          <w:szCs w:val="28"/>
          <w:shd w:val="clear" w:color="auto" w:fill="FFFFFF"/>
        </w:rPr>
        <w:t>‌2.</w:t>
      </w:r>
      <w:r>
        <w:rPr>
          <w:rStyle w:val="16"/>
          <w:rFonts w:ascii="宋体" w:hAnsi="宋体" w:eastAsia="宋体" w:cs="Arial"/>
          <w:b w:val="0"/>
          <w:color w:val="333333"/>
          <w:sz w:val="28"/>
          <w:szCs w:val="28"/>
        </w:rPr>
        <w:t>用户权限与操作控制</w:t>
      </w:r>
      <w:r>
        <w:rPr>
          <w:rStyle w:val="16"/>
          <w:rFonts w:hint="eastAsia" w:ascii="宋体" w:hAnsi="宋体" w:eastAsia="宋体" w:cs="Arial"/>
          <w:b w:val="0"/>
          <w:color w:val="333333"/>
          <w:sz w:val="28"/>
          <w:szCs w:val="28"/>
        </w:rPr>
        <w:t>：</w:t>
      </w:r>
    </w:p>
    <w:p w14:paraId="2DF0CE7E">
      <w:pPr>
        <w:widowControl/>
        <w:shd w:val="clear" w:color="auto" w:fill="FFFFFF"/>
        <w:spacing w:beforeAutospacing="1"/>
        <w:ind w:firstLine="560" w:firstLineChars="200"/>
        <w:jc w:val="left"/>
        <w:outlineLvl w:val="3"/>
        <w:rPr>
          <w:rStyle w:val="16"/>
          <w:rFonts w:ascii="宋体" w:hAnsi="宋体" w:eastAsia="宋体" w:cs="Arial"/>
          <w:b w:val="0"/>
          <w:color w:val="333333"/>
          <w:sz w:val="28"/>
          <w:szCs w:val="28"/>
        </w:rPr>
      </w:pPr>
      <w:r>
        <w:rPr>
          <w:rFonts w:hint="eastAsia" w:ascii="MS Mincho" w:hAnsi="MS Mincho" w:eastAsia="宋体" w:cs="MS Mincho"/>
          <w:color w:val="333333"/>
          <w:sz w:val="28"/>
          <w:szCs w:val="28"/>
          <w:shd w:val="clear" w:color="auto" w:fill="FFFFFF"/>
        </w:rPr>
        <w:t>2.1</w:t>
      </w:r>
      <w:r>
        <w:rPr>
          <w:rFonts w:hint="eastAsia" w:ascii="MS Mincho" w:hAnsi="MS Mincho" w:eastAsia="MS Mincho" w:cs="MS Mincho"/>
          <w:color w:val="333333"/>
          <w:sz w:val="28"/>
          <w:szCs w:val="28"/>
          <w:shd w:val="clear" w:color="auto" w:fill="FFFFFF"/>
        </w:rPr>
        <w:t>‌</w:t>
      </w:r>
      <w:r>
        <w:rPr>
          <w:rStyle w:val="16"/>
          <w:rFonts w:hint="eastAsia" w:ascii="宋体" w:hAnsi="宋体" w:eastAsia="宋体" w:cs="Arial"/>
          <w:b w:val="0"/>
          <w:color w:val="333333"/>
          <w:sz w:val="28"/>
          <w:szCs w:val="28"/>
        </w:rPr>
        <w:t>可医院自主新增维护角色病历书写及拥有菜单权限，支持批量新增修改更新用户、角色权限。</w:t>
      </w:r>
    </w:p>
    <w:p w14:paraId="4D4CC4A9">
      <w:pPr>
        <w:widowControl/>
        <w:shd w:val="clear" w:color="auto" w:fill="FFFFFF"/>
        <w:spacing w:beforeAutospacing="1"/>
        <w:ind w:firstLine="560" w:firstLineChars="200"/>
        <w:jc w:val="left"/>
        <w:outlineLvl w:val="3"/>
        <w:rPr>
          <w:rStyle w:val="16"/>
          <w:rFonts w:ascii="宋体" w:hAnsi="宋体" w:eastAsia="宋体" w:cs="Arial"/>
          <w:b w:val="0"/>
          <w:color w:val="333333"/>
          <w:sz w:val="28"/>
          <w:szCs w:val="28"/>
        </w:rPr>
      </w:pPr>
      <w:r>
        <w:rPr>
          <w:rStyle w:val="16"/>
          <w:rFonts w:hint="eastAsia" w:ascii="宋体" w:hAnsi="宋体" w:eastAsia="宋体" w:cs="Arial"/>
          <w:b w:val="0"/>
          <w:color w:val="333333"/>
          <w:sz w:val="28"/>
          <w:szCs w:val="28"/>
        </w:rPr>
        <w:t>护理病历文书三级权限管理</w:t>
      </w:r>
      <w:r>
        <w:rPr>
          <w:rStyle w:val="16"/>
          <w:rFonts w:ascii="宋体" w:hAnsi="宋体" w:eastAsia="宋体" w:cs="Arial"/>
          <w:b w:val="0"/>
          <w:color w:val="333333"/>
          <w:sz w:val="28"/>
          <w:szCs w:val="28"/>
        </w:rPr>
        <w:t>:按层级控制文书书写、修改、质控操作。一级(护士、实现护士、医生等角色)、二级(质控护士等角色)、三级(护长、护理部等角色)</w:t>
      </w:r>
    </w:p>
    <w:p w14:paraId="5E99E6DE">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Style w:val="16"/>
          <w:rFonts w:hint="eastAsia" w:ascii="宋体" w:hAnsi="宋体" w:eastAsia="宋体" w:cs="Arial"/>
          <w:b w:val="0"/>
          <w:color w:val="333333"/>
          <w:sz w:val="28"/>
          <w:szCs w:val="28"/>
        </w:rPr>
        <w:t>同步医院无纸化归档管理要求的护理文书书写状态</w:t>
      </w:r>
      <w:r>
        <w:rPr>
          <w:rFonts w:ascii="宋体" w:hAnsi="宋体" w:eastAsia="宋体" w:cs="Arial"/>
          <w:color w:val="333333"/>
          <w:sz w:val="28"/>
          <w:szCs w:val="28"/>
        </w:rPr>
        <w:br w:type="textWrapping"/>
      </w:r>
      <w:r>
        <w:rPr>
          <w:rFonts w:ascii="宋体" w:hAnsi="宋体" w:eastAsia="宋体" w:cs="Arial"/>
          <w:color w:val="333333"/>
          <w:sz w:val="28"/>
          <w:szCs w:val="28"/>
        </w:rPr>
        <w:t xml:space="preserve">   </w:t>
      </w:r>
      <w:r>
        <w:rPr>
          <w:rFonts w:hint="eastAsia" w:ascii="宋体" w:hAnsi="宋体" w:eastAsia="宋体" w:cs="Arial"/>
          <w:color w:val="333333"/>
          <w:sz w:val="28"/>
          <w:szCs w:val="28"/>
        </w:rPr>
        <w:t>2.2</w:t>
      </w:r>
      <w:r>
        <w:rPr>
          <w:rFonts w:hint="eastAsia" w:ascii="MS Mincho" w:hAnsi="MS Mincho" w:eastAsia="MS Mincho" w:cs="MS Mincho"/>
          <w:color w:val="333333"/>
          <w:sz w:val="28"/>
          <w:szCs w:val="28"/>
          <w:shd w:val="clear" w:color="auto" w:fill="FFFFFF"/>
        </w:rPr>
        <w:t>‌</w:t>
      </w:r>
      <w:r>
        <w:rPr>
          <w:rStyle w:val="16"/>
          <w:rFonts w:ascii="宋体" w:hAnsi="宋体" w:eastAsia="宋体" w:cs="Arial"/>
          <w:b w:val="0"/>
          <w:color w:val="333333"/>
          <w:sz w:val="28"/>
          <w:szCs w:val="28"/>
        </w:rPr>
        <w:t>低级别人员不能修改高级别人员的护理记录</w:t>
      </w:r>
      <w:r>
        <w:rPr>
          <w:rFonts w:hint="eastAsia" w:ascii="MS Mincho" w:hAnsi="MS Mincho" w:eastAsia="MS Mincho" w:cs="MS Mincho"/>
          <w:color w:val="333333"/>
          <w:sz w:val="28"/>
          <w:szCs w:val="28"/>
          <w:shd w:val="clear" w:color="auto" w:fill="FFFFFF"/>
        </w:rPr>
        <w:t>‌</w:t>
      </w:r>
      <w:r>
        <w:rPr>
          <w:rFonts w:ascii="宋体" w:hAnsi="宋体" w:eastAsia="宋体" w:cs="Arial"/>
          <w:color w:val="333333"/>
          <w:sz w:val="28"/>
          <w:szCs w:val="28"/>
          <w:shd w:val="clear" w:color="auto" w:fill="FFFFFF"/>
        </w:rPr>
        <w:t>：实现操作权限的垂直隔离。</w:t>
      </w:r>
      <w:r>
        <w:rPr>
          <w:rFonts w:ascii="宋体" w:hAnsi="宋体" w:eastAsia="宋体" w:cs="Arial"/>
          <w:color w:val="333333"/>
          <w:sz w:val="28"/>
          <w:szCs w:val="28"/>
        </w:rPr>
        <w:br w:type="textWrapping"/>
      </w:r>
      <w:r>
        <w:rPr>
          <w:rFonts w:ascii="宋体" w:hAnsi="宋体" w:eastAsia="宋体" w:cs="Arial"/>
          <w:color w:val="333333"/>
          <w:sz w:val="28"/>
          <w:szCs w:val="28"/>
        </w:rPr>
        <w:t xml:space="preserve">   </w:t>
      </w:r>
      <w:r>
        <w:rPr>
          <w:rFonts w:hint="eastAsia" w:ascii="宋体" w:hAnsi="宋体" w:eastAsia="宋体" w:cs="Arial"/>
          <w:color w:val="333333"/>
          <w:sz w:val="28"/>
          <w:szCs w:val="28"/>
        </w:rPr>
        <w:t>2.3</w:t>
      </w:r>
      <w:r>
        <w:rPr>
          <w:rFonts w:hint="eastAsia" w:ascii="MS Mincho" w:hAnsi="MS Mincho" w:eastAsia="MS Mincho" w:cs="MS Mincho"/>
          <w:color w:val="333333"/>
          <w:sz w:val="28"/>
          <w:szCs w:val="28"/>
          <w:shd w:val="clear" w:color="auto" w:fill="FFFFFF"/>
        </w:rPr>
        <w:t>‌</w:t>
      </w:r>
      <w:r>
        <w:rPr>
          <w:rStyle w:val="16"/>
          <w:rFonts w:ascii="宋体" w:hAnsi="宋体" w:eastAsia="宋体" w:cs="Arial"/>
          <w:b w:val="0"/>
          <w:color w:val="333333"/>
          <w:sz w:val="28"/>
          <w:szCs w:val="28"/>
        </w:rPr>
        <w:t>跨组患者访问需申请</w:t>
      </w:r>
      <w:r>
        <w:rPr>
          <w:rFonts w:hint="eastAsia" w:ascii="MS Mincho" w:hAnsi="MS Mincho" w:eastAsia="MS Mincho" w:cs="MS Mincho"/>
          <w:color w:val="333333"/>
          <w:sz w:val="28"/>
          <w:szCs w:val="28"/>
          <w:shd w:val="clear" w:color="auto" w:fill="FFFFFF"/>
        </w:rPr>
        <w:t>‌</w:t>
      </w:r>
      <w:r>
        <w:rPr>
          <w:rFonts w:ascii="宋体" w:hAnsi="宋体" w:eastAsia="宋体" w:cs="Arial"/>
          <w:color w:val="333333"/>
          <w:sz w:val="28"/>
          <w:szCs w:val="28"/>
          <w:shd w:val="clear" w:color="auto" w:fill="FFFFFF"/>
        </w:rPr>
        <w:t>：启用责任组模式时，访问非本组患者需</w:t>
      </w:r>
      <w:r>
        <w:rPr>
          <w:rFonts w:hint="eastAsia" w:ascii="MS Mincho" w:hAnsi="MS Mincho" w:eastAsia="MS Mincho" w:cs="MS Mincho"/>
          <w:color w:val="333333"/>
          <w:sz w:val="28"/>
          <w:szCs w:val="28"/>
          <w:shd w:val="clear" w:color="auto" w:fill="FFFFFF"/>
        </w:rPr>
        <w:t>‌</w:t>
      </w:r>
      <w:r>
        <w:rPr>
          <w:rStyle w:val="16"/>
          <w:rFonts w:ascii="宋体" w:hAnsi="宋体" w:eastAsia="宋体" w:cs="Arial"/>
          <w:b w:val="0"/>
          <w:color w:val="333333"/>
          <w:sz w:val="28"/>
          <w:szCs w:val="28"/>
        </w:rPr>
        <w:t>护长批准</w:t>
      </w:r>
      <w:r>
        <w:rPr>
          <w:rFonts w:hint="eastAsia" w:ascii="MS Mincho" w:hAnsi="MS Mincho" w:eastAsia="MS Mincho" w:cs="MS Mincho"/>
          <w:color w:val="333333"/>
          <w:sz w:val="28"/>
          <w:szCs w:val="28"/>
          <w:shd w:val="clear" w:color="auto" w:fill="FFFFFF"/>
        </w:rPr>
        <w:t>‌</w:t>
      </w:r>
      <w:r>
        <w:rPr>
          <w:rFonts w:ascii="宋体" w:hAnsi="宋体" w:eastAsia="宋体" w:cs="Arial"/>
          <w:color w:val="333333"/>
          <w:sz w:val="28"/>
          <w:szCs w:val="28"/>
          <w:shd w:val="clear" w:color="auto" w:fill="FFFFFF"/>
        </w:rPr>
        <w:t>，并记录申请。</w:t>
      </w:r>
    </w:p>
    <w:p w14:paraId="0005DBBE">
      <w:pPr>
        <w:widowControl/>
        <w:numPr>
          <w:ilvl w:val="0"/>
          <w:numId w:val="2"/>
        </w:numPr>
        <w:shd w:val="clear" w:color="auto" w:fill="FFFFFF"/>
        <w:spacing w:beforeAutospacing="1"/>
        <w:jc w:val="left"/>
        <w:outlineLvl w:val="3"/>
        <w:rPr>
          <w:rStyle w:val="16"/>
          <w:rFonts w:ascii="宋体" w:hAnsi="宋体" w:eastAsia="宋体" w:cs="Arial"/>
          <w:b w:val="0"/>
          <w:color w:val="333333"/>
          <w:sz w:val="28"/>
          <w:szCs w:val="28"/>
          <w:shd w:val="clear" w:color="auto" w:fill="FFFFFF"/>
        </w:rPr>
      </w:pPr>
      <w:r>
        <w:rPr>
          <w:rStyle w:val="16"/>
          <w:rFonts w:hint="eastAsia" w:ascii="宋体" w:hAnsi="宋体" w:eastAsia="宋体" w:cs="Arial"/>
          <w:b w:val="0"/>
          <w:color w:val="333333"/>
          <w:sz w:val="28"/>
          <w:szCs w:val="28"/>
          <w:shd w:val="clear" w:color="auto" w:fill="FFFFFF"/>
        </w:rPr>
        <w:t>数据传输安全：</w:t>
      </w:r>
    </w:p>
    <w:p w14:paraId="32FFD7F6">
      <w:pPr>
        <w:widowControl/>
        <w:shd w:val="clear" w:color="auto" w:fill="FFFFFF"/>
        <w:spacing w:beforeAutospacing="1"/>
        <w:ind w:firstLine="560" w:firstLineChars="200"/>
        <w:jc w:val="left"/>
        <w:outlineLvl w:val="3"/>
        <w:rPr>
          <w:rStyle w:val="16"/>
          <w:rFonts w:ascii="宋体" w:hAnsi="宋体" w:eastAsia="宋体" w:cs="Arial"/>
          <w:b w:val="0"/>
          <w:color w:val="333333"/>
          <w:sz w:val="28"/>
          <w:szCs w:val="28"/>
        </w:rPr>
      </w:pPr>
      <w:r>
        <w:rPr>
          <w:rStyle w:val="16"/>
          <w:rFonts w:hint="eastAsia" w:ascii="宋体" w:hAnsi="宋体" w:eastAsia="宋体" w:cs="Arial"/>
          <w:b w:val="0"/>
          <w:color w:val="333333"/>
          <w:sz w:val="28"/>
          <w:szCs w:val="28"/>
        </w:rPr>
        <w:t>3.1</w:t>
      </w:r>
      <w:r>
        <w:rPr>
          <w:rStyle w:val="16"/>
          <w:rFonts w:ascii="宋体" w:hAnsi="宋体" w:eastAsia="宋体" w:cs="Arial"/>
          <w:b w:val="0"/>
          <w:color w:val="333333"/>
          <w:sz w:val="28"/>
          <w:szCs w:val="28"/>
        </w:rPr>
        <w:t>系统内所有关键数据、敏感数据、隐私数据在传输过程中必须加密，禁止明文传输。</w:t>
      </w:r>
    </w:p>
    <w:p w14:paraId="6059B465">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Fonts w:hint="eastAsia" w:ascii="宋体" w:hAnsi="宋体" w:eastAsia="宋体" w:cs="Arial"/>
          <w:color w:val="333333"/>
          <w:sz w:val="28"/>
          <w:szCs w:val="28"/>
          <w:shd w:val="clear" w:color="auto" w:fill="FFFFFF"/>
        </w:rPr>
        <w:t>3.2</w:t>
      </w:r>
      <w:r>
        <w:rPr>
          <w:rFonts w:ascii="宋体" w:hAnsi="宋体" w:eastAsia="宋体" w:cs="Arial"/>
          <w:color w:val="333333"/>
          <w:sz w:val="28"/>
          <w:szCs w:val="28"/>
          <w:shd w:val="clear" w:color="auto" w:fill="FFFFFF"/>
        </w:rPr>
        <w:t>移动端在线同步时</w:t>
      </w:r>
      <w:r>
        <w:rPr>
          <w:rFonts w:hint="eastAsia" w:ascii="宋体" w:hAnsi="宋体" w:eastAsia="宋体" w:cs="Arial"/>
          <w:color w:val="333333"/>
          <w:sz w:val="28"/>
          <w:szCs w:val="28"/>
          <w:shd w:val="clear" w:color="auto" w:fill="FFFFFF"/>
        </w:rPr>
        <w:t>采用加密协议进行数据传输；</w:t>
      </w:r>
    </w:p>
    <w:p w14:paraId="261E136A">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Fonts w:hint="eastAsia" w:ascii="宋体" w:hAnsi="宋体" w:eastAsia="宋体" w:cs="Arial"/>
          <w:color w:val="333333"/>
          <w:sz w:val="28"/>
          <w:szCs w:val="28"/>
          <w:shd w:val="clear" w:color="auto" w:fill="FFFFFF"/>
        </w:rPr>
        <w:t>3.3</w:t>
      </w:r>
      <w:r>
        <w:rPr>
          <w:rFonts w:ascii="宋体" w:hAnsi="宋体" w:eastAsia="宋体" w:cs="Arial"/>
          <w:color w:val="333333"/>
          <w:sz w:val="28"/>
          <w:szCs w:val="28"/>
          <w:shd w:val="clear" w:color="auto" w:fill="FFFFFF"/>
        </w:rPr>
        <w:t>与第三方系统（如HIS、LIS、EMR等）的数据交换接口</w:t>
      </w:r>
      <w:r>
        <w:rPr>
          <w:rFonts w:hint="eastAsia" w:ascii="宋体" w:hAnsi="宋体" w:eastAsia="宋体" w:cs="Arial"/>
          <w:color w:val="333333"/>
          <w:sz w:val="28"/>
          <w:szCs w:val="28"/>
          <w:shd w:val="clear" w:color="auto" w:fill="FFFFFF"/>
        </w:rPr>
        <w:t>需具备</w:t>
      </w:r>
      <w:r>
        <w:rPr>
          <w:rFonts w:ascii="宋体" w:hAnsi="宋体" w:eastAsia="宋体" w:cs="Arial"/>
          <w:color w:val="333333"/>
          <w:sz w:val="28"/>
          <w:szCs w:val="28"/>
          <w:shd w:val="clear" w:color="auto" w:fill="FFFFFF"/>
        </w:rPr>
        <w:t>访问鉴权机制</w:t>
      </w:r>
      <w:r>
        <w:rPr>
          <w:rFonts w:hint="eastAsia" w:ascii="宋体" w:hAnsi="宋体" w:eastAsia="宋体" w:cs="Arial"/>
          <w:color w:val="333333"/>
          <w:sz w:val="28"/>
          <w:szCs w:val="28"/>
          <w:shd w:val="clear" w:color="auto" w:fill="FFFFFF"/>
        </w:rPr>
        <w:t>；</w:t>
      </w:r>
    </w:p>
    <w:p w14:paraId="5369C334">
      <w:pPr>
        <w:widowControl/>
        <w:numPr>
          <w:ilvl w:val="0"/>
          <w:numId w:val="2"/>
        </w:numPr>
        <w:shd w:val="clear" w:color="auto" w:fill="FFFFFF"/>
        <w:spacing w:beforeAutospacing="1"/>
        <w:jc w:val="left"/>
        <w:outlineLvl w:val="3"/>
        <w:rPr>
          <w:rFonts w:ascii="宋体" w:hAnsi="宋体" w:eastAsia="宋体" w:cs="Arial"/>
          <w:color w:val="333333"/>
          <w:sz w:val="28"/>
          <w:szCs w:val="28"/>
        </w:rPr>
      </w:pPr>
      <w:r>
        <w:rPr>
          <w:rStyle w:val="16"/>
          <w:rFonts w:ascii="宋体" w:hAnsi="宋体" w:eastAsia="宋体" w:cs="Arial"/>
          <w:b w:val="0"/>
          <w:color w:val="333333"/>
          <w:sz w:val="28"/>
          <w:szCs w:val="28"/>
        </w:rPr>
        <w:t>数据备份与恢复机制</w:t>
      </w:r>
      <w:r>
        <w:rPr>
          <w:rFonts w:hint="eastAsia" w:ascii="MS Mincho" w:hAnsi="MS Mincho" w:eastAsia="MS Mincho" w:cs="MS Mincho"/>
          <w:color w:val="333333"/>
          <w:sz w:val="28"/>
          <w:szCs w:val="28"/>
          <w:shd w:val="clear" w:color="auto" w:fill="FFFFFF"/>
        </w:rPr>
        <w:t>‌</w:t>
      </w:r>
      <w:r>
        <w:rPr>
          <w:rFonts w:hint="eastAsia" w:ascii="MS Mincho" w:hAnsi="MS Mincho" w:eastAsia="宋体" w:cs="MS Mincho"/>
          <w:color w:val="333333"/>
          <w:sz w:val="28"/>
          <w:szCs w:val="28"/>
          <w:shd w:val="clear" w:color="auto" w:fill="FFFFFF"/>
        </w:rPr>
        <w:t>：</w:t>
      </w:r>
    </w:p>
    <w:p w14:paraId="066E56DF">
      <w:pPr>
        <w:widowControl/>
        <w:shd w:val="clear" w:color="auto" w:fill="FFFFFF"/>
        <w:spacing w:beforeAutospacing="1"/>
        <w:ind w:firstLine="560" w:firstLineChars="200"/>
        <w:jc w:val="left"/>
        <w:outlineLvl w:val="3"/>
        <w:rPr>
          <w:rFonts w:ascii="宋体" w:hAnsi="宋体" w:eastAsia="宋体" w:cs="Arial"/>
          <w:color w:val="333333"/>
          <w:sz w:val="28"/>
          <w:szCs w:val="28"/>
        </w:rPr>
      </w:pPr>
      <w:r>
        <w:rPr>
          <w:rFonts w:hint="eastAsia" w:ascii="宋体" w:hAnsi="宋体" w:eastAsia="宋体" w:cs="Arial"/>
          <w:color w:val="333333"/>
          <w:sz w:val="28"/>
          <w:szCs w:val="28"/>
          <w:shd w:val="clear" w:color="auto" w:fill="FFFFFF"/>
        </w:rPr>
        <w:t>4.1备份文件应设置为不可直接修改或删除，防止勒索病毒加密。</w:t>
      </w:r>
    </w:p>
    <w:p w14:paraId="5535E9F7">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Fonts w:hint="eastAsia" w:ascii="宋体" w:hAnsi="宋体" w:eastAsia="宋体" w:cs="Arial"/>
          <w:color w:val="333333"/>
          <w:sz w:val="28"/>
          <w:szCs w:val="28"/>
          <w:shd w:val="clear" w:color="auto" w:fill="FFFFFF"/>
        </w:rPr>
        <w:t>4.2数据库应配置自动备份策略，支持定期全量备份与增量备份；</w:t>
      </w:r>
    </w:p>
    <w:p w14:paraId="7A23C3F6">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Fonts w:hint="eastAsia" w:ascii="宋体" w:hAnsi="宋体" w:eastAsia="宋体" w:cs="Arial"/>
          <w:color w:val="333333"/>
          <w:sz w:val="28"/>
          <w:szCs w:val="28"/>
          <w:shd w:val="clear" w:color="auto" w:fill="FFFFFF"/>
        </w:rPr>
        <w:t>4.3系统应有详细的数据恢复预案，在系统出现数据丢失时能进行快速恢复；</w:t>
      </w:r>
    </w:p>
    <w:p w14:paraId="1076735C">
      <w:pPr>
        <w:widowControl/>
        <w:numPr>
          <w:ilvl w:val="0"/>
          <w:numId w:val="2"/>
        </w:numPr>
        <w:shd w:val="clear" w:color="auto" w:fill="FFFFFF"/>
        <w:spacing w:beforeAutospacing="1"/>
        <w:jc w:val="left"/>
        <w:outlineLvl w:val="3"/>
        <w:rPr>
          <w:rFonts w:ascii="宋体" w:hAnsi="宋体" w:eastAsia="宋体" w:cs="Arial"/>
          <w:color w:val="333333"/>
          <w:sz w:val="28"/>
          <w:szCs w:val="28"/>
        </w:rPr>
      </w:pPr>
      <w:r>
        <w:rPr>
          <w:rFonts w:hint="eastAsia" w:ascii="宋体" w:hAnsi="宋体" w:eastAsia="宋体" w:cs="Arial"/>
          <w:color w:val="333333"/>
          <w:sz w:val="28"/>
          <w:szCs w:val="28"/>
        </w:rPr>
        <w:t>日志审计与安全追溯：</w:t>
      </w:r>
    </w:p>
    <w:p w14:paraId="5377F12E">
      <w:pPr>
        <w:widowControl/>
        <w:shd w:val="clear" w:color="auto" w:fill="FFFFFF"/>
        <w:spacing w:beforeAutospacing="1"/>
        <w:ind w:firstLine="560" w:firstLineChars="200"/>
        <w:jc w:val="left"/>
        <w:outlineLvl w:val="3"/>
        <w:rPr>
          <w:rStyle w:val="16"/>
          <w:rFonts w:ascii="宋体" w:hAnsi="宋体" w:eastAsia="宋体" w:cs="Arial"/>
          <w:b w:val="0"/>
          <w:color w:val="333333"/>
          <w:sz w:val="28"/>
          <w:szCs w:val="28"/>
        </w:rPr>
      </w:pPr>
      <w:r>
        <w:rPr>
          <w:rStyle w:val="16"/>
          <w:rFonts w:hint="eastAsia" w:ascii="宋体" w:hAnsi="宋体" w:eastAsia="宋体" w:cs="Arial"/>
          <w:b w:val="0"/>
          <w:color w:val="333333"/>
          <w:sz w:val="28"/>
          <w:szCs w:val="28"/>
        </w:rPr>
        <w:t>5.1具有独立、</w:t>
      </w:r>
      <w:r>
        <w:rPr>
          <w:rStyle w:val="16"/>
          <w:rFonts w:ascii="宋体" w:hAnsi="宋体" w:eastAsia="宋体" w:cs="Arial"/>
          <w:b w:val="0"/>
          <w:color w:val="333333"/>
          <w:sz w:val="28"/>
          <w:szCs w:val="28"/>
        </w:rPr>
        <w:t>防篡改的日志审计</w:t>
      </w:r>
      <w:r>
        <w:rPr>
          <w:rStyle w:val="16"/>
          <w:rFonts w:hint="eastAsia" w:ascii="宋体" w:hAnsi="宋体" w:eastAsia="宋体" w:cs="Arial"/>
          <w:b w:val="0"/>
          <w:color w:val="333333"/>
          <w:sz w:val="28"/>
          <w:szCs w:val="28"/>
        </w:rPr>
        <w:t>模块，‌</w:t>
      </w:r>
      <w:r>
        <w:rPr>
          <w:rStyle w:val="16"/>
          <w:rFonts w:ascii="宋体" w:hAnsi="宋体" w:eastAsia="宋体" w:cs="Arial"/>
          <w:b w:val="0"/>
          <w:color w:val="333333"/>
          <w:sz w:val="28"/>
          <w:szCs w:val="28"/>
        </w:rPr>
        <w:t>记录所有用户登录和敏感操作</w:t>
      </w:r>
      <w:r>
        <w:rPr>
          <w:rStyle w:val="16"/>
          <w:rFonts w:hint="eastAsia" w:ascii="宋体" w:hAnsi="宋体" w:eastAsia="宋体" w:cs="Arial"/>
          <w:b w:val="0"/>
          <w:color w:val="333333"/>
          <w:sz w:val="28"/>
          <w:szCs w:val="28"/>
        </w:rPr>
        <w:t>；</w:t>
      </w:r>
    </w:p>
    <w:p w14:paraId="2D9C5842">
      <w:pPr>
        <w:widowControl/>
        <w:shd w:val="clear" w:color="auto" w:fill="FFFFFF"/>
        <w:spacing w:beforeAutospacing="1"/>
        <w:ind w:firstLine="560" w:firstLineChars="200"/>
        <w:jc w:val="left"/>
        <w:outlineLvl w:val="3"/>
        <w:rPr>
          <w:rStyle w:val="16"/>
          <w:rFonts w:ascii="宋体" w:hAnsi="宋体" w:eastAsia="宋体" w:cs="Arial"/>
          <w:b w:val="0"/>
          <w:color w:val="333333"/>
          <w:sz w:val="28"/>
          <w:szCs w:val="28"/>
        </w:rPr>
      </w:pPr>
      <w:r>
        <w:rPr>
          <w:rStyle w:val="16"/>
          <w:rFonts w:hint="eastAsia" w:ascii="宋体" w:hAnsi="宋体" w:eastAsia="宋体" w:cs="Arial"/>
          <w:b w:val="0"/>
          <w:color w:val="333333"/>
          <w:sz w:val="28"/>
          <w:szCs w:val="28"/>
        </w:rPr>
        <w:t>5.2日志保留时间不少于180天，支持按时间、用户、操作类型等条件快速检索与导出。</w:t>
      </w:r>
    </w:p>
    <w:p w14:paraId="301AA226">
      <w:pPr>
        <w:widowControl/>
        <w:numPr>
          <w:ilvl w:val="0"/>
          <w:numId w:val="2"/>
        </w:numPr>
        <w:shd w:val="clear" w:color="auto" w:fill="FFFFFF"/>
        <w:spacing w:beforeAutospacing="1"/>
        <w:jc w:val="left"/>
        <w:outlineLvl w:val="3"/>
        <w:rPr>
          <w:rFonts w:ascii="宋体" w:hAnsi="宋体" w:eastAsia="宋体" w:cs="Arial"/>
          <w:color w:val="333333"/>
          <w:sz w:val="28"/>
          <w:szCs w:val="28"/>
        </w:rPr>
      </w:pPr>
      <w:r>
        <w:rPr>
          <w:rFonts w:hint="eastAsia" w:ascii="宋体" w:hAnsi="宋体" w:eastAsia="宋体" w:cs="Arial"/>
          <w:color w:val="333333"/>
          <w:sz w:val="28"/>
          <w:szCs w:val="28"/>
        </w:rPr>
        <w:t>漏洞整改：</w:t>
      </w:r>
    </w:p>
    <w:p w14:paraId="52B57ACC">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Fonts w:hint="eastAsia" w:ascii="宋体" w:hAnsi="宋体" w:eastAsia="宋体" w:cs="Arial"/>
          <w:color w:val="333333"/>
          <w:sz w:val="28"/>
          <w:szCs w:val="28"/>
          <w:shd w:val="clear" w:color="auto" w:fill="FFFFFF"/>
        </w:rPr>
        <w:t>6.1</w:t>
      </w:r>
      <w:r>
        <w:rPr>
          <w:rFonts w:ascii="宋体" w:hAnsi="宋体" w:eastAsia="宋体" w:cs="Arial"/>
          <w:color w:val="333333"/>
          <w:sz w:val="28"/>
          <w:szCs w:val="28"/>
          <w:shd w:val="clear" w:color="auto" w:fill="FFFFFF"/>
        </w:rPr>
        <w:t xml:space="preserve"> </w:t>
      </w:r>
      <w:r>
        <w:rPr>
          <w:rFonts w:hint="eastAsia" w:ascii="宋体" w:hAnsi="宋体" w:eastAsia="宋体" w:cs="Arial"/>
          <w:color w:val="333333"/>
          <w:sz w:val="28"/>
          <w:szCs w:val="28"/>
          <w:shd w:val="clear" w:color="auto" w:fill="FFFFFF"/>
        </w:rPr>
        <w:t>当系统（含操作系统、数据库、中间件、应用代码）被安全扫描或渗透测试检测出中危、高危安全漏洞时，供应商应在 24小时内 确认漏洞信息，并 72小时内 提供整改方案或临时缓解措施。</w:t>
      </w:r>
    </w:p>
    <w:p w14:paraId="47BEA714">
      <w:pPr>
        <w:widowControl/>
        <w:shd w:val="clear" w:color="auto" w:fill="FFFFFF"/>
        <w:spacing w:beforeAutospacing="1"/>
        <w:ind w:firstLine="560" w:firstLineChars="200"/>
        <w:jc w:val="left"/>
        <w:outlineLvl w:val="3"/>
        <w:rPr>
          <w:rFonts w:ascii="宋体" w:hAnsi="宋体" w:eastAsia="宋体" w:cs="Arial"/>
          <w:color w:val="333333"/>
          <w:sz w:val="28"/>
          <w:szCs w:val="28"/>
          <w:shd w:val="clear" w:color="auto" w:fill="FFFFFF"/>
        </w:rPr>
      </w:pPr>
      <w:r>
        <w:rPr>
          <w:rFonts w:hint="eastAsia" w:ascii="宋体" w:hAnsi="宋体" w:eastAsia="宋体" w:cs="Arial"/>
          <w:color w:val="333333"/>
          <w:sz w:val="28"/>
          <w:szCs w:val="28"/>
          <w:shd w:val="clear" w:color="auto" w:fill="FFFFFF"/>
        </w:rPr>
        <w:t>6.2</w:t>
      </w:r>
      <w:r>
        <w:rPr>
          <w:rFonts w:ascii="宋体" w:hAnsi="宋体" w:eastAsia="宋体" w:cs="Arial"/>
          <w:color w:val="333333"/>
          <w:sz w:val="28"/>
          <w:szCs w:val="28"/>
          <w:shd w:val="clear" w:color="auto" w:fill="FFFFFF"/>
        </w:rPr>
        <w:t>供应商应积极配合医院安排的安全测试与漏洞验证工作，包括但不限于提供补丁、升级包、配置调整指导、远程或现场技术支持。</w:t>
      </w:r>
    </w:p>
    <w:p w14:paraId="54A8E065">
      <w:pPr>
        <w:pStyle w:val="20"/>
        <w:widowControl/>
        <w:shd w:val="clear" w:color="auto" w:fill="FFFFFF"/>
        <w:spacing w:beforeAutospacing="1"/>
        <w:ind w:left="600" w:firstLine="0" w:firstLineChars="0"/>
        <w:jc w:val="left"/>
        <w:outlineLvl w:val="3"/>
        <w:rPr>
          <w:rStyle w:val="16"/>
          <w:rFonts w:ascii="宋体" w:hAnsi="宋体" w:eastAsia="宋体" w:cs="Arial"/>
          <w:color w:val="333333"/>
          <w:sz w:val="28"/>
          <w:szCs w:val="28"/>
          <w:shd w:val="clear" w:color="auto" w:fill="FFFFFF"/>
        </w:rPr>
      </w:pPr>
      <w:r>
        <w:rPr>
          <w:rStyle w:val="16"/>
          <w:rFonts w:hint="eastAsia" w:ascii="宋体" w:hAnsi="宋体" w:eastAsia="宋体" w:cs="Arial"/>
          <w:color w:val="333333"/>
          <w:sz w:val="28"/>
          <w:szCs w:val="28"/>
          <w:shd w:val="clear" w:color="auto" w:fill="FFFFFF"/>
        </w:rPr>
        <w:t>（五）数据库</w:t>
      </w:r>
      <w:r>
        <w:rPr>
          <w:rStyle w:val="16"/>
          <w:rFonts w:ascii="宋体" w:hAnsi="宋体" w:eastAsia="宋体" w:cs="Arial"/>
          <w:color w:val="333333"/>
          <w:sz w:val="28"/>
          <w:szCs w:val="28"/>
          <w:shd w:val="clear" w:color="auto" w:fill="FFFFFF"/>
        </w:rPr>
        <w:t>要求</w:t>
      </w:r>
    </w:p>
    <w:p w14:paraId="6C60D40D">
      <w:pPr>
        <w:widowControl/>
        <w:shd w:val="clear" w:color="auto" w:fill="FFFFFF"/>
        <w:spacing w:beforeAutospacing="1"/>
        <w:jc w:val="left"/>
        <w:outlineLvl w:val="3"/>
        <w:rPr>
          <w:rStyle w:val="16"/>
          <w:rFonts w:ascii="宋体" w:hAnsi="宋体" w:eastAsia="宋体" w:cs="Arial"/>
          <w:b w:val="0"/>
          <w:color w:val="333333"/>
          <w:sz w:val="28"/>
          <w:szCs w:val="28"/>
          <w:shd w:val="clear" w:color="auto" w:fill="FFFFFF"/>
        </w:rPr>
      </w:pPr>
      <w:r>
        <w:rPr>
          <w:rFonts w:ascii="宋体" w:hAnsi="宋体" w:eastAsia="宋体" w:cs="Arial"/>
          <w:color w:val="111111"/>
          <w:sz w:val="28"/>
          <w:szCs w:val="28"/>
          <w:shd w:val="clear" w:color="auto" w:fill="FFFFFF"/>
        </w:rPr>
        <w:t>部署高可用的冗余数据库</w:t>
      </w:r>
      <w:r>
        <w:rPr>
          <w:rFonts w:hint="eastAsia" w:ascii="宋体" w:hAnsi="宋体" w:eastAsia="宋体" w:cs="Arial"/>
          <w:color w:val="111111"/>
          <w:sz w:val="28"/>
          <w:szCs w:val="28"/>
          <w:shd w:val="clear" w:color="auto" w:fill="FFFFFF"/>
        </w:rPr>
        <w:t>，配合</w:t>
      </w:r>
      <w:r>
        <w:rPr>
          <w:rFonts w:ascii="宋体" w:hAnsi="宋体" w:eastAsia="宋体" w:cs="Arial"/>
          <w:color w:val="111111"/>
          <w:sz w:val="28"/>
          <w:szCs w:val="28"/>
          <w:shd w:val="clear" w:color="auto" w:fill="FFFFFF"/>
        </w:rPr>
        <w:t>院方数据集成环境。</w:t>
      </w:r>
      <w:r>
        <w:rPr>
          <w:rFonts w:hint="eastAsia" w:ascii="宋体" w:hAnsi="宋体" w:eastAsia="宋体" w:cs="Arial"/>
          <w:color w:val="111111"/>
          <w:sz w:val="28"/>
          <w:szCs w:val="28"/>
          <w:shd w:val="clear" w:color="auto" w:fill="FFFFFF"/>
        </w:rPr>
        <w:t xml:space="preserve"> </w:t>
      </w:r>
    </w:p>
    <w:p w14:paraId="655F3A16">
      <w:pPr>
        <w:widowControl/>
        <w:shd w:val="clear" w:color="auto" w:fill="FFFFFF"/>
        <w:spacing w:beforeAutospacing="1"/>
        <w:jc w:val="left"/>
        <w:outlineLvl w:val="3"/>
        <w:rPr>
          <w:rStyle w:val="16"/>
          <w:rFonts w:ascii="宋体" w:hAnsi="宋体" w:eastAsia="宋体" w:cs="Arial"/>
          <w:color w:val="333333"/>
          <w:sz w:val="28"/>
          <w:szCs w:val="28"/>
          <w:shd w:val="clear" w:color="auto" w:fill="FFFFFF"/>
        </w:rPr>
      </w:pPr>
    </w:p>
    <w:p w14:paraId="41B893F9">
      <w:pPr>
        <w:pStyle w:val="20"/>
        <w:widowControl/>
        <w:numPr>
          <w:ilvl w:val="0"/>
          <w:numId w:val="1"/>
        </w:numPr>
        <w:shd w:val="clear" w:color="auto" w:fill="FFFFFF"/>
        <w:spacing w:beforeAutospacing="1"/>
        <w:ind w:firstLineChars="0"/>
        <w:jc w:val="left"/>
        <w:outlineLvl w:val="3"/>
        <w:rPr>
          <w:rFonts w:ascii="宋体" w:hAnsi="宋体" w:eastAsia="宋体" w:cs="Arial"/>
          <w:b/>
          <w:bCs/>
          <w:color w:val="333333"/>
          <w:kern w:val="0"/>
          <w:sz w:val="28"/>
          <w:szCs w:val="28"/>
        </w:rPr>
      </w:pPr>
      <w:r>
        <w:rPr>
          <w:rFonts w:hint="eastAsia" w:ascii="宋体" w:hAnsi="宋体" w:eastAsia="宋体" w:cs="Arial"/>
          <w:b/>
          <w:bCs/>
          <w:color w:val="333333"/>
          <w:kern w:val="0"/>
          <w:sz w:val="28"/>
          <w:szCs w:val="28"/>
        </w:rPr>
        <w:t>配合</w:t>
      </w:r>
      <w:r>
        <w:rPr>
          <w:rFonts w:ascii="宋体" w:hAnsi="宋体" w:eastAsia="宋体" w:cs="Arial"/>
          <w:b/>
          <w:bCs/>
          <w:color w:val="333333"/>
          <w:kern w:val="0"/>
          <w:sz w:val="28"/>
          <w:szCs w:val="28"/>
        </w:rPr>
        <w:t>院方</w:t>
      </w:r>
      <w:r>
        <w:rPr>
          <w:rFonts w:hint="eastAsia" w:ascii="宋体" w:hAnsi="宋体" w:eastAsia="宋体"/>
          <w:b/>
          <w:sz w:val="28"/>
          <w:szCs w:val="28"/>
        </w:rPr>
        <w:t>相关信息化评级</w:t>
      </w:r>
      <w:r>
        <w:rPr>
          <w:rFonts w:ascii="宋体" w:hAnsi="宋体" w:eastAsia="宋体"/>
          <w:b/>
          <w:sz w:val="28"/>
          <w:szCs w:val="28"/>
        </w:rPr>
        <w:t>要求</w:t>
      </w:r>
    </w:p>
    <w:p w14:paraId="209ADC9C">
      <w:pPr>
        <w:ind w:firstLine="560" w:firstLineChars="200"/>
        <w:rPr>
          <w:rFonts w:ascii="宋体" w:hAnsi="宋体" w:eastAsia="宋体"/>
          <w:sz w:val="28"/>
          <w:szCs w:val="28"/>
        </w:rPr>
      </w:pPr>
      <w:r>
        <w:rPr>
          <w:rFonts w:hint="eastAsia" w:ascii="宋体" w:hAnsi="宋体" w:eastAsia="宋体"/>
          <w:sz w:val="28"/>
          <w:szCs w:val="28"/>
        </w:rPr>
        <w:t>系统</w:t>
      </w:r>
      <w:r>
        <w:rPr>
          <w:rFonts w:ascii="宋体" w:hAnsi="宋体" w:eastAsia="宋体"/>
          <w:sz w:val="28"/>
          <w:szCs w:val="28"/>
        </w:rPr>
        <w:t>功能满足</w:t>
      </w:r>
      <w:r>
        <w:rPr>
          <w:rFonts w:hint="eastAsia" w:ascii="宋体" w:hAnsi="宋体" w:eastAsia="宋体"/>
          <w:sz w:val="28"/>
          <w:szCs w:val="28"/>
        </w:rPr>
        <w:t>：</w:t>
      </w:r>
      <w:r>
        <w:rPr>
          <w:rFonts w:ascii="宋体" w:hAnsi="宋体" w:eastAsia="宋体"/>
          <w:sz w:val="28"/>
          <w:szCs w:val="28"/>
        </w:rPr>
        <w:t>电子病历5级标准要求</w:t>
      </w:r>
      <w:r>
        <w:rPr>
          <w:rFonts w:hint="eastAsia" w:ascii="宋体" w:hAnsi="宋体" w:eastAsia="宋体"/>
          <w:sz w:val="28"/>
          <w:szCs w:val="28"/>
        </w:rPr>
        <w:t>、</w:t>
      </w:r>
      <w:r>
        <w:rPr>
          <w:rFonts w:ascii="宋体" w:hAnsi="宋体" w:eastAsia="宋体" w:cs="MS Mincho"/>
          <w:sz w:val="28"/>
          <w:szCs w:val="28"/>
        </w:rPr>
        <w:t>互联互通</w:t>
      </w:r>
      <w:r>
        <w:rPr>
          <w:rFonts w:hint="eastAsia" w:ascii="宋体" w:hAnsi="宋体" w:eastAsia="宋体" w:cs="MS Mincho"/>
          <w:sz w:val="28"/>
          <w:szCs w:val="28"/>
        </w:rPr>
        <w:t>4</w:t>
      </w:r>
      <w:r>
        <w:rPr>
          <w:rFonts w:ascii="宋体" w:hAnsi="宋体" w:eastAsia="宋体"/>
          <w:sz w:val="28"/>
          <w:szCs w:val="28"/>
        </w:rPr>
        <w:t>级标准</w:t>
      </w:r>
      <w:r>
        <w:rPr>
          <w:rFonts w:hint="eastAsia" w:ascii="宋体" w:hAnsi="宋体" w:eastAsia="宋体"/>
          <w:sz w:val="28"/>
          <w:szCs w:val="28"/>
        </w:rPr>
        <w:t>、</w:t>
      </w:r>
      <w:r>
        <w:rPr>
          <w:rFonts w:ascii="宋体" w:hAnsi="宋体" w:eastAsia="宋体"/>
          <w:sz w:val="28"/>
          <w:szCs w:val="28"/>
        </w:rPr>
        <w:t>等保</w:t>
      </w:r>
      <w:r>
        <w:rPr>
          <w:rFonts w:hint="eastAsia" w:ascii="宋体" w:hAnsi="宋体" w:eastAsia="宋体"/>
          <w:sz w:val="28"/>
          <w:szCs w:val="28"/>
        </w:rPr>
        <w:t>3级、智慧</w:t>
      </w:r>
      <w:r>
        <w:rPr>
          <w:rFonts w:ascii="宋体" w:hAnsi="宋体" w:eastAsia="宋体"/>
          <w:sz w:val="28"/>
          <w:szCs w:val="28"/>
        </w:rPr>
        <w:t>医院</w:t>
      </w:r>
      <w:r>
        <w:rPr>
          <w:rFonts w:hint="eastAsia" w:ascii="宋体" w:hAnsi="宋体" w:eastAsia="宋体"/>
          <w:sz w:val="28"/>
          <w:szCs w:val="28"/>
        </w:rPr>
        <w:t>3级</w:t>
      </w:r>
      <w:r>
        <w:rPr>
          <w:rFonts w:ascii="宋体" w:hAnsi="宋体" w:eastAsia="宋体"/>
          <w:sz w:val="28"/>
          <w:szCs w:val="28"/>
        </w:rPr>
        <w:t>、医院三甲评审信息相关指标</w:t>
      </w:r>
      <w:r>
        <w:rPr>
          <w:rFonts w:hint="eastAsia" w:ascii="宋体" w:hAnsi="宋体" w:eastAsia="宋体"/>
          <w:sz w:val="28"/>
          <w:szCs w:val="28"/>
        </w:rPr>
        <w:t>，等医院</w:t>
      </w:r>
      <w:r>
        <w:rPr>
          <w:rFonts w:ascii="宋体" w:hAnsi="宋体" w:eastAsia="宋体"/>
          <w:sz w:val="28"/>
          <w:szCs w:val="28"/>
        </w:rPr>
        <w:t>信息化建设指标要求。</w:t>
      </w:r>
    </w:p>
    <w:p w14:paraId="4AF115CA">
      <w:pPr>
        <w:pStyle w:val="20"/>
        <w:widowControl/>
        <w:numPr>
          <w:ilvl w:val="0"/>
          <w:numId w:val="1"/>
        </w:numPr>
        <w:shd w:val="clear" w:color="auto" w:fill="FFFFFF"/>
        <w:spacing w:beforeAutospacing="1"/>
        <w:ind w:firstLineChars="0"/>
        <w:jc w:val="left"/>
        <w:outlineLvl w:val="3"/>
        <w:rPr>
          <w:rFonts w:ascii="宋体" w:hAnsi="宋体" w:eastAsia="宋体" w:cs="Arial"/>
          <w:b/>
          <w:bCs/>
          <w:color w:val="333333"/>
          <w:kern w:val="0"/>
          <w:sz w:val="28"/>
          <w:szCs w:val="28"/>
        </w:rPr>
      </w:pPr>
      <w:r>
        <w:rPr>
          <w:rFonts w:ascii="宋体" w:hAnsi="宋体" w:eastAsia="宋体"/>
          <w:b/>
          <w:color w:val="333333"/>
          <w:sz w:val="28"/>
          <w:szCs w:val="28"/>
          <w:shd w:val="clear" w:color="auto" w:fill="F5F6F9"/>
        </w:rPr>
        <w:t>系统</w:t>
      </w:r>
      <w:r>
        <w:rPr>
          <w:rFonts w:hint="eastAsia" w:ascii="宋体" w:hAnsi="宋体" w:eastAsia="宋体"/>
          <w:b/>
          <w:color w:val="333333"/>
          <w:sz w:val="28"/>
          <w:szCs w:val="28"/>
          <w:shd w:val="clear" w:color="auto" w:fill="F5F6F9"/>
        </w:rPr>
        <w:t>项目实施</w:t>
      </w:r>
      <w:r>
        <w:rPr>
          <w:rFonts w:ascii="宋体" w:hAnsi="宋体" w:eastAsia="宋体"/>
          <w:b/>
          <w:color w:val="333333"/>
          <w:sz w:val="28"/>
          <w:szCs w:val="28"/>
          <w:shd w:val="clear" w:color="auto" w:fill="F5F6F9"/>
        </w:rPr>
        <w:t>及售后维护要求</w:t>
      </w:r>
    </w:p>
    <w:p w14:paraId="7C9A9156">
      <w:pPr>
        <w:widowControl/>
        <w:shd w:val="clear" w:color="auto" w:fill="FFFFFF"/>
        <w:spacing w:line="420" w:lineRule="atLeast"/>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（一）</w:t>
      </w:r>
      <w:r>
        <w:rPr>
          <w:rFonts w:ascii="宋体" w:hAnsi="宋体" w:eastAsia="宋体" w:cs="宋体"/>
          <w:b/>
          <w:bCs/>
          <w:color w:val="333333"/>
          <w:kern w:val="0"/>
          <w:sz w:val="28"/>
          <w:szCs w:val="28"/>
        </w:rPr>
        <w:t>严格的项目管理要求</w:t>
      </w:r>
      <w:r>
        <w:rPr>
          <w:rFonts w:hint="eastAsia" w:ascii="MS Mincho" w:hAnsi="MS Mincho" w:eastAsia="MS Mincho" w:cs="MS Mincho"/>
          <w:b/>
          <w:color w:val="333333"/>
          <w:kern w:val="0"/>
          <w:sz w:val="28"/>
          <w:szCs w:val="28"/>
        </w:rPr>
        <w:t>‌</w:t>
      </w:r>
    </w:p>
    <w:p w14:paraId="62C4E80D">
      <w:pPr>
        <w:pStyle w:val="20"/>
        <w:widowControl/>
        <w:shd w:val="clear" w:color="auto" w:fill="FFFFFF"/>
        <w:spacing w:beforeAutospacing="1" w:line="420" w:lineRule="atLeast"/>
        <w:ind w:firstLine="0" w:firstLineChars="0"/>
        <w:jc w:val="left"/>
        <w:rPr>
          <w:rFonts w:ascii="宋体" w:hAnsi="宋体" w:eastAsia="宋体" w:cs="宋体"/>
          <w:color w:val="333333"/>
          <w:kern w:val="0"/>
          <w:sz w:val="28"/>
          <w:szCs w:val="28"/>
        </w:rPr>
      </w:pPr>
      <w:r>
        <w:rPr>
          <w:rFonts w:hint="eastAsia" w:ascii="宋体" w:hAnsi="宋体" w:eastAsia="宋体" w:cs="宋体"/>
          <w:bCs/>
          <w:color w:val="333333"/>
          <w:kern w:val="0"/>
          <w:sz w:val="28"/>
          <w:szCs w:val="28"/>
        </w:rPr>
        <w:t>1.</w:t>
      </w:r>
      <w:r>
        <w:rPr>
          <w:rFonts w:ascii="宋体" w:hAnsi="宋体" w:eastAsia="宋体" w:cs="宋体"/>
          <w:bCs/>
          <w:color w:val="333333"/>
          <w:kern w:val="0"/>
          <w:sz w:val="28"/>
          <w:szCs w:val="28"/>
        </w:rPr>
        <w:t>明确责任与人员</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 xml:space="preserve">： </w:t>
      </w:r>
    </w:p>
    <w:p w14:paraId="7C147F31">
      <w:pPr>
        <w:pStyle w:val="20"/>
        <w:widowControl/>
        <w:shd w:val="clear" w:color="auto" w:fill="FFFFFF"/>
        <w:spacing w:beforeAutospacing="1" w:line="420" w:lineRule="atLeast"/>
        <w:ind w:firstLine="0" w:firstLineChars="0"/>
        <w:jc w:val="left"/>
        <w:rPr>
          <w:rFonts w:ascii="宋体" w:hAnsi="宋体" w:eastAsia="宋体" w:cs="宋体"/>
          <w:color w:val="333333"/>
          <w:kern w:val="0"/>
          <w:sz w:val="28"/>
          <w:szCs w:val="28"/>
        </w:rPr>
      </w:pPr>
      <w:r>
        <w:rPr>
          <w:rFonts w:hint="eastAsia" w:ascii="宋体" w:hAnsi="宋体" w:eastAsia="宋体" w:cs="宋体"/>
          <w:bCs/>
          <w:color w:val="333333"/>
          <w:kern w:val="0"/>
          <w:sz w:val="28"/>
          <w:szCs w:val="28"/>
        </w:rPr>
        <w:t>2.</w:t>
      </w:r>
      <w:r>
        <w:rPr>
          <w:rFonts w:ascii="宋体" w:hAnsi="宋体" w:eastAsia="宋体" w:cs="宋体"/>
          <w:bCs/>
          <w:color w:val="333333"/>
          <w:kern w:val="0"/>
          <w:sz w:val="28"/>
          <w:szCs w:val="28"/>
        </w:rPr>
        <w:t>详细的项目计划</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项目</w:t>
      </w:r>
      <w:r>
        <w:rPr>
          <w:rFonts w:ascii="宋体" w:hAnsi="宋体" w:eastAsia="宋体" w:cs="宋体"/>
          <w:color w:val="333333"/>
          <w:kern w:val="0"/>
          <w:sz w:val="28"/>
          <w:szCs w:val="28"/>
        </w:rPr>
        <w:t>实施应控制在</w:t>
      </w:r>
      <w:r>
        <w:rPr>
          <w:rFonts w:hint="eastAsia" w:ascii="MS Mincho" w:hAnsi="MS Mincho" w:eastAsia="MS Mincho" w:cs="MS Mincho"/>
          <w:color w:val="333333"/>
          <w:kern w:val="0"/>
          <w:sz w:val="28"/>
          <w:szCs w:val="28"/>
        </w:rPr>
        <w:t>‌</w:t>
      </w:r>
      <w:r>
        <w:rPr>
          <w:rFonts w:ascii="宋体" w:hAnsi="宋体" w:eastAsia="宋体" w:cs="宋体"/>
          <w:bCs/>
          <w:color w:val="333333"/>
          <w:kern w:val="0"/>
          <w:sz w:val="28"/>
          <w:szCs w:val="28"/>
        </w:rPr>
        <w:t>6-12个月内完成上线</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p>
    <w:p w14:paraId="4FCC0230">
      <w:pPr>
        <w:pStyle w:val="20"/>
        <w:widowControl/>
        <w:shd w:val="clear" w:color="auto" w:fill="FFFFFF"/>
        <w:spacing w:beforeAutospacing="1" w:line="420" w:lineRule="atLeast"/>
        <w:ind w:firstLine="0" w:firstLineChars="0"/>
        <w:jc w:val="left"/>
        <w:rPr>
          <w:rFonts w:ascii="宋体" w:hAnsi="宋体" w:eastAsia="宋体" w:cs="宋体"/>
          <w:color w:val="333333"/>
          <w:kern w:val="0"/>
          <w:sz w:val="28"/>
          <w:szCs w:val="28"/>
        </w:rPr>
      </w:pPr>
      <w:r>
        <w:rPr>
          <w:rFonts w:hint="eastAsia" w:ascii="宋体" w:hAnsi="宋体" w:eastAsia="宋体" w:cs="宋体"/>
          <w:bCs/>
          <w:color w:val="333333"/>
          <w:kern w:val="0"/>
          <w:sz w:val="28"/>
          <w:szCs w:val="28"/>
        </w:rPr>
        <w:t>3.</w:t>
      </w:r>
      <w:r>
        <w:rPr>
          <w:rFonts w:ascii="宋体" w:hAnsi="宋体" w:eastAsia="宋体" w:cs="宋体"/>
          <w:bCs/>
          <w:color w:val="333333"/>
          <w:kern w:val="0"/>
          <w:sz w:val="28"/>
          <w:szCs w:val="28"/>
        </w:rPr>
        <w:t>规范的需求管理</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要</w:t>
      </w:r>
      <w:r>
        <w:rPr>
          <w:rFonts w:ascii="宋体" w:hAnsi="宋体" w:eastAsia="宋体" w:cs="宋体"/>
          <w:color w:val="333333"/>
          <w:kern w:val="0"/>
          <w:sz w:val="28"/>
          <w:szCs w:val="28"/>
        </w:rPr>
        <w:t>记录</w:t>
      </w:r>
      <w:r>
        <w:rPr>
          <w:rFonts w:hint="eastAsia" w:ascii="宋体" w:hAnsi="宋体" w:eastAsia="宋体" w:cs="宋体"/>
          <w:color w:val="333333"/>
          <w:kern w:val="0"/>
          <w:sz w:val="28"/>
          <w:szCs w:val="28"/>
        </w:rPr>
        <w:t>完整</w:t>
      </w:r>
      <w:r>
        <w:rPr>
          <w:rFonts w:ascii="宋体" w:hAnsi="宋体" w:eastAsia="宋体" w:cs="宋体"/>
          <w:color w:val="333333"/>
          <w:kern w:val="0"/>
          <w:sz w:val="28"/>
          <w:szCs w:val="28"/>
        </w:rPr>
        <w:t>项目进度，及时向用户方及项目负责人反馈项目进展情况。对</w:t>
      </w:r>
      <w:r>
        <w:rPr>
          <w:rFonts w:hint="eastAsia" w:ascii="宋体" w:hAnsi="宋体" w:eastAsia="宋体" w:cs="宋体"/>
          <w:color w:val="333333"/>
          <w:kern w:val="0"/>
          <w:sz w:val="28"/>
          <w:szCs w:val="28"/>
        </w:rPr>
        <w:t>用户</w:t>
      </w:r>
      <w:r>
        <w:rPr>
          <w:rFonts w:ascii="宋体" w:hAnsi="宋体" w:eastAsia="宋体" w:cs="宋体"/>
          <w:color w:val="333333"/>
          <w:kern w:val="0"/>
          <w:sz w:val="28"/>
          <w:szCs w:val="28"/>
        </w:rPr>
        <w:t>提出的需求要有相关需求问题集及跟进情况记录。</w:t>
      </w:r>
    </w:p>
    <w:p w14:paraId="14D997F9">
      <w:pPr>
        <w:widowControl/>
        <w:shd w:val="clear" w:color="auto" w:fill="FFFFFF"/>
        <w:spacing w:line="420" w:lineRule="atLeast"/>
        <w:jc w:val="left"/>
        <w:rPr>
          <w:rFonts w:ascii="宋体" w:hAnsi="宋体" w:eastAsia="宋体" w:cs="宋体"/>
          <w:b/>
          <w:color w:val="333333"/>
          <w:kern w:val="0"/>
          <w:sz w:val="28"/>
          <w:szCs w:val="28"/>
        </w:rPr>
      </w:pPr>
      <w:r>
        <w:rPr>
          <w:rFonts w:hint="eastAsia" w:ascii="宋体" w:hAnsi="宋体" w:eastAsia="宋体" w:cs="宋体"/>
          <w:b/>
          <w:color w:val="333333"/>
          <w:kern w:val="0"/>
          <w:sz w:val="28"/>
          <w:szCs w:val="28"/>
        </w:rPr>
        <w:t>（二）</w:t>
      </w:r>
      <w:r>
        <w:rPr>
          <w:rFonts w:ascii="宋体" w:hAnsi="宋体" w:eastAsia="宋体" w:cs="宋体"/>
          <w:b/>
          <w:bCs/>
          <w:color w:val="333333"/>
          <w:kern w:val="0"/>
          <w:sz w:val="28"/>
          <w:szCs w:val="28"/>
        </w:rPr>
        <w:t>系统开发与对接技术要求</w:t>
      </w:r>
      <w:r>
        <w:rPr>
          <w:rFonts w:hint="eastAsia" w:ascii="MS Mincho" w:hAnsi="MS Mincho" w:eastAsia="MS Mincho" w:cs="MS Mincho"/>
          <w:b/>
          <w:color w:val="333333"/>
          <w:kern w:val="0"/>
          <w:sz w:val="28"/>
          <w:szCs w:val="28"/>
        </w:rPr>
        <w:t>‌</w:t>
      </w:r>
    </w:p>
    <w:p w14:paraId="1916DE57">
      <w:pPr>
        <w:pStyle w:val="20"/>
        <w:widowControl/>
        <w:shd w:val="clear" w:color="auto" w:fill="FFFFFF"/>
        <w:spacing w:beforeAutospacing="1" w:line="420" w:lineRule="atLeast"/>
        <w:ind w:firstLine="0" w:firstLineChars="0"/>
        <w:rPr>
          <w:rFonts w:ascii="宋体" w:hAnsi="宋体" w:eastAsia="宋体" w:cs="宋体"/>
          <w:color w:val="333333"/>
          <w:kern w:val="0"/>
          <w:sz w:val="28"/>
          <w:szCs w:val="28"/>
        </w:rPr>
      </w:pPr>
      <w:r>
        <w:rPr>
          <w:rFonts w:hint="eastAsia" w:ascii="宋体" w:hAnsi="宋体" w:eastAsia="宋体" w:cs="宋体"/>
          <w:bCs/>
          <w:color w:val="333333"/>
          <w:kern w:val="0"/>
          <w:sz w:val="28"/>
          <w:szCs w:val="28"/>
        </w:rPr>
        <w:t>1.</w:t>
      </w:r>
      <w:r>
        <w:rPr>
          <w:rFonts w:ascii="宋体" w:hAnsi="宋体" w:eastAsia="宋体" w:cs="宋体"/>
          <w:bCs/>
          <w:color w:val="333333"/>
          <w:kern w:val="0"/>
          <w:sz w:val="28"/>
          <w:szCs w:val="28"/>
        </w:rPr>
        <w:t>完整的功能实现与适配</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：严格按照需求文档</w:t>
      </w:r>
      <w:r>
        <w:rPr>
          <w:rFonts w:hint="eastAsia" w:ascii="宋体" w:hAnsi="宋体" w:eastAsia="宋体" w:cs="宋体"/>
          <w:color w:val="333333"/>
          <w:kern w:val="0"/>
          <w:sz w:val="28"/>
          <w:szCs w:val="28"/>
        </w:rPr>
        <w:t>实施</w:t>
      </w:r>
      <w:r>
        <w:rPr>
          <w:rFonts w:ascii="宋体" w:hAnsi="宋体" w:eastAsia="宋体" w:cs="宋体"/>
          <w:color w:val="333333"/>
          <w:kern w:val="0"/>
          <w:sz w:val="28"/>
          <w:szCs w:val="28"/>
        </w:rPr>
        <w:t>。所有护理文书表单、评估单、白板及PDA操作界面，必须根据院方统一的设计规范进行风格与布局适配。</w:t>
      </w:r>
    </w:p>
    <w:p w14:paraId="42A35721">
      <w:pPr>
        <w:pStyle w:val="20"/>
        <w:widowControl/>
        <w:shd w:val="clear" w:color="auto" w:fill="FFFFFF"/>
        <w:spacing w:beforeAutospacing="1" w:line="420" w:lineRule="atLeast"/>
        <w:ind w:firstLine="0" w:firstLineChars="0"/>
        <w:rPr>
          <w:rFonts w:ascii="宋体" w:hAnsi="宋体" w:eastAsia="宋体" w:cs="宋体"/>
          <w:color w:val="333333"/>
          <w:kern w:val="0"/>
          <w:sz w:val="28"/>
          <w:szCs w:val="28"/>
        </w:rPr>
      </w:pPr>
      <w:r>
        <w:rPr>
          <w:rFonts w:hint="eastAsia" w:ascii="宋体" w:hAnsi="宋体" w:eastAsia="宋体" w:cs="宋体"/>
          <w:bCs/>
          <w:color w:val="333333"/>
          <w:kern w:val="0"/>
          <w:sz w:val="28"/>
          <w:szCs w:val="28"/>
        </w:rPr>
        <w:t>2.</w:t>
      </w:r>
      <w:r>
        <w:rPr>
          <w:rFonts w:ascii="宋体" w:hAnsi="宋体" w:eastAsia="宋体" w:cs="宋体"/>
          <w:bCs/>
          <w:color w:val="333333"/>
          <w:kern w:val="0"/>
          <w:sz w:val="28"/>
          <w:szCs w:val="28"/>
        </w:rPr>
        <w:t>深度数据接口集成</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r>
        <w:rPr>
          <w:rFonts w:hint="eastAsia" w:ascii="宋体" w:hAnsi="宋体" w:eastAsia="宋体" w:cs="宋体"/>
          <w:color w:val="333333"/>
          <w:kern w:val="0"/>
          <w:sz w:val="28"/>
          <w:szCs w:val="28"/>
        </w:rPr>
        <w:t>实施</w:t>
      </w:r>
      <w:r>
        <w:rPr>
          <w:rFonts w:ascii="宋体" w:hAnsi="宋体" w:eastAsia="宋体" w:cs="宋体"/>
          <w:color w:val="333333"/>
          <w:kern w:val="0"/>
          <w:sz w:val="28"/>
          <w:szCs w:val="28"/>
        </w:rPr>
        <w:t>方</w:t>
      </w:r>
      <w:r>
        <w:rPr>
          <w:rFonts w:hint="eastAsia" w:ascii="宋体" w:hAnsi="宋体" w:eastAsia="宋体" w:cs="宋体"/>
          <w:color w:val="333333"/>
          <w:kern w:val="0"/>
          <w:sz w:val="28"/>
          <w:szCs w:val="28"/>
        </w:rPr>
        <w:t>必须按系统</w:t>
      </w:r>
      <w:r>
        <w:rPr>
          <w:rFonts w:ascii="宋体" w:hAnsi="宋体" w:eastAsia="宋体" w:cs="宋体"/>
          <w:color w:val="333333"/>
          <w:kern w:val="0"/>
          <w:sz w:val="28"/>
          <w:szCs w:val="28"/>
        </w:rPr>
        <w:t>需求</w:t>
      </w:r>
      <w:r>
        <w:rPr>
          <w:rFonts w:hint="eastAsia" w:ascii="宋体" w:hAnsi="宋体" w:eastAsia="宋体" w:cs="宋体"/>
          <w:color w:val="333333"/>
          <w:kern w:val="0"/>
          <w:sz w:val="28"/>
          <w:szCs w:val="28"/>
        </w:rPr>
        <w:t>文档，</w:t>
      </w:r>
      <w:r>
        <w:rPr>
          <w:rFonts w:ascii="宋体" w:hAnsi="宋体" w:eastAsia="宋体" w:cs="宋体"/>
          <w:color w:val="333333"/>
          <w:kern w:val="0"/>
          <w:sz w:val="28"/>
          <w:szCs w:val="28"/>
        </w:rPr>
        <w:t>做好</w:t>
      </w:r>
      <w:r>
        <w:rPr>
          <w:rFonts w:hint="eastAsia" w:ascii="宋体" w:hAnsi="宋体" w:eastAsia="宋体" w:cs="宋体"/>
          <w:color w:val="333333"/>
          <w:kern w:val="0"/>
          <w:sz w:val="28"/>
          <w:szCs w:val="28"/>
        </w:rPr>
        <w:t>评估好</w:t>
      </w:r>
      <w:r>
        <w:rPr>
          <w:rFonts w:ascii="宋体" w:hAnsi="宋体" w:eastAsia="宋体" w:cs="宋体"/>
          <w:color w:val="333333"/>
          <w:kern w:val="0"/>
          <w:sz w:val="28"/>
          <w:szCs w:val="28"/>
        </w:rPr>
        <w:t>需要对接的系统</w:t>
      </w:r>
      <w:r>
        <w:rPr>
          <w:rFonts w:hint="eastAsia" w:ascii="宋体" w:hAnsi="宋体" w:eastAsia="宋体" w:cs="宋体"/>
          <w:color w:val="333333"/>
          <w:kern w:val="0"/>
          <w:sz w:val="28"/>
          <w:szCs w:val="28"/>
        </w:rPr>
        <w:t>及设备</w:t>
      </w:r>
      <w:r>
        <w:rPr>
          <w:rFonts w:ascii="宋体" w:hAnsi="宋体" w:eastAsia="宋体" w:cs="宋体"/>
          <w:color w:val="333333"/>
          <w:kern w:val="0"/>
          <w:sz w:val="28"/>
          <w:szCs w:val="28"/>
        </w:rPr>
        <w:t>厂家</w:t>
      </w:r>
      <w:r>
        <w:rPr>
          <w:rFonts w:hint="eastAsia" w:ascii="宋体" w:hAnsi="宋体" w:eastAsia="宋体" w:cs="宋体"/>
          <w:color w:val="333333"/>
          <w:kern w:val="0"/>
          <w:sz w:val="28"/>
          <w:szCs w:val="28"/>
        </w:rPr>
        <w:t>，实施</w:t>
      </w:r>
      <w:r>
        <w:rPr>
          <w:rFonts w:ascii="宋体" w:hAnsi="宋体" w:eastAsia="宋体" w:cs="宋体"/>
          <w:color w:val="333333"/>
          <w:kern w:val="0"/>
          <w:sz w:val="28"/>
          <w:szCs w:val="28"/>
        </w:rPr>
        <w:t>方要</w:t>
      </w:r>
      <w:r>
        <w:rPr>
          <w:rFonts w:hint="eastAsia" w:ascii="宋体" w:hAnsi="宋体" w:eastAsia="宋体" w:cs="宋体"/>
          <w:color w:val="333333"/>
          <w:kern w:val="0"/>
          <w:sz w:val="28"/>
          <w:szCs w:val="28"/>
        </w:rPr>
        <w:t>负责</w:t>
      </w:r>
      <w:r>
        <w:rPr>
          <w:rFonts w:ascii="宋体" w:hAnsi="宋体" w:eastAsia="宋体" w:cs="宋体"/>
          <w:color w:val="333333"/>
          <w:kern w:val="0"/>
          <w:sz w:val="28"/>
          <w:szCs w:val="28"/>
        </w:rPr>
        <w:t>协调</w:t>
      </w:r>
      <w:r>
        <w:rPr>
          <w:rFonts w:hint="eastAsia" w:ascii="宋体" w:hAnsi="宋体" w:eastAsia="宋体" w:cs="宋体"/>
          <w:color w:val="333333"/>
          <w:kern w:val="0"/>
          <w:sz w:val="28"/>
          <w:szCs w:val="28"/>
        </w:rPr>
        <w:t>并完成</w:t>
      </w:r>
      <w:r>
        <w:rPr>
          <w:rFonts w:ascii="宋体" w:hAnsi="宋体" w:eastAsia="宋体" w:cs="宋体"/>
          <w:color w:val="333333"/>
          <w:kern w:val="0"/>
          <w:sz w:val="28"/>
          <w:szCs w:val="28"/>
        </w:rPr>
        <w:t>好各系统对接的工作任务</w:t>
      </w:r>
      <w:r>
        <w:rPr>
          <w:rFonts w:hint="eastAsia" w:ascii="宋体" w:hAnsi="宋体" w:eastAsia="宋体" w:cs="宋体"/>
          <w:color w:val="333333"/>
          <w:kern w:val="0"/>
          <w:sz w:val="28"/>
          <w:szCs w:val="28"/>
        </w:rPr>
        <w:t>。如因上级</w:t>
      </w:r>
      <w:r>
        <w:rPr>
          <w:rFonts w:ascii="宋体" w:hAnsi="宋体" w:eastAsia="宋体" w:cs="宋体"/>
          <w:color w:val="333333"/>
          <w:kern w:val="0"/>
          <w:sz w:val="28"/>
          <w:szCs w:val="28"/>
        </w:rPr>
        <w:t>政策性要求需要</w:t>
      </w:r>
      <w:r>
        <w:rPr>
          <w:rFonts w:hint="eastAsia" w:ascii="宋体" w:hAnsi="宋体" w:eastAsia="宋体" w:cs="宋体"/>
          <w:color w:val="333333"/>
          <w:kern w:val="0"/>
          <w:sz w:val="28"/>
          <w:szCs w:val="28"/>
        </w:rPr>
        <w:t>系统</w:t>
      </w:r>
      <w:r>
        <w:rPr>
          <w:rFonts w:ascii="宋体" w:hAnsi="宋体" w:eastAsia="宋体" w:cs="宋体"/>
          <w:color w:val="333333"/>
          <w:kern w:val="0"/>
          <w:sz w:val="28"/>
          <w:szCs w:val="28"/>
        </w:rPr>
        <w:t>功能及系统接口改造</w:t>
      </w:r>
      <w:r>
        <w:rPr>
          <w:rFonts w:hint="eastAsia" w:ascii="宋体" w:hAnsi="宋体" w:eastAsia="宋体" w:cs="宋体"/>
          <w:color w:val="333333"/>
          <w:kern w:val="0"/>
          <w:sz w:val="28"/>
          <w:szCs w:val="28"/>
        </w:rPr>
        <w:t>，</w:t>
      </w:r>
      <w:r>
        <w:rPr>
          <w:rFonts w:ascii="宋体" w:hAnsi="宋体" w:eastAsia="宋体" w:cs="宋体"/>
          <w:color w:val="333333"/>
          <w:kern w:val="0"/>
          <w:sz w:val="28"/>
          <w:szCs w:val="28"/>
        </w:rPr>
        <w:t>实施方</w:t>
      </w:r>
      <w:r>
        <w:rPr>
          <w:rFonts w:hint="eastAsia" w:ascii="宋体" w:hAnsi="宋体" w:eastAsia="宋体" w:cs="宋体"/>
          <w:color w:val="333333"/>
          <w:kern w:val="0"/>
          <w:sz w:val="28"/>
          <w:szCs w:val="28"/>
        </w:rPr>
        <w:t>需要</w:t>
      </w:r>
      <w:r>
        <w:rPr>
          <w:rFonts w:ascii="宋体" w:hAnsi="宋体" w:eastAsia="宋体" w:cs="宋体"/>
          <w:color w:val="333333"/>
          <w:kern w:val="0"/>
          <w:sz w:val="28"/>
          <w:szCs w:val="28"/>
        </w:rPr>
        <w:t>配合</w:t>
      </w:r>
      <w:r>
        <w:rPr>
          <w:rFonts w:hint="eastAsia" w:ascii="宋体" w:hAnsi="宋体" w:eastAsia="宋体" w:cs="宋体"/>
          <w:color w:val="333333"/>
          <w:kern w:val="0"/>
          <w:sz w:val="28"/>
          <w:szCs w:val="28"/>
        </w:rPr>
        <w:t>院方</w:t>
      </w:r>
      <w:r>
        <w:rPr>
          <w:rFonts w:ascii="宋体" w:hAnsi="宋体" w:eastAsia="宋体" w:cs="宋体"/>
          <w:color w:val="333333"/>
          <w:kern w:val="0"/>
          <w:sz w:val="28"/>
          <w:szCs w:val="28"/>
        </w:rPr>
        <w:t>完成</w:t>
      </w:r>
      <w:r>
        <w:rPr>
          <w:rFonts w:hint="eastAsia" w:ascii="宋体" w:hAnsi="宋体" w:eastAsia="宋体" w:cs="宋体"/>
          <w:color w:val="333333"/>
          <w:kern w:val="0"/>
          <w:sz w:val="28"/>
          <w:szCs w:val="28"/>
        </w:rPr>
        <w:t>相关</w:t>
      </w:r>
      <w:r>
        <w:rPr>
          <w:rFonts w:ascii="宋体" w:hAnsi="宋体" w:eastAsia="宋体" w:cs="宋体"/>
          <w:color w:val="333333"/>
          <w:kern w:val="0"/>
          <w:sz w:val="28"/>
          <w:szCs w:val="28"/>
        </w:rPr>
        <w:t>改造任务。</w:t>
      </w:r>
    </w:p>
    <w:p w14:paraId="4A59B835">
      <w:pPr>
        <w:pStyle w:val="20"/>
        <w:widowControl/>
        <w:shd w:val="clear" w:color="auto" w:fill="FFFFFF"/>
        <w:spacing w:beforeAutospacing="1" w:line="420" w:lineRule="atLeast"/>
        <w:ind w:firstLine="0" w:firstLineChars="0"/>
        <w:rPr>
          <w:rFonts w:ascii="宋体" w:hAnsi="宋体" w:eastAsia="宋体" w:cs="宋体"/>
          <w:color w:val="333333"/>
          <w:kern w:val="0"/>
          <w:sz w:val="28"/>
          <w:szCs w:val="28"/>
        </w:rPr>
      </w:pPr>
      <w:r>
        <w:rPr>
          <w:rFonts w:hint="eastAsia" w:ascii="宋体" w:hAnsi="宋体" w:eastAsia="宋体" w:cs="宋体"/>
          <w:bCs/>
          <w:color w:val="333333"/>
          <w:kern w:val="0"/>
          <w:sz w:val="28"/>
          <w:szCs w:val="28"/>
        </w:rPr>
        <w:t>3.</w:t>
      </w:r>
      <w:r>
        <w:rPr>
          <w:rFonts w:ascii="宋体" w:hAnsi="宋体" w:eastAsia="宋体" w:cs="宋体"/>
          <w:bCs/>
          <w:color w:val="333333"/>
          <w:kern w:val="0"/>
          <w:sz w:val="28"/>
          <w:szCs w:val="28"/>
        </w:rPr>
        <w:t>数据转换与迁移</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：若需从旧系统迁移患者历史数据（特别是结构化护理记录），供应商须提供安全、准确的数据清洗、转换和迁移方案，并在上线前完成迁移测试，确保数据的完整性和准确性。</w:t>
      </w:r>
    </w:p>
    <w:p w14:paraId="4F159B15">
      <w:pPr>
        <w:widowControl/>
        <w:shd w:val="clear" w:color="auto" w:fill="FFFFFF"/>
        <w:spacing w:line="420" w:lineRule="atLeast"/>
        <w:jc w:val="left"/>
        <w:rPr>
          <w:rFonts w:ascii="宋体" w:hAnsi="宋体" w:eastAsia="宋体" w:cs="宋体"/>
          <w:color w:val="333333"/>
          <w:kern w:val="0"/>
          <w:sz w:val="28"/>
          <w:szCs w:val="28"/>
        </w:rPr>
      </w:pPr>
      <w:r>
        <w:rPr>
          <w:rFonts w:hint="eastAsia" w:ascii="宋体" w:hAnsi="宋体" w:eastAsia="宋体" w:cs="宋体"/>
          <w:b/>
          <w:bCs/>
          <w:color w:val="333333"/>
          <w:kern w:val="0"/>
          <w:sz w:val="28"/>
          <w:szCs w:val="28"/>
        </w:rPr>
        <w:t>（三）</w:t>
      </w:r>
      <w:r>
        <w:rPr>
          <w:rFonts w:ascii="宋体" w:hAnsi="宋体" w:eastAsia="宋体" w:cs="宋体"/>
          <w:b/>
          <w:bCs/>
          <w:color w:val="333333"/>
          <w:kern w:val="0"/>
          <w:sz w:val="28"/>
          <w:szCs w:val="28"/>
        </w:rPr>
        <w:t>项目实施交付件</w:t>
      </w:r>
      <w:r>
        <w:rPr>
          <w:rFonts w:hint="eastAsia" w:ascii="MS Mincho" w:hAnsi="MS Mincho" w:eastAsia="MS Mincho" w:cs="MS Mincho"/>
          <w:color w:val="333333"/>
          <w:kern w:val="0"/>
          <w:sz w:val="28"/>
          <w:szCs w:val="28"/>
        </w:rPr>
        <w:t>‌</w:t>
      </w:r>
    </w:p>
    <w:p w14:paraId="3F46C98F">
      <w:pPr>
        <w:widowControl/>
        <w:shd w:val="clear" w:color="auto" w:fill="FFFFFF"/>
        <w:spacing w:beforeAutospacing="1" w:line="420" w:lineRule="atLeast"/>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1.</w:t>
      </w:r>
      <w:r>
        <w:rPr>
          <w:rFonts w:hint="eastAsia" w:ascii="MS Mincho" w:hAnsi="MS Mincho" w:eastAsia="MS Mincho" w:cs="MS Mincho"/>
          <w:color w:val="333333"/>
          <w:kern w:val="0"/>
          <w:sz w:val="28"/>
          <w:szCs w:val="28"/>
        </w:rPr>
        <w:t>‌</w:t>
      </w:r>
      <w:r>
        <w:rPr>
          <w:rFonts w:ascii="宋体" w:hAnsi="宋体" w:eastAsia="宋体" w:cs="宋体"/>
          <w:bCs/>
          <w:color w:val="333333"/>
          <w:kern w:val="0"/>
          <w:sz w:val="28"/>
          <w:szCs w:val="28"/>
        </w:rPr>
        <w:t>齐全的交付物</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：施工期内应按时提供包括但不限于：</w:t>
      </w:r>
      <w:r>
        <w:rPr>
          <w:rFonts w:hint="eastAsia" w:ascii="MS Mincho" w:hAnsi="MS Mincho" w:eastAsia="MS Mincho" w:cs="MS Mincho"/>
          <w:color w:val="333333"/>
          <w:kern w:val="0"/>
          <w:sz w:val="28"/>
          <w:szCs w:val="28"/>
        </w:rPr>
        <w:t>‌</w:t>
      </w:r>
      <w:r>
        <w:rPr>
          <w:rFonts w:ascii="宋体" w:hAnsi="宋体" w:eastAsia="宋体" w:cs="宋体"/>
          <w:bCs/>
          <w:color w:val="333333"/>
          <w:kern w:val="0"/>
          <w:sz w:val="28"/>
          <w:szCs w:val="28"/>
        </w:rPr>
        <w:t>软件开发规格说明、详细接口设计文档、用户手册（电子版/印刷版）、系统安装部署手册、培训课件、完整的测试报告（单元/集成/压力/安全性测试）</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p>
    <w:p w14:paraId="6B1488CC">
      <w:pPr>
        <w:widowControl/>
        <w:shd w:val="clear" w:color="auto" w:fill="FFFFFF"/>
        <w:spacing w:beforeAutospacing="1" w:line="420" w:lineRule="atLeast"/>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2.</w:t>
      </w:r>
      <w:r>
        <w:rPr>
          <w:rFonts w:hint="eastAsia" w:ascii="MS Mincho" w:hAnsi="MS Mincho" w:eastAsia="MS Mincho" w:cs="MS Mincho"/>
          <w:color w:val="333333"/>
          <w:kern w:val="0"/>
          <w:sz w:val="28"/>
          <w:szCs w:val="28"/>
        </w:rPr>
        <w:t>‌</w:t>
      </w:r>
      <w:r>
        <w:rPr>
          <w:rFonts w:ascii="宋体" w:hAnsi="宋体" w:eastAsia="宋体" w:cs="宋体"/>
          <w:bCs/>
          <w:color w:val="333333"/>
          <w:kern w:val="0"/>
          <w:sz w:val="28"/>
          <w:szCs w:val="28"/>
        </w:rPr>
        <w:t>充分的测试与模拟</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：要求项目必须经过严谨的四阶段测试：</w:t>
      </w:r>
    </w:p>
    <w:p w14:paraId="2E183084">
      <w:pPr>
        <w:widowControl/>
        <w:shd w:val="clear" w:color="auto" w:fill="FFFFFF"/>
        <w:spacing w:beforeAutospacing="1" w:line="420" w:lineRule="atLeast"/>
        <w:jc w:val="left"/>
        <w:rPr>
          <w:rFonts w:ascii="宋体" w:hAnsi="宋体" w:eastAsia="宋体" w:cs="宋体"/>
          <w:b/>
          <w:color w:val="333333"/>
          <w:kern w:val="0"/>
          <w:sz w:val="28"/>
          <w:szCs w:val="28"/>
        </w:rPr>
      </w:pPr>
      <w:r>
        <w:rPr>
          <w:rFonts w:hint="eastAsia" w:ascii="宋体" w:hAnsi="宋体" w:eastAsia="宋体" w:cs="宋体"/>
          <w:b/>
          <w:bCs/>
          <w:color w:val="333333"/>
          <w:kern w:val="0"/>
          <w:sz w:val="28"/>
          <w:szCs w:val="28"/>
        </w:rPr>
        <w:t>（四）</w:t>
      </w:r>
      <w:r>
        <w:rPr>
          <w:rFonts w:ascii="宋体" w:hAnsi="宋体" w:eastAsia="宋体" w:cs="宋体"/>
          <w:b/>
          <w:bCs/>
          <w:color w:val="333333"/>
          <w:kern w:val="0"/>
          <w:sz w:val="28"/>
          <w:szCs w:val="28"/>
        </w:rPr>
        <w:t>全员培训与知识转移</w:t>
      </w:r>
      <w:r>
        <w:rPr>
          <w:rFonts w:hint="eastAsia" w:ascii="MS Mincho" w:hAnsi="MS Mincho" w:eastAsia="MS Mincho" w:cs="MS Mincho"/>
          <w:b/>
          <w:color w:val="333333"/>
          <w:kern w:val="0"/>
          <w:sz w:val="28"/>
          <w:szCs w:val="28"/>
        </w:rPr>
        <w:t>‌</w:t>
      </w:r>
    </w:p>
    <w:p w14:paraId="478F4098">
      <w:pPr>
        <w:widowControl/>
        <w:shd w:val="clear" w:color="auto" w:fill="FFFFFF"/>
        <w:spacing w:beforeAutospacing="1" w:line="420" w:lineRule="atLeast"/>
        <w:ind w:firstLine="560" w:firstLineChars="200"/>
        <w:jc w:val="left"/>
        <w:rPr>
          <w:rFonts w:ascii="宋体" w:hAnsi="宋体" w:eastAsia="宋体" w:cs="宋体"/>
          <w:color w:val="333333"/>
          <w:kern w:val="0"/>
          <w:sz w:val="28"/>
          <w:szCs w:val="28"/>
        </w:rPr>
      </w:pPr>
      <w:r>
        <w:rPr>
          <w:rFonts w:ascii="宋体" w:hAnsi="宋体" w:eastAsia="宋体" w:cs="宋体"/>
          <w:bCs/>
          <w:color w:val="333333"/>
          <w:kern w:val="0"/>
          <w:sz w:val="28"/>
          <w:szCs w:val="28"/>
        </w:rPr>
        <w:t>分层级定制化培训</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：施工期要结束前，应制定详尽的用户培训计划，提供有针对性的分层培训：</w:t>
      </w:r>
    </w:p>
    <w:p w14:paraId="3C8443A4">
      <w:pPr>
        <w:pStyle w:val="20"/>
        <w:widowControl/>
        <w:numPr>
          <w:ilvl w:val="0"/>
          <w:numId w:val="1"/>
        </w:numPr>
        <w:shd w:val="clear" w:color="auto" w:fill="FFFFFF"/>
        <w:spacing w:beforeAutospacing="1"/>
        <w:ind w:firstLineChars="0"/>
        <w:jc w:val="left"/>
        <w:outlineLvl w:val="3"/>
        <w:rPr>
          <w:rFonts w:ascii="宋体" w:hAnsi="宋体" w:eastAsia="宋体" w:cs="Arial"/>
          <w:b/>
          <w:bCs/>
          <w:color w:val="333333"/>
          <w:kern w:val="0"/>
          <w:sz w:val="28"/>
          <w:szCs w:val="28"/>
        </w:rPr>
      </w:pPr>
      <w:r>
        <w:rPr>
          <w:rStyle w:val="16"/>
          <w:rFonts w:ascii="宋体" w:hAnsi="宋体" w:eastAsia="宋体"/>
          <w:color w:val="333333"/>
          <w:sz w:val="28"/>
          <w:szCs w:val="28"/>
        </w:rPr>
        <w:t>信息系统售后维护要求</w:t>
      </w:r>
    </w:p>
    <w:p w14:paraId="1425F8CE">
      <w:pPr>
        <w:pStyle w:val="20"/>
        <w:widowControl/>
        <w:shd w:val="clear" w:color="auto" w:fill="FFFFFF"/>
        <w:spacing w:beforeAutospacing="1"/>
        <w:ind w:firstLine="0" w:firstLineChars="0"/>
        <w:jc w:val="left"/>
        <w:outlineLvl w:val="3"/>
        <w:rPr>
          <w:rFonts w:ascii="宋体" w:hAnsi="宋体" w:eastAsia="宋体" w:cs="Arial"/>
          <w:b/>
          <w:bCs/>
          <w:color w:val="333333"/>
          <w:kern w:val="0"/>
          <w:sz w:val="28"/>
          <w:szCs w:val="28"/>
        </w:rPr>
      </w:pPr>
      <w:r>
        <w:rPr>
          <w:rStyle w:val="16"/>
          <w:rFonts w:hint="eastAsia" w:ascii="宋体" w:hAnsi="宋体" w:eastAsia="宋体"/>
          <w:color w:val="333333"/>
          <w:sz w:val="28"/>
          <w:szCs w:val="28"/>
          <w:shd w:val="clear" w:color="auto" w:fill="FFFFFF"/>
        </w:rPr>
        <w:t>（一）</w:t>
      </w:r>
      <w:r>
        <w:rPr>
          <w:rStyle w:val="16"/>
          <w:rFonts w:ascii="宋体" w:hAnsi="宋体" w:eastAsia="宋体"/>
          <w:color w:val="333333"/>
          <w:sz w:val="28"/>
          <w:szCs w:val="28"/>
          <w:shd w:val="clear" w:color="auto" w:fill="FFFFFF"/>
        </w:rPr>
        <w:t>质保期与免维护期</w:t>
      </w:r>
      <w:r>
        <w:rPr>
          <w:rFonts w:hint="eastAsia" w:ascii="MS Mincho" w:hAnsi="MS Mincho" w:eastAsia="MS Mincho" w:cs="MS Mincho"/>
          <w:color w:val="333333"/>
          <w:sz w:val="28"/>
          <w:szCs w:val="28"/>
          <w:shd w:val="clear" w:color="auto" w:fill="FFFFFF"/>
        </w:rPr>
        <w:t>‌</w:t>
      </w:r>
      <w:r>
        <w:rPr>
          <w:rFonts w:ascii="宋体" w:hAnsi="宋体" w:eastAsia="宋体"/>
          <w:color w:val="333333"/>
          <w:sz w:val="28"/>
          <w:szCs w:val="28"/>
          <w:shd w:val="clear" w:color="auto" w:fill="FFFFFF"/>
        </w:rPr>
        <w:t>：通常在项目验收合格后应约定</w:t>
      </w:r>
      <w:r>
        <w:rPr>
          <w:rStyle w:val="16"/>
          <w:rFonts w:ascii="宋体" w:hAnsi="宋体" w:eastAsia="宋体"/>
          <w:color w:val="333333"/>
          <w:sz w:val="28"/>
          <w:szCs w:val="28"/>
          <w:shd w:val="clear" w:color="auto" w:fill="FFFFFF"/>
        </w:rPr>
        <w:t>1年</w:t>
      </w:r>
      <w:r>
        <w:rPr>
          <w:rFonts w:hint="eastAsia" w:ascii="MS Mincho" w:hAnsi="MS Mincho" w:eastAsia="MS Mincho" w:cs="MS Mincho"/>
          <w:color w:val="333333"/>
          <w:sz w:val="28"/>
          <w:szCs w:val="28"/>
          <w:shd w:val="clear" w:color="auto" w:fill="FFFFFF"/>
        </w:rPr>
        <w:t>‌</w:t>
      </w:r>
      <w:r>
        <w:rPr>
          <w:rFonts w:ascii="宋体" w:hAnsi="宋体" w:eastAsia="宋体"/>
          <w:color w:val="333333"/>
          <w:sz w:val="28"/>
          <w:szCs w:val="28"/>
          <w:shd w:val="clear" w:color="auto" w:fill="FFFFFF"/>
        </w:rPr>
        <w:t>的免费原厂质保及系统维护期（一般包含前述服务响应、BUG修复、系统升级和规定次数的现场巡检、常规培训）。</w:t>
      </w:r>
    </w:p>
    <w:p w14:paraId="18678A22">
      <w:pPr>
        <w:rPr>
          <w:rFonts w:ascii="宋体" w:hAnsi="宋体" w:eastAsia="宋体"/>
          <w:sz w:val="28"/>
          <w:szCs w:val="28"/>
        </w:rPr>
      </w:pPr>
    </w:p>
    <w:p w14:paraId="2B45950C">
      <w:pPr>
        <w:pStyle w:val="20"/>
        <w:ind w:firstLine="0" w:firstLineChars="0"/>
        <w:rPr>
          <w:rFonts w:ascii="宋体" w:hAnsi="宋体" w:eastAsia="宋体"/>
          <w:sz w:val="28"/>
          <w:szCs w:val="28"/>
        </w:rPr>
      </w:pPr>
      <w:r>
        <w:rPr>
          <w:rFonts w:hint="eastAsia" w:ascii="MS Mincho" w:hAnsi="MS Mincho" w:eastAsia="宋体" w:cs="MS Mincho"/>
          <w:color w:val="333333"/>
          <w:sz w:val="28"/>
          <w:szCs w:val="28"/>
          <w:shd w:val="clear" w:color="auto" w:fill="FFFFFF"/>
        </w:rPr>
        <w:t>（二）</w:t>
      </w:r>
      <w:r>
        <w:rPr>
          <w:rFonts w:hint="eastAsia" w:ascii="MS Mincho" w:hAnsi="MS Mincho" w:eastAsia="MS Mincho" w:cs="MS Mincho"/>
          <w:color w:val="333333"/>
          <w:sz w:val="28"/>
          <w:szCs w:val="28"/>
          <w:shd w:val="clear" w:color="auto" w:fill="FFFFFF"/>
        </w:rPr>
        <w:t>‌</w:t>
      </w:r>
      <w:r>
        <w:rPr>
          <w:rStyle w:val="16"/>
          <w:rFonts w:ascii="宋体" w:hAnsi="宋体" w:eastAsia="宋体"/>
          <w:color w:val="333333"/>
          <w:sz w:val="28"/>
          <w:szCs w:val="28"/>
          <w:shd w:val="clear" w:color="auto" w:fill="FFFFFF"/>
        </w:rPr>
        <w:t>质保期后的服务报价</w:t>
      </w:r>
      <w:r>
        <w:rPr>
          <w:rFonts w:hint="eastAsia" w:ascii="MS Mincho" w:hAnsi="MS Mincho" w:eastAsia="MS Mincho" w:cs="MS Mincho"/>
          <w:color w:val="333333"/>
          <w:sz w:val="28"/>
          <w:szCs w:val="28"/>
          <w:shd w:val="clear" w:color="auto" w:fill="FFFFFF"/>
        </w:rPr>
        <w:t>‌</w:t>
      </w:r>
      <w:r>
        <w:rPr>
          <w:rFonts w:ascii="宋体" w:hAnsi="宋体" w:eastAsia="宋体"/>
          <w:color w:val="333333"/>
          <w:sz w:val="28"/>
          <w:szCs w:val="28"/>
          <w:shd w:val="clear" w:color="auto" w:fill="FFFFFF"/>
        </w:rPr>
        <w:t>：在维护期满前的至少1个月前</w:t>
      </w:r>
      <w:r>
        <w:rPr>
          <w:rFonts w:hint="eastAsia" w:ascii="宋体" w:hAnsi="宋体" w:eastAsia="宋体"/>
          <w:color w:val="333333"/>
          <w:sz w:val="28"/>
          <w:szCs w:val="28"/>
          <w:shd w:val="clear" w:color="auto" w:fill="FFFFFF"/>
        </w:rPr>
        <w:t>，</w:t>
      </w:r>
      <w:r>
        <w:rPr>
          <w:rFonts w:ascii="宋体" w:hAnsi="宋体" w:eastAsia="宋体"/>
          <w:color w:val="333333"/>
          <w:sz w:val="28"/>
          <w:szCs w:val="28"/>
          <w:shd w:val="clear" w:color="auto" w:fill="FFFFFF"/>
        </w:rPr>
        <w:t>供应商应向医院提交下一周期（建议按年签订）的维保服务方案及详细费用清单。年维护费原则上不应超过系统采购合同价款的5%-8%</w:t>
      </w:r>
      <w:r>
        <w:rPr>
          <w:rFonts w:hint="eastAsia" w:ascii="宋体" w:hAnsi="宋体" w:eastAsia="宋体"/>
          <w:color w:val="333333"/>
          <w:sz w:val="28"/>
          <w:szCs w:val="28"/>
          <w:shd w:val="clear" w:color="auto" w:fill="FFFFFF"/>
        </w:rPr>
        <w:t>。</w:t>
      </w:r>
      <w:r>
        <w:rPr>
          <w:rFonts w:ascii="宋体" w:hAnsi="宋体" w:eastAsia="宋体"/>
          <w:color w:val="333333"/>
          <w:sz w:val="28"/>
          <w:szCs w:val="28"/>
          <w:shd w:val="clear" w:color="auto" w:fill="FFFFFF"/>
        </w:rPr>
        <w:t>以保障服务的可持续性</w:t>
      </w:r>
    </w:p>
    <w:p w14:paraId="40A4A82D">
      <w:pPr>
        <w:rPr>
          <w:rFonts w:ascii="宋体" w:hAnsi="宋体" w:eastAsia="宋体"/>
          <w:sz w:val="28"/>
          <w:szCs w:val="28"/>
        </w:rPr>
      </w:pPr>
    </w:p>
    <w:p w14:paraId="3AD5F946">
      <w:pPr>
        <w:rPr>
          <w:rFonts w:ascii="宋体" w:hAnsi="宋体" w:eastAsia="宋体"/>
          <w:sz w:val="28"/>
          <w:szCs w:val="28"/>
        </w:rPr>
      </w:pPr>
    </w:p>
    <w:p w14:paraId="4796D4BB">
      <w:pPr>
        <w:pStyle w:val="20"/>
        <w:numPr>
          <w:ilvl w:val="0"/>
          <w:numId w:val="3"/>
        </w:numPr>
        <w:ind w:firstLineChars="0"/>
        <w:rPr>
          <w:rFonts w:ascii="宋体" w:hAnsi="宋体" w:eastAsia="宋体"/>
          <w:sz w:val="28"/>
          <w:szCs w:val="28"/>
        </w:rPr>
      </w:pPr>
      <w:r>
        <w:rPr>
          <w:rFonts w:hint="eastAsia" w:ascii="宋体" w:hAnsi="宋体" w:eastAsia="宋体"/>
          <w:b/>
          <w:sz w:val="28"/>
          <w:szCs w:val="28"/>
        </w:rPr>
        <w:t>（三）维护工作</w:t>
      </w:r>
      <w:r>
        <w:rPr>
          <w:rFonts w:ascii="宋体" w:hAnsi="宋体" w:eastAsia="宋体"/>
          <w:b/>
          <w:sz w:val="28"/>
          <w:szCs w:val="28"/>
        </w:rPr>
        <w:t>要求应包含以下</w:t>
      </w:r>
      <w:r>
        <w:rPr>
          <w:rFonts w:hint="eastAsia" w:ascii="宋体" w:hAnsi="宋体" w:eastAsia="宋体"/>
          <w:b/>
          <w:sz w:val="28"/>
          <w:szCs w:val="28"/>
        </w:rPr>
        <w:t>要点</w:t>
      </w:r>
      <w:r>
        <w:rPr>
          <w:rFonts w:ascii="宋体" w:hAnsi="宋体" w:eastAsia="宋体"/>
          <w:sz w:val="28"/>
          <w:szCs w:val="28"/>
        </w:rPr>
        <w:t>：</w:t>
      </w:r>
    </w:p>
    <w:p w14:paraId="7CA03125">
      <w:pPr>
        <w:widowControl/>
        <w:numPr>
          <w:ilvl w:val="0"/>
          <w:numId w:val="4"/>
        </w:numPr>
        <w:shd w:val="clear" w:color="auto" w:fill="FFFFFF"/>
        <w:spacing w:line="420" w:lineRule="atLeast"/>
        <w:ind w:left="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服务响应与故障处理机制</w:t>
      </w:r>
      <w:r>
        <w:rPr>
          <w:rFonts w:hint="eastAsia" w:ascii="MS Mincho" w:hAnsi="MS Mincho" w:eastAsia="MS Mincho" w:cs="MS Mincho"/>
          <w:color w:val="333333"/>
          <w:kern w:val="0"/>
          <w:sz w:val="28"/>
          <w:szCs w:val="28"/>
        </w:rPr>
        <w:t>‌</w:t>
      </w:r>
    </w:p>
    <w:p w14:paraId="33B6A29C">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1.1</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服务响应分级</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：建立</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7x24小时</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热线及在线支持体系，制定清晰的故障响应与服务请求流程。问题划分为三个等级：</w:t>
      </w:r>
    </w:p>
    <w:p w14:paraId="7C2AA57E">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一级紧急故障（系统无法访问、数据错误或丢失）</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：必须在</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15分钟内响应，1小时内提供修复方案或启动应急预案</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p>
    <w:p w14:paraId="57FBB25C">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二级重大功能故障（关键流程阻断、批量数据处理失效等）</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：必须</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30分钟内响应，2小时内进行远程诊断和问题定位，6小时内解决</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p>
    <w:p w14:paraId="05B27294">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三级一般操作问题（操作错误、系统配置疑问等）</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60分钟内响应，4小时内提供解决方案</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p>
    <w:p w14:paraId="013BF02F">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1.2</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明确服务升级路径</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：设立快速逐级反馈机制，当一线支持工程师无法按时解决问题时，应自动升级到二线高级技术专家或项目经理层级，并同步告知院方紧急度上升原因和预计解决时间。</w:t>
      </w:r>
    </w:p>
    <w:p w14:paraId="69271DE5">
      <w:pPr>
        <w:widowControl/>
        <w:numPr>
          <w:ilvl w:val="0"/>
          <w:numId w:val="4"/>
        </w:numPr>
        <w:shd w:val="clear" w:color="auto" w:fill="FFFFFF"/>
        <w:spacing w:line="420" w:lineRule="atLeast"/>
        <w:ind w:left="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系统保障与持续更新</w:t>
      </w:r>
      <w:r>
        <w:rPr>
          <w:rFonts w:hint="eastAsia" w:ascii="MS Mincho" w:hAnsi="MS Mincho" w:eastAsia="MS Mincho" w:cs="MS Mincho"/>
          <w:color w:val="333333"/>
          <w:kern w:val="0"/>
          <w:sz w:val="28"/>
          <w:szCs w:val="28"/>
        </w:rPr>
        <w:t>‌</w:t>
      </w:r>
    </w:p>
    <w:p w14:paraId="10BB1EB5">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2.1</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系统Bug修复与补丁管理</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：供应商承诺对在使用中发现的程序缺陷及漏洞（BUG）提供免费修复。针对系统存在的风险与性能影响，要及时免费发布补丁。建议</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每年至少提供2次以上的正式功能补丁/升级包（如有）</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w:t>
      </w:r>
    </w:p>
    <w:p w14:paraId="05021F37">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2.2</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适应性支持与政策兼容</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当国家相关部门发布新的信息系统规范标准，或院内相关信息系统版本升级且需要本护理信息系统进行接口调整时，应在收到院方正式书面通知后的30个工作日内，承诺予以配合并免费提供必要的适应性改造服务，保证与HIS、LIS等核心系统的兼容性。</w:t>
      </w:r>
    </w:p>
    <w:p w14:paraId="62890DBD">
      <w:pPr>
        <w:widowControl/>
        <w:shd w:val="clear" w:color="auto" w:fill="FFFFFF"/>
        <w:spacing w:beforeAutospacing="1" w:line="420" w:lineRule="atLeast"/>
        <w:ind w:left="-300" w:firstLine="560" w:firstLineChars="2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2.3</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远程支持与现场服务结合</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：为重大技术问题（如负载均衡服务器切换异常）、系统优化（性能调优、接口优化）、核心数据修复提供</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每半年至少1次现场巡检</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。常规软件问题（培训反馈的操作问题、报表格式修改、参数配置需求）可优先通过远程桌面访问、在线会议或视频指导的方式高效解决。</w:t>
      </w:r>
    </w:p>
    <w:p w14:paraId="02D3C67E">
      <w:pPr>
        <w:widowControl/>
        <w:numPr>
          <w:ilvl w:val="0"/>
          <w:numId w:val="4"/>
        </w:numPr>
        <w:shd w:val="clear" w:color="auto" w:fill="FFFFFF"/>
        <w:spacing w:line="420" w:lineRule="atLeast"/>
        <w:ind w:left="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日常数据管理与备份恢复</w:t>
      </w:r>
      <w:r>
        <w:rPr>
          <w:rFonts w:hint="eastAsia" w:ascii="MS Mincho" w:hAnsi="MS Mincho" w:eastAsia="MS Mincho" w:cs="MS Mincho"/>
          <w:color w:val="333333"/>
          <w:kern w:val="0"/>
          <w:sz w:val="28"/>
          <w:szCs w:val="28"/>
        </w:rPr>
        <w:t>‌</w:t>
      </w:r>
    </w:p>
    <w:p w14:paraId="47A4AAF0">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3.1</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常态化备份监控</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：供应商负责协助院方（通常为信息科）设定</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系统运行及数据库的日常全备与增量备份策略</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（全量每日一次，增量每2-4小时）。供应商需定期检查备份的有效性与可恢复性，确保在发生如误操作导致数据损坏或系统宕机等意外时，能依据服务等级协议（SLA）提供支持。</w:t>
      </w:r>
    </w:p>
    <w:p w14:paraId="5A6577BC">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3.2</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应急演练支持</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：每半年一次，供应商应配合院方技术部门在测试环境进行灾难恢复演练或主要服务器故障切换演练。</w:t>
      </w:r>
    </w:p>
    <w:p w14:paraId="4DDB5862">
      <w:pPr>
        <w:widowControl/>
        <w:numPr>
          <w:ilvl w:val="0"/>
          <w:numId w:val="4"/>
        </w:numPr>
        <w:shd w:val="clear" w:color="auto" w:fill="FFFFFF"/>
        <w:spacing w:line="420" w:lineRule="atLeast"/>
        <w:ind w:left="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培训支持与进阶优化</w:t>
      </w:r>
      <w:r>
        <w:rPr>
          <w:rFonts w:hint="eastAsia" w:ascii="MS Mincho" w:hAnsi="MS Mincho" w:eastAsia="MS Mincho" w:cs="MS Mincho"/>
          <w:color w:val="333333"/>
          <w:kern w:val="0"/>
          <w:sz w:val="28"/>
          <w:szCs w:val="28"/>
        </w:rPr>
        <w:t>‌</w:t>
      </w:r>
    </w:p>
    <w:p w14:paraId="4D12681D">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4.1</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持续的培训服务</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：维护期内应提供</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每年至少1次的进阶或更新功能强化培训</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，针对新模块上线、新招聘人员的统一培训、医院内部制度调整后系统使用的更新（如护理文书书写新增规定、医嘱执行流程变化）。</w:t>
      </w:r>
    </w:p>
    <w:p w14:paraId="105E9EC2">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4.2</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优化服务（可选或有偿）</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：供应商应为使用过程中发现的系统操作流程、业务处理或界面交互效率等问题，收集院方提出的改进建议。若超出合同约定范围，应与院方定期评审，提供</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有计划的二次开发</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，持续优化系统性能和用户体验。</w:t>
      </w:r>
    </w:p>
    <w:p w14:paraId="416EDD7A">
      <w:pPr>
        <w:widowControl/>
        <w:numPr>
          <w:ilvl w:val="0"/>
          <w:numId w:val="4"/>
        </w:numPr>
        <w:shd w:val="clear" w:color="auto" w:fill="FFFFFF"/>
        <w:spacing w:line="420" w:lineRule="atLeast"/>
        <w:ind w:left="0"/>
        <w:jc w:val="left"/>
        <w:rPr>
          <w:rFonts w:ascii="宋体" w:hAnsi="宋体" w:eastAsia="宋体" w:cs="宋体"/>
          <w:color w:val="333333"/>
          <w:kern w:val="0"/>
          <w:sz w:val="28"/>
          <w:szCs w:val="28"/>
        </w:rPr>
      </w:pP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文档维护与服务汇报机制</w:t>
      </w:r>
      <w:r>
        <w:rPr>
          <w:rFonts w:hint="eastAsia" w:ascii="MS Mincho" w:hAnsi="MS Mincho" w:eastAsia="MS Mincho" w:cs="MS Mincho"/>
          <w:color w:val="333333"/>
          <w:kern w:val="0"/>
          <w:sz w:val="28"/>
          <w:szCs w:val="28"/>
        </w:rPr>
        <w:t>‌</w:t>
      </w:r>
    </w:p>
    <w:p w14:paraId="18432856">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5.1</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清晰的服务档案与文档保管</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：供应商需建立详细的维护服务档案，对于每次故障处理、优化建议等做好电子记录。所有故障处理都应以服务工单形式存档，便于院方追踪。</w:t>
      </w:r>
    </w:p>
    <w:p w14:paraId="370B8B2F">
      <w:pPr>
        <w:widowControl/>
        <w:shd w:val="clear" w:color="auto" w:fill="FFFFFF"/>
        <w:spacing w:beforeAutospacing="1" w:line="420" w:lineRule="atLeast"/>
        <w:ind w:left="-300"/>
        <w:jc w:val="left"/>
        <w:rPr>
          <w:rFonts w:ascii="宋体" w:hAnsi="宋体" w:eastAsia="宋体" w:cs="宋体"/>
          <w:color w:val="333333"/>
          <w:kern w:val="0"/>
          <w:sz w:val="28"/>
          <w:szCs w:val="28"/>
        </w:rPr>
      </w:pPr>
      <w:r>
        <w:rPr>
          <w:rFonts w:hint="eastAsia" w:ascii="MS Mincho" w:hAnsi="MS Mincho" w:eastAsia="宋体" w:cs="MS Mincho"/>
          <w:color w:val="333333"/>
          <w:kern w:val="0"/>
          <w:sz w:val="28"/>
          <w:szCs w:val="28"/>
        </w:rPr>
        <w:t>5.2</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定期的服务汇报</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：供应商至少每季度出具一次</w:t>
      </w:r>
      <w:r>
        <w:rPr>
          <w:rFonts w:hint="eastAsia" w:ascii="MS Mincho" w:hAnsi="MS Mincho" w:eastAsia="MS Mincho" w:cs="MS Mincho"/>
          <w:color w:val="333333"/>
          <w:kern w:val="0"/>
          <w:sz w:val="28"/>
          <w:szCs w:val="28"/>
        </w:rPr>
        <w:t>‌</w:t>
      </w:r>
      <w:r>
        <w:rPr>
          <w:rFonts w:ascii="宋体" w:hAnsi="宋体" w:eastAsia="宋体" w:cs="宋体"/>
          <w:b/>
          <w:bCs/>
          <w:color w:val="333333"/>
          <w:kern w:val="0"/>
          <w:sz w:val="28"/>
          <w:szCs w:val="28"/>
        </w:rPr>
        <w:t>系统性运行服务报告</w:t>
      </w:r>
      <w:r>
        <w:rPr>
          <w:rFonts w:hint="eastAsia" w:ascii="MS Mincho" w:hAnsi="MS Mincho" w:eastAsia="MS Mincho" w:cs="MS Mincho"/>
          <w:color w:val="333333"/>
          <w:kern w:val="0"/>
          <w:sz w:val="28"/>
          <w:szCs w:val="28"/>
        </w:rPr>
        <w:t>‌</w:t>
      </w:r>
      <w:r>
        <w:rPr>
          <w:rFonts w:ascii="宋体" w:hAnsi="宋体" w:eastAsia="宋体" w:cs="宋体"/>
          <w:color w:val="333333"/>
          <w:kern w:val="0"/>
          <w:sz w:val="28"/>
          <w:szCs w:val="28"/>
        </w:rPr>
        <w:t>，全面阐述上期系统运行性能情况（如并发用户数、事务成功率、典型场景平均响应时间等）、故障及处理记录、性能优化措施等，并向院方信息科、护理部反馈建议优化的方向。</w:t>
      </w:r>
    </w:p>
    <w:p w14:paraId="1A80B15A"/>
    <w:p w14:paraId="320254CB"/>
    <w:p w14:paraId="2AA73659">
      <w:pPr>
        <w:widowControl/>
        <w:shd w:val="clear" w:color="auto" w:fill="FFFFFF"/>
        <w:spacing w:beforeAutospacing="1" w:line="420" w:lineRule="atLeast"/>
        <w:jc w:val="left"/>
        <w:rPr>
          <w:rFonts w:ascii="Arial" w:hAnsi="Arial" w:eastAsia="宋体" w:cs="Arial"/>
          <w:color w:val="333333"/>
          <w:kern w:val="0"/>
          <w:sz w:val="24"/>
          <w:szCs w:val="24"/>
        </w:rPr>
      </w:pPr>
    </w:p>
    <w:p w14:paraId="56CB433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2AC2"/>
    <w:multiLevelType w:val="multilevel"/>
    <w:tmpl w:val="0D942AC2"/>
    <w:lvl w:ilvl="0" w:tentative="0">
      <w:start w:val="1"/>
      <w:numFmt w:val="japaneseCounting"/>
      <w:lvlText w:val="%1、"/>
      <w:lvlJc w:val="left"/>
      <w:pPr>
        <w:ind w:left="600" w:hanging="600"/>
      </w:pPr>
      <w:rPr>
        <w:rFonts w:hint="default" w:ascii="宋体" w:hAnsi="宋体" w:eastAsia="宋体"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5D1618"/>
    <w:multiLevelType w:val="multilevel"/>
    <w:tmpl w:val="1A5D161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1B961BF"/>
    <w:multiLevelType w:val="multilevel"/>
    <w:tmpl w:val="51B961B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D752823"/>
    <w:multiLevelType w:val="singleLevel"/>
    <w:tmpl w:val="6D752823"/>
    <w:lvl w:ilvl="0" w:tentative="0">
      <w:start w:val="3"/>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99"/>
    <w:rsid w:val="000275F4"/>
    <w:rsid w:val="00034FF4"/>
    <w:rsid w:val="000563B7"/>
    <w:rsid w:val="00064358"/>
    <w:rsid w:val="00077081"/>
    <w:rsid w:val="0008702A"/>
    <w:rsid w:val="000A4255"/>
    <w:rsid w:val="000B38F7"/>
    <w:rsid w:val="000B5131"/>
    <w:rsid w:val="000E0DE4"/>
    <w:rsid w:val="00146E4C"/>
    <w:rsid w:val="00155134"/>
    <w:rsid w:val="001562DC"/>
    <w:rsid w:val="00163C10"/>
    <w:rsid w:val="001A5242"/>
    <w:rsid w:val="001B1CC8"/>
    <w:rsid w:val="001F168A"/>
    <w:rsid w:val="0021336F"/>
    <w:rsid w:val="00251434"/>
    <w:rsid w:val="0025712D"/>
    <w:rsid w:val="00287213"/>
    <w:rsid w:val="002B3CA8"/>
    <w:rsid w:val="002D3D14"/>
    <w:rsid w:val="002D614B"/>
    <w:rsid w:val="002E5168"/>
    <w:rsid w:val="002F0939"/>
    <w:rsid w:val="0031540F"/>
    <w:rsid w:val="00372E84"/>
    <w:rsid w:val="003970ED"/>
    <w:rsid w:val="003E226A"/>
    <w:rsid w:val="003F3F39"/>
    <w:rsid w:val="00422C6A"/>
    <w:rsid w:val="00441156"/>
    <w:rsid w:val="00446A87"/>
    <w:rsid w:val="00450B8C"/>
    <w:rsid w:val="00464D29"/>
    <w:rsid w:val="00474A9D"/>
    <w:rsid w:val="0047687E"/>
    <w:rsid w:val="004A7BC0"/>
    <w:rsid w:val="004B09C5"/>
    <w:rsid w:val="004E2943"/>
    <w:rsid w:val="004E3DEE"/>
    <w:rsid w:val="005107DD"/>
    <w:rsid w:val="005319B5"/>
    <w:rsid w:val="00540F7E"/>
    <w:rsid w:val="00543C01"/>
    <w:rsid w:val="00550800"/>
    <w:rsid w:val="00611590"/>
    <w:rsid w:val="0062134C"/>
    <w:rsid w:val="00671890"/>
    <w:rsid w:val="00696626"/>
    <w:rsid w:val="006D44E7"/>
    <w:rsid w:val="00701D03"/>
    <w:rsid w:val="007231BE"/>
    <w:rsid w:val="00740539"/>
    <w:rsid w:val="00753EEA"/>
    <w:rsid w:val="00794493"/>
    <w:rsid w:val="007A0567"/>
    <w:rsid w:val="007C2489"/>
    <w:rsid w:val="00800878"/>
    <w:rsid w:val="00804070"/>
    <w:rsid w:val="008076BE"/>
    <w:rsid w:val="008508BC"/>
    <w:rsid w:val="00855FB5"/>
    <w:rsid w:val="00864848"/>
    <w:rsid w:val="00864E34"/>
    <w:rsid w:val="008A12BA"/>
    <w:rsid w:val="008B68AC"/>
    <w:rsid w:val="008E2321"/>
    <w:rsid w:val="008E78BC"/>
    <w:rsid w:val="0092029B"/>
    <w:rsid w:val="00963330"/>
    <w:rsid w:val="00973DE1"/>
    <w:rsid w:val="00984D51"/>
    <w:rsid w:val="0098755D"/>
    <w:rsid w:val="00994FB8"/>
    <w:rsid w:val="009F2A8F"/>
    <w:rsid w:val="00AB08F1"/>
    <w:rsid w:val="00AB3ADC"/>
    <w:rsid w:val="00AD3DF7"/>
    <w:rsid w:val="00B13099"/>
    <w:rsid w:val="00B818F3"/>
    <w:rsid w:val="00B91C02"/>
    <w:rsid w:val="00BD04AB"/>
    <w:rsid w:val="00C11E7A"/>
    <w:rsid w:val="00C15D3E"/>
    <w:rsid w:val="00C204F5"/>
    <w:rsid w:val="00C2436B"/>
    <w:rsid w:val="00C32B0D"/>
    <w:rsid w:val="00C534E6"/>
    <w:rsid w:val="00C56CA9"/>
    <w:rsid w:val="00CC0253"/>
    <w:rsid w:val="00CD6E1F"/>
    <w:rsid w:val="00CF0421"/>
    <w:rsid w:val="00D01426"/>
    <w:rsid w:val="00D0310E"/>
    <w:rsid w:val="00D05D55"/>
    <w:rsid w:val="00D45FE5"/>
    <w:rsid w:val="00D729A0"/>
    <w:rsid w:val="00D77183"/>
    <w:rsid w:val="00DA397C"/>
    <w:rsid w:val="00DB25EC"/>
    <w:rsid w:val="00DE034B"/>
    <w:rsid w:val="00DE51A4"/>
    <w:rsid w:val="00E03482"/>
    <w:rsid w:val="00E334CC"/>
    <w:rsid w:val="00E35B3B"/>
    <w:rsid w:val="00EA1DED"/>
    <w:rsid w:val="00ED12FB"/>
    <w:rsid w:val="00ED2AB1"/>
    <w:rsid w:val="00F01C6D"/>
    <w:rsid w:val="00F01E04"/>
    <w:rsid w:val="00F1150C"/>
    <w:rsid w:val="00F776AB"/>
    <w:rsid w:val="00FB047C"/>
    <w:rsid w:val="00FD00A8"/>
    <w:rsid w:val="00FD3C19"/>
    <w:rsid w:val="017165B7"/>
    <w:rsid w:val="02EE64DC"/>
    <w:rsid w:val="037B54CB"/>
    <w:rsid w:val="09880EF0"/>
    <w:rsid w:val="0CDE765A"/>
    <w:rsid w:val="18B03744"/>
    <w:rsid w:val="1AB05F4B"/>
    <w:rsid w:val="23640675"/>
    <w:rsid w:val="27D06F8D"/>
    <w:rsid w:val="282136A6"/>
    <w:rsid w:val="2B595CAB"/>
    <w:rsid w:val="2F511653"/>
    <w:rsid w:val="32E267BA"/>
    <w:rsid w:val="34D81ECE"/>
    <w:rsid w:val="39D00970"/>
    <w:rsid w:val="3DF5589F"/>
    <w:rsid w:val="3F1461F9"/>
    <w:rsid w:val="3FE07E89"/>
    <w:rsid w:val="4D0E072B"/>
    <w:rsid w:val="51074935"/>
    <w:rsid w:val="52B84138"/>
    <w:rsid w:val="56327239"/>
    <w:rsid w:val="56E27FF2"/>
    <w:rsid w:val="57EA6F00"/>
    <w:rsid w:val="59163A41"/>
    <w:rsid w:val="62FD16DE"/>
    <w:rsid w:val="70CB089A"/>
    <w:rsid w:val="71170D19"/>
    <w:rsid w:val="71D7083C"/>
    <w:rsid w:val="74E3164F"/>
    <w:rsid w:val="78941235"/>
    <w:rsid w:val="78961738"/>
    <w:rsid w:val="7E8B1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0"/>
    <w:pPr>
      <w:keepNext/>
      <w:keepLines/>
      <w:spacing w:before="260" w:after="260" w:line="416" w:lineRule="auto"/>
      <w:outlineLvl w:val="2"/>
    </w:pPr>
    <w:rPr>
      <w:b/>
      <w:bCs/>
      <w:sz w:val="32"/>
      <w:szCs w:val="32"/>
    </w:rPr>
  </w:style>
  <w:style w:type="paragraph" w:styleId="5">
    <w:name w:val="heading 4"/>
    <w:basedOn w:val="1"/>
    <w:link w:val="18"/>
    <w:qFormat/>
    <w:uiPriority w:val="0"/>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1"/>
    <w:semiHidden/>
    <w:unhideWhenUsed/>
    <w:qFormat/>
    <w:uiPriority w:val="99"/>
    <w:pPr>
      <w:jc w:val="left"/>
    </w:pPr>
  </w:style>
  <w:style w:type="paragraph" w:styleId="7">
    <w:name w:val="Body Text"/>
    <w:basedOn w:val="1"/>
    <w:next w:val="8"/>
    <w:link w:val="24"/>
    <w:qFormat/>
    <w:uiPriority w:val="0"/>
    <w:pPr>
      <w:spacing w:after="120"/>
    </w:pPr>
    <w:rPr>
      <w:szCs w:val="24"/>
    </w:rPr>
  </w:style>
  <w:style w:type="paragraph" w:styleId="8">
    <w:name w:val="Body Text 2"/>
    <w:basedOn w:val="1"/>
    <w:link w:val="25"/>
    <w:qFormat/>
    <w:uiPriority w:val="0"/>
    <w:pPr>
      <w:tabs>
        <w:tab w:val="left" w:pos="426"/>
      </w:tabs>
    </w:pPr>
    <w:rPr>
      <w:rFonts w:ascii="Times New Roman" w:hAnsi="Times New Roman" w:cs="Times New Roman"/>
      <w:sz w:val="24"/>
      <w:szCs w:val="24"/>
    </w:rPr>
  </w:style>
  <w:style w:type="paragraph" w:styleId="9">
    <w:name w:val="Balloon Text"/>
    <w:basedOn w:val="1"/>
    <w:link w:val="29"/>
    <w:semiHidden/>
    <w:unhideWhenUsed/>
    <w:qFormat/>
    <w:uiPriority w:val="99"/>
    <w:rPr>
      <w:sz w:val="18"/>
      <w:szCs w:val="18"/>
    </w:rPr>
  </w:style>
  <w:style w:type="paragraph" w:styleId="10">
    <w:name w:val="footer"/>
    <w:basedOn w:val="1"/>
    <w:link w:val="28"/>
    <w:qFormat/>
    <w:uiPriority w:val="0"/>
    <w:pPr>
      <w:tabs>
        <w:tab w:val="center" w:pos="4153"/>
        <w:tab w:val="right" w:pos="8306"/>
      </w:tabs>
      <w:snapToGrid w:val="0"/>
      <w:jc w:val="left"/>
    </w:pPr>
    <w:rPr>
      <w:sz w:val="18"/>
      <w:szCs w:val="18"/>
    </w:rPr>
  </w:style>
  <w:style w:type="paragraph" w:styleId="11">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szCs w:val="24"/>
    </w:rPr>
  </w:style>
  <w:style w:type="paragraph" w:styleId="13">
    <w:name w:val="annotation subject"/>
    <w:basedOn w:val="6"/>
    <w:next w:val="6"/>
    <w:link w:val="32"/>
    <w:semiHidden/>
    <w:unhideWhenUsed/>
    <w:qFormat/>
    <w:uiPriority w:val="99"/>
    <w:rPr>
      <w:b/>
      <w:bCs/>
    </w:rPr>
  </w:style>
  <w:style w:type="character" w:styleId="16">
    <w:name w:val="Strong"/>
    <w:basedOn w:val="15"/>
    <w:qFormat/>
    <w:uiPriority w:val="22"/>
    <w:rPr>
      <w:b/>
      <w:bCs/>
    </w:rPr>
  </w:style>
  <w:style w:type="character" w:styleId="17">
    <w:name w:val="annotation reference"/>
    <w:basedOn w:val="15"/>
    <w:semiHidden/>
    <w:unhideWhenUsed/>
    <w:qFormat/>
    <w:uiPriority w:val="99"/>
    <w:rPr>
      <w:sz w:val="21"/>
      <w:szCs w:val="21"/>
    </w:rPr>
  </w:style>
  <w:style w:type="character" w:customStyle="1" w:styleId="18">
    <w:name w:val="标题 4 字符"/>
    <w:basedOn w:val="15"/>
    <w:link w:val="5"/>
    <w:qFormat/>
    <w:uiPriority w:val="9"/>
    <w:rPr>
      <w:rFonts w:ascii="宋体" w:hAnsi="宋体" w:eastAsia="宋体" w:cs="宋体"/>
      <w:b/>
      <w:bCs/>
      <w:kern w:val="0"/>
      <w:sz w:val="24"/>
      <w:szCs w:val="24"/>
    </w:rPr>
  </w:style>
  <w:style w:type="paragraph" w:customStyle="1" w:styleId="19">
    <w:name w:val="marklang-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0">
    <w:name w:val="List Paragraph"/>
    <w:basedOn w:val="1"/>
    <w:qFormat/>
    <w:uiPriority w:val="34"/>
    <w:pPr>
      <w:ind w:firstLine="420" w:firstLineChars="200"/>
    </w:pPr>
  </w:style>
  <w:style w:type="character" w:customStyle="1" w:styleId="21">
    <w:name w:val="标题 1 字符"/>
    <w:basedOn w:val="15"/>
    <w:link w:val="2"/>
    <w:qFormat/>
    <w:uiPriority w:val="9"/>
    <w:rPr>
      <w:b/>
      <w:bCs/>
      <w:kern w:val="44"/>
      <w:sz w:val="44"/>
      <w:szCs w:val="44"/>
    </w:rPr>
  </w:style>
  <w:style w:type="character" w:customStyle="1" w:styleId="22">
    <w:name w:val="标题 2 字符"/>
    <w:basedOn w:val="15"/>
    <w:link w:val="3"/>
    <w:semiHidden/>
    <w:qFormat/>
    <w:uiPriority w:val="9"/>
    <w:rPr>
      <w:rFonts w:asciiTheme="majorHAnsi" w:hAnsiTheme="majorHAnsi" w:eastAsiaTheme="majorEastAsia" w:cstheme="majorBidi"/>
      <w:b/>
      <w:bCs/>
      <w:sz w:val="32"/>
      <w:szCs w:val="32"/>
    </w:rPr>
  </w:style>
  <w:style w:type="character" w:customStyle="1" w:styleId="23">
    <w:name w:val="标题 3 字符"/>
    <w:basedOn w:val="15"/>
    <w:link w:val="4"/>
    <w:semiHidden/>
    <w:qFormat/>
    <w:uiPriority w:val="9"/>
    <w:rPr>
      <w:b/>
      <w:bCs/>
      <w:sz w:val="32"/>
      <w:szCs w:val="32"/>
    </w:rPr>
  </w:style>
  <w:style w:type="character" w:customStyle="1" w:styleId="24">
    <w:name w:val="正文文本 字符"/>
    <w:basedOn w:val="15"/>
    <w:link w:val="7"/>
    <w:qFormat/>
    <w:uiPriority w:val="0"/>
    <w:rPr>
      <w:szCs w:val="24"/>
    </w:rPr>
  </w:style>
  <w:style w:type="character" w:customStyle="1" w:styleId="25">
    <w:name w:val="正文文本 2 字符"/>
    <w:basedOn w:val="15"/>
    <w:link w:val="8"/>
    <w:qFormat/>
    <w:uiPriority w:val="0"/>
    <w:rPr>
      <w:rFonts w:ascii="Times New Roman" w:hAnsi="Times New Roman" w:cs="Times New Roman"/>
      <w:sz w:val="24"/>
      <w:szCs w:val="24"/>
    </w:rPr>
  </w:style>
  <w:style w:type="paragraph" w:customStyle="1" w:styleId="26">
    <w:name w:val="0段落文字"/>
    <w:basedOn w:val="1"/>
    <w:qFormat/>
    <w:uiPriority w:val="0"/>
    <w:pPr>
      <w:spacing w:line="360" w:lineRule="auto"/>
      <w:ind w:firstLine="200" w:firstLineChars="200"/>
    </w:pPr>
    <w:rPr>
      <w:sz w:val="24"/>
      <w:szCs w:val="21"/>
      <w:lang w:val="zh-CN"/>
    </w:rPr>
  </w:style>
  <w:style w:type="character" w:customStyle="1" w:styleId="27">
    <w:name w:val="页眉 字符"/>
    <w:basedOn w:val="15"/>
    <w:link w:val="11"/>
    <w:qFormat/>
    <w:uiPriority w:val="0"/>
    <w:rPr>
      <w:sz w:val="18"/>
      <w:szCs w:val="18"/>
    </w:rPr>
  </w:style>
  <w:style w:type="character" w:customStyle="1" w:styleId="28">
    <w:name w:val="页脚 字符"/>
    <w:basedOn w:val="15"/>
    <w:link w:val="10"/>
    <w:qFormat/>
    <w:uiPriority w:val="0"/>
    <w:rPr>
      <w:sz w:val="18"/>
      <w:szCs w:val="18"/>
    </w:rPr>
  </w:style>
  <w:style w:type="character" w:customStyle="1" w:styleId="29">
    <w:name w:val="批注框文本 字符"/>
    <w:basedOn w:val="15"/>
    <w:link w:val="9"/>
    <w:semiHidden/>
    <w:qFormat/>
    <w:uiPriority w:val="99"/>
    <w:rPr>
      <w:rFonts w:asciiTheme="minorHAnsi" w:hAnsiTheme="minorHAnsi" w:eastAsiaTheme="minorEastAsia" w:cstheme="minorBidi"/>
      <w:kern w:val="2"/>
      <w:sz w:val="18"/>
      <w:szCs w:val="18"/>
    </w:rPr>
  </w:style>
  <w:style w:type="paragraph" w:customStyle="1" w:styleId="3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1">
    <w:name w:val="批注文字 字符"/>
    <w:basedOn w:val="15"/>
    <w:link w:val="6"/>
    <w:semiHidden/>
    <w:qFormat/>
    <w:uiPriority w:val="99"/>
    <w:rPr>
      <w:rFonts w:asciiTheme="minorHAnsi" w:hAnsiTheme="minorHAnsi" w:eastAsiaTheme="minorEastAsia" w:cstheme="minorBidi"/>
      <w:kern w:val="2"/>
      <w:sz w:val="21"/>
      <w:szCs w:val="22"/>
    </w:rPr>
  </w:style>
  <w:style w:type="character" w:customStyle="1" w:styleId="32">
    <w:name w:val="批注主题 字符"/>
    <w:basedOn w:val="31"/>
    <w:link w:val="13"/>
    <w:semiHidden/>
    <w:qFormat/>
    <w:uiPriority w:val="99"/>
    <w:rPr>
      <w:rFonts w:asciiTheme="minorHAnsi" w:hAnsiTheme="minorHAnsi" w:eastAsiaTheme="minorEastAsia" w:cstheme="minorBidi"/>
      <w:b/>
      <w:bCs/>
      <w:kern w:val="2"/>
      <w:sz w:val="21"/>
      <w:szCs w:val="22"/>
    </w:rPr>
  </w:style>
  <w:style w:type="character" w:customStyle="1" w:styleId="33">
    <w:name w:val="text-only"/>
    <w:basedOn w:val="1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E0C06-BBB9-4CE8-A17E-CE77B22634DB}">
  <ds:schemaRefs/>
</ds:datastoreItem>
</file>

<file path=docProps/app.xml><?xml version="1.0" encoding="utf-8"?>
<Properties xmlns="http://schemas.openxmlformats.org/officeDocument/2006/extended-properties" xmlns:vt="http://schemas.openxmlformats.org/officeDocument/2006/docPropsVTypes">
  <Template>Normal.dotm</Template>
  <Pages>46</Pages>
  <Words>9698</Words>
  <Characters>9791</Characters>
  <Lines>257</Lines>
  <Paragraphs>72</Paragraphs>
  <TotalTime>0</TotalTime>
  <ScaleCrop>false</ScaleCrop>
  <LinksUpToDate>false</LinksUpToDate>
  <CharactersWithSpaces>9821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2026-06-05T00:36:00Z</dcterms:created>
  <dc:creator>冯伟良</dc:creator>
  <cp:lastModifiedBy>公诚</cp:lastModifiedBy>
  <dcterms:modified xsi:type="dcterms:W3CDTF">2026-08-05T08:52:29Z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eyJoZGlkIjoiMTM3MGYwYWIzZmNiYzBhMjA4YTEyOTYzYjRkODM2MmMiLCJ1c2VySWQiOiI1MzM2MjA5NDEifQ==</vt:lpwstr>
  </property>
  <property fmtid="{D5CDD505-2E9C-101B-9397-08002B2CF9AE}" pid="3" name="KSOProductBuildVer">
    <vt:lpwstr>2052-12.1.0.28043</vt:lpwstr>
  </property>
  <property fmtid="{D5CDD505-2E9C-101B-9397-08002B2CF9AE}" pid="4" name="ICV">
    <vt:lpwstr>B215829A6BF948A685A63547FD099FE8_13</vt:lpwstr>
  </property>
</Properties>
</file>