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</w:rPr>
        <w:t>卧式冰柜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卧式冰柜  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2台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</w:t>
      </w:r>
    </w:p>
    <w:p w14:paraId="14F640C9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美菱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沿用在用产品</w:t>
      </w: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6F9B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</w:p>
    <w:p w14:paraId="7C7E53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-20度以上冷冻;2.500升以上;3.保修3年以上</w:t>
      </w:r>
    </w:p>
    <w:p w14:paraId="15D9F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</w:p>
    <w:p w14:paraId="54D5B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内胆为食品级材质，耐低温抗开裂；门封条耐低温、抗老化、回弹好。</w:t>
      </w:r>
    </w:p>
    <w:p w14:paraId="79C11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</w:p>
    <w:p w14:paraId="11CE1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1、整机表面平整，无明显凹凸、变形、翘曲。</w:t>
      </w:r>
    </w:p>
    <w:p w14:paraId="7DC82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2、塑料外壳表面光洁，无缩痕、飞边、发白开裂。</w:t>
      </w:r>
    </w:p>
    <w:p w14:paraId="0AC7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3、紧固件外露部位整齐，无生锈、毛刺。</w:t>
      </w:r>
    </w:p>
    <w:p w14:paraId="6E2AD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4、设备边角宜做防磕碰处理；医院使用场景优先选择易擦拭、不易积灰积污的外观结构，减少卫生死角。</w:t>
      </w:r>
    </w:p>
    <w:p w14:paraId="7F5C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制冷剂防爆安全；电源线、温控器电气安全。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中标人现场参与验收。</w:t>
      </w:r>
    </w:p>
    <w:p w14:paraId="0A69F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/>
          <w:bCs/>
          <w:sz w:val="24"/>
          <w:lang w:val="en-US" w:eastAsia="zh-CN"/>
        </w:rPr>
      </w:pP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5DCDF13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肾脏病中心大楼负三层动物房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质保期36月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0CBD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</w:p>
    <w:p w14:paraId="2EE7FBD8">
      <w:pPr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lang w:val="en-US" w:eastAsia="zh-CN"/>
        </w:rPr>
        <w:t xml:space="preserve">                    </w:t>
      </w:r>
    </w:p>
    <w:p w14:paraId="080FCE2A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</w:rPr>
        <w:t xml:space="preserve">         </w:t>
      </w:r>
    </w:p>
    <w:p w14:paraId="6B20F3F9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462AD378">
      <w:pPr>
        <w:rPr>
          <w:rFonts w:hint="eastAsia" w:ascii="楷体" w:hAnsi="楷体" w:eastAsia="楷体" w:cs="楷体"/>
          <w:sz w:val="24"/>
          <w:lang w:eastAsia="zh-CN"/>
        </w:rPr>
      </w:pP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2981325</wp:posOffset>
            </wp:positionV>
            <wp:extent cx="3864610" cy="2901950"/>
            <wp:effectExtent l="0" t="0" r="2540" b="12700"/>
            <wp:wrapTopAndBottom/>
            <wp:docPr id="2" name="图片 2" descr="10586d3c44493412f5af416c29c8e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586d3c44493412f5af416c29c8ec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11430</wp:posOffset>
            </wp:positionV>
            <wp:extent cx="3855720" cy="2890520"/>
            <wp:effectExtent l="0" t="0" r="11430" b="5080"/>
            <wp:wrapTopAndBottom/>
            <wp:docPr id="1" name="图片 1" descr="380b59c228c37c7643e5aa9615ef1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80b59c228c37c7643e5aa9615ef1e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7D06F">
      <w:pPr>
        <w:rPr>
          <w:rFonts w:hint="eastAsia" w:ascii="楷体" w:hAnsi="楷体" w:eastAsia="楷体" w:cs="楷体"/>
          <w:sz w:val="24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C4E96423"/>
    <w:multiLevelType w:val="singleLevel"/>
    <w:tmpl w:val="C4E964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048165B9"/>
    <w:rsid w:val="10324CBF"/>
    <w:rsid w:val="115C4B60"/>
    <w:rsid w:val="21BD4FF5"/>
    <w:rsid w:val="22710939"/>
    <w:rsid w:val="3A5D3F87"/>
    <w:rsid w:val="483E6688"/>
    <w:rsid w:val="484E3426"/>
    <w:rsid w:val="4EB233C7"/>
    <w:rsid w:val="681502D3"/>
    <w:rsid w:val="68E11F26"/>
    <w:rsid w:val="68EF3567"/>
    <w:rsid w:val="6A2A0B98"/>
    <w:rsid w:val="724E2F94"/>
    <w:rsid w:val="73EA497C"/>
    <w:rsid w:val="78F40E61"/>
    <w:rsid w:val="79D249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609</Words>
  <Characters>624</Characters>
  <Lines>2</Lines>
  <Paragraphs>1</Paragraphs>
  <TotalTime>3</TotalTime>
  <ScaleCrop>false</ScaleCrop>
  <LinksUpToDate>false</LinksUpToDate>
  <CharactersWithSpaces>822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2026-09-08T02:18:54Z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11D8D0D923584762996719A9D4D46A08_13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