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F109D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sz w:val="28"/>
          <w:szCs w:val="28"/>
          <w:lang w:eastAsia="zh-CN"/>
        </w:rPr>
      </w:pPr>
      <w:bookmarkStart w:id="4" w:name="_GoBack"/>
      <w:bookmarkEnd w:id="4"/>
      <w:r>
        <w:rPr>
          <w:rFonts w:hint="eastAsia" w:asciiTheme="minorEastAsia" w:hAnsiTheme="minorEastAsia" w:cstheme="minorEastAsia"/>
          <w:b/>
          <w:sz w:val="28"/>
          <w:szCs w:val="28"/>
          <w:lang w:eastAsia="zh-CN"/>
        </w:rPr>
        <w:t>2026年OTT业务平台防火墙采购项目</w:t>
      </w:r>
    </w:p>
    <w:p w14:paraId="4E5A0EB7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  <w:t>采购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需求</w:t>
      </w:r>
      <w:bookmarkStart w:id="0" w:name="_Toc162018832"/>
      <w:bookmarkStart w:id="1" w:name="_Toc92295849"/>
    </w:p>
    <w:bookmarkEnd w:id="0"/>
    <w:bookmarkEnd w:id="1"/>
    <w:p w14:paraId="68EEF096">
      <w:pPr>
        <w:adjustRightInd w:val="0"/>
        <w:snapToGrid w:val="0"/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本次项目将采购建设4台防火墙设备（</w:t>
      </w:r>
      <w:r>
        <w:rPr>
          <w:rFonts w:hint="eastAsia" w:asciiTheme="minorEastAsia" w:hAnsiTheme="minorEastAsia" w:cstheme="minorEastAsia"/>
          <w:color w:val="000000"/>
          <w:sz w:val="21"/>
          <w:szCs w:val="21"/>
          <w:lang w:val="en-US" w:eastAsia="zh-CN"/>
        </w:rPr>
        <w:t>包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含</w:t>
      </w:r>
      <w:r>
        <w:rPr>
          <w:rFonts w:hint="eastAsia" w:asciiTheme="minorEastAsia" w:hAnsiTheme="minorEastAsia" w:cstheme="minorEastAsia"/>
          <w:color w:val="000000"/>
          <w:sz w:val="21"/>
          <w:szCs w:val="21"/>
          <w:lang w:val="en-US" w:eastAsia="zh-CN"/>
        </w:rPr>
        <w:t>8年IPS特征库升级服务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），所有软硬件设备要求提供</w:t>
      </w:r>
      <w:r>
        <w:rPr>
          <w:rFonts w:hint="eastAsia" w:asciiTheme="minorEastAsia" w:hAnsiTheme="minorEastAsia" w:cstheme="minorEastAsia"/>
          <w:color w:val="000000"/>
          <w:sz w:val="21"/>
          <w:szCs w:val="21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年7x24小时原厂维保服务，备件4小时内到达。详细采购需求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  <w:t>清单如下：</w:t>
      </w:r>
    </w:p>
    <w:tbl>
      <w:tblPr>
        <w:tblStyle w:val="10"/>
        <w:tblW w:w="499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2204"/>
        <w:gridCol w:w="4821"/>
        <w:gridCol w:w="428"/>
        <w:gridCol w:w="429"/>
      </w:tblGrid>
      <w:tr w14:paraId="36A87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B5F6C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2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12684A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货物名称</w:t>
            </w:r>
          </w:p>
        </w:tc>
        <w:tc>
          <w:tcPr>
            <w:tcW w:w="282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5340B7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规格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A50E74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5648D2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数量</w:t>
            </w:r>
          </w:p>
        </w:tc>
      </w:tr>
      <w:tr w14:paraId="7F099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08073F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2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A09A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南翔互联网出口防火墙</w:t>
            </w:r>
          </w:p>
        </w:tc>
        <w:tc>
          <w:tcPr>
            <w:tcW w:w="282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15ADF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交流机框式，冗余风扇，冗余电源，防火墙吞吐量大包(1518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字节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)≥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0Gbps；设备开启IPS防御、DDOS攻击防护、NAT并配置安全策略环境，混合包长为380字节的业务场景，每秒新建连接数≥60万，IPS入侵防御吞吐量≥120G，并发连接数≥6000万；业务槽位数≥4，100G光口≥2、10G光口≥24，支持双主控，满配交换主控板、电源、风扇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实配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SSL VPN并发用户数≥100。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CDD20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台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557B5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</w:tr>
      <w:tr w14:paraId="03031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37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691F61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89ACA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南翔互联网出口防火墙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年原厂维保</w:t>
            </w:r>
          </w:p>
        </w:tc>
        <w:tc>
          <w:tcPr>
            <w:tcW w:w="282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1B3BA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7x24x4h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备件先行，4小时内到达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90AC1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ECB47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</w:tr>
      <w:tr w14:paraId="0B4F7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058459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F274A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南翔互联网出口防火墙 8 年入侵防御系统（IPS）特征库升级服务</w:t>
            </w:r>
          </w:p>
        </w:tc>
        <w:tc>
          <w:tcPr>
            <w:tcW w:w="282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5A54BB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8年入侵防御系统（IPS）特征库持续升级服务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6BF29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E3B2F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</w:tr>
      <w:tr w14:paraId="79113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4CD253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yellow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2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E6E7F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yellow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天津互联网出口防火墙</w:t>
            </w:r>
          </w:p>
        </w:tc>
        <w:tc>
          <w:tcPr>
            <w:tcW w:w="282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970C7D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交流机框式，冗余风扇，冗余电源，防火墙吞吐量大包(1518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字节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)≥1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0Gbps；设备开启IPS防御、DDOS攻击防护、NAT并配置安全策略环境，混合包长为380字节的业务场景，每秒新建连接数≥20万，IPS入侵防御吞吐量≥15G、并发连接数≥1500万；业务槽位数≥4，10G光口≥16，支持双主控，满配交换主控板、电源、风扇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实配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SSL VPN并发用户数≥100。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8313A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台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C164B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</w:tr>
      <w:tr w14:paraId="3D4B2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2C5575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77344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天津互联网出口防火墙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年原厂维保</w:t>
            </w:r>
          </w:p>
        </w:tc>
        <w:tc>
          <w:tcPr>
            <w:tcW w:w="282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49874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7x24x4h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备件先行，4小时内到达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AD73B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70569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</w:tr>
      <w:tr w14:paraId="24D30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DE3CC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ADB95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天津互联网出口防火墙8 年入侵防御系统（IPS）特征库升级服务</w:t>
            </w:r>
          </w:p>
        </w:tc>
        <w:tc>
          <w:tcPr>
            <w:tcW w:w="282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E539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8年入侵防御系统（IPS）特征库持续升级服务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2E5A0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13190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</w:tr>
      <w:tr w14:paraId="2E814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B6233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2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80C6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南翔互联网出口防火墙10G多模光模块</w:t>
            </w:r>
          </w:p>
        </w:tc>
        <w:tc>
          <w:tcPr>
            <w:tcW w:w="282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D9478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bookmarkStart w:id="2" w:name="OLE_LINK4"/>
            <w:bookmarkStart w:id="3" w:name="OLE_LINK6"/>
            <w:r>
              <w:rPr>
                <w:rFonts w:hint="eastAsia" w:ascii="宋体" w:hAnsi="宋体" w:eastAsia="宋体" w:cs="宋体"/>
                <w:sz w:val="21"/>
                <w:szCs w:val="21"/>
              </w:rPr>
              <w:t>SFP 10G多模模块(850nm,LC)</w:t>
            </w:r>
            <w:bookmarkEnd w:id="2"/>
            <w:bookmarkEnd w:id="3"/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E91C8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个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C148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14</w:t>
            </w:r>
          </w:p>
        </w:tc>
      </w:tr>
      <w:tr w14:paraId="100A2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7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AE34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2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D0F6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天津互联网出口防火墙10G多模光模块</w:t>
            </w:r>
          </w:p>
        </w:tc>
        <w:tc>
          <w:tcPr>
            <w:tcW w:w="282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D5CE1E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SFP 10G多模模块(850nm,LC)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1C16C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个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52B18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10</w:t>
            </w:r>
          </w:p>
        </w:tc>
      </w:tr>
    </w:tbl>
    <w:p w14:paraId="0CD5137E">
      <w:pP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onstantia">
    <w:panose1 w:val="02030602050306030303"/>
    <w:charset w:val="00"/>
    <w:family w:val="roman"/>
    <w:pitch w:val="default"/>
    <w:sig w:usb0="A00002EF" w:usb1="4000204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64090">
    <w:pPr>
      <w:spacing w:line="237" w:lineRule="exact"/>
      <w:rPr>
        <w:rFonts w:ascii="Constantia" w:hAnsi="Constantia" w:eastAsia="Constantia" w:cs="Constantia"/>
        <w:sz w:val="18"/>
        <w:szCs w:val="18"/>
      </w:rPr>
    </w:pPr>
    <w:r>
      <w:rPr>
        <w:sz w:val="18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3E368C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3E368C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21735A">
    <w:pPr>
      <w:spacing w:before="36" w:line="19" w:lineRule="exact"/>
      <w:ind w:firstLine="283" w:firstLineChars="13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007FCA"/>
    <w:multiLevelType w:val="multilevel"/>
    <w:tmpl w:val="26007FCA"/>
    <w:lvl w:ilvl="0" w:tentative="0">
      <w:start w:val="1"/>
      <w:numFmt w:val="chineseCountingThousand"/>
      <w:pStyle w:val="3"/>
      <w:lvlText w:val="%1、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3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3.5.%3 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3.5.1.%4 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NmU4ZTA0YjI0Zjg3NjA5OWQ4ZDUyMWVkYjZkNzIifQ=="/>
  </w:docVars>
  <w:rsids>
    <w:rsidRoot w:val="42DF5541"/>
    <w:rsid w:val="02766317"/>
    <w:rsid w:val="08624820"/>
    <w:rsid w:val="0931222F"/>
    <w:rsid w:val="0E2736B1"/>
    <w:rsid w:val="1F084CCA"/>
    <w:rsid w:val="24453EB9"/>
    <w:rsid w:val="27915005"/>
    <w:rsid w:val="2AEA0F91"/>
    <w:rsid w:val="33D82499"/>
    <w:rsid w:val="39F534BE"/>
    <w:rsid w:val="3AF74E73"/>
    <w:rsid w:val="3B3D6F2F"/>
    <w:rsid w:val="3CD41F44"/>
    <w:rsid w:val="3E747048"/>
    <w:rsid w:val="3EAE23E6"/>
    <w:rsid w:val="42DF5541"/>
    <w:rsid w:val="459577D8"/>
    <w:rsid w:val="52691F60"/>
    <w:rsid w:val="542B15F4"/>
    <w:rsid w:val="54332825"/>
    <w:rsid w:val="55956FEC"/>
    <w:rsid w:val="585D3481"/>
    <w:rsid w:val="5C327A9E"/>
    <w:rsid w:val="691A342D"/>
    <w:rsid w:val="69A84119"/>
    <w:rsid w:val="6A002D52"/>
    <w:rsid w:val="6AAB43CE"/>
    <w:rsid w:val="7574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4"/>
    <w:qFormat/>
    <w:uiPriority w:val="0"/>
    <w:pPr>
      <w:keepNext/>
      <w:keepLines/>
      <w:pageBreakBefore/>
      <w:widowControl w:val="0"/>
      <w:numPr>
        <w:ilvl w:val="0"/>
        <w:numId w:val="1"/>
      </w:numPr>
      <w:kinsoku/>
      <w:autoSpaceDE/>
      <w:autoSpaceDN/>
      <w:adjustRightInd/>
      <w:snapToGrid/>
      <w:spacing w:before="340" w:afterLines="50" w:line="578" w:lineRule="auto"/>
      <w:jc w:val="both"/>
      <w:textAlignment w:val="auto"/>
      <w:outlineLvl w:val="0"/>
    </w:pPr>
    <w:rPr>
      <w:rFonts w:eastAsia="黑体" w:cs="Times New Roman"/>
      <w:b/>
      <w:bCs/>
      <w:snapToGrid/>
      <w:color w:val="auto"/>
      <w:spacing w:val="20"/>
      <w:kern w:val="44"/>
      <w:sz w:val="36"/>
      <w:szCs w:val="44"/>
      <w:lang w:eastAsia="zh-CN"/>
    </w:rPr>
  </w:style>
  <w:style w:type="paragraph" w:styleId="5">
    <w:name w:val="heading 2"/>
    <w:basedOn w:val="1"/>
    <w:next w:val="2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32"/>
      <w:szCs w:val="32"/>
    </w:rPr>
  </w:style>
  <w:style w:type="paragraph" w:styleId="6">
    <w:name w:val="heading 3"/>
    <w:basedOn w:val="1"/>
    <w:next w:val="2"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E54A1" w:themeColor="accent1" w:themeShade="BF"/>
      <w:sz w:val="28"/>
      <w:szCs w:val="28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80" w:after="180"/>
    </w:pPr>
  </w:style>
  <w:style w:type="paragraph" w:styleId="4">
    <w:name w:val="Normal Indent"/>
    <w:basedOn w:val="1"/>
    <w:qFormat/>
    <w:uiPriority w:val="0"/>
    <w:pPr>
      <w:widowControl w:val="0"/>
      <w:kinsoku/>
      <w:autoSpaceDE/>
      <w:autoSpaceDN/>
      <w:adjustRightInd/>
      <w:snapToGrid/>
      <w:spacing w:afterLines="50" w:line="360" w:lineRule="auto"/>
      <w:ind w:firstLine="420" w:firstLineChars="200"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Compact"/>
    <w:basedOn w:val="2"/>
    <w:qFormat/>
    <w:uiPriority w:val="0"/>
    <w:pPr>
      <w:spacing w:before="36" w:after="36"/>
    </w:pPr>
  </w:style>
  <w:style w:type="paragraph" w:customStyle="1" w:styleId="15">
    <w:name w:val="First Paragraph"/>
    <w:basedOn w:val="2"/>
    <w:next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643</Words>
  <Characters>781</Characters>
  <Lines>0</Lines>
  <Paragraphs>0</Paragraphs>
  <TotalTime>13</TotalTime>
  <ScaleCrop>false</ScaleCrop>
  <LinksUpToDate>false</LinksUpToDate>
  <CharactersWithSpaces>788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2025-06-09T09:12:00Z</dcterms:created>
  <dc:creator>MEEFOND</dc:creator>
  <cp:lastModifiedBy>gc</cp:lastModifiedBy>
  <dcterms:modified xsi:type="dcterms:W3CDTF">2026-02-12T10:58:50Z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9D237332189C4022873C99E40F6F0862_13</vt:lpwstr>
  </property>
  <property fmtid="{D5CDD505-2E9C-101B-9397-08002B2CF9AE}" pid="4" name="KSOTemplateDocerSaveRecord">
    <vt:lpwstr>eyJoZGlkIjoiNzg5M2RhNDE3ZjYzZmU1MTk2Yzc0ZjQ5NWVkMGNjNmUiLCJ1c2VySWQiOiI2MjU5ODg1NTIifQ==</vt:lpwstr>
  </property>
</Properties>
</file>