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EF109D">
      <w:pPr>
        <w:spacing w:line="360" w:lineRule="auto"/>
        <w:jc w:val="center"/>
        <w:rPr>
          <w:rFonts w:hint="eastAsia" w:asciiTheme="minorEastAsia" w:hAnsiTheme="minorEastAsia" w:eastAsiaTheme="minorEastAsia" w:cstheme="minorEastAsia"/>
          <w:b/>
          <w:sz w:val="28"/>
          <w:szCs w:val="28"/>
          <w:lang w:eastAsia="zh-CN"/>
        </w:rPr>
      </w:pPr>
      <w:bookmarkStart w:id="4" w:name="_GoBack"/>
      <w:bookmarkEnd w:id="4"/>
      <w:r>
        <w:rPr>
          <w:rFonts w:hint="eastAsia" w:asciiTheme="minorEastAsia" w:hAnsiTheme="minorEastAsia" w:cstheme="minorEastAsia"/>
          <w:b/>
          <w:sz w:val="28"/>
          <w:szCs w:val="28"/>
          <w:lang w:eastAsia="zh-CN"/>
        </w:rPr>
        <w:t>2026年OTT业务平台防火墙采购项目</w:t>
      </w:r>
    </w:p>
    <w:p w14:paraId="4E5A0EB7">
      <w:pPr>
        <w:spacing w:line="360" w:lineRule="auto"/>
        <w:jc w:val="center"/>
        <w:rPr>
          <w:rFonts w:hint="eastAsia" w:asciiTheme="minorEastAsia" w:hAnsiTheme="minorEastAsia" w:eastAsiaTheme="minorEastAsia" w:cstheme="minorEastAsia"/>
          <w:b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采购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需求</w:t>
      </w:r>
      <w:bookmarkStart w:id="0" w:name="_Toc162018832"/>
      <w:bookmarkStart w:id="1" w:name="_Toc92295849"/>
    </w:p>
    <w:bookmarkEnd w:id="0"/>
    <w:bookmarkEnd w:id="1"/>
    <w:p w14:paraId="68EEF096">
      <w:pPr>
        <w:adjustRightInd w:val="0"/>
        <w:snapToGrid w:val="0"/>
        <w:spacing w:line="360" w:lineRule="auto"/>
        <w:ind w:firstLine="420" w:firstLineChars="200"/>
        <w:rPr>
          <w:rFonts w:hint="eastAsia" w:asciiTheme="minorEastAsia" w:hAnsiTheme="minorEastAsia" w:eastAsiaTheme="minorEastAsia" w:cstheme="minorEastAsia"/>
          <w:color w:val="00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  <w:lang w:val="en-US" w:eastAsia="zh-CN"/>
        </w:rPr>
        <w:t>本次项目将采购建设4台防火墙设备（</w:t>
      </w:r>
      <w:r>
        <w:rPr>
          <w:rFonts w:hint="eastAsia" w:asciiTheme="minorEastAsia" w:hAnsiTheme="minorEastAsia" w:cstheme="minorEastAsia"/>
          <w:color w:val="000000"/>
          <w:sz w:val="21"/>
          <w:szCs w:val="21"/>
          <w:lang w:val="en-US" w:eastAsia="zh-CN"/>
        </w:rPr>
        <w:t>包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  <w:lang w:val="en-US" w:eastAsia="zh-CN"/>
        </w:rPr>
        <w:t>含</w:t>
      </w:r>
      <w:r>
        <w:rPr>
          <w:rFonts w:hint="eastAsia" w:asciiTheme="minorEastAsia" w:hAnsiTheme="minorEastAsia" w:cstheme="minorEastAsia"/>
          <w:color w:val="000000"/>
          <w:sz w:val="21"/>
          <w:szCs w:val="21"/>
          <w:lang w:val="en-US" w:eastAsia="zh-CN"/>
        </w:rPr>
        <w:t>8年IPS特征库升级服务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  <w:lang w:val="en-US" w:eastAsia="zh-CN"/>
        </w:rPr>
        <w:t>），所有软硬件设备要求提供</w:t>
      </w:r>
      <w:r>
        <w:rPr>
          <w:rFonts w:hint="eastAsia" w:asciiTheme="minorEastAsia" w:hAnsiTheme="minorEastAsia" w:cstheme="minorEastAsia"/>
          <w:color w:val="000000"/>
          <w:sz w:val="21"/>
          <w:szCs w:val="21"/>
          <w:lang w:val="en-US" w:eastAsia="zh-CN"/>
        </w:rPr>
        <w:t>8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  <w:lang w:val="en-US" w:eastAsia="zh-CN"/>
        </w:rPr>
        <w:t>年7x24小时原厂维保服务，备件4小时内到达。详细采购需求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</w:rPr>
        <w:t>清单如下：</w:t>
      </w:r>
    </w:p>
    <w:tbl>
      <w:tblPr>
        <w:tblStyle w:val="10"/>
        <w:tblW w:w="4998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"/>
        <w:gridCol w:w="2204"/>
        <w:gridCol w:w="4821"/>
        <w:gridCol w:w="428"/>
        <w:gridCol w:w="429"/>
      </w:tblGrid>
      <w:tr w14:paraId="36A87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B5F6C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2684A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货物名称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5340B7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规格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A50E74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单位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5648D2">
            <w:pPr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数量</w:t>
            </w:r>
          </w:p>
        </w:tc>
      </w:tr>
      <w:tr w14:paraId="7F099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08073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</w:t>
            </w: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A09A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南翔互联网出口防火墙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15ADFB"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交流机框式，冗余风扇，冗余电源，防火墙吞吐量大包(1518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字节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)≥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0Gbps；设备开启IPS防御、DDOS攻击防护、NAT并配置安全策略环境，混合包长为380字节的业务场景，每秒新建连接数≥60万，IPS入侵防御吞吐量≥120G，并发连接数≥6000万；业务槽位数≥4，100G光口≥2、10G光口≥24，支持双主控，满配交换主控板、电源、风扇；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实配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SSL VPN并发用户数≥100。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CDD20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557B5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</w:t>
            </w:r>
          </w:p>
        </w:tc>
      </w:tr>
      <w:tr w14:paraId="030311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373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0691F61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9ACA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南翔互联网出口防火墙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年原厂维保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1B3BA4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7x24x4h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备件先行，4小时内到达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90AC14">
            <w:pPr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ECB47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</w:t>
            </w:r>
          </w:p>
        </w:tc>
      </w:tr>
      <w:tr w14:paraId="0B4F7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058459B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274A8"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南翔互联网出口防火墙 8 年入侵防御系统（IPS）特征库升级服务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5A54BB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8年入侵防御系统（IPS）特征库持续升级服务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6BF29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E3B2F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</w:tr>
      <w:tr w14:paraId="79113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4CD2532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yellow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</w:t>
            </w: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6E7F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yellow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天津互联网出口防火墙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970C7D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交流机框式，冗余风扇，冗余电源，防火墙吞吐量大包(1518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字节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)≥1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0Gbps；设备开启IPS防御、DDOS攻击防护、NAT并配置安全策略环境，混合包长为380字节的业务场景，每秒新建连接数≥20万，IPS入侵防御吞吐量≥15G、并发连接数≥1500万；业务槽位数≥4，10G光口≥16，支持双主控，满配交换主控板、电源、风扇；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实配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SSL VPN并发用户数≥100。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8313A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C164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</w:t>
            </w:r>
          </w:p>
        </w:tc>
      </w:tr>
      <w:tr w14:paraId="3D4B2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2C5575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73447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天津互联网出口防火墙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年原厂维保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498747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7x24x4h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备件先行，4小时内到达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AD73B8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70569F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</w:t>
            </w:r>
          </w:p>
        </w:tc>
      </w:tr>
      <w:tr w14:paraId="24D30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E3CC3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DB951"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天津互联网出口防火墙8 年入侵防御系统（IPS）特征库升级服务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0E5397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8年入侵防御系统（IPS）特征库持续升级服务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2E5A0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13190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</w:tr>
      <w:tr w14:paraId="2E814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6233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3</w:t>
            </w: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80C6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南翔互联网出口防火墙10G多模光模块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D94780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bookmarkStart w:id="2" w:name="OLE_LINK4"/>
            <w:bookmarkStart w:id="3" w:name="OLE_LINK6"/>
            <w:r>
              <w:rPr>
                <w:rFonts w:hint="eastAsia" w:ascii="宋体" w:hAnsi="宋体" w:eastAsia="宋体" w:cs="宋体"/>
                <w:sz w:val="21"/>
                <w:szCs w:val="21"/>
              </w:rPr>
              <w:t>SFP 10G多模模块(850nm,LC)</w:t>
            </w:r>
            <w:bookmarkEnd w:id="2"/>
            <w:bookmarkEnd w:id="3"/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E91C86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个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6C148E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14</w:t>
            </w:r>
          </w:p>
        </w:tc>
      </w:tr>
      <w:tr w14:paraId="100A2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373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AE34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4</w:t>
            </w:r>
          </w:p>
        </w:tc>
        <w:tc>
          <w:tcPr>
            <w:tcW w:w="129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D0F6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天津互联网出口防火墙10G多模光模块</w:t>
            </w:r>
          </w:p>
        </w:tc>
        <w:tc>
          <w:tcPr>
            <w:tcW w:w="28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D5CE1E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SFP 10G多模模块(850nm,LC)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1C16C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个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52B18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10</w:t>
            </w:r>
          </w:p>
        </w:tc>
      </w:tr>
    </w:tbl>
    <w:p w14:paraId="0CD5137E">
      <w:pP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nstantia">
    <w:panose1 w:val="02030602050306030303"/>
    <w:charset w:val="00"/>
    <w:family w:val="roman"/>
    <w:pitch w:val="default"/>
    <w:sig w:usb0="A00002EF" w:usb1="4000204B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664090">
    <w:pPr>
      <w:spacing w:line="237" w:lineRule="exact"/>
      <w:rPr>
        <w:rFonts w:ascii="Constantia" w:hAnsi="Constantia" w:eastAsia="Constantia" w:cs="Constantia"/>
        <w:sz w:val="18"/>
        <w:szCs w:val="18"/>
      </w:rPr>
    </w:pPr>
    <w:r>
      <w:rPr>
        <w:sz w:val="18"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3E368C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3E368C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21735A">
    <w:pPr>
      <w:spacing w:before="36" w:line="19" w:lineRule="exact"/>
      <w:ind w:firstLine="283" w:firstLineChars="13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007FCA"/>
    <w:multiLevelType w:val="multilevel"/>
    <w:tmpl w:val="26007FCA"/>
    <w:lvl w:ilvl="0" w:tentative="0">
      <w:start w:val="1"/>
      <w:numFmt w:val="chineseCountingThousand"/>
      <w:pStyle w:val="3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kNmU4ZTA0YjI0Zjg3NjA5OWQ4ZDUyMWVkYjZkNzIifQ=="/>
  </w:docVars>
  <w:rsids>
    <w:rsidRoot w:val="42DF5541"/>
    <w:rsid w:val="02766317"/>
    <w:rsid w:val="08624820"/>
    <w:rsid w:val="0931222F"/>
    <w:rsid w:val="0E2736B1"/>
    <w:rsid w:val="1F084CCA"/>
    <w:rsid w:val="24453EB9"/>
    <w:rsid w:val="27915005"/>
    <w:rsid w:val="2AEA0F91"/>
    <w:rsid w:val="33D82499"/>
    <w:rsid w:val="39F534BE"/>
    <w:rsid w:val="3AF74E73"/>
    <w:rsid w:val="3B3D6F2F"/>
    <w:rsid w:val="3CD41F44"/>
    <w:rsid w:val="3E747048"/>
    <w:rsid w:val="3EAE23E6"/>
    <w:rsid w:val="42DF5541"/>
    <w:rsid w:val="459577D8"/>
    <w:rsid w:val="52691F60"/>
    <w:rsid w:val="542B15F4"/>
    <w:rsid w:val="54332825"/>
    <w:rsid w:val="55956FEC"/>
    <w:rsid w:val="585D3481"/>
    <w:rsid w:val="5C327A9E"/>
    <w:rsid w:val="691A342D"/>
    <w:rsid w:val="69A84119"/>
    <w:rsid w:val="6A002D52"/>
    <w:rsid w:val="6AAB43CE"/>
    <w:rsid w:val="75744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4"/>
    <w:qFormat/>
    <w:uiPriority w:val="0"/>
    <w:pPr>
      <w:keepNext/>
      <w:keepLines/>
      <w:pageBreakBefore/>
      <w:widowControl w:val="0"/>
      <w:numPr>
        <w:ilvl w:val="0"/>
        <w:numId w:val="1"/>
      </w:numPr>
      <w:kinsoku/>
      <w:autoSpaceDE/>
      <w:autoSpaceDN/>
      <w:adjustRightInd/>
      <w:snapToGrid/>
      <w:spacing w:before="340" w:afterLines="50" w:line="578" w:lineRule="auto"/>
      <w:jc w:val="both"/>
      <w:textAlignment w:val="auto"/>
      <w:outlineLvl w:val="0"/>
    </w:pPr>
    <w:rPr>
      <w:rFonts w:eastAsia="黑体" w:cs="Times New Roman"/>
      <w:b/>
      <w:bCs/>
      <w:snapToGrid/>
      <w:color w:val="auto"/>
      <w:spacing w:val="20"/>
      <w:kern w:val="44"/>
      <w:sz w:val="36"/>
      <w:szCs w:val="44"/>
      <w:lang w:eastAsia="zh-CN"/>
    </w:rPr>
  </w:style>
  <w:style w:type="paragraph" w:styleId="5">
    <w:name w:val="heading 2"/>
    <w:basedOn w:val="1"/>
    <w:next w:val="2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54A1" w:themeColor="accent1" w:themeShade="BF"/>
      <w:sz w:val="32"/>
      <w:szCs w:val="32"/>
    </w:rPr>
  </w:style>
  <w:style w:type="paragraph" w:styleId="6">
    <w:name w:val="heading 3"/>
    <w:basedOn w:val="1"/>
    <w:next w:val="2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54A1" w:themeColor="accent1" w:themeShade="BF"/>
      <w:sz w:val="28"/>
      <w:szCs w:val="28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80" w:after="180"/>
    </w:pPr>
  </w:style>
  <w:style w:type="paragraph" w:styleId="4">
    <w:name w:val="Normal Indent"/>
    <w:basedOn w:val="1"/>
    <w:qFormat/>
    <w:uiPriority w:val="0"/>
    <w:pPr>
      <w:widowControl w:val="0"/>
      <w:kinsoku/>
      <w:autoSpaceDE/>
      <w:autoSpaceDN/>
      <w:adjustRightInd/>
      <w:snapToGrid/>
      <w:spacing w:afterLines="50" w:line="360" w:lineRule="auto"/>
      <w:ind w:firstLine="420" w:firstLineChars="200"/>
      <w:jc w:val="both"/>
      <w:textAlignment w:val="auto"/>
    </w:pPr>
    <w:rPr>
      <w:rFonts w:ascii="Times New Roman" w:hAnsi="Times New Roman" w:eastAsia="宋体" w:cs="Times New Roman"/>
      <w:snapToGrid/>
      <w:color w:val="auto"/>
      <w:kern w:val="2"/>
      <w:szCs w:val="24"/>
      <w:lang w:eastAsia="zh-CN"/>
    </w:rPr>
  </w:style>
  <w:style w:type="paragraph" w:styleId="7">
    <w:name w:val="annotation text"/>
    <w:basedOn w:val="1"/>
    <w:qFormat/>
    <w:uiPriority w:val="0"/>
    <w:pPr>
      <w:jc w:val="left"/>
    </w:pPr>
  </w:style>
  <w:style w:type="paragraph" w:styleId="8">
    <w:name w:val="footer"/>
    <w:basedOn w:val="1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1">
    <w:name w:val="Table Grid"/>
    <w:basedOn w:val="10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paragraph" w:customStyle="1" w:styleId="14">
    <w:name w:val="Compact"/>
    <w:basedOn w:val="2"/>
    <w:qFormat/>
    <w:uiPriority w:val="0"/>
    <w:pPr>
      <w:spacing w:before="36" w:after="36"/>
    </w:pPr>
  </w:style>
  <w:style w:type="paragraph" w:customStyle="1" w:styleId="15">
    <w:name w:val="First Paragraph"/>
    <w:basedOn w:val="2"/>
    <w:next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643</Words>
  <Characters>781</Characters>
  <Lines>0</Lines>
  <Paragraphs>0</Paragraphs>
  <TotalTime>13</TotalTime>
  <ScaleCrop>false</ScaleCrop>
  <LinksUpToDate>false</LinksUpToDate>
  <CharactersWithSpaces>788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2025-06-09T09:12:00Z</dcterms:created>
  <dc:creator>MEEFOND</dc:creator>
  <cp:lastModifiedBy>gc</cp:lastModifiedBy>
  <dcterms:modified xsi:type="dcterms:W3CDTF">2026-02-12T10:58:50Z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9D237332189C4022873C99E40F6F0862_13</vt:lpwstr>
  </property>
  <property fmtid="{D5CDD505-2E9C-101B-9397-08002B2CF9AE}" pid="4" name="KSOTemplateDocerSaveRecord">
    <vt:lpwstr>eyJoZGlkIjoiNzg5M2RhNDE3ZjYzZmU1MTk2Yzc0ZjQ5NWVkMGNjNmUiLCJ1c2VySWQiOiI2MjU5ODg1NTIifQ==</vt:lpwstr>
  </property>
</Properties>
</file>