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宋体" w:hAnsi="宋体" w:eastAsia="宋体" w:cs="宋体"/>
          <w:b/>
          <w:sz w:val="44"/>
          <w:szCs w:val="44"/>
          <w:highlight w:val="none"/>
        </w:rPr>
      </w:pPr>
      <w:bookmarkStart w:id="0" w:name="_Hlk169009203"/>
    </w:p>
    <w:p>
      <w:pPr>
        <w:spacing w:line="360" w:lineRule="auto"/>
        <w:jc w:val="center"/>
        <w:rPr>
          <w:rFonts w:ascii="宋体" w:hAnsi="宋体" w:eastAsia="宋体" w:cs="宋体"/>
          <w:b/>
          <w:sz w:val="44"/>
          <w:szCs w:val="44"/>
          <w:highlight w:val="none"/>
        </w:rPr>
      </w:pPr>
      <w:r>
        <w:rPr>
          <w:rFonts w:hint="eastAsia" w:ascii="宋体" w:hAnsi="宋体" w:eastAsia="宋体" w:cs="宋体"/>
          <w:b/>
          <w:sz w:val="44"/>
          <w:szCs w:val="44"/>
          <w:highlight w:val="none"/>
        </w:rPr>
        <w:t>关于广州白云山</w:t>
      </w:r>
      <w:r>
        <w:rPr>
          <w:rFonts w:hint="eastAsia" w:ascii="宋体" w:hAnsi="宋体" w:eastAsia="宋体" w:cs="宋体"/>
          <w:b/>
          <w:sz w:val="44"/>
          <w:szCs w:val="44"/>
          <w:highlight w:val="none"/>
          <w:lang w:val="en-US" w:eastAsia="zh-CN"/>
        </w:rPr>
        <w:t>奇星</w:t>
      </w:r>
      <w:r>
        <w:rPr>
          <w:rFonts w:hint="eastAsia" w:ascii="宋体" w:hAnsi="宋体" w:eastAsia="宋体" w:cs="宋体"/>
          <w:b/>
          <w:sz w:val="44"/>
          <w:szCs w:val="44"/>
          <w:highlight w:val="none"/>
        </w:rPr>
        <w:t>药业有限公司</w:t>
      </w:r>
    </w:p>
    <w:p>
      <w:pPr>
        <w:spacing w:line="360" w:lineRule="auto"/>
        <w:jc w:val="center"/>
        <w:rPr>
          <w:rFonts w:ascii="宋体" w:hAnsi="宋体" w:eastAsia="宋体" w:cs="宋体"/>
          <w:b/>
          <w:sz w:val="44"/>
          <w:szCs w:val="44"/>
          <w:highlight w:val="none"/>
        </w:rPr>
      </w:pPr>
      <w:r>
        <w:rPr>
          <w:rFonts w:hint="eastAsia" w:ascii="宋体" w:hAnsi="宋体" w:eastAsia="宋体" w:cs="宋体"/>
          <w:b/>
          <w:color w:val="000000"/>
          <w:sz w:val="44"/>
          <w:szCs w:val="44"/>
          <w:highlight w:val="none"/>
          <w:lang w:val="en-US" w:eastAsia="zh-CN"/>
        </w:rPr>
        <w:t>150</w:t>
      </w:r>
      <w:r>
        <w:rPr>
          <w:rFonts w:ascii="宋体" w:hAnsi="宋体" w:eastAsia="宋体" w:cs="宋体"/>
          <w:b/>
          <w:color w:val="000000"/>
          <w:sz w:val="44"/>
          <w:szCs w:val="44"/>
          <w:highlight w:val="none"/>
        </w:rPr>
        <w:t>周年</w:t>
      </w:r>
      <w:r>
        <w:rPr>
          <w:rFonts w:hint="eastAsia" w:ascii="宋体" w:hAnsi="宋体" w:eastAsia="宋体" w:cs="宋体"/>
          <w:b/>
          <w:color w:val="000000"/>
          <w:sz w:val="44"/>
          <w:szCs w:val="44"/>
          <w:highlight w:val="none"/>
        </w:rPr>
        <w:t>纪念册</w:t>
      </w:r>
      <w:r>
        <w:rPr>
          <w:rFonts w:ascii="宋体" w:hAnsi="宋体" w:eastAsia="宋体" w:cs="宋体"/>
          <w:b/>
          <w:color w:val="000000"/>
          <w:sz w:val="44"/>
          <w:szCs w:val="44"/>
          <w:highlight w:val="none"/>
        </w:rPr>
        <w:t>设计</w:t>
      </w:r>
      <w:r>
        <w:rPr>
          <w:rFonts w:hint="eastAsia" w:ascii="宋体" w:hAnsi="宋体" w:eastAsia="宋体" w:cs="宋体"/>
          <w:b/>
          <w:sz w:val="44"/>
          <w:szCs w:val="44"/>
          <w:highlight w:val="none"/>
        </w:rPr>
        <w:t>项目</w:t>
      </w:r>
    </w:p>
    <w:p>
      <w:pPr>
        <w:spacing w:line="360" w:lineRule="auto"/>
        <w:jc w:val="center"/>
        <w:rPr>
          <w:rFonts w:hint="eastAsia" w:ascii="宋体" w:hAnsi="宋体" w:eastAsia="宋体" w:cs="宋体"/>
          <w:b/>
          <w:color w:val="000000"/>
          <w:sz w:val="44"/>
          <w:szCs w:val="44"/>
          <w:highlight w:val="none"/>
          <w:lang w:eastAsia="zh-CN"/>
        </w:rPr>
      </w:pPr>
      <w:r>
        <w:rPr>
          <w:rFonts w:hint="eastAsia" w:ascii="宋体" w:hAnsi="宋体" w:eastAsia="宋体" w:cs="宋体"/>
          <w:b/>
          <w:color w:val="000000"/>
          <w:sz w:val="44"/>
          <w:szCs w:val="44"/>
          <w:highlight w:val="none"/>
          <w:lang w:val="en-US" w:eastAsia="zh-CN"/>
        </w:rPr>
        <w:t>公开竞争性磋商</w:t>
      </w:r>
      <w:r>
        <w:rPr>
          <w:rFonts w:hint="eastAsia" w:ascii="宋体" w:hAnsi="宋体" w:eastAsia="宋体" w:cs="宋体"/>
          <w:b/>
          <w:color w:val="000000"/>
          <w:sz w:val="44"/>
          <w:szCs w:val="44"/>
          <w:highlight w:val="none"/>
          <w:lang w:eastAsia="zh-CN"/>
        </w:rPr>
        <w:t>函</w:t>
      </w:r>
      <w:bookmarkEnd w:id="0"/>
    </w:p>
    <w:p>
      <w:pPr>
        <w:spacing w:line="360" w:lineRule="auto"/>
        <w:jc w:val="center"/>
        <w:rPr>
          <w:rFonts w:hint="eastAsia" w:ascii="宋体" w:hAnsi="宋体" w:eastAsia="宋体" w:cs="宋体"/>
          <w:b/>
          <w:color w:val="auto"/>
          <w:sz w:val="36"/>
          <w:szCs w:val="36"/>
          <w:highlight w:val="none"/>
          <w:lang w:eastAsia="zh-CN"/>
        </w:rPr>
      </w:pPr>
    </w:p>
    <w:p>
      <w:pPr>
        <w:widowControl/>
        <w:spacing w:line="360" w:lineRule="auto"/>
        <w:rPr>
          <w:rFonts w:ascii="仿宋" w:hAnsi="仿宋" w:eastAsia="仿宋"/>
          <w:b/>
          <w:bCs/>
          <w:color w:val="000000"/>
          <w:sz w:val="32"/>
          <w:szCs w:val="32"/>
          <w:highlight w:val="none"/>
        </w:rPr>
      </w:pPr>
      <w:r>
        <w:rPr>
          <w:rFonts w:hint="eastAsia" w:ascii="仿宋" w:hAnsi="仿宋" w:eastAsia="仿宋"/>
          <w:b/>
          <w:bCs/>
          <w:color w:val="000000"/>
          <w:sz w:val="32"/>
          <w:szCs w:val="32"/>
          <w:highlight w:val="none"/>
        </w:rPr>
        <w:t>各供应商：</w:t>
      </w:r>
    </w:p>
    <w:p>
      <w:pPr>
        <w:widowControl/>
        <w:spacing w:line="360" w:lineRule="auto"/>
        <w:ind w:firstLine="640" w:firstLineChars="200"/>
        <w:rPr>
          <w:rFonts w:ascii="仿宋" w:hAnsi="仿宋" w:eastAsia="仿宋"/>
          <w:color w:val="000000"/>
          <w:sz w:val="32"/>
          <w:szCs w:val="32"/>
          <w:highlight w:val="none"/>
        </w:rPr>
      </w:pPr>
      <w:r>
        <w:rPr>
          <w:rFonts w:hint="eastAsia" w:ascii="仿宋" w:hAnsi="仿宋" w:eastAsia="仿宋"/>
          <w:color w:val="000000"/>
          <w:sz w:val="32"/>
          <w:szCs w:val="32"/>
          <w:highlight w:val="none"/>
        </w:rPr>
        <w:t>根据业务需要，现</w:t>
      </w:r>
      <w:r>
        <w:rPr>
          <w:rFonts w:hint="eastAsia" w:ascii="仿宋" w:hAnsi="仿宋" w:eastAsia="仿宋"/>
          <w:color w:val="000000"/>
          <w:sz w:val="32"/>
          <w:szCs w:val="32"/>
          <w:highlight w:val="none"/>
          <w:lang w:val="en-US" w:eastAsia="zh-CN"/>
        </w:rPr>
        <w:t>就</w:t>
      </w:r>
      <w:r>
        <w:rPr>
          <w:rFonts w:hint="eastAsia" w:ascii="仿宋" w:hAnsi="仿宋" w:eastAsia="仿宋"/>
          <w:color w:val="000000"/>
          <w:sz w:val="32"/>
          <w:szCs w:val="32"/>
          <w:highlight w:val="none"/>
        </w:rPr>
        <w:t>广州白云山</w:t>
      </w:r>
      <w:r>
        <w:rPr>
          <w:rFonts w:hint="eastAsia" w:ascii="仿宋" w:hAnsi="仿宋" w:eastAsia="仿宋"/>
          <w:color w:val="000000"/>
          <w:sz w:val="32"/>
          <w:szCs w:val="32"/>
          <w:highlight w:val="none"/>
          <w:lang w:val="en-US" w:eastAsia="zh-CN"/>
        </w:rPr>
        <w:t>奇星</w:t>
      </w:r>
      <w:r>
        <w:rPr>
          <w:rFonts w:hint="eastAsia" w:ascii="仿宋" w:hAnsi="仿宋" w:eastAsia="仿宋"/>
          <w:color w:val="000000"/>
          <w:sz w:val="32"/>
          <w:szCs w:val="32"/>
          <w:highlight w:val="none"/>
        </w:rPr>
        <w:t>药业有限公司（以下简称“</w:t>
      </w:r>
      <w:r>
        <w:rPr>
          <w:rFonts w:hint="eastAsia" w:ascii="仿宋" w:hAnsi="仿宋" w:eastAsia="仿宋"/>
          <w:color w:val="000000"/>
          <w:sz w:val="32"/>
          <w:szCs w:val="32"/>
          <w:highlight w:val="none"/>
          <w:lang w:val="en-US" w:eastAsia="zh-CN"/>
        </w:rPr>
        <w:t>奇星</w:t>
      </w:r>
      <w:r>
        <w:rPr>
          <w:rFonts w:hint="eastAsia" w:ascii="仿宋" w:hAnsi="仿宋" w:eastAsia="仿宋"/>
          <w:color w:val="000000"/>
          <w:sz w:val="32"/>
          <w:szCs w:val="32"/>
          <w:highlight w:val="none"/>
        </w:rPr>
        <w:t>公司”）</w:t>
      </w:r>
      <w:r>
        <w:rPr>
          <w:rFonts w:hint="eastAsia" w:ascii="仿宋" w:hAnsi="仿宋" w:eastAsia="仿宋"/>
          <w:color w:val="000000"/>
          <w:sz w:val="32"/>
          <w:szCs w:val="32"/>
          <w:highlight w:val="none"/>
          <w:lang w:val="en-US" w:eastAsia="zh-CN"/>
        </w:rPr>
        <w:t>15</w:t>
      </w:r>
      <w:r>
        <w:rPr>
          <w:rFonts w:hint="eastAsia" w:ascii="仿宋" w:hAnsi="仿宋" w:eastAsia="仿宋"/>
          <w:color w:val="000000"/>
          <w:sz w:val="32"/>
          <w:szCs w:val="32"/>
          <w:highlight w:val="none"/>
        </w:rPr>
        <w:t>0周年纪念册设计项目</w:t>
      </w:r>
      <w:r>
        <w:rPr>
          <w:rFonts w:hint="eastAsia" w:ascii="仿宋" w:hAnsi="仿宋" w:eastAsia="仿宋"/>
          <w:sz w:val="32"/>
          <w:szCs w:val="32"/>
          <w:highlight w:val="none"/>
        </w:rPr>
        <w:t>，通过</w:t>
      </w:r>
      <w:r>
        <w:rPr>
          <w:rFonts w:hint="eastAsia" w:ascii="仿宋" w:hAnsi="仿宋" w:eastAsia="仿宋"/>
          <w:sz w:val="32"/>
          <w:szCs w:val="32"/>
          <w:highlight w:val="none"/>
          <w:lang w:val="en-US" w:eastAsia="zh-CN"/>
        </w:rPr>
        <w:t>公开竞争性磋商</w:t>
      </w:r>
      <w:r>
        <w:rPr>
          <w:rFonts w:hint="eastAsia" w:ascii="仿宋" w:hAnsi="仿宋" w:eastAsia="仿宋"/>
          <w:sz w:val="32"/>
          <w:szCs w:val="32"/>
          <w:highlight w:val="none"/>
        </w:rPr>
        <w:t>方式选择合适的供应商，欢迎有资质的供应</w:t>
      </w:r>
      <w:r>
        <w:rPr>
          <w:rFonts w:hint="eastAsia" w:ascii="仿宋" w:hAnsi="仿宋" w:eastAsia="仿宋"/>
          <w:color w:val="000000"/>
          <w:sz w:val="32"/>
          <w:szCs w:val="32"/>
          <w:highlight w:val="none"/>
        </w:rPr>
        <w:t>商报价。具体如下：</w:t>
      </w:r>
    </w:p>
    <w:p>
      <w:pPr>
        <w:widowControl/>
        <w:spacing w:line="360" w:lineRule="auto"/>
        <w:rPr>
          <w:rFonts w:hint="eastAsia" w:ascii="仿宋" w:hAnsi="仿宋" w:eastAsia="仿宋"/>
          <w:b/>
          <w:bCs/>
          <w:color w:val="000000"/>
          <w:sz w:val="32"/>
          <w:szCs w:val="32"/>
          <w:highlight w:val="none"/>
          <w:lang w:eastAsia="zh-CN"/>
        </w:rPr>
      </w:pPr>
      <w:r>
        <w:rPr>
          <w:rFonts w:hint="eastAsia" w:ascii="仿宋" w:hAnsi="仿宋" w:eastAsia="仿宋"/>
          <w:b/>
          <w:bCs/>
          <w:color w:val="000000"/>
          <w:sz w:val="32"/>
          <w:szCs w:val="32"/>
          <w:highlight w:val="none"/>
          <w:lang w:val="en-US" w:eastAsia="zh-CN"/>
        </w:rPr>
        <w:t>一、</w:t>
      </w:r>
      <w:r>
        <w:rPr>
          <w:rFonts w:hint="eastAsia" w:ascii="仿宋" w:hAnsi="仿宋" w:eastAsia="仿宋"/>
          <w:b/>
          <w:bCs/>
          <w:color w:val="000000"/>
          <w:sz w:val="32"/>
          <w:szCs w:val="32"/>
          <w:highlight w:val="none"/>
          <w:lang w:eastAsia="zh-CN"/>
        </w:rPr>
        <w:t>项目名称（项目编号：</w:t>
      </w:r>
      <w:r>
        <w:rPr>
          <w:rFonts w:hint="eastAsia" w:ascii="仿宋" w:hAnsi="仿宋" w:eastAsia="仿宋"/>
          <w:b/>
          <w:bCs/>
          <w:color w:val="000000"/>
          <w:sz w:val="32"/>
          <w:szCs w:val="32"/>
          <w:highlight w:val="none"/>
          <w:lang w:val="en-US" w:eastAsia="zh-CN"/>
        </w:rPr>
        <w:t>Q13202507003</w:t>
      </w:r>
      <w:r>
        <w:rPr>
          <w:rFonts w:hint="eastAsia" w:ascii="仿宋" w:hAnsi="仿宋" w:eastAsia="仿宋"/>
          <w:b/>
          <w:bCs/>
          <w:color w:val="000000"/>
          <w:sz w:val="32"/>
          <w:szCs w:val="32"/>
          <w:highlight w:val="none"/>
          <w:lang w:eastAsia="zh-CN"/>
        </w:rPr>
        <w:t>）</w:t>
      </w:r>
    </w:p>
    <w:p>
      <w:pPr>
        <w:spacing w:line="360" w:lineRule="auto"/>
        <w:rPr>
          <w:rFonts w:hint="default" w:ascii="黑体" w:hAnsi="黑体" w:eastAsia="黑体" w:cs="黑体"/>
          <w:color w:val="auto"/>
          <w:sz w:val="28"/>
          <w:szCs w:val="28"/>
          <w:highlight w:val="none"/>
          <w:lang w:val="en-US" w:eastAsia="zh-CN"/>
        </w:rPr>
      </w:pPr>
      <w:r>
        <w:rPr>
          <w:rFonts w:hint="eastAsia" w:ascii="仿宋" w:hAnsi="仿宋" w:eastAsia="仿宋"/>
          <w:bCs/>
          <w:color w:val="000000"/>
          <w:sz w:val="32"/>
          <w:szCs w:val="32"/>
          <w:highlight w:val="none"/>
          <w:lang w:val="en-US" w:eastAsia="zh-CN"/>
        </w:rPr>
        <w:t>奇星公司150</w:t>
      </w:r>
      <w:r>
        <w:rPr>
          <w:rFonts w:ascii="仿宋" w:hAnsi="仿宋" w:eastAsia="仿宋"/>
          <w:bCs/>
          <w:color w:val="000000"/>
          <w:sz w:val="32"/>
          <w:szCs w:val="32"/>
          <w:highlight w:val="none"/>
        </w:rPr>
        <w:t>周年</w:t>
      </w:r>
      <w:r>
        <w:rPr>
          <w:rFonts w:hint="eastAsia" w:ascii="仿宋" w:hAnsi="仿宋" w:eastAsia="仿宋"/>
          <w:bCs/>
          <w:color w:val="000000"/>
          <w:sz w:val="32"/>
          <w:szCs w:val="32"/>
          <w:highlight w:val="none"/>
        </w:rPr>
        <w:t>纪念册</w:t>
      </w:r>
      <w:r>
        <w:rPr>
          <w:rFonts w:hint="eastAsia" w:ascii="仿宋" w:hAnsi="仿宋" w:eastAsia="仿宋"/>
          <w:bCs/>
          <w:color w:val="000000"/>
          <w:sz w:val="32"/>
          <w:szCs w:val="32"/>
          <w:highlight w:val="none"/>
          <w:lang w:eastAsia="zh-CN"/>
        </w:rPr>
        <w:t>设计</w:t>
      </w:r>
      <w:r>
        <w:rPr>
          <w:rFonts w:hint="eastAsia" w:ascii="仿宋" w:hAnsi="仿宋" w:eastAsia="仿宋"/>
          <w:bCs/>
          <w:color w:val="000000"/>
          <w:sz w:val="32"/>
          <w:szCs w:val="32"/>
          <w:highlight w:val="none"/>
          <w:lang w:val="en-US" w:eastAsia="zh-CN"/>
        </w:rPr>
        <w:t>项目</w:t>
      </w:r>
    </w:p>
    <w:p>
      <w:pPr>
        <w:widowControl/>
        <w:spacing w:line="360" w:lineRule="auto"/>
        <w:rPr>
          <w:rFonts w:hint="eastAsia" w:ascii="仿宋" w:hAnsi="仿宋" w:eastAsia="仿宋"/>
          <w:b/>
          <w:bCs/>
          <w:color w:val="000000"/>
          <w:sz w:val="32"/>
          <w:szCs w:val="32"/>
          <w:highlight w:val="none"/>
          <w:lang w:eastAsia="zh-CN"/>
        </w:rPr>
      </w:pPr>
      <w:r>
        <w:rPr>
          <w:rFonts w:hint="eastAsia" w:ascii="仿宋" w:hAnsi="仿宋" w:eastAsia="仿宋"/>
          <w:b/>
          <w:bCs/>
          <w:color w:val="000000"/>
          <w:sz w:val="32"/>
          <w:szCs w:val="32"/>
          <w:highlight w:val="none"/>
          <w:lang w:eastAsia="zh-CN"/>
        </w:rPr>
        <w:t>二、采购方式：竞争性磋商。磋商轮次：1次；报价次数：2次。</w:t>
      </w:r>
    </w:p>
    <w:p>
      <w:pPr>
        <w:widowControl/>
        <w:spacing w:line="360" w:lineRule="auto"/>
        <w:rPr>
          <w:rFonts w:hint="eastAsia" w:ascii="仿宋" w:hAnsi="仿宋" w:eastAsia="仿宋"/>
          <w:b/>
          <w:bCs/>
          <w:color w:val="000000"/>
          <w:sz w:val="32"/>
          <w:szCs w:val="32"/>
          <w:highlight w:val="none"/>
          <w:lang w:eastAsia="zh-CN"/>
        </w:rPr>
      </w:pPr>
      <w:r>
        <w:rPr>
          <w:rFonts w:hint="eastAsia" w:ascii="仿宋" w:hAnsi="仿宋" w:eastAsia="仿宋"/>
          <w:b/>
          <w:bCs/>
          <w:color w:val="000000"/>
          <w:sz w:val="32"/>
          <w:szCs w:val="32"/>
          <w:highlight w:val="none"/>
          <w:lang w:eastAsia="zh-CN"/>
        </w:rPr>
        <w:t>三、采购项目概况</w:t>
      </w:r>
    </w:p>
    <w:p>
      <w:pPr>
        <w:widowControl/>
        <w:numPr>
          <w:ilvl w:val="0"/>
          <w:numId w:val="1"/>
        </w:numPr>
        <w:spacing w:line="360" w:lineRule="auto"/>
        <w:ind w:firstLine="643"/>
        <w:rPr>
          <w:rFonts w:ascii="仿宋" w:hAnsi="仿宋" w:eastAsia="仿宋"/>
          <w:color w:val="000000"/>
          <w:sz w:val="32"/>
          <w:szCs w:val="32"/>
          <w:highlight w:val="none"/>
        </w:rPr>
      </w:pPr>
      <w:r>
        <w:rPr>
          <w:rFonts w:hint="eastAsia" w:ascii="仿宋" w:hAnsi="仿宋" w:eastAsia="仿宋"/>
          <w:b/>
          <w:bCs/>
          <w:color w:val="000000"/>
          <w:sz w:val="32"/>
          <w:szCs w:val="32"/>
          <w:highlight w:val="none"/>
        </w:rPr>
        <w:t>项目内容：</w:t>
      </w:r>
      <w:r>
        <w:rPr>
          <w:rFonts w:hint="eastAsia" w:ascii="仿宋" w:hAnsi="仿宋" w:eastAsia="仿宋"/>
          <w:bCs/>
          <w:color w:val="000000"/>
          <w:sz w:val="32"/>
          <w:szCs w:val="32"/>
          <w:highlight w:val="none"/>
        </w:rPr>
        <w:t>奇星公司</w:t>
      </w:r>
      <w:r>
        <w:rPr>
          <w:rFonts w:hint="eastAsia" w:ascii="仿宋" w:hAnsi="仿宋" w:eastAsia="仿宋"/>
          <w:bCs/>
          <w:color w:val="000000"/>
          <w:sz w:val="32"/>
          <w:szCs w:val="32"/>
          <w:highlight w:val="none"/>
          <w:lang w:val="en-US" w:eastAsia="zh-CN"/>
        </w:rPr>
        <w:t>15</w:t>
      </w:r>
      <w:r>
        <w:rPr>
          <w:rFonts w:ascii="仿宋" w:hAnsi="仿宋" w:eastAsia="仿宋"/>
          <w:bCs/>
          <w:color w:val="000000"/>
          <w:sz w:val="32"/>
          <w:szCs w:val="32"/>
          <w:highlight w:val="none"/>
        </w:rPr>
        <w:t>0周年</w:t>
      </w:r>
      <w:r>
        <w:rPr>
          <w:rFonts w:hint="eastAsia" w:ascii="仿宋" w:hAnsi="仿宋" w:eastAsia="仿宋"/>
          <w:bCs/>
          <w:color w:val="000000"/>
          <w:sz w:val="32"/>
          <w:szCs w:val="32"/>
          <w:highlight w:val="none"/>
        </w:rPr>
        <w:t>纪念册</w:t>
      </w:r>
      <w:r>
        <w:rPr>
          <w:rFonts w:hint="eastAsia" w:ascii="仿宋" w:hAnsi="仿宋" w:eastAsia="仿宋"/>
          <w:bCs/>
          <w:color w:val="000000"/>
          <w:sz w:val="32"/>
          <w:szCs w:val="32"/>
          <w:highlight w:val="none"/>
          <w:lang w:eastAsia="zh-CN"/>
        </w:rPr>
        <w:t>设计</w:t>
      </w:r>
      <w:r>
        <w:rPr>
          <w:rFonts w:hint="eastAsia" w:ascii="仿宋" w:hAnsi="仿宋" w:eastAsia="仿宋"/>
          <w:bCs/>
          <w:color w:val="000000"/>
          <w:sz w:val="32"/>
          <w:szCs w:val="32"/>
          <w:highlight w:val="none"/>
        </w:rPr>
        <w:t>（包含相关资料的整理及亮点提炼）</w:t>
      </w:r>
    </w:p>
    <w:p>
      <w:pPr>
        <w:widowControl/>
        <w:numPr>
          <w:ilvl w:val="0"/>
          <w:numId w:val="1"/>
        </w:numPr>
        <w:spacing w:line="360" w:lineRule="auto"/>
        <w:ind w:firstLine="643" w:firstLineChars="200"/>
        <w:rPr>
          <w:rFonts w:ascii="仿宋" w:hAnsi="仿宋" w:eastAsia="仿宋"/>
          <w:color w:val="000000"/>
          <w:sz w:val="32"/>
          <w:szCs w:val="32"/>
          <w:highlight w:val="none"/>
        </w:rPr>
      </w:pPr>
      <w:r>
        <w:rPr>
          <w:rFonts w:hint="eastAsia" w:ascii="仿宋" w:hAnsi="仿宋" w:eastAsia="仿宋"/>
          <w:b/>
          <w:bCs/>
          <w:color w:val="000000"/>
          <w:sz w:val="32"/>
          <w:szCs w:val="32"/>
          <w:highlight w:val="none"/>
        </w:rPr>
        <w:t>采购内容：</w:t>
      </w:r>
    </w:p>
    <w:p>
      <w:pPr>
        <w:widowControl/>
        <w:spacing w:line="360" w:lineRule="auto"/>
        <w:ind w:firstLine="640" w:firstLineChars="200"/>
        <w:rPr>
          <w:rFonts w:hint="eastAsia" w:ascii="仿宋" w:hAnsi="仿宋" w:eastAsia="仿宋"/>
          <w:bCs/>
          <w:color w:val="000000"/>
          <w:sz w:val="32"/>
          <w:szCs w:val="32"/>
          <w:highlight w:val="none"/>
          <w:lang w:val="en-US" w:eastAsia="zh-CN"/>
        </w:rPr>
      </w:pPr>
      <w:r>
        <w:rPr>
          <w:rFonts w:hint="eastAsia" w:ascii="仿宋" w:hAnsi="仿宋" w:eastAsia="仿宋"/>
          <w:bCs/>
          <w:color w:val="000000"/>
          <w:sz w:val="32"/>
          <w:szCs w:val="32"/>
          <w:highlight w:val="none"/>
          <w:lang w:val="en-US" w:eastAsia="zh-CN"/>
        </w:rPr>
        <w:t>（1）服务一览表</w:t>
      </w:r>
    </w:p>
    <w:tbl>
      <w:tblPr>
        <w:tblStyle w:val="18"/>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790"/>
        <w:gridCol w:w="3416"/>
        <w:gridCol w:w="1425"/>
        <w:gridCol w:w="1495"/>
        <w:gridCol w:w="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Align w:val="center"/>
          </w:tcPr>
          <w:p>
            <w:pPr>
              <w:widowControl/>
              <w:spacing w:line="400" w:lineRule="exact"/>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rPr>
              <w:t>序号</w:t>
            </w:r>
          </w:p>
        </w:tc>
        <w:tc>
          <w:tcPr>
            <w:tcW w:w="1790" w:type="dxa"/>
            <w:vAlign w:val="center"/>
          </w:tcPr>
          <w:p>
            <w:pPr>
              <w:widowControl/>
              <w:spacing w:line="400" w:lineRule="exact"/>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rPr>
              <w:t>名称</w:t>
            </w:r>
          </w:p>
        </w:tc>
        <w:tc>
          <w:tcPr>
            <w:tcW w:w="3416" w:type="dxa"/>
            <w:vAlign w:val="center"/>
          </w:tcPr>
          <w:p>
            <w:pPr>
              <w:widowControl/>
              <w:spacing w:line="400" w:lineRule="exact"/>
              <w:jc w:val="center"/>
              <w:rPr>
                <w:rFonts w:ascii="仿宋" w:hAnsi="仿宋" w:eastAsia="仿宋"/>
                <w:color w:val="000000"/>
                <w:kern w:val="0"/>
                <w:sz w:val="32"/>
                <w:szCs w:val="32"/>
                <w:highlight w:val="none"/>
              </w:rPr>
            </w:pPr>
          </w:p>
          <w:p>
            <w:pPr>
              <w:widowControl/>
              <w:spacing w:line="400" w:lineRule="exact"/>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rPr>
              <w:t>内容</w:t>
            </w:r>
          </w:p>
          <w:p>
            <w:pPr>
              <w:widowControl/>
              <w:spacing w:line="400" w:lineRule="exact"/>
              <w:jc w:val="center"/>
              <w:rPr>
                <w:rFonts w:ascii="仿宋" w:hAnsi="仿宋" w:eastAsia="仿宋"/>
                <w:color w:val="000000"/>
                <w:kern w:val="0"/>
                <w:sz w:val="32"/>
                <w:szCs w:val="32"/>
                <w:highlight w:val="none"/>
              </w:rPr>
            </w:pPr>
          </w:p>
        </w:tc>
        <w:tc>
          <w:tcPr>
            <w:tcW w:w="1425" w:type="dxa"/>
            <w:vAlign w:val="center"/>
          </w:tcPr>
          <w:p>
            <w:pPr>
              <w:widowControl/>
              <w:spacing w:line="400" w:lineRule="exact"/>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rPr>
              <w:t>数量</w:t>
            </w:r>
          </w:p>
        </w:tc>
        <w:tc>
          <w:tcPr>
            <w:tcW w:w="1495" w:type="dxa"/>
            <w:vAlign w:val="center"/>
          </w:tcPr>
          <w:p>
            <w:pPr>
              <w:widowControl/>
              <w:spacing w:line="400" w:lineRule="exact"/>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rPr>
              <w:t>最高限价</w:t>
            </w:r>
          </w:p>
        </w:tc>
        <w:tc>
          <w:tcPr>
            <w:tcW w:w="989" w:type="dxa"/>
            <w:vAlign w:val="center"/>
          </w:tcPr>
          <w:p>
            <w:pPr>
              <w:widowControl/>
              <w:spacing w:line="400" w:lineRule="exact"/>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9" w:hRule="exact"/>
          <w:jc w:val="center"/>
        </w:trPr>
        <w:tc>
          <w:tcPr>
            <w:tcW w:w="900" w:type="dxa"/>
            <w:vAlign w:val="center"/>
          </w:tcPr>
          <w:p>
            <w:pPr>
              <w:widowControl/>
              <w:spacing w:line="360" w:lineRule="auto"/>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rPr>
              <w:t>1</w:t>
            </w:r>
          </w:p>
        </w:tc>
        <w:tc>
          <w:tcPr>
            <w:tcW w:w="1790" w:type="dxa"/>
            <w:vAlign w:val="center"/>
          </w:tcPr>
          <w:p>
            <w:pPr>
              <w:widowControl/>
              <w:spacing w:line="360" w:lineRule="auto"/>
              <w:jc w:val="center"/>
              <w:rPr>
                <w:rFonts w:ascii="仿宋" w:hAnsi="仿宋" w:eastAsia="仿宋"/>
                <w:color w:val="000000"/>
                <w:kern w:val="0"/>
                <w:sz w:val="32"/>
                <w:szCs w:val="32"/>
                <w:highlight w:val="none"/>
              </w:rPr>
            </w:pPr>
            <w:r>
              <w:rPr>
                <w:rFonts w:hint="eastAsia" w:ascii="仿宋" w:hAnsi="仿宋" w:eastAsia="仿宋"/>
                <w:bCs/>
                <w:color w:val="000000"/>
                <w:sz w:val="32"/>
                <w:szCs w:val="32"/>
                <w:highlight w:val="none"/>
              </w:rPr>
              <w:t>奇星公司</w:t>
            </w:r>
            <w:r>
              <w:rPr>
                <w:rFonts w:hint="eastAsia" w:ascii="仿宋" w:hAnsi="仿宋" w:eastAsia="仿宋"/>
                <w:bCs/>
                <w:color w:val="000000"/>
                <w:sz w:val="32"/>
                <w:szCs w:val="32"/>
                <w:highlight w:val="none"/>
                <w:lang w:val="en-US" w:eastAsia="zh-CN"/>
              </w:rPr>
              <w:t>15</w:t>
            </w:r>
            <w:r>
              <w:rPr>
                <w:rFonts w:ascii="仿宋" w:hAnsi="仿宋" w:eastAsia="仿宋"/>
                <w:bCs/>
                <w:color w:val="000000"/>
                <w:sz w:val="32"/>
                <w:szCs w:val="32"/>
                <w:highlight w:val="none"/>
              </w:rPr>
              <w:t>0周年</w:t>
            </w:r>
            <w:r>
              <w:rPr>
                <w:rFonts w:hint="eastAsia" w:ascii="仿宋" w:hAnsi="仿宋" w:eastAsia="仿宋"/>
                <w:bCs/>
                <w:color w:val="000000"/>
                <w:sz w:val="32"/>
                <w:szCs w:val="32"/>
                <w:highlight w:val="none"/>
              </w:rPr>
              <w:t>纪念册</w:t>
            </w:r>
            <w:r>
              <w:rPr>
                <w:rFonts w:hint="eastAsia" w:ascii="仿宋" w:hAnsi="仿宋" w:eastAsia="仿宋"/>
                <w:bCs/>
                <w:color w:val="000000"/>
                <w:sz w:val="32"/>
                <w:szCs w:val="32"/>
                <w:highlight w:val="none"/>
                <w:lang w:val="en-US" w:eastAsia="zh-CN"/>
              </w:rPr>
              <w:t>内容</w:t>
            </w:r>
            <w:r>
              <w:rPr>
                <w:rFonts w:hint="eastAsia" w:ascii="仿宋" w:hAnsi="仿宋" w:eastAsia="仿宋"/>
                <w:color w:val="000000"/>
                <w:kern w:val="0"/>
                <w:sz w:val="32"/>
                <w:szCs w:val="32"/>
                <w:highlight w:val="none"/>
              </w:rPr>
              <w:t>设计</w:t>
            </w:r>
          </w:p>
        </w:tc>
        <w:tc>
          <w:tcPr>
            <w:tcW w:w="3416" w:type="dxa"/>
            <w:vAlign w:val="center"/>
          </w:tcPr>
          <w:p>
            <w:pPr>
              <w:widowControl/>
              <w:spacing w:line="360" w:lineRule="auto"/>
              <w:jc w:val="center"/>
              <w:rPr>
                <w:rFonts w:hint="default" w:ascii="仿宋" w:hAnsi="仿宋" w:eastAsia="仿宋"/>
                <w:color w:val="000000"/>
                <w:kern w:val="0"/>
                <w:sz w:val="32"/>
                <w:szCs w:val="32"/>
                <w:highlight w:val="none"/>
                <w:lang w:val="en-US" w:eastAsia="zh-CN"/>
              </w:rPr>
            </w:pPr>
            <w:r>
              <w:rPr>
                <w:rFonts w:hint="eastAsia" w:ascii="仿宋" w:hAnsi="仿宋" w:eastAsia="仿宋"/>
                <w:color w:val="000000"/>
                <w:kern w:val="0"/>
                <w:sz w:val="32"/>
                <w:szCs w:val="32"/>
                <w:highlight w:val="none"/>
              </w:rPr>
              <w:t>文字资料收集与整理；图片素材收集及修图；文案撰写、调整及校对；封面、版式创意；内容修正；</w:t>
            </w:r>
          </w:p>
          <w:p>
            <w:pPr>
              <w:widowControl/>
              <w:spacing w:line="360" w:lineRule="auto"/>
              <w:jc w:val="center"/>
              <w:rPr>
                <w:rFonts w:ascii="仿宋" w:hAnsi="仿宋" w:eastAsia="仿宋"/>
                <w:color w:val="000000"/>
                <w:kern w:val="0"/>
                <w:sz w:val="32"/>
                <w:szCs w:val="32"/>
                <w:highlight w:val="none"/>
              </w:rPr>
            </w:pPr>
          </w:p>
        </w:tc>
        <w:tc>
          <w:tcPr>
            <w:tcW w:w="1425" w:type="dxa"/>
            <w:vAlign w:val="center"/>
          </w:tcPr>
          <w:p>
            <w:pPr>
              <w:pStyle w:val="12"/>
              <w:bidi w:val="0"/>
              <w:rPr>
                <w:rFonts w:hint="default" w:ascii="仿宋" w:hAnsi="仿宋" w:eastAsia="仿宋"/>
                <w:color w:val="000000"/>
                <w:kern w:val="0"/>
                <w:sz w:val="32"/>
                <w:szCs w:val="32"/>
                <w:highlight w:val="none"/>
                <w:lang w:val="en-US"/>
              </w:rPr>
            </w:pPr>
            <w:r>
              <w:rPr>
                <w:rFonts w:ascii="仿宋" w:hAnsi="仿宋" w:eastAsia="仿宋"/>
                <w:color w:val="000000"/>
                <w:kern w:val="0"/>
                <w:sz w:val="32"/>
                <w:szCs w:val="32"/>
                <w:highlight w:val="none"/>
              </w:rPr>
              <w:t>页数</w:t>
            </w:r>
            <w:r>
              <w:rPr>
                <w:rFonts w:hint="eastAsia" w:ascii="仿宋" w:hAnsi="仿宋" w:eastAsia="仿宋"/>
                <w:color w:val="000000"/>
                <w:kern w:val="0"/>
                <w:sz w:val="32"/>
                <w:szCs w:val="32"/>
                <w:highlight w:val="none"/>
              </w:rPr>
              <w:t>：</w:t>
            </w:r>
            <w:r>
              <w:rPr>
                <w:rFonts w:hint="eastAsia" w:ascii="仿宋" w:hAnsi="仿宋" w:eastAsia="仿宋"/>
                <w:color w:val="000000"/>
                <w:kern w:val="0"/>
                <w:sz w:val="32"/>
                <w:szCs w:val="32"/>
                <w:highlight w:val="none"/>
                <w:lang w:val="en-US" w:eastAsia="zh-CN"/>
              </w:rPr>
              <w:t>约32页</w:t>
            </w:r>
          </w:p>
        </w:tc>
        <w:tc>
          <w:tcPr>
            <w:tcW w:w="1495" w:type="dxa"/>
            <w:vMerge w:val="restart"/>
            <w:vAlign w:val="center"/>
          </w:tcPr>
          <w:p>
            <w:pPr>
              <w:widowControl/>
              <w:spacing w:line="360" w:lineRule="auto"/>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lang w:val="en-US" w:eastAsia="zh-CN"/>
              </w:rPr>
              <w:t>6</w:t>
            </w:r>
            <w:r>
              <w:rPr>
                <w:rFonts w:ascii="仿宋" w:hAnsi="仿宋" w:eastAsia="仿宋"/>
                <w:color w:val="000000"/>
                <w:kern w:val="0"/>
                <w:sz w:val="32"/>
                <w:szCs w:val="32"/>
                <w:highlight w:val="none"/>
              </w:rPr>
              <w:t>0000元</w:t>
            </w:r>
          </w:p>
        </w:tc>
        <w:tc>
          <w:tcPr>
            <w:tcW w:w="989" w:type="dxa"/>
            <w:vAlign w:val="center"/>
          </w:tcPr>
          <w:p>
            <w:pPr>
              <w:widowControl/>
              <w:spacing w:line="360" w:lineRule="auto"/>
              <w:jc w:val="center"/>
              <w:rPr>
                <w:rFonts w:ascii="仿宋" w:hAnsi="仿宋" w:eastAsia="仿宋"/>
                <w:color w:val="000000"/>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1" w:hRule="exact"/>
          <w:jc w:val="center"/>
        </w:trPr>
        <w:tc>
          <w:tcPr>
            <w:tcW w:w="900" w:type="dxa"/>
            <w:vAlign w:val="center"/>
          </w:tcPr>
          <w:p>
            <w:pPr>
              <w:widowControl/>
              <w:spacing w:line="360" w:lineRule="auto"/>
              <w:jc w:val="center"/>
              <w:rPr>
                <w:rFonts w:ascii="仿宋" w:hAnsi="仿宋" w:eastAsia="仿宋"/>
                <w:color w:val="000000"/>
                <w:kern w:val="0"/>
                <w:sz w:val="32"/>
                <w:szCs w:val="32"/>
                <w:highlight w:val="none"/>
              </w:rPr>
            </w:pPr>
            <w:r>
              <w:rPr>
                <w:rFonts w:hint="eastAsia" w:ascii="仿宋" w:hAnsi="仿宋" w:eastAsia="仿宋"/>
                <w:color w:val="000000"/>
                <w:kern w:val="0"/>
                <w:sz w:val="32"/>
                <w:szCs w:val="32"/>
                <w:highlight w:val="none"/>
              </w:rPr>
              <w:t>2</w:t>
            </w:r>
          </w:p>
        </w:tc>
        <w:tc>
          <w:tcPr>
            <w:tcW w:w="1790" w:type="dxa"/>
            <w:vAlign w:val="center"/>
          </w:tcPr>
          <w:p>
            <w:pPr>
              <w:widowControl/>
              <w:spacing w:line="360" w:lineRule="auto"/>
              <w:jc w:val="center"/>
              <w:rPr>
                <w:rFonts w:hint="eastAsia" w:ascii="仿宋" w:hAnsi="仿宋" w:eastAsia="仿宋"/>
                <w:color w:val="000000"/>
                <w:kern w:val="0"/>
                <w:sz w:val="32"/>
                <w:szCs w:val="32"/>
                <w:highlight w:val="none"/>
                <w:lang w:eastAsia="zh-CN"/>
              </w:rPr>
            </w:pPr>
            <w:r>
              <w:rPr>
                <w:rFonts w:hint="eastAsia" w:ascii="仿宋" w:hAnsi="仿宋" w:eastAsia="仿宋"/>
                <w:bCs/>
                <w:color w:val="000000"/>
                <w:sz w:val="32"/>
                <w:szCs w:val="32"/>
                <w:highlight w:val="none"/>
              </w:rPr>
              <w:t>奇星公司</w:t>
            </w:r>
            <w:r>
              <w:rPr>
                <w:rFonts w:hint="eastAsia" w:ascii="仿宋" w:hAnsi="仿宋" w:eastAsia="仿宋"/>
                <w:bCs/>
                <w:color w:val="000000"/>
                <w:sz w:val="32"/>
                <w:szCs w:val="32"/>
                <w:highlight w:val="none"/>
                <w:lang w:val="en-US" w:eastAsia="zh-CN"/>
              </w:rPr>
              <w:t>15</w:t>
            </w:r>
            <w:r>
              <w:rPr>
                <w:rFonts w:ascii="仿宋" w:hAnsi="仿宋" w:eastAsia="仿宋"/>
                <w:bCs/>
                <w:color w:val="000000"/>
                <w:sz w:val="32"/>
                <w:szCs w:val="32"/>
                <w:highlight w:val="none"/>
              </w:rPr>
              <w:t>0周年</w:t>
            </w:r>
            <w:r>
              <w:rPr>
                <w:rFonts w:hint="eastAsia" w:ascii="仿宋" w:hAnsi="仿宋" w:eastAsia="仿宋"/>
                <w:bCs/>
                <w:color w:val="000000"/>
                <w:sz w:val="32"/>
                <w:szCs w:val="32"/>
                <w:highlight w:val="none"/>
              </w:rPr>
              <w:t>纪念册</w:t>
            </w:r>
            <w:r>
              <w:rPr>
                <w:rFonts w:hint="eastAsia" w:ascii="仿宋" w:hAnsi="仿宋" w:eastAsia="仿宋"/>
                <w:bCs/>
                <w:color w:val="000000"/>
                <w:sz w:val="32"/>
                <w:szCs w:val="32"/>
                <w:highlight w:val="none"/>
                <w:lang w:val="en-US" w:eastAsia="zh-CN"/>
              </w:rPr>
              <w:t>工艺</w:t>
            </w:r>
            <w:r>
              <w:rPr>
                <w:rFonts w:hint="eastAsia" w:ascii="仿宋" w:hAnsi="仿宋" w:eastAsia="仿宋"/>
                <w:color w:val="000000"/>
                <w:kern w:val="0"/>
                <w:sz w:val="32"/>
                <w:szCs w:val="32"/>
                <w:highlight w:val="none"/>
                <w:lang w:val="en-US" w:eastAsia="zh-CN"/>
              </w:rPr>
              <w:t>设计</w:t>
            </w:r>
          </w:p>
        </w:tc>
        <w:tc>
          <w:tcPr>
            <w:tcW w:w="3416" w:type="dxa"/>
            <w:vAlign w:val="center"/>
          </w:tcPr>
          <w:p>
            <w:pPr>
              <w:widowControl/>
              <w:spacing w:line="360" w:lineRule="auto"/>
              <w:jc w:val="center"/>
              <w:rPr>
                <w:rFonts w:hint="eastAsia" w:ascii="仿宋" w:hAnsi="仿宋" w:eastAsia="仿宋"/>
                <w:color w:val="000000"/>
                <w:kern w:val="0"/>
                <w:sz w:val="32"/>
                <w:szCs w:val="32"/>
                <w:highlight w:val="none"/>
                <w:lang w:val="en-US" w:eastAsia="zh-CN"/>
              </w:rPr>
            </w:pPr>
            <w:r>
              <w:rPr>
                <w:rFonts w:hint="eastAsia" w:ascii="仿宋" w:hAnsi="仿宋" w:eastAsia="仿宋"/>
                <w:color w:val="000000"/>
                <w:kern w:val="0"/>
                <w:sz w:val="32"/>
                <w:szCs w:val="32"/>
                <w:highlight w:val="none"/>
                <w:lang w:val="en-US" w:eastAsia="zh-CN"/>
              </w:rPr>
              <w:t>设计工艺建议高端定位：</w:t>
            </w:r>
          </w:p>
          <w:p>
            <w:pPr>
              <w:widowControl/>
              <w:spacing w:line="360" w:lineRule="auto"/>
              <w:jc w:val="center"/>
              <w:rPr>
                <w:rFonts w:hint="eastAsia" w:ascii="仿宋" w:hAnsi="仿宋" w:eastAsia="仿宋"/>
                <w:color w:val="000000"/>
                <w:kern w:val="0"/>
                <w:sz w:val="32"/>
                <w:szCs w:val="32"/>
                <w:highlight w:val="none"/>
                <w:lang w:val="en-US" w:eastAsia="zh-CN"/>
              </w:rPr>
            </w:pPr>
            <w:r>
              <w:rPr>
                <w:rFonts w:hint="eastAsia" w:ascii="仿宋" w:hAnsi="仿宋" w:eastAsia="仿宋"/>
                <w:color w:val="000000"/>
                <w:kern w:val="0"/>
                <w:sz w:val="32"/>
                <w:szCs w:val="32"/>
                <w:highlight w:val="none"/>
                <w:lang w:val="en-US" w:eastAsia="zh-CN"/>
              </w:rPr>
              <w:t>1、开本：28.5*21cm（或更大气的开本）</w:t>
            </w:r>
          </w:p>
          <w:p>
            <w:pPr>
              <w:widowControl/>
              <w:spacing w:line="360" w:lineRule="auto"/>
              <w:jc w:val="center"/>
              <w:rPr>
                <w:rFonts w:hint="default" w:ascii="仿宋" w:hAnsi="仿宋" w:eastAsia="仿宋"/>
                <w:color w:val="000000"/>
                <w:kern w:val="0"/>
                <w:sz w:val="32"/>
                <w:szCs w:val="32"/>
                <w:highlight w:val="none"/>
                <w:lang w:val="en-US" w:eastAsia="zh-CN"/>
              </w:rPr>
            </w:pPr>
            <w:r>
              <w:rPr>
                <w:rFonts w:hint="eastAsia" w:ascii="仿宋" w:hAnsi="仿宋" w:eastAsia="仿宋"/>
                <w:color w:val="000000"/>
                <w:kern w:val="0"/>
                <w:sz w:val="32"/>
                <w:szCs w:val="32"/>
                <w:highlight w:val="none"/>
                <w:lang w:val="en-US" w:eastAsia="zh-CN"/>
              </w:rPr>
              <w:t>2、内页： 有过渡页、拉页等展示形式</w:t>
            </w:r>
          </w:p>
          <w:p>
            <w:pPr>
              <w:widowControl/>
              <w:spacing w:line="360" w:lineRule="auto"/>
              <w:jc w:val="center"/>
              <w:rPr>
                <w:rFonts w:hint="eastAsia" w:ascii="仿宋" w:hAnsi="仿宋" w:eastAsia="仿宋"/>
                <w:color w:val="000000"/>
                <w:kern w:val="0"/>
                <w:sz w:val="32"/>
                <w:szCs w:val="32"/>
                <w:highlight w:val="none"/>
                <w:lang w:val="en-US" w:eastAsia="zh-CN"/>
              </w:rPr>
            </w:pPr>
            <w:r>
              <w:rPr>
                <w:rFonts w:hint="eastAsia" w:ascii="仿宋" w:hAnsi="仿宋" w:eastAsia="仿宋"/>
                <w:color w:val="000000"/>
                <w:kern w:val="0"/>
                <w:sz w:val="32"/>
                <w:szCs w:val="32"/>
                <w:highlight w:val="none"/>
                <w:lang w:val="en-US" w:eastAsia="zh-CN"/>
              </w:rPr>
              <w:t>3、封面设计工艺：特种纸+过油、啤造型、镂空、UV、烫金</w:t>
            </w:r>
          </w:p>
          <w:p>
            <w:pPr>
              <w:widowControl/>
              <w:spacing w:line="360" w:lineRule="auto"/>
              <w:jc w:val="center"/>
              <w:rPr>
                <w:rFonts w:hint="eastAsia" w:ascii="仿宋" w:hAnsi="仿宋" w:eastAsia="仿宋"/>
                <w:color w:val="000000"/>
                <w:kern w:val="0"/>
                <w:sz w:val="32"/>
                <w:szCs w:val="32"/>
                <w:highlight w:val="none"/>
                <w:lang w:val="en-US" w:eastAsia="zh-CN"/>
              </w:rPr>
            </w:pPr>
            <w:r>
              <w:rPr>
                <w:rFonts w:hint="eastAsia" w:ascii="仿宋" w:hAnsi="仿宋" w:eastAsia="仿宋"/>
                <w:color w:val="000000"/>
                <w:kern w:val="0"/>
                <w:sz w:val="32"/>
                <w:szCs w:val="32"/>
                <w:highlight w:val="none"/>
                <w:lang w:val="en-US" w:eastAsia="zh-CN"/>
              </w:rPr>
              <w:t>4、装订方式：锁线胶装或精装</w:t>
            </w:r>
          </w:p>
          <w:p>
            <w:pPr>
              <w:widowControl/>
              <w:spacing w:line="360" w:lineRule="auto"/>
              <w:jc w:val="center"/>
              <w:rPr>
                <w:rFonts w:hint="default" w:ascii="仿宋" w:hAnsi="仿宋" w:eastAsia="仿宋"/>
                <w:color w:val="000000"/>
                <w:kern w:val="0"/>
                <w:sz w:val="32"/>
                <w:szCs w:val="32"/>
                <w:highlight w:val="none"/>
                <w:lang w:val="en-US" w:eastAsia="zh-CN"/>
              </w:rPr>
            </w:pPr>
            <w:r>
              <w:rPr>
                <w:rFonts w:hint="eastAsia" w:ascii="仿宋" w:hAnsi="仿宋" w:eastAsia="仿宋"/>
                <w:color w:val="000000"/>
                <w:kern w:val="0"/>
                <w:sz w:val="32"/>
                <w:szCs w:val="32"/>
                <w:highlight w:val="none"/>
                <w:lang w:val="en-US" w:eastAsia="zh-CN"/>
              </w:rPr>
              <w:t>以上仅作参考，具体以设计创意理念执行</w:t>
            </w:r>
          </w:p>
          <w:p>
            <w:pPr>
              <w:widowControl/>
              <w:spacing w:line="360" w:lineRule="auto"/>
              <w:jc w:val="center"/>
              <w:rPr>
                <w:rFonts w:hint="default" w:ascii="仿宋" w:hAnsi="仿宋" w:eastAsia="仿宋"/>
                <w:color w:val="000000"/>
                <w:kern w:val="0"/>
                <w:sz w:val="32"/>
                <w:szCs w:val="32"/>
                <w:highlight w:val="none"/>
                <w:lang w:val="en-US" w:eastAsia="zh-CN"/>
              </w:rPr>
            </w:pPr>
          </w:p>
        </w:tc>
        <w:tc>
          <w:tcPr>
            <w:tcW w:w="1425" w:type="dxa"/>
            <w:vAlign w:val="center"/>
          </w:tcPr>
          <w:p>
            <w:pPr>
              <w:widowControl/>
              <w:spacing w:line="360" w:lineRule="auto"/>
              <w:jc w:val="center"/>
              <w:rPr>
                <w:rFonts w:ascii="仿宋" w:hAnsi="仿宋" w:eastAsia="仿宋"/>
                <w:color w:val="000000"/>
                <w:kern w:val="0"/>
                <w:sz w:val="32"/>
                <w:szCs w:val="32"/>
                <w:highlight w:val="yellow"/>
              </w:rPr>
            </w:pPr>
            <w:r>
              <w:rPr>
                <w:rFonts w:hint="eastAsia" w:ascii="仿宋" w:hAnsi="仿宋" w:eastAsia="仿宋"/>
                <w:color w:val="000000"/>
                <w:kern w:val="0"/>
                <w:sz w:val="32"/>
                <w:szCs w:val="32"/>
                <w:highlight w:val="yellow"/>
                <w:lang w:val="en-US" w:eastAsia="zh-CN"/>
              </w:rPr>
              <w:t>3</w:t>
            </w:r>
            <w:r>
              <w:rPr>
                <w:rFonts w:ascii="仿宋" w:hAnsi="仿宋" w:eastAsia="仿宋"/>
                <w:color w:val="000000"/>
                <w:kern w:val="0"/>
                <w:sz w:val="32"/>
                <w:szCs w:val="32"/>
                <w:highlight w:val="yellow"/>
              </w:rPr>
              <w:t>本</w:t>
            </w:r>
          </w:p>
          <w:p>
            <w:pPr>
              <w:widowControl/>
              <w:spacing w:line="360" w:lineRule="auto"/>
              <w:jc w:val="center"/>
              <w:rPr>
                <w:rFonts w:hint="default" w:ascii="仿宋" w:hAnsi="仿宋" w:eastAsia="仿宋"/>
                <w:color w:val="000000"/>
                <w:kern w:val="0"/>
                <w:sz w:val="32"/>
                <w:szCs w:val="32"/>
                <w:highlight w:val="none"/>
                <w:lang w:val="en-US" w:eastAsia="zh-CN"/>
              </w:rPr>
            </w:pPr>
            <w:r>
              <w:rPr>
                <w:rFonts w:hint="eastAsia" w:ascii="仿宋" w:hAnsi="仿宋" w:eastAsia="仿宋"/>
                <w:color w:val="000000"/>
                <w:kern w:val="0"/>
                <w:sz w:val="32"/>
                <w:szCs w:val="32"/>
                <w:highlight w:val="yellow"/>
                <w:lang w:val="en-US" w:eastAsia="zh-CN"/>
              </w:rPr>
              <w:t>成品样</w:t>
            </w:r>
          </w:p>
        </w:tc>
        <w:tc>
          <w:tcPr>
            <w:tcW w:w="1495" w:type="dxa"/>
            <w:vMerge w:val="continue"/>
            <w:vAlign w:val="center"/>
          </w:tcPr>
          <w:p>
            <w:pPr>
              <w:widowControl/>
              <w:spacing w:line="360" w:lineRule="auto"/>
              <w:jc w:val="center"/>
              <w:rPr>
                <w:rFonts w:ascii="仿宋" w:hAnsi="仿宋" w:eastAsia="仿宋"/>
                <w:color w:val="000000"/>
                <w:kern w:val="0"/>
                <w:sz w:val="32"/>
                <w:szCs w:val="32"/>
                <w:highlight w:val="none"/>
              </w:rPr>
            </w:pPr>
          </w:p>
        </w:tc>
        <w:tc>
          <w:tcPr>
            <w:tcW w:w="989" w:type="dxa"/>
            <w:vAlign w:val="center"/>
          </w:tcPr>
          <w:p>
            <w:pPr>
              <w:widowControl/>
              <w:spacing w:line="360" w:lineRule="auto"/>
              <w:jc w:val="center"/>
              <w:rPr>
                <w:rFonts w:ascii="仿宋" w:hAnsi="仿宋" w:eastAsia="仿宋"/>
                <w:color w:val="000000"/>
                <w:kern w:val="0"/>
                <w:sz w:val="32"/>
                <w:szCs w:val="32"/>
                <w:highlight w:val="none"/>
              </w:rPr>
            </w:pPr>
          </w:p>
        </w:tc>
      </w:tr>
    </w:tbl>
    <w:p>
      <w:pPr>
        <w:widowControl/>
        <w:spacing w:line="360" w:lineRule="auto"/>
        <w:ind w:firstLine="640" w:firstLineChars="200"/>
        <w:rPr>
          <w:rFonts w:hint="eastAsia" w:ascii="仿宋" w:hAnsi="仿宋" w:eastAsia="仿宋"/>
          <w:bCs/>
          <w:color w:val="000000"/>
          <w:sz w:val="32"/>
          <w:szCs w:val="32"/>
          <w:highlight w:val="none"/>
          <w:lang w:eastAsia="zh-CN"/>
        </w:rPr>
      </w:pPr>
    </w:p>
    <w:p>
      <w:pPr>
        <w:widowControl/>
        <w:spacing w:line="360" w:lineRule="auto"/>
        <w:ind w:firstLine="640" w:firstLineChars="200"/>
        <w:rPr>
          <w:rFonts w:hint="eastAsia" w:ascii="仿宋" w:hAnsi="仿宋" w:eastAsia="仿宋"/>
          <w:bCs/>
          <w:color w:val="000000"/>
          <w:sz w:val="32"/>
          <w:szCs w:val="32"/>
          <w:highlight w:val="none"/>
          <w:lang w:eastAsia="zh-CN"/>
        </w:rPr>
      </w:pPr>
      <w:r>
        <w:rPr>
          <w:rFonts w:hint="eastAsia" w:ascii="仿宋" w:hAnsi="仿宋" w:eastAsia="仿宋"/>
          <w:bCs/>
          <w:color w:val="000000"/>
          <w:sz w:val="32"/>
          <w:szCs w:val="32"/>
          <w:highlight w:val="none"/>
          <w:lang w:eastAsia="zh-CN"/>
        </w:rPr>
        <w:t>（2）</w:t>
      </w:r>
      <w:r>
        <w:rPr>
          <w:rFonts w:hint="eastAsia" w:ascii="仿宋" w:hAnsi="仿宋" w:eastAsia="仿宋"/>
          <w:bCs/>
          <w:color w:val="000000"/>
          <w:sz w:val="32"/>
          <w:szCs w:val="32"/>
          <w:highlight w:val="none"/>
          <w:lang w:val="en-US" w:eastAsia="zh-CN"/>
        </w:rPr>
        <w:t>最高限价</w:t>
      </w:r>
      <w:r>
        <w:rPr>
          <w:rFonts w:hint="eastAsia" w:ascii="仿宋" w:hAnsi="仿宋" w:eastAsia="仿宋"/>
          <w:bCs/>
          <w:color w:val="000000"/>
          <w:sz w:val="32"/>
          <w:szCs w:val="32"/>
          <w:highlight w:val="none"/>
          <w:lang w:eastAsia="zh-CN"/>
        </w:rPr>
        <w:t>：本项目预算全包含税价为人民币：</w:t>
      </w:r>
      <w:r>
        <w:rPr>
          <w:rFonts w:hint="eastAsia" w:ascii="仿宋" w:hAnsi="仿宋" w:eastAsia="仿宋"/>
          <w:bCs/>
          <w:color w:val="000000"/>
          <w:sz w:val="32"/>
          <w:szCs w:val="32"/>
          <w:highlight w:val="none"/>
          <w:lang w:val="en-US" w:eastAsia="zh-CN"/>
        </w:rPr>
        <w:t>60000</w:t>
      </w:r>
      <w:r>
        <w:rPr>
          <w:rFonts w:hint="eastAsia" w:ascii="仿宋" w:hAnsi="仿宋" w:eastAsia="仿宋"/>
          <w:bCs/>
          <w:color w:val="000000"/>
          <w:sz w:val="32"/>
          <w:szCs w:val="32"/>
          <w:highlight w:val="none"/>
          <w:lang w:eastAsia="zh-CN"/>
        </w:rPr>
        <w:t>元（大写：</w:t>
      </w:r>
      <w:r>
        <w:rPr>
          <w:rFonts w:hint="eastAsia" w:ascii="仿宋" w:hAnsi="仿宋" w:eastAsia="仿宋"/>
          <w:bCs/>
          <w:color w:val="000000"/>
          <w:sz w:val="32"/>
          <w:szCs w:val="32"/>
          <w:highlight w:val="none"/>
          <w:lang w:val="en-US" w:eastAsia="zh-CN"/>
        </w:rPr>
        <w:t>陆</w:t>
      </w:r>
      <w:r>
        <w:rPr>
          <w:rFonts w:hint="eastAsia" w:ascii="仿宋" w:hAnsi="仿宋" w:eastAsia="仿宋"/>
          <w:bCs/>
          <w:color w:val="000000"/>
          <w:sz w:val="32"/>
          <w:szCs w:val="32"/>
          <w:highlight w:val="none"/>
          <w:lang w:eastAsia="zh-CN"/>
        </w:rPr>
        <w:t>万元）报价不得高于本项目的采购预算，否则报价无效。</w:t>
      </w:r>
    </w:p>
    <w:p>
      <w:pPr>
        <w:widowControl/>
        <w:spacing w:line="360" w:lineRule="auto"/>
        <w:ind w:firstLine="640" w:firstLineChars="200"/>
        <w:rPr>
          <w:rFonts w:hint="eastAsia" w:ascii="仿宋" w:hAnsi="仿宋" w:eastAsia="仿宋"/>
          <w:bCs/>
          <w:color w:val="000000"/>
          <w:sz w:val="32"/>
          <w:szCs w:val="32"/>
          <w:highlight w:val="none"/>
          <w:lang w:val="en-US" w:eastAsia="zh-CN"/>
        </w:rPr>
      </w:pPr>
      <w:r>
        <w:rPr>
          <w:rFonts w:hint="eastAsia" w:ascii="仿宋" w:hAnsi="仿宋" w:eastAsia="仿宋"/>
          <w:bCs/>
          <w:color w:val="000000"/>
          <w:sz w:val="32"/>
          <w:szCs w:val="32"/>
          <w:highlight w:val="none"/>
          <w:lang w:val="en-US" w:eastAsia="zh-CN"/>
        </w:rPr>
        <w:t>（3）评审办法：采用综合评分法</w:t>
      </w:r>
    </w:p>
    <w:p>
      <w:pPr>
        <w:widowControl/>
        <w:numPr>
          <w:ilvl w:val="0"/>
          <w:numId w:val="0"/>
        </w:numPr>
        <w:spacing w:line="360" w:lineRule="auto"/>
        <w:rPr>
          <w:rFonts w:ascii="仿宋" w:hAnsi="仿宋" w:eastAsia="仿宋"/>
          <w:b/>
          <w:bCs/>
          <w:color w:val="000000"/>
          <w:sz w:val="32"/>
          <w:szCs w:val="32"/>
          <w:highlight w:val="none"/>
        </w:rPr>
      </w:pPr>
      <w:r>
        <w:rPr>
          <w:rFonts w:hint="eastAsia" w:ascii="仿宋" w:hAnsi="仿宋" w:eastAsia="仿宋"/>
          <w:b/>
          <w:bCs/>
          <w:color w:val="000000"/>
          <w:sz w:val="32"/>
          <w:szCs w:val="32"/>
          <w:highlight w:val="none"/>
          <w:lang w:val="en-US" w:eastAsia="zh-CN"/>
        </w:rPr>
        <w:t>四、</w:t>
      </w:r>
      <w:r>
        <w:rPr>
          <w:rFonts w:hint="eastAsia" w:ascii="仿宋" w:hAnsi="仿宋" w:eastAsia="仿宋"/>
          <w:b/>
          <w:bCs/>
          <w:color w:val="000000"/>
          <w:sz w:val="32"/>
          <w:szCs w:val="32"/>
          <w:highlight w:val="none"/>
        </w:rPr>
        <w:t>项目要求：</w:t>
      </w:r>
    </w:p>
    <w:p>
      <w:pPr>
        <w:widowControl/>
        <w:spacing w:line="360" w:lineRule="auto"/>
        <w:ind w:firstLine="640" w:firstLineChars="200"/>
        <w:rPr>
          <w:rFonts w:ascii="仿宋" w:hAnsi="仿宋" w:eastAsia="仿宋"/>
          <w:bCs/>
          <w:color w:val="000000" w:themeColor="text1"/>
          <w:sz w:val="32"/>
          <w:szCs w:val="32"/>
          <w:highlight w:val="none"/>
          <w14:textFill>
            <w14:solidFill>
              <w14:schemeClr w14:val="tx1"/>
            </w14:solidFill>
          </w14:textFill>
        </w:rPr>
      </w:pPr>
      <w:r>
        <w:rPr>
          <w:rFonts w:hint="eastAsia" w:ascii="仿宋" w:hAnsi="仿宋" w:eastAsia="仿宋"/>
          <w:bCs/>
          <w:color w:val="000000" w:themeColor="text1"/>
          <w:sz w:val="32"/>
          <w:szCs w:val="32"/>
          <w:highlight w:val="none"/>
          <w14:textFill>
            <w14:solidFill>
              <w14:schemeClr w14:val="tx1"/>
            </w14:solidFill>
          </w14:textFill>
        </w:rPr>
        <w:t>202</w:t>
      </w:r>
      <w:r>
        <w:rPr>
          <w:rFonts w:hint="eastAsia" w:ascii="仿宋" w:hAnsi="仿宋" w:eastAsia="仿宋"/>
          <w:bCs/>
          <w:color w:val="000000" w:themeColor="text1"/>
          <w:sz w:val="32"/>
          <w:szCs w:val="32"/>
          <w:highlight w:val="none"/>
          <w:lang w:val="en-US" w:eastAsia="zh-CN"/>
          <w14:textFill>
            <w14:solidFill>
              <w14:schemeClr w14:val="tx1"/>
            </w14:solidFill>
          </w14:textFill>
        </w:rPr>
        <w:t>5</w:t>
      </w:r>
      <w:r>
        <w:rPr>
          <w:rFonts w:hint="eastAsia" w:ascii="仿宋" w:hAnsi="仿宋" w:eastAsia="仿宋"/>
          <w:bCs/>
          <w:color w:val="000000" w:themeColor="text1"/>
          <w:sz w:val="32"/>
          <w:szCs w:val="32"/>
          <w:highlight w:val="none"/>
          <w14:textFill>
            <w14:solidFill>
              <w14:schemeClr w14:val="tx1"/>
            </w14:solidFill>
          </w14:textFill>
        </w:rPr>
        <w:t>年是奇星公司创立</w:t>
      </w:r>
      <w:r>
        <w:rPr>
          <w:rFonts w:hint="eastAsia" w:ascii="仿宋" w:hAnsi="仿宋" w:eastAsia="仿宋"/>
          <w:bCs/>
          <w:color w:val="000000" w:themeColor="text1"/>
          <w:sz w:val="32"/>
          <w:szCs w:val="32"/>
          <w:highlight w:val="none"/>
          <w:lang w:val="en-US" w:eastAsia="zh-CN"/>
          <w14:textFill>
            <w14:solidFill>
              <w14:schemeClr w14:val="tx1"/>
            </w14:solidFill>
          </w14:textFill>
        </w:rPr>
        <w:t>15</w:t>
      </w:r>
      <w:r>
        <w:rPr>
          <w:rFonts w:hint="eastAsia" w:ascii="仿宋" w:hAnsi="仿宋" w:eastAsia="仿宋"/>
          <w:bCs/>
          <w:color w:val="000000" w:themeColor="text1"/>
          <w:sz w:val="32"/>
          <w:szCs w:val="32"/>
          <w:highlight w:val="none"/>
          <w14:textFill>
            <w14:solidFill>
              <w14:schemeClr w14:val="tx1"/>
            </w14:solidFill>
          </w14:textFill>
        </w:rPr>
        <w:t>0年。也是与白</w:t>
      </w:r>
      <w:r>
        <w:rPr>
          <w:rFonts w:hint="eastAsia" w:ascii="仿宋" w:hAnsi="仿宋" w:eastAsia="仿宋"/>
          <w:bCs/>
          <w:color w:val="000000" w:themeColor="text1"/>
          <w:sz w:val="32"/>
          <w:szCs w:val="32"/>
          <w:highlight w:val="none"/>
          <w:lang w:val="en-US" w:eastAsia="zh-CN"/>
          <w14:textFill>
            <w14:solidFill>
              <w14:schemeClr w14:val="tx1"/>
            </w14:solidFill>
          </w14:textFill>
        </w:rPr>
        <w:t>云</w:t>
      </w:r>
      <w:r>
        <w:rPr>
          <w:rFonts w:hint="eastAsia" w:ascii="仿宋" w:hAnsi="仿宋" w:eastAsia="仿宋"/>
          <w:bCs/>
          <w:color w:val="000000" w:themeColor="text1"/>
          <w:sz w:val="32"/>
          <w:szCs w:val="32"/>
          <w:highlight w:val="none"/>
          <w14:textFill>
            <w14:solidFill>
              <w14:schemeClr w14:val="tx1"/>
            </w14:solidFill>
          </w14:textFill>
        </w:rPr>
        <w:t>山中一药业合署办公10周年的重要里程碑。作为源自1875年“岐生堂”的中华老字号，奇星药业始终秉承“制药求精”</w:t>
      </w:r>
      <w:r>
        <w:rPr>
          <w:rFonts w:hint="eastAsia" w:ascii="仿宋" w:hAnsi="仿宋" w:eastAsia="仿宋"/>
          <w:bCs/>
          <w:color w:val="000000" w:themeColor="text1"/>
          <w:sz w:val="32"/>
          <w:szCs w:val="32"/>
          <w:highlight w:val="none"/>
          <w:lang w:val="en-US" w:eastAsia="zh-CN"/>
          <w14:textFill>
            <w14:solidFill>
              <w14:schemeClr w14:val="tx1"/>
            </w14:solidFill>
          </w14:textFill>
        </w:rPr>
        <w:t>的初心</w:t>
      </w:r>
      <w:r>
        <w:rPr>
          <w:rFonts w:hint="eastAsia" w:ascii="仿宋" w:hAnsi="仿宋" w:eastAsia="仿宋"/>
          <w:bCs/>
          <w:color w:val="000000" w:themeColor="text1"/>
          <w:sz w:val="32"/>
          <w:szCs w:val="32"/>
          <w:highlight w:val="none"/>
          <w14:textFill>
            <w14:solidFill>
              <w14:schemeClr w14:val="tx1"/>
            </w14:solidFill>
          </w14:textFill>
        </w:rPr>
        <w:t>,推动中医药现代化与国际化发展。为向各界人士展现企业历史底蕴创新成果与社会责任，强化品牌融合，促进文化传播，为奇星高质量发展注入</w:t>
      </w:r>
      <w:bookmarkStart w:id="5" w:name="_GoBack"/>
      <w:bookmarkEnd w:id="5"/>
      <w:r>
        <w:rPr>
          <w:rFonts w:hint="eastAsia" w:ascii="仿宋" w:hAnsi="仿宋" w:eastAsia="仿宋"/>
          <w:bCs/>
          <w:color w:val="000000" w:themeColor="text1"/>
          <w:sz w:val="32"/>
          <w:szCs w:val="32"/>
          <w:highlight w:val="none"/>
          <w14:textFill>
            <w14:solidFill>
              <w14:schemeClr w14:val="tx1"/>
            </w14:solidFill>
          </w14:textFill>
        </w:rPr>
        <w:t>新动能</w:t>
      </w:r>
      <w:r>
        <w:rPr>
          <w:rFonts w:hint="eastAsia" w:ascii="仿宋" w:hAnsi="仿宋" w:eastAsia="仿宋"/>
          <w:bCs/>
          <w:color w:val="000000" w:themeColor="text1"/>
          <w:sz w:val="32"/>
          <w:szCs w:val="32"/>
          <w:highlight w:val="none"/>
          <w:lang w:eastAsia="zh-CN"/>
          <w14:textFill>
            <w14:solidFill>
              <w14:schemeClr w14:val="tx1"/>
            </w14:solidFill>
          </w14:textFill>
        </w:rPr>
        <w:t>，</w:t>
      </w:r>
      <w:r>
        <w:rPr>
          <w:rFonts w:hint="eastAsia" w:ascii="仿宋" w:hAnsi="仿宋" w:eastAsia="仿宋"/>
          <w:bCs/>
          <w:color w:val="000000" w:themeColor="text1"/>
          <w:sz w:val="32"/>
          <w:szCs w:val="32"/>
          <w:highlight w:val="none"/>
          <w14:textFill>
            <w14:solidFill>
              <w14:schemeClr w14:val="tx1"/>
            </w14:solidFill>
          </w14:textFill>
        </w:rPr>
        <w:t>彰显百年老字号魅力，提升品牌社会形象，奇星公司</w:t>
      </w:r>
      <w:r>
        <w:rPr>
          <w:rFonts w:hint="eastAsia" w:ascii="仿宋" w:hAnsi="仿宋" w:eastAsia="仿宋"/>
          <w:bCs/>
          <w:color w:val="000000" w:themeColor="text1"/>
          <w:sz w:val="32"/>
          <w:szCs w:val="32"/>
          <w:highlight w:val="none"/>
          <w:lang w:val="en-US" w:eastAsia="zh-CN"/>
          <w14:textFill>
            <w14:solidFill>
              <w14:schemeClr w14:val="tx1"/>
            </w14:solidFill>
          </w14:textFill>
        </w:rPr>
        <w:t>150</w:t>
      </w:r>
      <w:r>
        <w:rPr>
          <w:rFonts w:hint="eastAsia" w:ascii="仿宋" w:hAnsi="仿宋" w:eastAsia="仿宋"/>
          <w:bCs/>
          <w:color w:val="000000" w:themeColor="text1"/>
          <w:sz w:val="32"/>
          <w:szCs w:val="32"/>
          <w:highlight w:val="none"/>
          <w14:textFill>
            <w14:solidFill>
              <w14:schemeClr w14:val="tx1"/>
            </w14:solidFill>
          </w14:textFill>
        </w:rPr>
        <w:t>周年纪念册要深度梳理企业的关键信息，提炼亮点，通过艺术化的视觉表达、新颖的设计等更好地展现</w:t>
      </w:r>
      <w:r>
        <w:rPr>
          <w:rFonts w:hint="eastAsia" w:ascii="仿宋" w:hAnsi="仿宋" w:eastAsia="仿宋"/>
          <w:bCs/>
          <w:color w:val="000000" w:themeColor="text1"/>
          <w:sz w:val="32"/>
          <w:szCs w:val="32"/>
          <w:highlight w:val="none"/>
          <w:lang w:val="en-US" w:eastAsia="zh-CN"/>
          <w14:textFill>
            <w14:solidFill>
              <w14:schemeClr w14:val="tx1"/>
            </w14:solidFill>
          </w14:textFill>
        </w:rPr>
        <w:t>奇星公司15</w:t>
      </w:r>
      <w:r>
        <w:rPr>
          <w:rFonts w:hint="eastAsia" w:ascii="仿宋" w:hAnsi="仿宋" w:eastAsia="仿宋"/>
          <w:bCs/>
          <w:color w:val="000000" w:themeColor="text1"/>
          <w:sz w:val="32"/>
          <w:szCs w:val="32"/>
          <w:highlight w:val="none"/>
          <w14:textFill>
            <w14:solidFill>
              <w14:schemeClr w14:val="tx1"/>
            </w14:solidFill>
          </w14:textFill>
        </w:rPr>
        <w:t>0年的中医药历史文化积淀和中药现代化、时尚创新的成果展示给大众，用故事诠释出奇星公司 “</w:t>
      </w:r>
      <w:r>
        <w:rPr>
          <w:rFonts w:hint="eastAsia" w:ascii="仿宋" w:hAnsi="仿宋" w:eastAsia="仿宋"/>
          <w:bCs/>
          <w:color w:val="000000" w:themeColor="text1"/>
          <w:sz w:val="32"/>
          <w:szCs w:val="32"/>
          <w:highlight w:val="none"/>
          <w:lang w:val="en-US" w:eastAsia="zh-CN"/>
          <w14:textFill>
            <w14:solidFill>
              <w14:schemeClr w14:val="tx1"/>
            </w14:solidFill>
          </w14:textFill>
        </w:rPr>
        <w:t>岐耀星辉，求精致远</w:t>
      </w:r>
      <w:r>
        <w:rPr>
          <w:rFonts w:hint="eastAsia" w:ascii="仿宋" w:hAnsi="仿宋" w:eastAsia="仿宋"/>
          <w:bCs/>
          <w:color w:val="000000" w:themeColor="text1"/>
          <w:sz w:val="32"/>
          <w:szCs w:val="32"/>
          <w:highlight w:val="none"/>
          <w14:textFill>
            <w14:solidFill>
              <w14:schemeClr w14:val="tx1"/>
            </w14:solidFill>
          </w14:textFill>
        </w:rPr>
        <w:t>”理念。</w:t>
      </w:r>
    </w:p>
    <w:p>
      <w:pPr>
        <w:widowControl/>
        <w:numPr>
          <w:ilvl w:val="0"/>
          <w:numId w:val="0"/>
        </w:numPr>
        <w:spacing w:line="360" w:lineRule="auto"/>
        <w:ind w:firstLine="640" w:firstLineChars="200"/>
        <w:rPr>
          <w:rFonts w:ascii="仿宋" w:hAnsi="仿宋" w:eastAsia="仿宋"/>
          <w:bCs/>
          <w:color w:val="000000" w:themeColor="text1"/>
          <w:sz w:val="32"/>
          <w:szCs w:val="32"/>
          <w:highlight w:val="none"/>
          <w14:textFill>
            <w14:solidFill>
              <w14:schemeClr w14:val="tx1"/>
            </w14:solidFill>
          </w14:textFill>
        </w:rPr>
      </w:pPr>
      <w:r>
        <w:rPr>
          <w:rFonts w:hint="eastAsia" w:ascii="仿宋" w:hAnsi="仿宋" w:eastAsia="仿宋"/>
          <w:bCs/>
          <w:color w:val="000000" w:themeColor="text1"/>
          <w:sz w:val="32"/>
          <w:szCs w:val="32"/>
          <w:highlight w:val="none"/>
          <w14:textFill>
            <w14:solidFill>
              <w14:schemeClr w14:val="tx1"/>
            </w14:solidFill>
          </w14:textFill>
        </w:rPr>
        <w:t>体现奇星公司</w:t>
      </w:r>
      <w:r>
        <w:rPr>
          <w:rFonts w:hint="eastAsia" w:ascii="仿宋" w:hAnsi="仿宋" w:eastAsia="仿宋"/>
          <w:bCs/>
          <w:color w:val="000000" w:themeColor="text1"/>
          <w:sz w:val="32"/>
          <w:szCs w:val="32"/>
          <w:highlight w:val="none"/>
          <w:lang w:val="en-US" w:eastAsia="zh-CN"/>
          <w14:textFill>
            <w14:solidFill>
              <w14:schemeClr w14:val="tx1"/>
            </w14:solidFill>
          </w14:textFill>
        </w:rPr>
        <w:t>15</w:t>
      </w:r>
      <w:r>
        <w:rPr>
          <w:rFonts w:hint="eastAsia" w:ascii="仿宋" w:hAnsi="仿宋" w:eastAsia="仿宋"/>
          <w:bCs/>
          <w:color w:val="000000" w:themeColor="text1"/>
          <w:sz w:val="32"/>
          <w:szCs w:val="32"/>
          <w:highlight w:val="none"/>
          <w14:textFill>
            <w14:solidFill>
              <w14:schemeClr w14:val="tx1"/>
            </w14:solidFill>
          </w14:textFill>
        </w:rPr>
        <w:t>0年的历史发展，企业的愿景、使命、核心价值观和企业风采，配合企业战略、文化升级、产品推广的开展，融入更多新时期的企业元素和文化精神，塑造企业形象、彰显特色企业文化，使宣传更加深入有力，提升品牌知名度</w:t>
      </w:r>
      <w:r>
        <w:rPr>
          <w:rFonts w:hint="eastAsia" w:ascii="仿宋" w:hAnsi="仿宋" w:eastAsia="仿宋"/>
          <w:bCs/>
          <w:color w:val="000000" w:themeColor="text1"/>
          <w:sz w:val="32"/>
          <w:szCs w:val="32"/>
          <w:highlight w:val="none"/>
          <w:lang w:eastAsia="zh-CN"/>
          <w14:textFill>
            <w14:solidFill>
              <w14:schemeClr w14:val="tx1"/>
            </w14:solidFill>
          </w14:textFill>
        </w:rPr>
        <w:t>，</w:t>
      </w:r>
      <w:r>
        <w:rPr>
          <w:rFonts w:hint="eastAsia" w:ascii="仿宋" w:hAnsi="仿宋" w:eastAsia="仿宋"/>
          <w:bCs/>
          <w:color w:val="000000" w:themeColor="text1"/>
          <w:sz w:val="32"/>
          <w:szCs w:val="32"/>
          <w:highlight w:val="none"/>
          <w:lang w:val="en-US" w:eastAsia="zh-CN"/>
          <w14:textFill>
            <w14:solidFill>
              <w14:schemeClr w14:val="tx1"/>
            </w14:solidFill>
          </w14:textFill>
        </w:rPr>
        <w:t>并</w:t>
      </w:r>
      <w:r>
        <w:rPr>
          <w:rFonts w:hint="eastAsia" w:ascii="仿宋" w:hAnsi="仿宋" w:eastAsia="仿宋"/>
          <w:bCs/>
          <w:color w:val="000000" w:themeColor="text1"/>
          <w:sz w:val="32"/>
          <w:szCs w:val="32"/>
          <w:highlight w:val="none"/>
          <w14:textFill>
            <w14:solidFill>
              <w14:schemeClr w14:val="tx1"/>
            </w14:solidFill>
          </w14:textFill>
        </w:rPr>
        <w:t>展现与中一药业十年协同发展的丰硕成果，推动岭南中医药文化的创造性转化与创新性发展，提升品牌影响力。</w:t>
      </w:r>
    </w:p>
    <w:p>
      <w:pPr>
        <w:widowControl/>
        <w:numPr>
          <w:ilvl w:val="0"/>
          <w:numId w:val="2"/>
        </w:numPr>
        <w:spacing w:line="360" w:lineRule="auto"/>
        <w:ind w:left="425" w:leftChars="0" w:firstLine="235" w:firstLineChars="0"/>
        <w:rPr>
          <w:rFonts w:hint="eastAsia" w:ascii="仿宋" w:hAnsi="仿宋" w:eastAsia="仿宋"/>
          <w:b/>
          <w:bCs w:val="0"/>
          <w:color w:val="000000"/>
          <w:sz w:val="32"/>
          <w:szCs w:val="32"/>
          <w:highlight w:val="none"/>
        </w:rPr>
      </w:pPr>
      <w:r>
        <w:rPr>
          <w:rFonts w:hint="eastAsia" w:ascii="仿宋" w:hAnsi="仿宋" w:eastAsia="仿宋"/>
          <w:b/>
          <w:bCs w:val="0"/>
          <w:color w:val="000000"/>
          <w:sz w:val="32"/>
          <w:szCs w:val="32"/>
          <w:highlight w:val="none"/>
          <w:lang w:val="en-US" w:eastAsia="zh-CN"/>
        </w:rPr>
        <w:t>设计细则</w:t>
      </w:r>
      <w:r>
        <w:rPr>
          <w:rFonts w:hint="eastAsia" w:ascii="仿宋" w:hAnsi="仿宋" w:eastAsia="仿宋"/>
          <w:b/>
          <w:bCs w:val="0"/>
          <w:color w:val="000000"/>
          <w:sz w:val="32"/>
          <w:szCs w:val="32"/>
          <w:highlight w:val="none"/>
        </w:rPr>
        <w:t>要求</w:t>
      </w:r>
      <w:r>
        <w:rPr>
          <w:rFonts w:hint="eastAsia" w:ascii="仿宋" w:hAnsi="仿宋" w:eastAsia="仿宋"/>
          <w:b/>
          <w:bCs w:val="0"/>
          <w:color w:val="000000"/>
          <w:sz w:val="32"/>
          <w:szCs w:val="32"/>
          <w:highlight w:val="none"/>
          <w:lang w:eastAsia="zh-CN"/>
        </w:rPr>
        <w:t>：</w:t>
      </w:r>
    </w:p>
    <w:p>
      <w:pPr>
        <w:widowControl/>
        <w:spacing w:line="360" w:lineRule="auto"/>
        <w:ind w:firstLine="640" w:firstLineChars="200"/>
        <w:rPr>
          <w:rFonts w:hint="eastAsia" w:ascii="仿宋" w:hAnsi="仿宋" w:eastAsia="仿宋"/>
          <w:bCs/>
          <w:color w:val="000000"/>
          <w:sz w:val="32"/>
          <w:szCs w:val="32"/>
          <w:highlight w:val="none"/>
          <w:lang w:eastAsia="zh-CN"/>
        </w:rPr>
      </w:pPr>
      <w:r>
        <w:rPr>
          <w:rFonts w:hint="eastAsia" w:ascii="仿宋" w:hAnsi="仿宋" w:eastAsia="仿宋"/>
          <w:bCs/>
          <w:color w:val="000000"/>
          <w:sz w:val="32"/>
          <w:szCs w:val="32"/>
          <w:highlight w:val="none"/>
        </w:rPr>
        <w:t>①设计方面：需收集制作纪念册的相关文字、图片资料，文字资料进行整理，图片需进行修图；</w:t>
      </w:r>
      <w:r>
        <w:rPr>
          <w:rFonts w:ascii="仿宋" w:hAnsi="仿宋" w:eastAsia="仿宋"/>
          <w:bCs/>
          <w:color w:val="000000"/>
          <w:sz w:val="32"/>
          <w:szCs w:val="32"/>
          <w:highlight w:val="none"/>
        </w:rPr>
        <w:t>撰写纪念册文案并对</w:t>
      </w:r>
      <w:r>
        <w:rPr>
          <w:rFonts w:hint="eastAsia" w:ascii="仿宋" w:hAnsi="仿宋" w:eastAsia="仿宋"/>
          <w:bCs/>
          <w:color w:val="000000"/>
          <w:sz w:val="32"/>
          <w:szCs w:val="32"/>
          <w:highlight w:val="none"/>
        </w:rPr>
        <w:t>奇星公司</w:t>
      </w:r>
      <w:r>
        <w:rPr>
          <w:rFonts w:ascii="仿宋" w:hAnsi="仿宋" w:eastAsia="仿宋"/>
          <w:bCs/>
          <w:color w:val="000000"/>
          <w:sz w:val="32"/>
          <w:szCs w:val="32"/>
          <w:highlight w:val="none"/>
        </w:rPr>
        <w:t>提出的意见进行修改</w:t>
      </w:r>
      <w:r>
        <w:rPr>
          <w:rFonts w:hint="eastAsia" w:ascii="仿宋" w:hAnsi="仿宋" w:eastAsia="仿宋"/>
          <w:bCs/>
          <w:color w:val="000000"/>
          <w:sz w:val="32"/>
          <w:szCs w:val="32"/>
          <w:highlight w:val="none"/>
        </w:rPr>
        <w:t>；</w:t>
      </w:r>
      <w:r>
        <w:rPr>
          <w:rFonts w:ascii="仿宋" w:hAnsi="仿宋" w:eastAsia="仿宋"/>
          <w:bCs/>
          <w:color w:val="000000"/>
          <w:sz w:val="32"/>
          <w:szCs w:val="32"/>
          <w:highlight w:val="none"/>
        </w:rPr>
        <w:t>纪念册封面</w:t>
      </w:r>
      <w:r>
        <w:rPr>
          <w:rFonts w:hint="eastAsia" w:ascii="仿宋" w:hAnsi="仿宋" w:eastAsia="仿宋"/>
          <w:bCs/>
          <w:color w:val="000000"/>
          <w:sz w:val="32"/>
          <w:szCs w:val="32"/>
          <w:highlight w:val="none"/>
        </w:rPr>
        <w:t>、</w:t>
      </w:r>
      <w:r>
        <w:rPr>
          <w:rFonts w:ascii="仿宋" w:hAnsi="仿宋" w:eastAsia="仿宋"/>
          <w:bCs/>
          <w:color w:val="000000"/>
          <w:sz w:val="32"/>
          <w:szCs w:val="32"/>
          <w:highlight w:val="none"/>
        </w:rPr>
        <w:t>版式创意设计</w:t>
      </w:r>
      <w:r>
        <w:rPr>
          <w:rFonts w:hint="eastAsia" w:ascii="仿宋" w:hAnsi="仿宋" w:eastAsia="仿宋"/>
          <w:bCs/>
          <w:color w:val="000000"/>
          <w:sz w:val="32"/>
          <w:szCs w:val="32"/>
          <w:highlight w:val="none"/>
        </w:rPr>
        <w:t>；</w:t>
      </w:r>
      <w:r>
        <w:rPr>
          <w:rFonts w:ascii="仿宋" w:hAnsi="仿宋" w:eastAsia="仿宋"/>
          <w:bCs/>
          <w:color w:val="000000"/>
          <w:sz w:val="32"/>
          <w:szCs w:val="32"/>
          <w:highlight w:val="none"/>
        </w:rPr>
        <w:t>纪念册内容校对及修正</w:t>
      </w:r>
      <w:r>
        <w:rPr>
          <w:rFonts w:hint="eastAsia" w:ascii="仿宋" w:hAnsi="仿宋" w:eastAsia="仿宋"/>
          <w:bCs/>
          <w:color w:val="000000"/>
          <w:sz w:val="32"/>
          <w:szCs w:val="32"/>
          <w:highlight w:val="none"/>
        </w:rPr>
        <w:t>；</w:t>
      </w:r>
      <w:r>
        <w:rPr>
          <w:rFonts w:ascii="仿宋" w:hAnsi="仿宋" w:eastAsia="仿宋"/>
          <w:bCs/>
          <w:color w:val="000000"/>
          <w:sz w:val="32"/>
          <w:szCs w:val="32"/>
          <w:highlight w:val="none"/>
        </w:rPr>
        <w:t>需制作纪念册的</w:t>
      </w:r>
      <w:r>
        <w:rPr>
          <w:rFonts w:hint="eastAsia" w:ascii="仿宋" w:hAnsi="仿宋" w:eastAsia="仿宋"/>
          <w:bCs/>
          <w:color w:val="000000"/>
          <w:sz w:val="32"/>
          <w:szCs w:val="32"/>
          <w:highlight w:val="none"/>
          <w:lang w:val="en-US" w:eastAsia="zh-CN"/>
        </w:rPr>
        <w:t>成品</w:t>
      </w:r>
      <w:r>
        <w:rPr>
          <w:rFonts w:ascii="仿宋" w:hAnsi="仿宋" w:eastAsia="仿宋"/>
          <w:bCs/>
          <w:color w:val="000000"/>
          <w:sz w:val="32"/>
          <w:szCs w:val="32"/>
          <w:highlight w:val="none"/>
        </w:rPr>
        <w:t>打样</w:t>
      </w:r>
      <w:r>
        <w:rPr>
          <w:rFonts w:hint="eastAsia" w:ascii="仿宋" w:hAnsi="仿宋" w:eastAsia="仿宋"/>
          <w:bCs/>
          <w:color w:val="000000"/>
          <w:sz w:val="32"/>
          <w:szCs w:val="32"/>
          <w:highlight w:val="none"/>
          <w:lang w:eastAsia="zh-CN"/>
        </w:rPr>
        <w:t>；</w:t>
      </w:r>
    </w:p>
    <w:p>
      <w:pPr>
        <w:widowControl/>
        <w:spacing w:line="360" w:lineRule="auto"/>
        <w:ind w:firstLine="640" w:firstLineChars="200"/>
        <w:rPr>
          <w:rFonts w:hint="eastAsia" w:ascii="仿宋" w:hAnsi="仿宋" w:eastAsia="仿宋"/>
          <w:bCs/>
          <w:color w:val="000000"/>
          <w:sz w:val="32"/>
          <w:szCs w:val="32"/>
          <w:highlight w:val="none"/>
          <w:lang w:eastAsia="zh-CN"/>
        </w:rPr>
      </w:pPr>
      <w:r>
        <w:rPr>
          <w:rFonts w:hint="eastAsia" w:ascii="仿宋" w:hAnsi="仿宋" w:eastAsia="仿宋"/>
          <w:bCs/>
          <w:color w:val="000000"/>
          <w:sz w:val="32"/>
          <w:szCs w:val="32"/>
          <w:highlight w:val="none"/>
        </w:rPr>
        <w:t>②纪念册设计文件需完整提供给</w:t>
      </w:r>
      <w:r>
        <w:rPr>
          <w:rFonts w:hint="eastAsia" w:ascii="仿宋" w:hAnsi="仿宋" w:eastAsia="仿宋"/>
          <w:color w:val="000000"/>
          <w:sz w:val="32"/>
          <w:szCs w:val="32"/>
          <w:highlight w:val="none"/>
          <w:lang w:val="en-US" w:eastAsia="zh-CN"/>
        </w:rPr>
        <w:t>奇星</w:t>
      </w:r>
      <w:r>
        <w:rPr>
          <w:rFonts w:hint="eastAsia" w:ascii="仿宋" w:hAnsi="仿宋" w:eastAsia="仿宋"/>
          <w:color w:val="000000"/>
          <w:sz w:val="32"/>
          <w:szCs w:val="32"/>
          <w:highlight w:val="none"/>
        </w:rPr>
        <w:t>公司</w:t>
      </w:r>
      <w:r>
        <w:rPr>
          <w:rFonts w:hint="eastAsia" w:ascii="仿宋" w:hAnsi="仿宋" w:eastAsia="仿宋"/>
          <w:color w:val="000000"/>
          <w:sz w:val="32"/>
          <w:szCs w:val="32"/>
          <w:highlight w:val="none"/>
          <w:lang w:eastAsia="zh-CN"/>
        </w:rPr>
        <w:t>。</w:t>
      </w:r>
    </w:p>
    <w:p>
      <w:pPr>
        <w:widowControl/>
        <w:numPr>
          <w:ilvl w:val="0"/>
          <w:numId w:val="2"/>
        </w:numPr>
        <w:spacing w:line="360" w:lineRule="auto"/>
        <w:ind w:left="425" w:leftChars="0" w:firstLine="235" w:firstLineChars="0"/>
        <w:rPr>
          <w:rFonts w:ascii="仿宋" w:hAnsi="仿宋" w:eastAsia="仿宋"/>
          <w:b/>
          <w:bCs w:val="0"/>
          <w:color w:val="000000"/>
          <w:sz w:val="32"/>
          <w:szCs w:val="32"/>
          <w:highlight w:val="none"/>
        </w:rPr>
      </w:pPr>
      <w:r>
        <w:rPr>
          <w:rFonts w:hint="eastAsia" w:ascii="仿宋" w:hAnsi="仿宋" w:eastAsia="仿宋"/>
          <w:b/>
          <w:bCs w:val="0"/>
          <w:color w:val="000000"/>
          <w:sz w:val="32"/>
          <w:szCs w:val="32"/>
          <w:highlight w:val="none"/>
        </w:rPr>
        <w:t>技术性要求：</w:t>
      </w:r>
    </w:p>
    <w:p>
      <w:pPr>
        <w:widowControl/>
        <w:spacing w:line="360" w:lineRule="auto"/>
        <w:ind w:firstLine="640" w:firstLineChars="200"/>
        <w:rPr>
          <w:rFonts w:ascii="仿宋" w:hAnsi="仿宋" w:eastAsia="仿宋"/>
          <w:bCs/>
          <w:color w:val="000000"/>
          <w:sz w:val="32"/>
          <w:szCs w:val="32"/>
          <w:highlight w:val="none"/>
        </w:rPr>
      </w:pPr>
      <w:r>
        <w:rPr>
          <w:rFonts w:hint="eastAsia" w:ascii="仿宋" w:hAnsi="仿宋" w:eastAsia="仿宋"/>
          <w:bCs/>
          <w:color w:val="000000"/>
          <w:sz w:val="32"/>
          <w:szCs w:val="32"/>
          <w:highlight w:val="none"/>
        </w:rPr>
        <w:t>①纪念册应突出奇星公司品牌理念，以企业</w:t>
      </w:r>
      <w:r>
        <w:rPr>
          <w:rFonts w:hint="eastAsia" w:ascii="仿宋" w:hAnsi="仿宋" w:eastAsia="仿宋"/>
          <w:bCs/>
          <w:color w:val="000000"/>
          <w:sz w:val="32"/>
          <w:szCs w:val="32"/>
          <w:highlight w:val="none"/>
          <w:lang w:val="en-US" w:eastAsia="zh-CN"/>
        </w:rPr>
        <w:t>15</w:t>
      </w:r>
      <w:r>
        <w:rPr>
          <w:rFonts w:ascii="仿宋" w:hAnsi="仿宋" w:eastAsia="仿宋"/>
          <w:bCs/>
          <w:color w:val="000000"/>
          <w:sz w:val="32"/>
          <w:szCs w:val="32"/>
          <w:highlight w:val="none"/>
        </w:rPr>
        <w:t>0</w:t>
      </w:r>
      <w:r>
        <w:rPr>
          <w:rFonts w:hint="eastAsia" w:ascii="仿宋" w:hAnsi="仿宋" w:eastAsia="仿宋"/>
          <w:bCs/>
          <w:color w:val="000000"/>
          <w:sz w:val="32"/>
          <w:szCs w:val="32"/>
          <w:highlight w:val="none"/>
        </w:rPr>
        <w:t>年历史为主线。</w:t>
      </w:r>
    </w:p>
    <w:p>
      <w:pPr>
        <w:widowControl/>
        <w:spacing w:line="360" w:lineRule="auto"/>
        <w:ind w:firstLine="640" w:firstLineChars="200"/>
        <w:rPr>
          <w:rFonts w:ascii="仿宋" w:hAnsi="仿宋" w:eastAsia="仿宋"/>
          <w:bCs/>
          <w:color w:val="000000"/>
          <w:sz w:val="32"/>
          <w:szCs w:val="32"/>
          <w:highlight w:val="none"/>
        </w:rPr>
      </w:pPr>
      <w:r>
        <w:rPr>
          <w:rFonts w:hint="eastAsia" w:ascii="仿宋" w:hAnsi="仿宋" w:eastAsia="仿宋"/>
          <w:bCs/>
          <w:color w:val="000000"/>
          <w:sz w:val="32"/>
          <w:szCs w:val="32"/>
          <w:highlight w:val="none"/>
        </w:rPr>
        <w:t>②纪念册内文字字体、图片及素材应具备独立知识产权。</w:t>
      </w:r>
    </w:p>
    <w:p>
      <w:pPr>
        <w:widowControl/>
        <w:spacing w:line="360" w:lineRule="auto"/>
        <w:ind w:firstLine="640" w:firstLineChars="200"/>
        <w:rPr>
          <w:rFonts w:ascii="仿宋" w:hAnsi="仿宋" w:eastAsia="仿宋"/>
          <w:bCs/>
          <w:color w:val="000000"/>
          <w:sz w:val="32"/>
          <w:szCs w:val="32"/>
          <w:highlight w:val="none"/>
        </w:rPr>
      </w:pPr>
      <w:r>
        <w:rPr>
          <w:rFonts w:hint="eastAsia" w:ascii="仿宋" w:hAnsi="仿宋" w:eastAsia="仿宋"/>
          <w:bCs/>
          <w:color w:val="000000"/>
          <w:sz w:val="32"/>
          <w:szCs w:val="32"/>
          <w:highlight w:val="none"/>
        </w:rPr>
        <w:t>③供应商应提供纪念册提纲、思路，以及设计思路，奇星公司将以此作为</w:t>
      </w:r>
      <w:r>
        <w:rPr>
          <w:rFonts w:hint="eastAsia" w:ascii="仿宋" w:hAnsi="仿宋" w:eastAsia="仿宋"/>
          <w:bCs/>
          <w:color w:val="000000"/>
          <w:sz w:val="32"/>
          <w:szCs w:val="32"/>
          <w:highlight w:val="none"/>
          <w:lang w:val="en-US" w:eastAsia="zh-CN"/>
        </w:rPr>
        <w:t>竞争性磋商</w:t>
      </w:r>
      <w:r>
        <w:rPr>
          <w:rFonts w:hint="eastAsia" w:ascii="仿宋" w:hAnsi="仿宋" w:eastAsia="仿宋"/>
          <w:bCs/>
          <w:color w:val="000000"/>
          <w:sz w:val="32"/>
          <w:szCs w:val="32"/>
          <w:highlight w:val="none"/>
        </w:rPr>
        <w:t>主要依据。</w:t>
      </w:r>
    </w:p>
    <w:p>
      <w:pPr>
        <w:widowControl/>
        <w:numPr>
          <w:ilvl w:val="0"/>
          <w:numId w:val="2"/>
        </w:numPr>
        <w:spacing w:line="360" w:lineRule="auto"/>
        <w:ind w:left="425" w:leftChars="0" w:firstLine="235" w:firstLineChars="0"/>
        <w:rPr>
          <w:rFonts w:ascii="仿宋" w:hAnsi="仿宋" w:eastAsia="仿宋"/>
          <w:b/>
          <w:bCs w:val="0"/>
          <w:color w:val="000000"/>
          <w:sz w:val="32"/>
          <w:szCs w:val="32"/>
          <w:highlight w:val="none"/>
        </w:rPr>
      </w:pPr>
      <w:r>
        <w:rPr>
          <w:rFonts w:hint="eastAsia" w:ascii="仿宋" w:hAnsi="仿宋" w:eastAsia="仿宋"/>
          <w:b/>
          <w:bCs w:val="0"/>
          <w:color w:val="000000"/>
          <w:sz w:val="32"/>
          <w:szCs w:val="32"/>
          <w:highlight w:val="none"/>
          <w:lang w:val="en-US" w:eastAsia="zh-CN"/>
        </w:rPr>
        <w:t>交货</w:t>
      </w:r>
      <w:r>
        <w:rPr>
          <w:rFonts w:hint="eastAsia" w:ascii="仿宋" w:hAnsi="仿宋" w:eastAsia="仿宋"/>
          <w:b/>
          <w:bCs w:val="0"/>
          <w:color w:val="000000"/>
          <w:sz w:val="32"/>
          <w:szCs w:val="32"/>
          <w:highlight w:val="none"/>
        </w:rPr>
        <w:t>时间：</w:t>
      </w:r>
    </w:p>
    <w:p>
      <w:pPr>
        <w:widowControl/>
        <w:spacing w:line="360" w:lineRule="auto"/>
        <w:ind w:firstLine="640" w:firstLineChars="200"/>
        <w:rPr>
          <w:rFonts w:hint="eastAsia" w:ascii="仿宋" w:hAnsi="仿宋" w:eastAsia="仿宋"/>
          <w:bCs/>
          <w:color w:val="000000"/>
          <w:sz w:val="32"/>
          <w:szCs w:val="32"/>
          <w:highlight w:val="none"/>
        </w:rPr>
      </w:pPr>
      <w:r>
        <w:rPr>
          <w:rFonts w:hint="eastAsia" w:ascii="仿宋" w:hAnsi="仿宋" w:eastAsia="仿宋"/>
          <w:bCs/>
          <w:color w:val="000000"/>
          <w:sz w:val="32"/>
          <w:szCs w:val="32"/>
          <w:highlight w:val="none"/>
          <w:lang w:val="en-US" w:eastAsia="zh-CN"/>
        </w:rPr>
        <w:t>定稿</w:t>
      </w:r>
      <w:r>
        <w:rPr>
          <w:rFonts w:hint="eastAsia" w:ascii="仿宋" w:hAnsi="仿宋" w:eastAsia="仿宋"/>
          <w:bCs/>
          <w:color w:val="000000"/>
          <w:sz w:val="32"/>
          <w:szCs w:val="32"/>
          <w:highlight w:val="none"/>
        </w:rPr>
        <w:t>后</w:t>
      </w:r>
      <w:r>
        <w:rPr>
          <w:rFonts w:hint="eastAsia" w:ascii="仿宋" w:hAnsi="仿宋" w:eastAsia="仿宋"/>
          <w:bCs/>
          <w:color w:val="000000"/>
          <w:sz w:val="32"/>
          <w:szCs w:val="32"/>
          <w:highlight w:val="none"/>
          <w:u w:val="single"/>
          <w:lang w:val="en-US" w:eastAsia="zh-CN"/>
        </w:rPr>
        <w:t xml:space="preserve"> </w:t>
      </w:r>
      <w:r>
        <w:rPr>
          <w:rFonts w:hint="eastAsia" w:ascii="仿宋" w:hAnsi="仿宋" w:eastAsia="仿宋"/>
          <w:bCs/>
          <w:color w:val="auto"/>
          <w:sz w:val="32"/>
          <w:szCs w:val="32"/>
          <w:highlight w:val="none"/>
          <w:u w:val="single"/>
          <w:lang w:val="en-US" w:eastAsia="zh-CN"/>
        </w:rPr>
        <w:t>7</w:t>
      </w:r>
      <w:r>
        <w:rPr>
          <w:rFonts w:hint="eastAsia" w:ascii="仿宋" w:hAnsi="仿宋" w:eastAsia="仿宋"/>
          <w:bCs/>
          <w:color w:val="000000"/>
          <w:sz w:val="32"/>
          <w:szCs w:val="32"/>
          <w:highlight w:val="none"/>
          <w:u w:val="single"/>
          <w:lang w:val="en-US" w:eastAsia="zh-CN"/>
        </w:rPr>
        <w:t xml:space="preserve"> </w:t>
      </w:r>
      <w:r>
        <w:rPr>
          <w:rFonts w:hint="eastAsia" w:ascii="仿宋" w:hAnsi="仿宋" w:eastAsia="仿宋"/>
          <w:bCs/>
          <w:color w:val="000000"/>
          <w:sz w:val="32"/>
          <w:szCs w:val="32"/>
          <w:highlight w:val="none"/>
        </w:rPr>
        <w:t>天内完成。供应商根据本</w:t>
      </w:r>
      <w:r>
        <w:rPr>
          <w:rFonts w:hint="eastAsia" w:ascii="仿宋" w:hAnsi="仿宋" w:eastAsia="仿宋"/>
          <w:bCs/>
          <w:color w:val="000000"/>
          <w:sz w:val="32"/>
          <w:szCs w:val="32"/>
          <w:highlight w:val="none"/>
          <w:lang w:val="en-US" w:eastAsia="zh-CN"/>
        </w:rPr>
        <w:t>竞争性磋商</w:t>
      </w:r>
      <w:r>
        <w:rPr>
          <w:rFonts w:hint="eastAsia" w:ascii="仿宋" w:hAnsi="仿宋" w:eastAsia="仿宋"/>
          <w:bCs/>
          <w:color w:val="000000"/>
          <w:sz w:val="32"/>
          <w:szCs w:val="32"/>
          <w:highlight w:val="none"/>
        </w:rPr>
        <w:t>函中的要求，</w:t>
      </w:r>
      <w:r>
        <w:rPr>
          <w:rFonts w:hint="eastAsia" w:ascii="仿宋" w:hAnsi="仿宋" w:eastAsia="仿宋"/>
          <w:bCs/>
          <w:color w:val="000000"/>
          <w:sz w:val="32"/>
          <w:szCs w:val="32"/>
          <w:highlight w:val="none"/>
          <w:u w:val="single"/>
        </w:rPr>
        <w:t>在方案中编制详细的项目实施进度时间安排表</w:t>
      </w:r>
      <w:r>
        <w:rPr>
          <w:rFonts w:hint="eastAsia" w:ascii="仿宋" w:hAnsi="仿宋" w:eastAsia="仿宋"/>
          <w:bCs/>
          <w:color w:val="000000"/>
          <w:sz w:val="32"/>
          <w:szCs w:val="32"/>
          <w:highlight w:val="none"/>
        </w:rPr>
        <w:t>，并经</w:t>
      </w:r>
      <w:r>
        <w:rPr>
          <w:rFonts w:hint="eastAsia" w:ascii="仿宋" w:hAnsi="仿宋" w:eastAsia="仿宋"/>
          <w:bCs/>
          <w:color w:val="000000"/>
          <w:sz w:val="32"/>
          <w:szCs w:val="32"/>
          <w:highlight w:val="none"/>
          <w:lang w:val="en-US" w:eastAsia="zh-CN"/>
        </w:rPr>
        <w:t>奇星</w:t>
      </w:r>
      <w:r>
        <w:rPr>
          <w:rFonts w:hint="eastAsia" w:ascii="仿宋" w:hAnsi="仿宋" w:eastAsia="仿宋"/>
          <w:bCs/>
          <w:color w:val="000000"/>
          <w:sz w:val="32"/>
          <w:szCs w:val="32"/>
          <w:highlight w:val="none"/>
        </w:rPr>
        <w:t>公司同意认可后</w:t>
      </w:r>
      <w:r>
        <w:rPr>
          <w:rFonts w:hint="eastAsia" w:ascii="仿宋" w:hAnsi="仿宋" w:eastAsia="仿宋"/>
          <w:b/>
          <w:bCs w:val="0"/>
          <w:color w:val="000000"/>
          <w:sz w:val="32"/>
          <w:szCs w:val="32"/>
          <w:highlight w:val="none"/>
        </w:rPr>
        <w:t>依实施进度时间安排表</w:t>
      </w:r>
      <w:r>
        <w:rPr>
          <w:rFonts w:hint="eastAsia" w:ascii="仿宋" w:hAnsi="仿宋" w:eastAsia="仿宋"/>
          <w:b/>
          <w:bCs w:val="0"/>
          <w:color w:val="000000"/>
          <w:sz w:val="32"/>
          <w:szCs w:val="32"/>
          <w:highlight w:val="yellow"/>
          <w:lang w:val="en-US" w:eastAsia="zh-CN"/>
        </w:rPr>
        <w:t>打成品样</w:t>
      </w:r>
      <w:r>
        <w:rPr>
          <w:rFonts w:hint="eastAsia" w:ascii="仿宋" w:hAnsi="仿宋" w:eastAsia="仿宋"/>
          <w:bCs/>
          <w:color w:val="000000"/>
          <w:sz w:val="32"/>
          <w:szCs w:val="32"/>
          <w:highlight w:val="none"/>
          <w:lang w:eastAsia="zh-CN"/>
        </w:rPr>
        <w:t>送达到</w:t>
      </w:r>
      <w:r>
        <w:rPr>
          <w:rFonts w:hint="eastAsia" w:ascii="仿宋" w:hAnsi="仿宋" w:eastAsia="仿宋"/>
          <w:bCs/>
          <w:color w:val="000000"/>
          <w:sz w:val="32"/>
          <w:szCs w:val="32"/>
          <w:highlight w:val="none"/>
          <w:lang w:val="en-US" w:eastAsia="zh-CN"/>
        </w:rPr>
        <w:t>奇星</w:t>
      </w:r>
      <w:r>
        <w:rPr>
          <w:rFonts w:hint="eastAsia" w:ascii="仿宋" w:hAnsi="仿宋" w:eastAsia="仿宋"/>
          <w:bCs/>
          <w:color w:val="000000"/>
          <w:sz w:val="32"/>
          <w:szCs w:val="32"/>
          <w:highlight w:val="none"/>
          <w:lang w:eastAsia="zh-CN"/>
        </w:rPr>
        <w:t>公司指定部门。</w:t>
      </w:r>
    </w:p>
    <w:p>
      <w:pPr>
        <w:widowControl/>
        <w:numPr>
          <w:ilvl w:val="0"/>
          <w:numId w:val="2"/>
        </w:numPr>
        <w:spacing w:line="360" w:lineRule="auto"/>
        <w:ind w:left="425" w:leftChars="0" w:firstLine="235" w:firstLineChars="0"/>
        <w:rPr>
          <w:rFonts w:ascii="仿宋" w:hAnsi="仿宋" w:eastAsia="仿宋"/>
          <w:b/>
          <w:bCs w:val="0"/>
          <w:color w:val="000000"/>
          <w:sz w:val="32"/>
          <w:szCs w:val="32"/>
          <w:highlight w:val="none"/>
        </w:rPr>
      </w:pPr>
      <w:r>
        <w:rPr>
          <w:rFonts w:hint="eastAsia" w:ascii="仿宋" w:hAnsi="仿宋" w:eastAsia="仿宋"/>
          <w:b/>
          <w:bCs w:val="0"/>
          <w:color w:val="000000"/>
          <w:sz w:val="32"/>
          <w:szCs w:val="32"/>
          <w:highlight w:val="none"/>
        </w:rPr>
        <w:t>印刷要求：</w:t>
      </w:r>
    </w:p>
    <w:p>
      <w:pPr>
        <w:widowControl/>
        <w:spacing w:line="360" w:lineRule="auto"/>
        <w:ind w:firstLine="640" w:firstLineChars="200"/>
        <w:rPr>
          <w:rFonts w:hint="eastAsia" w:ascii="仿宋" w:hAnsi="仿宋" w:eastAsia="仿宋"/>
          <w:bCs/>
          <w:color w:val="000000"/>
          <w:sz w:val="32"/>
          <w:szCs w:val="32"/>
          <w:highlight w:val="none"/>
        </w:rPr>
      </w:pPr>
      <w:r>
        <w:rPr>
          <w:rFonts w:hint="eastAsia" w:ascii="仿宋" w:hAnsi="仿宋" w:eastAsia="仿宋"/>
          <w:bCs/>
          <w:color w:val="000000"/>
          <w:sz w:val="32"/>
          <w:szCs w:val="32"/>
          <w:highlight w:val="none"/>
        </w:rPr>
        <w:t>供应商须在</w:t>
      </w:r>
      <w:r>
        <w:rPr>
          <w:rFonts w:hint="eastAsia" w:ascii="仿宋" w:hAnsi="仿宋" w:eastAsia="仿宋"/>
          <w:bCs/>
          <w:color w:val="000000"/>
          <w:sz w:val="32"/>
          <w:szCs w:val="32"/>
          <w:highlight w:val="none"/>
          <w:u w:val="single"/>
        </w:rPr>
        <w:t>方案文件中编制印刷技术</w:t>
      </w:r>
      <w:r>
        <w:rPr>
          <w:rFonts w:hint="eastAsia" w:ascii="仿宋" w:hAnsi="仿宋" w:eastAsia="仿宋"/>
          <w:bCs/>
          <w:color w:val="000000"/>
          <w:sz w:val="32"/>
          <w:szCs w:val="32"/>
          <w:highlight w:val="none"/>
          <w:u w:val="single"/>
          <w:lang w:val="en-US" w:eastAsia="zh-CN"/>
        </w:rPr>
        <w:t>工艺</w:t>
      </w:r>
      <w:r>
        <w:rPr>
          <w:rFonts w:hint="eastAsia" w:ascii="仿宋" w:hAnsi="仿宋" w:eastAsia="仿宋"/>
          <w:bCs/>
          <w:color w:val="000000"/>
          <w:sz w:val="32"/>
          <w:szCs w:val="32"/>
          <w:highlight w:val="none"/>
          <w:u w:val="single"/>
        </w:rPr>
        <w:t>方案</w:t>
      </w:r>
      <w:r>
        <w:rPr>
          <w:rFonts w:hint="eastAsia" w:ascii="仿宋" w:hAnsi="仿宋" w:eastAsia="仿宋"/>
          <w:bCs/>
          <w:color w:val="000000"/>
          <w:sz w:val="32"/>
          <w:szCs w:val="32"/>
          <w:highlight w:val="none"/>
        </w:rPr>
        <w:t>，详细说明实施技术服务措施。</w:t>
      </w:r>
    </w:p>
    <w:p>
      <w:pPr>
        <w:widowControl/>
        <w:numPr>
          <w:ilvl w:val="0"/>
          <w:numId w:val="0"/>
        </w:numPr>
        <w:spacing w:line="360" w:lineRule="auto"/>
        <w:rPr>
          <w:rFonts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lang w:val="en-US" w:eastAsia="zh-CN"/>
        </w:rPr>
        <w:t>五、</w:t>
      </w:r>
      <w:r>
        <w:rPr>
          <w:rFonts w:hint="eastAsia" w:ascii="仿宋" w:hAnsi="仿宋" w:eastAsia="仿宋" w:cs="仿宋"/>
          <w:b/>
          <w:bCs/>
          <w:color w:val="000000"/>
          <w:sz w:val="32"/>
          <w:szCs w:val="32"/>
          <w:highlight w:val="none"/>
        </w:rPr>
        <w:t>供应商的资格要求</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一</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中华人民共和国境内注册合法运作的法人企业或其他组织，具有独立承担民事责任的能力和独立履行合同的能力；</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二</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公司没有处于被责令停业或破产状态，且资产未被重组、接管和冻结；</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三</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本项目禁止挂靠，一经发现，立即取消资格；</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四</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本项目不接受联合体响应。</w:t>
      </w:r>
    </w:p>
    <w:p>
      <w:pPr>
        <w:widowControl/>
        <w:numPr>
          <w:ilvl w:val="0"/>
          <w:numId w:val="0"/>
        </w:numPr>
        <w:spacing w:line="360" w:lineRule="auto"/>
        <w:rPr>
          <w:rFonts w:hint="default"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六、磋商要求</w:t>
      </w:r>
    </w:p>
    <w:p>
      <w:pPr>
        <w:widowControl/>
        <w:numPr>
          <w:ilvl w:val="0"/>
          <w:numId w:val="0"/>
        </w:numPr>
        <w:spacing w:line="360" w:lineRule="auto"/>
        <w:ind w:left="660" w:leftChars="0"/>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一）</w:t>
      </w:r>
      <w:r>
        <w:rPr>
          <w:rFonts w:hint="eastAsia" w:ascii="仿宋" w:hAnsi="仿宋" w:eastAsia="仿宋" w:cs="仿宋"/>
          <w:color w:val="000000"/>
          <w:sz w:val="32"/>
          <w:szCs w:val="32"/>
          <w:highlight w:val="none"/>
          <w:lang w:eastAsia="zh-CN"/>
        </w:rPr>
        <w:t>提交响应文件：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color w:val="000000"/>
          <w:sz w:val="32"/>
          <w:szCs w:val="32"/>
          <w:highlight w:val="none"/>
          <w:lang w:val="en-US" w:eastAsia="zh-CN"/>
        </w:rPr>
      </w:pPr>
      <w:r>
        <w:rPr>
          <w:rFonts w:hint="eastAsia" w:ascii="仿宋" w:hAnsi="仿宋" w:eastAsia="仿宋" w:cs="仿宋"/>
          <w:b/>
          <w:bCs/>
          <w:color w:val="auto"/>
          <w:sz w:val="32"/>
          <w:szCs w:val="32"/>
          <w:highlight w:val="none"/>
          <w:lang w:val="en-US" w:eastAsia="zh-CN"/>
        </w:rPr>
        <w:t>（1）第一阶段</w:t>
      </w:r>
      <w:r>
        <w:rPr>
          <w:rFonts w:hint="eastAsia" w:ascii="仿宋" w:hAnsi="仿宋" w:eastAsia="仿宋" w:cs="仿宋"/>
          <w:b/>
          <w:bCs/>
          <w:color w:val="000000"/>
          <w:sz w:val="32"/>
          <w:szCs w:val="32"/>
          <w:highlight w:val="none"/>
          <w:lang w:eastAsia="zh-CN"/>
        </w:rPr>
        <w:t>提交响应文件的时间：202</w:t>
      </w:r>
      <w:r>
        <w:rPr>
          <w:rFonts w:hint="eastAsia" w:ascii="仿宋" w:hAnsi="仿宋" w:eastAsia="仿宋" w:cs="仿宋"/>
          <w:b/>
          <w:bCs/>
          <w:color w:val="000000"/>
          <w:sz w:val="32"/>
          <w:szCs w:val="32"/>
          <w:highlight w:val="none"/>
          <w:lang w:val="en-US" w:eastAsia="zh-CN"/>
        </w:rPr>
        <w:t>5</w:t>
      </w:r>
      <w:r>
        <w:rPr>
          <w:rFonts w:hint="eastAsia" w:ascii="仿宋" w:hAnsi="仿宋" w:eastAsia="仿宋" w:cs="仿宋"/>
          <w:b/>
          <w:bCs/>
          <w:color w:val="000000"/>
          <w:sz w:val="32"/>
          <w:szCs w:val="32"/>
          <w:highlight w:val="none"/>
          <w:lang w:eastAsia="zh-CN"/>
        </w:rPr>
        <w:t>年</w:t>
      </w:r>
      <w:r>
        <w:rPr>
          <w:rFonts w:hint="eastAsia" w:ascii="仿宋" w:hAnsi="仿宋" w:eastAsia="仿宋" w:cs="仿宋"/>
          <w:b/>
          <w:bCs/>
          <w:color w:val="000000"/>
          <w:sz w:val="32"/>
          <w:szCs w:val="32"/>
          <w:highlight w:val="none"/>
          <w:u w:val="single"/>
          <w:lang w:val="en-US" w:eastAsia="zh-CN"/>
        </w:rPr>
        <w:t>8</w:t>
      </w:r>
      <w:r>
        <w:rPr>
          <w:rFonts w:hint="eastAsia" w:ascii="仿宋" w:hAnsi="仿宋" w:eastAsia="仿宋" w:cs="仿宋"/>
          <w:b/>
          <w:bCs/>
          <w:color w:val="000000"/>
          <w:sz w:val="32"/>
          <w:szCs w:val="32"/>
          <w:highlight w:val="none"/>
          <w:lang w:eastAsia="zh-CN"/>
        </w:rPr>
        <w:t>月</w:t>
      </w:r>
      <w:r>
        <w:rPr>
          <w:rFonts w:hint="eastAsia" w:ascii="仿宋" w:hAnsi="仿宋" w:eastAsia="仿宋" w:cs="仿宋"/>
          <w:b/>
          <w:bCs/>
          <w:color w:val="000000"/>
          <w:sz w:val="32"/>
          <w:szCs w:val="32"/>
          <w:highlight w:val="none"/>
          <w:u w:val="single"/>
          <w:lang w:val="en-US" w:eastAsia="zh-CN"/>
        </w:rPr>
        <w:t>25</w:t>
      </w:r>
      <w:r>
        <w:rPr>
          <w:rFonts w:hint="eastAsia" w:ascii="仿宋" w:hAnsi="仿宋" w:eastAsia="仿宋" w:cs="仿宋"/>
          <w:b/>
          <w:bCs/>
          <w:color w:val="000000"/>
          <w:sz w:val="32"/>
          <w:szCs w:val="32"/>
          <w:highlight w:val="none"/>
          <w:lang w:eastAsia="zh-CN"/>
        </w:rPr>
        <w:t>日-202</w:t>
      </w:r>
      <w:r>
        <w:rPr>
          <w:rFonts w:hint="eastAsia" w:ascii="仿宋" w:hAnsi="仿宋" w:eastAsia="仿宋" w:cs="仿宋"/>
          <w:b/>
          <w:bCs/>
          <w:color w:val="000000"/>
          <w:sz w:val="32"/>
          <w:szCs w:val="32"/>
          <w:highlight w:val="none"/>
          <w:lang w:val="en-US" w:eastAsia="zh-CN"/>
        </w:rPr>
        <w:t>5</w:t>
      </w:r>
      <w:r>
        <w:rPr>
          <w:rFonts w:hint="eastAsia" w:ascii="仿宋" w:hAnsi="仿宋" w:eastAsia="仿宋" w:cs="仿宋"/>
          <w:b/>
          <w:bCs/>
          <w:color w:val="000000"/>
          <w:sz w:val="32"/>
          <w:szCs w:val="32"/>
          <w:highlight w:val="none"/>
          <w:lang w:eastAsia="zh-CN"/>
        </w:rPr>
        <w:t>年</w:t>
      </w:r>
      <w:r>
        <w:rPr>
          <w:rFonts w:hint="eastAsia" w:ascii="仿宋" w:hAnsi="仿宋" w:eastAsia="仿宋" w:cs="仿宋"/>
          <w:b/>
          <w:bCs/>
          <w:color w:val="000000"/>
          <w:sz w:val="32"/>
          <w:szCs w:val="32"/>
          <w:highlight w:val="none"/>
          <w:lang w:val="en-US" w:eastAsia="zh-CN"/>
        </w:rPr>
        <w:t>9</w:t>
      </w:r>
      <w:r>
        <w:rPr>
          <w:rFonts w:hint="eastAsia" w:ascii="仿宋" w:hAnsi="仿宋" w:eastAsia="仿宋" w:cs="仿宋"/>
          <w:b/>
          <w:bCs/>
          <w:color w:val="000000"/>
          <w:sz w:val="32"/>
          <w:szCs w:val="32"/>
          <w:highlight w:val="none"/>
          <w:lang w:eastAsia="zh-CN"/>
        </w:rPr>
        <w:t>月</w:t>
      </w:r>
      <w:r>
        <w:rPr>
          <w:rFonts w:hint="eastAsia" w:ascii="仿宋" w:hAnsi="仿宋" w:eastAsia="仿宋" w:cs="仿宋"/>
          <w:b/>
          <w:bCs/>
          <w:color w:val="000000"/>
          <w:sz w:val="32"/>
          <w:szCs w:val="32"/>
          <w:highlight w:val="none"/>
          <w:u w:val="single"/>
          <w:lang w:val="en-US" w:eastAsia="zh-CN"/>
        </w:rPr>
        <w:t>3</w:t>
      </w:r>
      <w:r>
        <w:rPr>
          <w:rFonts w:hint="eastAsia" w:ascii="仿宋" w:hAnsi="仿宋" w:eastAsia="仿宋" w:cs="仿宋"/>
          <w:b/>
          <w:bCs/>
          <w:color w:val="000000"/>
          <w:sz w:val="32"/>
          <w:szCs w:val="32"/>
          <w:highlight w:val="none"/>
          <w:lang w:eastAsia="zh-CN"/>
        </w:rPr>
        <w:t>日</w:t>
      </w:r>
      <w:r>
        <w:rPr>
          <w:rFonts w:hint="eastAsia" w:ascii="仿宋" w:hAnsi="仿宋" w:eastAsia="仿宋" w:cs="仿宋"/>
          <w:b/>
          <w:bCs/>
          <w:color w:val="000000"/>
          <w:sz w:val="32"/>
          <w:szCs w:val="32"/>
          <w:highlight w:val="none"/>
          <w:lang w:val="en-US" w:eastAsia="zh-CN"/>
        </w:rPr>
        <w:t>上午10:30。</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color w:val="000000"/>
          <w:sz w:val="32"/>
          <w:szCs w:val="32"/>
          <w:highlight w:val="none"/>
          <w:lang w:eastAsia="zh-CN"/>
        </w:rPr>
      </w:pPr>
      <w:r>
        <w:rPr>
          <w:rFonts w:hint="eastAsia" w:ascii="仿宋" w:hAnsi="仿宋" w:eastAsia="仿宋" w:cs="仿宋"/>
          <w:b/>
          <w:bCs/>
          <w:color w:val="000000"/>
          <w:sz w:val="32"/>
          <w:szCs w:val="32"/>
          <w:highlight w:val="none"/>
          <w:lang w:val="en-US" w:eastAsia="zh-CN"/>
        </w:rPr>
        <w:t>第一阶段</w:t>
      </w:r>
      <w:r>
        <w:rPr>
          <w:rFonts w:hint="eastAsia" w:ascii="仿宋" w:hAnsi="仿宋" w:eastAsia="仿宋" w:cs="仿宋"/>
          <w:b/>
          <w:bCs/>
          <w:color w:val="000000"/>
          <w:sz w:val="32"/>
          <w:szCs w:val="32"/>
          <w:highlight w:val="none"/>
          <w:lang w:eastAsia="zh-CN"/>
        </w:rPr>
        <w:t>响应文件要求：</w:t>
      </w:r>
      <w:r>
        <w:rPr>
          <w:rFonts w:hint="eastAsia" w:ascii="仿宋" w:hAnsi="仿宋" w:eastAsia="仿宋" w:cs="仿宋"/>
          <w:b/>
          <w:bCs/>
          <w:color w:val="000000"/>
          <w:sz w:val="32"/>
          <w:szCs w:val="32"/>
          <w:highlight w:val="none"/>
          <w:lang w:val="en-US" w:eastAsia="zh-CN"/>
        </w:rPr>
        <w:t>供应商</w:t>
      </w:r>
      <w:r>
        <w:rPr>
          <w:rFonts w:hint="eastAsia" w:ascii="仿宋" w:hAnsi="仿宋" w:eastAsia="仿宋" w:cs="仿宋"/>
          <w:b/>
          <w:bCs/>
          <w:color w:val="000000"/>
          <w:sz w:val="32"/>
          <w:szCs w:val="32"/>
          <w:highlight w:val="none"/>
          <w:lang w:eastAsia="zh-CN"/>
        </w:rPr>
        <w:t>须在响应文件中至少包含以下内容：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color w:val="000000"/>
          <w:sz w:val="32"/>
          <w:szCs w:val="32"/>
          <w:highlight w:val="none"/>
          <w:lang w:eastAsia="zh-CN"/>
        </w:rPr>
      </w:pPr>
      <w:r>
        <w:rPr>
          <w:rFonts w:hint="default" w:ascii="Calibri" w:hAnsi="Calibri" w:eastAsia="仿宋" w:cs="Calibri"/>
          <w:color w:val="000000"/>
          <w:sz w:val="32"/>
          <w:szCs w:val="32"/>
          <w:highlight w:val="none"/>
          <w:lang w:eastAsia="zh-CN"/>
        </w:rPr>
        <w:t>①</w:t>
      </w:r>
      <w:r>
        <w:rPr>
          <w:rFonts w:hint="eastAsia" w:ascii="仿宋" w:hAnsi="仿宋" w:eastAsia="仿宋" w:cs="仿宋"/>
          <w:color w:val="000000"/>
          <w:sz w:val="32"/>
          <w:szCs w:val="32"/>
          <w:highlight w:val="none"/>
          <w:lang w:eastAsia="zh-CN"/>
        </w:rPr>
        <w:t xml:space="preserve"> 公司简介、营业执照</w:t>
      </w:r>
      <w:r>
        <w:rPr>
          <w:rFonts w:hint="eastAsia" w:ascii="仿宋" w:hAnsi="仿宋" w:eastAsia="仿宋" w:cs="仿宋"/>
          <w:color w:val="000000"/>
          <w:sz w:val="32"/>
          <w:szCs w:val="32"/>
          <w:highlight w:val="none"/>
          <w:lang w:val="en-US" w:eastAsia="zh-CN"/>
        </w:rPr>
        <w:t>复印件</w:t>
      </w:r>
      <w:r>
        <w:rPr>
          <w:rFonts w:hint="eastAsia" w:ascii="仿宋" w:hAnsi="仿宋" w:eastAsia="仿宋" w:cs="仿宋"/>
          <w:color w:val="000000"/>
          <w:sz w:val="32"/>
          <w:szCs w:val="32"/>
          <w:highlight w:val="none"/>
          <w:lang w:eastAsia="zh-CN"/>
        </w:rPr>
        <w:t>等相关证明文件；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color w:val="000000"/>
          <w:sz w:val="32"/>
          <w:szCs w:val="32"/>
          <w:highlight w:val="none"/>
          <w:lang w:val="en-US" w:eastAsia="zh-CN"/>
        </w:rPr>
      </w:pPr>
      <w:r>
        <w:rPr>
          <w:rFonts w:hint="default" w:ascii="Calibri" w:hAnsi="Calibri" w:eastAsia="仿宋" w:cs="Calibri"/>
          <w:color w:val="000000"/>
          <w:sz w:val="32"/>
          <w:szCs w:val="32"/>
          <w:highlight w:val="none"/>
          <w:lang w:eastAsia="zh-CN"/>
        </w:rPr>
        <w:t>②</w:t>
      </w:r>
      <w:r>
        <w:rPr>
          <w:rFonts w:hint="eastAsia" w:ascii="仿宋" w:hAnsi="仿宋" w:eastAsia="仿宋" w:cs="仿宋"/>
          <w:color w:val="000000"/>
          <w:sz w:val="32"/>
          <w:szCs w:val="32"/>
          <w:highlight w:val="none"/>
          <w:lang w:val="en-US" w:eastAsia="zh-CN"/>
        </w:rPr>
        <w:t xml:space="preserve"> 法定代表人身份证明书、法定代表人身份证复印件；如法定代表人授权他人参与磋商，需提供授权委托书、被委托人身份证复印件；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32"/>
          <w:szCs w:val="32"/>
          <w:highlight w:val="none"/>
          <w:lang w:eastAsia="zh-CN"/>
        </w:rPr>
      </w:pPr>
      <w:r>
        <w:rPr>
          <w:rFonts w:hint="default" w:ascii="Calibri" w:hAnsi="Calibri" w:eastAsia="仿宋" w:cs="Calibri"/>
          <w:color w:val="000000"/>
          <w:sz w:val="32"/>
          <w:szCs w:val="32"/>
          <w:highlight w:val="none"/>
          <w:lang w:val="en-US" w:eastAsia="zh-CN"/>
        </w:rPr>
        <w:t>③</w:t>
      </w:r>
      <w:r>
        <w:rPr>
          <w:rFonts w:hint="eastAsia" w:ascii="仿宋" w:hAnsi="仿宋" w:eastAsia="仿宋" w:cs="仿宋"/>
          <w:color w:val="000000"/>
          <w:sz w:val="32"/>
          <w:szCs w:val="32"/>
          <w:highlight w:val="none"/>
          <w:lang w:val="en-US" w:eastAsia="zh-CN"/>
        </w:rPr>
        <w:t xml:space="preserve"> 报价表（附件一）</w:t>
      </w:r>
      <w:r>
        <w:rPr>
          <w:rFonts w:hint="eastAsia" w:ascii="仿宋" w:hAnsi="仿宋" w:eastAsia="仿宋" w:cs="仿宋"/>
          <w:color w:val="000000"/>
          <w:sz w:val="32"/>
          <w:szCs w:val="32"/>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仿宋" w:hAnsi="仿宋" w:eastAsia="仿宋" w:cs="仿宋"/>
          <w:color w:val="000000"/>
          <w:sz w:val="32"/>
          <w:szCs w:val="32"/>
          <w:highlight w:val="none"/>
          <w:lang w:val="en-US" w:eastAsia="zh-CN"/>
        </w:rPr>
      </w:pPr>
      <w:r>
        <w:rPr>
          <w:rFonts w:hint="default" w:ascii="Calibri" w:hAnsi="Calibri" w:eastAsia="仿宋" w:cs="Calibri"/>
          <w:color w:val="000000"/>
          <w:sz w:val="32"/>
          <w:szCs w:val="32"/>
          <w:highlight w:val="none"/>
          <w:u w:val="none"/>
          <w:lang w:val="en-US" w:eastAsia="zh-CN"/>
        </w:rPr>
        <w:t>④</w:t>
      </w:r>
      <w:r>
        <w:rPr>
          <w:rFonts w:hint="eastAsia" w:ascii="仿宋" w:hAnsi="仿宋" w:eastAsia="仿宋" w:cs="仿宋"/>
          <w:color w:val="000000"/>
          <w:sz w:val="32"/>
          <w:szCs w:val="32"/>
          <w:highlight w:val="none"/>
          <w:u w:val="none"/>
          <w:lang w:val="en-US" w:eastAsia="zh-CN"/>
        </w:rPr>
        <w:t xml:space="preserve"> 请到奇星公司官网（https://www.qixing.com.cn/）和微信公众号（广州白云山奇星药业）自行收集材料，</w:t>
      </w:r>
      <w:r>
        <w:rPr>
          <w:rFonts w:hint="eastAsia" w:ascii="仿宋" w:hAnsi="仿宋" w:eastAsia="仿宋" w:cs="仿宋"/>
          <w:color w:val="000000"/>
          <w:sz w:val="32"/>
          <w:szCs w:val="32"/>
          <w:highlight w:val="yellow"/>
          <w:u w:val="none"/>
          <w:lang w:val="en-US" w:eastAsia="zh-CN"/>
        </w:rPr>
        <w:t>设计画册一比一打印稿</w:t>
      </w:r>
      <w:r>
        <w:rPr>
          <w:rFonts w:hint="eastAsia" w:ascii="仿宋" w:hAnsi="仿宋" w:eastAsia="仿宋" w:cs="仿宋"/>
          <w:color w:val="000000"/>
          <w:sz w:val="32"/>
          <w:szCs w:val="32"/>
          <w:highlight w:val="yellow"/>
          <w:u w:val="single"/>
          <w:lang w:val="en-US" w:eastAsia="zh-CN"/>
        </w:rPr>
        <w:t>（含目录明细）</w:t>
      </w:r>
      <w:r>
        <w:rPr>
          <w:rFonts w:hint="eastAsia" w:ascii="仿宋" w:hAnsi="仿宋" w:eastAsia="仿宋" w:cs="仿宋"/>
          <w:color w:val="000000"/>
          <w:sz w:val="32"/>
          <w:szCs w:val="32"/>
          <w:highlight w:val="yellow"/>
          <w:u w:val="none"/>
          <w:lang w:val="en-US" w:eastAsia="zh-CN"/>
        </w:rPr>
        <w:t>，至少6页。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（2）奇星公司根据提交的材料进行第一阶段筛选，并在</w:t>
      </w:r>
      <w:r>
        <w:rPr>
          <w:rFonts w:hint="eastAsia" w:ascii="仿宋" w:hAnsi="仿宋" w:eastAsia="仿宋" w:cs="仿宋"/>
          <w:b/>
          <w:bCs/>
          <w:color w:val="000000"/>
          <w:sz w:val="32"/>
          <w:szCs w:val="32"/>
          <w:highlight w:val="none"/>
          <w:lang w:eastAsia="zh-CN"/>
        </w:rPr>
        <w:t>202</w:t>
      </w:r>
      <w:r>
        <w:rPr>
          <w:rFonts w:hint="eastAsia" w:ascii="仿宋" w:hAnsi="仿宋" w:eastAsia="仿宋" w:cs="仿宋"/>
          <w:b/>
          <w:bCs/>
          <w:color w:val="000000"/>
          <w:sz w:val="32"/>
          <w:szCs w:val="32"/>
          <w:highlight w:val="none"/>
          <w:lang w:val="en-US" w:eastAsia="zh-CN"/>
        </w:rPr>
        <w:t>5</w:t>
      </w:r>
      <w:r>
        <w:rPr>
          <w:rFonts w:hint="eastAsia" w:ascii="仿宋" w:hAnsi="仿宋" w:eastAsia="仿宋" w:cs="仿宋"/>
          <w:b/>
          <w:bCs/>
          <w:color w:val="000000"/>
          <w:sz w:val="32"/>
          <w:szCs w:val="32"/>
          <w:highlight w:val="none"/>
          <w:lang w:eastAsia="zh-CN"/>
        </w:rPr>
        <w:t>年</w:t>
      </w:r>
      <w:r>
        <w:rPr>
          <w:rFonts w:hint="eastAsia" w:ascii="仿宋" w:hAnsi="仿宋" w:eastAsia="仿宋" w:cs="仿宋"/>
          <w:b/>
          <w:bCs/>
          <w:color w:val="000000"/>
          <w:sz w:val="32"/>
          <w:szCs w:val="32"/>
          <w:highlight w:val="none"/>
          <w:lang w:val="en-US" w:eastAsia="zh-CN"/>
        </w:rPr>
        <w:t>9</w:t>
      </w:r>
      <w:r>
        <w:rPr>
          <w:rFonts w:hint="eastAsia" w:ascii="仿宋" w:hAnsi="仿宋" w:eastAsia="仿宋" w:cs="仿宋"/>
          <w:b/>
          <w:bCs/>
          <w:color w:val="000000"/>
          <w:sz w:val="32"/>
          <w:szCs w:val="32"/>
          <w:highlight w:val="none"/>
          <w:lang w:eastAsia="zh-CN"/>
        </w:rPr>
        <w:t>月</w:t>
      </w:r>
      <w:r>
        <w:rPr>
          <w:rFonts w:hint="eastAsia" w:ascii="仿宋" w:hAnsi="仿宋" w:eastAsia="仿宋" w:cs="仿宋"/>
          <w:b/>
          <w:bCs/>
          <w:color w:val="000000"/>
          <w:sz w:val="32"/>
          <w:szCs w:val="32"/>
          <w:highlight w:val="none"/>
          <w:u w:val="single"/>
          <w:lang w:val="en-US" w:eastAsia="zh-CN"/>
        </w:rPr>
        <w:t>6</w:t>
      </w:r>
      <w:r>
        <w:rPr>
          <w:rFonts w:hint="eastAsia" w:ascii="仿宋" w:hAnsi="仿宋" w:eastAsia="仿宋" w:cs="仿宋"/>
          <w:b/>
          <w:bCs/>
          <w:color w:val="000000"/>
          <w:sz w:val="32"/>
          <w:szCs w:val="32"/>
          <w:highlight w:val="none"/>
          <w:lang w:eastAsia="zh-CN"/>
        </w:rPr>
        <w:t>日</w:t>
      </w:r>
      <w:r>
        <w:rPr>
          <w:rFonts w:hint="eastAsia" w:ascii="仿宋" w:hAnsi="仿宋" w:eastAsia="仿宋" w:cs="仿宋"/>
          <w:b/>
          <w:bCs/>
          <w:color w:val="000000"/>
          <w:sz w:val="32"/>
          <w:szCs w:val="32"/>
          <w:highlight w:val="none"/>
          <w:lang w:val="en-US" w:eastAsia="zh-CN"/>
        </w:rPr>
        <w:t>前告知已提交材料的供应商入选结果。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3" w:firstLineChars="200"/>
        <w:textAlignment w:val="auto"/>
        <w:rPr>
          <w:rFonts w:hint="default"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（3）第二阶段入选供应商需继续深化设计画册样书，至少15页数码样，自行通过其他合法渠道获得相关素材。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b/>
          <w:bCs/>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入选供应商第二阶段提交响应文件时间：</w:t>
      </w:r>
      <w:r>
        <w:rPr>
          <w:rFonts w:hint="eastAsia" w:ascii="仿宋" w:hAnsi="仿宋" w:eastAsia="仿宋" w:cs="仿宋"/>
          <w:b/>
          <w:bCs/>
          <w:color w:val="000000"/>
          <w:sz w:val="32"/>
          <w:szCs w:val="32"/>
          <w:highlight w:val="none"/>
          <w:lang w:eastAsia="zh-CN"/>
        </w:rPr>
        <w:t>202</w:t>
      </w:r>
      <w:r>
        <w:rPr>
          <w:rFonts w:hint="eastAsia" w:ascii="仿宋" w:hAnsi="仿宋" w:eastAsia="仿宋" w:cs="仿宋"/>
          <w:b/>
          <w:bCs/>
          <w:color w:val="000000"/>
          <w:sz w:val="32"/>
          <w:szCs w:val="32"/>
          <w:highlight w:val="none"/>
          <w:lang w:val="en-US" w:eastAsia="zh-CN"/>
        </w:rPr>
        <w:t>5</w:t>
      </w:r>
      <w:r>
        <w:rPr>
          <w:rFonts w:hint="eastAsia" w:ascii="仿宋" w:hAnsi="仿宋" w:eastAsia="仿宋" w:cs="仿宋"/>
          <w:b/>
          <w:bCs/>
          <w:color w:val="000000"/>
          <w:sz w:val="32"/>
          <w:szCs w:val="32"/>
          <w:highlight w:val="none"/>
          <w:lang w:eastAsia="zh-CN"/>
        </w:rPr>
        <w:t>年</w:t>
      </w:r>
      <w:r>
        <w:rPr>
          <w:rFonts w:hint="eastAsia" w:ascii="仿宋" w:hAnsi="仿宋" w:eastAsia="仿宋" w:cs="仿宋"/>
          <w:b/>
          <w:bCs/>
          <w:color w:val="000000"/>
          <w:sz w:val="32"/>
          <w:szCs w:val="32"/>
          <w:highlight w:val="none"/>
          <w:lang w:val="en-US" w:eastAsia="zh-CN"/>
        </w:rPr>
        <w:t>9</w:t>
      </w:r>
      <w:r>
        <w:rPr>
          <w:rFonts w:hint="eastAsia" w:ascii="仿宋" w:hAnsi="仿宋" w:eastAsia="仿宋" w:cs="仿宋"/>
          <w:b/>
          <w:bCs/>
          <w:color w:val="000000"/>
          <w:sz w:val="32"/>
          <w:szCs w:val="32"/>
          <w:highlight w:val="none"/>
          <w:lang w:eastAsia="zh-CN"/>
        </w:rPr>
        <w:t>月</w:t>
      </w:r>
      <w:r>
        <w:rPr>
          <w:rFonts w:hint="eastAsia" w:ascii="仿宋" w:hAnsi="仿宋" w:eastAsia="仿宋" w:cs="仿宋"/>
          <w:b/>
          <w:bCs/>
          <w:color w:val="000000"/>
          <w:sz w:val="32"/>
          <w:szCs w:val="32"/>
          <w:highlight w:val="none"/>
          <w:u w:val="single"/>
          <w:lang w:val="en-US" w:eastAsia="zh-CN"/>
        </w:rPr>
        <w:t>18</w:t>
      </w:r>
      <w:r>
        <w:rPr>
          <w:rFonts w:hint="eastAsia" w:ascii="仿宋" w:hAnsi="仿宋" w:eastAsia="仿宋" w:cs="仿宋"/>
          <w:b/>
          <w:bCs/>
          <w:color w:val="000000"/>
          <w:sz w:val="32"/>
          <w:szCs w:val="32"/>
          <w:highlight w:val="none"/>
          <w:lang w:eastAsia="zh-CN"/>
        </w:rPr>
        <w:t>日</w:t>
      </w:r>
      <w:r>
        <w:rPr>
          <w:rFonts w:hint="eastAsia" w:ascii="仿宋" w:hAnsi="仿宋" w:eastAsia="仿宋" w:cs="仿宋"/>
          <w:b/>
          <w:bCs/>
          <w:color w:val="000000"/>
          <w:sz w:val="32"/>
          <w:szCs w:val="32"/>
          <w:highlight w:val="none"/>
          <w:lang w:val="en-US" w:eastAsia="zh-CN"/>
        </w:rPr>
        <w:t>上午10:30前。</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643" w:firstLineChars="200"/>
        <w:textAlignment w:val="auto"/>
        <w:rPr>
          <w:rFonts w:hint="eastAsia" w:ascii="仿宋" w:hAnsi="仿宋" w:eastAsia="仿宋" w:cs="仿宋"/>
          <w:b/>
          <w:bCs/>
          <w:color w:val="000000"/>
          <w:sz w:val="32"/>
          <w:szCs w:val="32"/>
          <w:highlight w:val="none"/>
          <w:lang w:eastAsia="zh-CN"/>
        </w:rPr>
      </w:pPr>
      <w:r>
        <w:rPr>
          <w:rFonts w:hint="eastAsia" w:ascii="仿宋" w:hAnsi="仿宋" w:eastAsia="仿宋" w:cs="仿宋"/>
          <w:b/>
          <w:bCs/>
          <w:color w:val="000000"/>
          <w:sz w:val="32"/>
          <w:szCs w:val="32"/>
          <w:highlight w:val="none"/>
          <w:lang w:val="en-US" w:eastAsia="zh-CN"/>
        </w:rPr>
        <w:t>第二阶段</w:t>
      </w:r>
      <w:r>
        <w:rPr>
          <w:rFonts w:hint="eastAsia" w:ascii="仿宋" w:hAnsi="仿宋" w:eastAsia="仿宋" w:cs="仿宋"/>
          <w:b/>
          <w:bCs/>
          <w:color w:val="000000"/>
          <w:sz w:val="32"/>
          <w:szCs w:val="32"/>
          <w:highlight w:val="none"/>
          <w:lang w:eastAsia="zh-CN"/>
        </w:rPr>
        <w:t>响应文件要求：</w:t>
      </w:r>
      <w:r>
        <w:rPr>
          <w:rFonts w:hint="eastAsia" w:ascii="仿宋" w:hAnsi="仿宋" w:eastAsia="仿宋" w:cs="仿宋"/>
          <w:b/>
          <w:bCs/>
          <w:color w:val="000000"/>
          <w:sz w:val="32"/>
          <w:szCs w:val="32"/>
          <w:highlight w:val="none"/>
          <w:lang w:val="en-US" w:eastAsia="zh-CN"/>
        </w:rPr>
        <w:t>供应商</w:t>
      </w:r>
      <w:r>
        <w:rPr>
          <w:rFonts w:hint="eastAsia" w:ascii="仿宋" w:hAnsi="仿宋" w:eastAsia="仿宋" w:cs="仿宋"/>
          <w:b/>
          <w:bCs/>
          <w:color w:val="000000"/>
          <w:sz w:val="32"/>
          <w:szCs w:val="32"/>
          <w:highlight w:val="none"/>
          <w:lang w:eastAsia="zh-CN"/>
        </w:rPr>
        <w:t>须在响应文件中至少包含以下内容：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32"/>
          <w:szCs w:val="32"/>
          <w:highlight w:val="none"/>
          <w:lang w:val="en-US" w:eastAsia="zh-CN"/>
        </w:rPr>
      </w:pPr>
      <w:r>
        <w:rPr>
          <w:rFonts w:hint="default" w:ascii="Calibri" w:hAnsi="Calibri" w:eastAsia="仿宋" w:cs="Calibri"/>
          <w:color w:val="000000"/>
          <w:sz w:val="32"/>
          <w:szCs w:val="32"/>
          <w:highlight w:val="none"/>
          <w:lang w:eastAsia="zh-CN"/>
        </w:rPr>
        <w:t>①</w:t>
      </w:r>
      <w:r>
        <w:rPr>
          <w:rFonts w:hint="eastAsia" w:ascii="仿宋" w:hAnsi="仿宋" w:eastAsia="仿宋" w:cs="仿宋"/>
          <w:color w:val="000000"/>
          <w:sz w:val="32"/>
          <w:szCs w:val="32"/>
          <w:highlight w:val="yellow"/>
          <w:lang w:val="en-US" w:eastAsia="zh-CN"/>
        </w:rPr>
        <w:t>至少15页的画册设计样书（数码打样）</w:t>
      </w:r>
      <w:r>
        <w:rPr>
          <w:rFonts w:hint="eastAsia" w:ascii="仿宋" w:hAnsi="仿宋" w:eastAsia="仿宋" w:cs="仿宋"/>
          <w:color w:val="000000"/>
          <w:sz w:val="32"/>
          <w:szCs w:val="32"/>
          <w:highlight w:val="none"/>
          <w:lang w:val="en-US" w:eastAsia="zh-CN"/>
        </w:rPr>
        <w:t>；</w:t>
      </w:r>
    </w:p>
    <w:p>
      <w:pPr>
        <w:widowControl/>
        <w:spacing w:line="360" w:lineRule="auto"/>
        <w:ind w:firstLine="640" w:firstLineChars="200"/>
        <w:rPr>
          <w:rFonts w:hint="default" w:ascii="仿宋" w:hAnsi="仿宋" w:eastAsia="仿宋" w:cs="仿宋"/>
          <w:bCs/>
          <w:color w:val="000000"/>
          <w:sz w:val="32"/>
          <w:szCs w:val="32"/>
          <w:highlight w:val="none"/>
          <w:lang w:val="en-US" w:eastAsia="zh-CN"/>
        </w:rPr>
      </w:pPr>
      <w:r>
        <w:rPr>
          <w:rFonts w:hint="default" w:ascii="Calibri" w:hAnsi="Calibri" w:eastAsia="仿宋" w:cs="Calibri"/>
          <w:color w:val="000000"/>
          <w:sz w:val="32"/>
          <w:szCs w:val="32"/>
          <w:highlight w:val="none"/>
          <w:lang w:eastAsia="zh-CN"/>
        </w:rPr>
        <w:t>②</w:t>
      </w:r>
      <w:r>
        <w:rPr>
          <w:rFonts w:hint="eastAsia" w:ascii="仿宋" w:hAnsi="仿宋" w:eastAsia="仿宋" w:cs="仿宋"/>
          <w:bCs/>
          <w:color w:val="000000"/>
          <w:sz w:val="32"/>
          <w:szCs w:val="32"/>
          <w:highlight w:val="none"/>
          <w:lang w:eastAsia="zh-CN"/>
        </w:rPr>
        <w:t>设计</w:t>
      </w:r>
      <w:r>
        <w:rPr>
          <w:rFonts w:hint="eastAsia" w:ascii="仿宋" w:hAnsi="仿宋" w:eastAsia="仿宋" w:cs="仿宋"/>
          <w:bCs/>
          <w:color w:val="000000"/>
          <w:sz w:val="32"/>
          <w:szCs w:val="32"/>
          <w:highlight w:val="none"/>
        </w:rPr>
        <w:t>方案细则</w:t>
      </w:r>
      <w:r>
        <w:rPr>
          <w:rFonts w:hint="eastAsia" w:ascii="仿宋" w:hAnsi="仿宋" w:eastAsia="仿宋" w:cs="仿宋"/>
          <w:bCs/>
          <w:color w:val="000000"/>
          <w:sz w:val="32"/>
          <w:szCs w:val="32"/>
          <w:highlight w:val="none"/>
          <w:lang w:eastAsia="zh-CN"/>
        </w:rPr>
        <w:t>：</w:t>
      </w:r>
      <w:r>
        <w:rPr>
          <w:rFonts w:hint="eastAsia" w:ascii="仿宋" w:hAnsi="仿宋" w:eastAsia="仿宋" w:cs="仿宋"/>
          <w:bCs/>
          <w:color w:val="000000"/>
          <w:sz w:val="32"/>
          <w:szCs w:val="32"/>
          <w:highlight w:val="none"/>
          <w:lang w:val="en-US" w:eastAsia="zh-CN"/>
        </w:rPr>
        <w:t>包括但不限于1、</w:t>
      </w:r>
      <w:r>
        <w:rPr>
          <w:rFonts w:hint="eastAsia" w:ascii="仿宋" w:hAnsi="仿宋" w:eastAsia="仿宋" w:cs="仿宋"/>
          <w:bCs/>
          <w:color w:val="000000"/>
          <w:sz w:val="32"/>
          <w:szCs w:val="32"/>
          <w:highlight w:val="none"/>
        </w:rPr>
        <w:t>设计方向、文案主题、</w:t>
      </w:r>
      <w:r>
        <w:rPr>
          <w:rFonts w:hint="eastAsia" w:ascii="仿宋" w:hAnsi="仿宋" w:eastAsia="仿宋" w:cs="仿宋"/>
          <w:bCs/>
          <w:color w:val="000000"/>
          <w:sz w:val="32"/>
          <w:szCs w:val="32"/>
          <w:highlight w:val="none"/>
          <w:u w:val="single"/>
          <w:lang w:val="en-US" w:eastAsia="zh-CN"/>
        </w:rPr>
        <w:t>目录明细、</w:t>
      </w:r>
      <w:r>
        <w:rPr>
          <w:rFonts w:hint="eastAsia" w:ascii="仿宋" w:hAnsi="仿宋" w:eastAsia="仿宋" w:cs="仿宋"/>
          <w:bCs/>
          <w:color w:val="000000"/>
          <w:sz w:val="32"/>
          <w:szCs w:val="32"/>
          <w:highlight w:val="none"/>
          <w:lang w:val="en-US" w:eastAsia="zh-CN"/>
        </w:rPr>
        <w:t>项目实施进度时间安排表</w:t>
      </w:r>
      <w:r>
        <w:rPr>
          <w:rFonts w:hint="eastAsia" w:ascii="仿宋" w:hAnsi="仿宋" w:eastAsia="仿宋" w:cs="仿宋"/>
          <w:bCs/>
          <w:color w:val="000000"/>
          <w:sz w:val="32"/>
          <w:szCs w:val="32"/>
          <w:highlight w:val="none"/>
        </w:rPr>
        <w:t>；</w:t>
      </w:r>
      <w:r>
        <w:rPr>
          <w:rFonts w:hint="eastAsia" w:ascii="仿宋" w:hAnsi="仿宋" w:eastAsia="仿宋" w:cs="仿宋"/>
          <w:bCs/>
          <w:color w:val="000000"/>
          <w:sz w:val="32"/>
          <w:szCs w:val="32"/>
          <w:highlight w:val="none"/>
          <w:lang w:val="en-US" w:eastAsia="zh-CN"/>
        </w:rPr>
        <w:t>2、</w:t>
      </w:r>
      <w:r>
        <w:rPr>
          <w:rFonts w:hint="eastAsia" w:ascii="仿宋" w:hAnsi="仿宋" w:eastAsia="仿宋" w:cs="仿宋"/>
          <w:bCs/>
          <w:color w:val="000000"/>
          <w:sz w:val="32"/>
          <w:szCs w:val="32"/>
          <w:highlight w:val="none"/>
        </w:rPr>
        <w:t>公司经验、项目经验、服务团队</w:t>
      </w:r>
      <w:r>
        <w:rPr>
          <w:rFonts w:hint="eastAsia" w:ascii="仿宋" w:hAnsi="仿宋" w:eastAsia="仿宋" w:cs="仿宋"/>
          <w:bCs/>
          <w:color w:val="000000"/>
          <w:sz w:val="32"/>
          <w:szCs w:val="32"/>
          <w:highlight w:val="none"/>
          <w:lang w:eastAsia="zh-CN"/>
        </w:rPr>
        <w:t>；</w:t>
      </w:r>
      <w:r>
        <w:rPr>
          <w:rFonts w:hint="eastAsia" w:ascii="仿宋" w:hAnsi="仿宋" w:eastAsia="仿宋" w:cs="仿宋"/>
          <w:bCs/>
          <w:color w:val="000000"/>
          <w:sz w:val="32"/>
          <w:szCs w:val="32"/>
          <w:highlight w:val="none"/>
          <w:lang w:val="en-US" w:eastAsia="zh-CN"/>
        </w:rPr>
        <w:t>3、定稿后打样次数</w:t>
      </w:r>
      <w:r>
        <w:rPr>
          <w:rFonts w:hint="eastAsia" w:ascii="仿宋" w:hAnsi="仿宋" w:eastAsia="仿宋" w:cs="仿宋"/>
          <w:bCs/>
          <w:color w:val="000000"/>
          <w:sz w:val="32"/>
          <w:szCs w:val="32"/>
          <w:highlight w:val="none"/>
          <w:lang w:eastAsia="zh-CN"/>
        </w:rPr>
        <w:t>；</w:t>
      </w:r>
      <w:r>
        <w:rPr>
          <w:rFonts w:hint="eastAsia" w:ascii="仿宋" w:hAnsi="仿宋" w:eastAsia="仿宋" w:cs="仿宋"/>
          <w:bCs/>
          <w:color w:val="000000"/>
          <w:sz w:val="32"/>
          <w:szCs w:val="32"/>
          <w:highlight w:val="none"/>
          <w:lang w:val="en-US" w:eastAsia="zh-CN"/>
        </w:rPr>
        <w:t>4、印刷技术方案，参考服务一览表制定。</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Cs/>
          <w:color w:val="000000"/>
          <w:sz w:val="32"/>
          <w:szCs w:val="32"/>
          <w:highlight w:val="none"/>
          <w:lang w:val="en-US" w:eastAsia="zh-CN"/>
        </w:rPr>
      </w:pPr>
      <w:bookmarkStart w:id="1" w:name="OLE_LINK6"/>
      <w:r>
        <w:rPr>
          <w:rFonts w:hint="default" w:ascii="Calibri" w:hAnsi="Calibri" w:eastAsia="仿宋" w:cs="Calibri"/>
          <w:bCs/>
          <w:color w:val="000000"/>
          <w:sz w:val="32"/>
          <w:szCs w:val="32"/>
          <w:highlight w:val="none"/>
          <w:lang w:val="en-US" w:eastAsia="zh-CN"/>
        </w:rPr>
        <w:t>③</w:t>
      </w:r>
      <w:r>
        <w:rPr>
          <w:rFonts w:hint="eastAsia" w:ascii="仿宋" w:hAnsi="仿宋" w:eastAsia="仿宋" w:cs="仿宋"/>
          <w:bCs/>
          <w:color w:val="000000"/>
          <w:sz w:val="32"/>
          <w:szCs w:val="32"/>
          <w:highlight w:val="none"/>
          <w:lang w:val="en-US" w:eastAsia="zh-CN"/>
        </w:rPr>
        <w:t>增值服务方案：承诺是否在奇星公司官网、微信公众号或奇星公司提供以外的渠道深挖收集历史资料，并进行查证、分析，制作关系脉络图表</w:t>
      </w:r>
      <w:bookmarkEnd w:id="1"/>
      <w:r>
        <w:rPr>
          <w:rFonts w:hint="eastAsia" w:ascii="仿宋" w:hAnsi="仿宋" w:eastAsia="仿宋" w:cs="仿宋"/>
          <w:bCs/>
          <w:color w:val="000000"/>
          <w:sz w:val="32"/>
          <w:szCs w:val="32"/>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bCs/>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备注：第二阶段响应文件须通过加密电子邮件发送至奇星公司，纸质材料在现场磋商送达。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奇星公司收到入选供应商的第二阶段响应文件后，将逐一进行现场磋商，奇星公司听取供应商的样板讲解，供应商可根据本轮磋商的情况，对报价进行调整，最终报价必须比首次报价低。磋商地点为广州市黄埔区云埔一路32号。</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olor w:val="000000"/>
          <w:sz w:val="32"/>
          <w:szCs w:val="32"/>
          <w:highlight w:val="none"/>
          <w:lang w:val="en-US" w:eastAsia="zh-CN"/>
        </w:rPr>
      </w:pPr>
      <w:r>
        <w:rPr>
          <w:rFonts w:hint="eastAsia" w:ascii="仿宋" w:hAnsi="仿宋" w:eastAsia="仿宋" w:cs="仿宋"/>
          <w:bCs/>
          <w:color w:val="000000"/>
          <w:sz w:val="32"/>
          <w:szCs w:val="32"/>
          <w:highlight w:val="none"/>
          <w:lang w:val="en-US" w:eastAsia="zh-CN"/>
        </w:rPr>
        <w:t>第三阶段响应文件：最终</w:t>
      </w:r>
      <w:r>
        <w:rPr>
          <w:rFonts w:hint="eastAsia" w:ascii="仿宋" w:hAnsi="仿宋" w:eastAsia="仿宋" w:cs="仿宋"/>
          <w:color w:val="000000"/>
          <w:sz w:val="32"/>
          <w:szCs w:val="32"/>
          <w:highlight w:val="none"/>
          <w:lang w:val="en-US" w:eastAsia="zh-CN"/>
        </w:rPr>
        <w:t>报价表（附件一）</w:t>
      </w:r>
      <w:r>
        <w:rPr>
          <w:rFonts w:hint="eastAsia" w:ascii="仿宋" w:hAnsi="仿宋" w:eastAsia="仿宋"/>
          <w:color w:val="000000"/>
          <w:sz w:val="32"/>
          <w:szCs w:val="32"/>
          <w:highlight w:val="none"/>
          <w:lang w:eastAsia="zh-CN"/>
        </w:rPr>
        <w:t>。</w:t>
      </w:r>
      <w:r>
        <w:rPr>
          <w:rFonts w:hint="eastAsia" w:ascii="仿宋" w:hAnsi="仿宋" w:eastAsia="仿宋"/>
          <w:color w:val="000000"/>
          <w:sz w:val="32"/>
          <w:szCs w:val="32"/>
          <w:highlight w:val="none"/>
          <w:lang w:val="en-US" w:eastAsia="zh-CN"/>
        </w:rPr>
        <w:t>报价</w:t>
      </w:r>
      <w:r>
        <w:rPr>
          <w:rFonts w:hint="eastAsia" w:ascii="仿宋" w:hAnsi="仿宋" w:eastAsia="仿宋" w:cs="仿宋"/>
          <w:color w:val="000000"/>
          <w:sz w:val="32"/>
          <w:szCs w:val="32"/>
          <w:highlight w:val="none"/>
          <w:lang w:val="en-US" w:eastAsia="zh-CN"/>
        </w:rPr>
        <w:t>截止时间：</w:t>
      </w:r>
      <w:r>
        <w:rPr>
          <w:rFonts w:hint="eastAsia" w:ascii="仿宋" w:hAnsi="仿宋" w:eastAsia="仿宋" w:cs="仿宋"/>
          <w:b/>
          <w:bCs/>
          <w:color w:val="000000"/>
          <w:sz w:val="32"/>
          <w:szCs w:val="32"/>
          <w:highlight w:val="none"/>
          <w:lang w:eastAsia="zh-CN"/>
        </w:rPr>
        <w:t>202</w:t>
      </w:r>
      <w:r>
        <w:rPr>
          <w:rFonts w:hint="eastAsia" w:ascii="仿宋" w:hAnsi="仿宋" w:eastAsia="仿宋" w:cs="仿宋"/>
          <w:b/>
          <w:bCs/>
          <w:color w:val="000000"/>
          <w:sz w:val="32"/>
          <w:szCs w:val="32"/>
          <w:highlight w:val="none"/>
          <w:lang w:val="en-US" w:eastAsia="zh-CN"/>
        </w:rPr>
        <w:t>5</w:t>
      </w:r>
      <w:r>
        <w:rPr>
          <w:rFonts w:hint="eastAsia" w:ascii="仿宋" w:hAnsi="仿宋" w:eastAsia="仿宋" w:cs="仿宋"/>
          <w:b/>
          <w:bCs/>
          <w:color w:val="000000"/>
          <w:sz w:val="32"/>
          <w:szCs w:val="32"/>
          <w:highlight w:val="none"/>
          <w:lang w:eastAsia="zh-CN"/>
        </w:rPr>
        <w:t>年</w:t>
      </w:r>
      <w:r>
        <w:rPr>
          <w:rFonts w:hint="eastAsia" w:ascii="仿宋" w:hAnsi="仿宋" w:eastAsia="仿宋" w:cs="仿宋"/>
          <w:b/>
          <w:bCs/>
          <w:color w:val="000000"/>
          <w:sz w:val="32"/>
          <w:szCs w:val="32"/>
          <w:highlight w:val="none"/>
          <w:lang w:val="en-US" w:eastAsia="zh-CN"/>
        </w:rPr>
        <w:t>9</w:t>
      </w:r>
      <w:r>
        <w:rPr>
          <w:rFonts w:hint="eastAsia" w:ascii="仿宋" w:hAnsi="仿宋" w:eastAsia="仿宋" w:cs="仿宋"/>
          <w:b/>
          <w:bCs/>
          <w:color w:val="000000"/>
          <w:sz w:val="32"/>
          <w:szCs w:val="32"/>
          <w:highlight w:val="none"/>
          <w:lang w:eastAsia="zh-CN"/>
        </w:rPr>
        <w:t>月</w:t>
      </w:r>
      <w:r>
        <w:rPr>
          <w:rFonts w:hint="eastAsia" w:ascii="仿宋" w:hAnsi="仿宋" w:eastAsia="仿宋" w:cs="仿宋"/>
          <w:b/>
          <w:bCs/>
          <w:color w:val="000000"/>
          <w:sz w:val="32"/>
          <w:szCs w:val="32"/>
          <w:highlight w:val="none"/>
          <w:u w:val="single"/>
          <w:lang w:val="en-US" w:eastAsia="zh-CN"/>
        </w:rPr>
        <w:t>23</w:t>
      </w:r>
      <w:r>
        <w:rPr>
          <w:rFonts w:hint="eastAsia" w:ascii="仿宋" w:hAnsi="仿宋" w:eastAsia="仿宋" w:cs="仿宋"/>
          <w:b/>
          <w:bCs/>
          <w:color w:val="000000"/>
          <w:sz w:val="32"/>
          <w:szCs w:val="32"/>
          <w:highlight w:val="none"/>
          <w:lang w:eastAsia="zh-CN"/>
        </w:rPr>
        <w:t>日</w:t>
      </w:r>
      <w:r>
        <w:rPr>
          <w:rFonts w:hint="eastAsia" w:ascii="仿宋" w:hAnsi="仿宋" w:eastAsia="仿宋" w:cs="仿宋"/>
          <w:b/>
          <w:bCs/>
          <w:color w:val="000000"/>
          <w:sz w:val="32"/>
          <w:szCs w:val="32"/>
          <w:highlight w:val="none"/>
          <w:lang w:val="en-US" w:eastAsia="zh-CN"/>
        </w:rPr>
        <w:t>上午10:30。</w:t>
      </w:r>
      <w:r>
        <w:rPr>
          <w:rFonts w:hint="eastAsia" w:ascii="仿宋" w:hAnsi="仿宋" w:eastAsia="仿宋" w:cs="仿宋"/>
          <w:bCs/>
          <w:color w:val="000000"/>
          <w:sz w:val="32"/>
          <w:szCs w:val="32"/>
          <w:highlight w:val="none"/>
          <w:lang w:val="en-US" w:eastAsia="zh-CN"/>
        </w:rPr>
        <w:t>响应文件须通过加密电子邮件发送至奇星公司，纸质报价通过邮寄方式送达奇星公司。</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3" w:firstLineChars="200"/>
        <w:textAlignment w:val="auto"/>
        <w:rPr>
          <w:rFonts w:ascii="仿宋" w:hAnsi="仿宋" w:eastAsia="仿宋"/>
          <w:b/>
          <w:bCs/>
          <w:color w:val="000000"/>
          <w:sz w:val="32"/>
          <w:szCs w:val="32"/>
          <w:highlight w:val="none"/>
        </w:rPr>
      </w:pPr>
      <w:r>
        <w:rPr>
          <w:rFonts w:hint="eastAsia" w:ascii="仿宋" w:hAnsi="仿宋" w:eastAsia="仿宋"/>
          <w:b/>
          <w:bCs/>
          <w:color w:val="000000"/>
          <w:sz w:val="32"/>
          <w:szCs w:val="32"/>
          <w:highlight w:val="none"/>
          <w:lang w:eastAsia="zh-CN"/>
        </w:rPr>
        <w:t>（</w:t>
      </w:r>
      <w:r>
        <w:rPr>
          <w:rFonts w:hint="eastAsia" w:ascii="仿宋" w:hAnsi="仿宋" w:eastAsia="仿宋"/>
          <w:b/>
          <w:bCs/>
          <w:color w:val="000000"/>
          <w:sz w:val="32"/>
          <w:szCs w:val="32"/>
          <w:highlight w:val="none"/>
          <w:lang w:val="en-US" w:eastAsia="zh-CN"/>
        </w:rPr>
        <w:t>四</w:t>
      </w:r>
      <w:r>
        <w:rPr>
          <w:rFonts w:hint="eastAsia" w:ascii="仿宋" w:hAnsi="仿宋" w:eastAsia="仿宋"/>
          <w:b/>
          <w:bCs/>
          <w:color w:val="000000"/>
          <w:sz w:val="32"/>
          <w:szCs w:val="32"/>
          <w:highlight w:val="none"/>
          <w:lang w:eastAsia="zh-CN"/>
        </w:rPr>
        <w:t>）</w:t>
      </w:r>
      <w:r>
        <w:rPr>
          <w:rFonts w:hint="eastAsia" w:ascii="仿宋" w:hAnsi="仿宋" w:eastAsia="仿宋"/>
          <w:b/>
          <w:bCs/>
          <w:color w:val="000000"/>
          <w:sz w:val="32"/>
          <w:szCs w:val="32"/>
          <w:highlight w:val="none"/>
          <w:lang w:val="en-US" w:eastAsia="zh-CN"/>
        </w:rPr>
        <w:t>响应</w:t>
      </w:r>
      <w:r>
        <w:rPr>
          <w:rFonts w:hint="eastAsia" w:ascii="仿宋" w:hAnsi="仿宋" w:eastAsia="仿宋"/>
          <w:b/>
          <w:bCs/>
          <w:color w:val="000000"/>
          <w:sz w:val="32"/>
          <w:szCs w:val="32"/>
          <w:highlight w:val="none"/>
        </w:rPr>
        <w:t>要求</w:t>
      </w:r>
    </w:p>
    <w:p>
      <w:pPr>
        <w:widowControl/>
        <w:numPr>
          <w:ilvl w:val="0"/>
          <w:numId w:val="0"/>
        </w:numPr>
        <w:spacing w:line="360" w:lineRule="auto"/>
        <w:ind w:left="0" w:leftChars="0" w:firstLine="659" w:firstLineChars="206"/>
        <w:rPr>
          <w:highlight w:val="none"/>
        </w:rPr>
      </w:pPr>
      <w:r>
        <w:rPr>
          <w:rFonts w:hint="eastAsia" w:ascii="仿宋" w:hAnsi="仿宋" w:eastAsia="仿宋"/>
          <w:bCs/>
          <w:color w:val="000000"/>
          <w:sz w:val="32"/>
          <w:szCs w:val="32"/>
          <w:highlight w:val="none"/>
        </w:rPr>
        <w:t>1）</w:t>
      </w:r>
      <w:r>
        <w:rPr>
          <w:rFonts w:hint="eastAsia" w:ascii="仿宋" w:hAnsi="仿宋" w:eastAsia="仿宋"/>
          <w:bCs/>
          <w:color w:val="000000"/>
          <w:sz w:val="32"/>
          <w:szCs w:val="32"/>
          <w:highlight w:val="none"/>
          <w:lang w:val="en-US" w:eastAsia="zh-CN"/>
        </w:rPr>
        <w:t>合格</w:t>
      </w:r>
      <w:r>
        <w:rPr>
          <w:rFonts w:hint="eastAsia" w:ascii="仿宋" w:hAnsi="仿宋" w:eastAsia="仿宋"/>
          <w:color w:val="000000"/>
          <w:sz w:val="32"/>
          <w:szCs w:val="32"/>
          <w:highlight w:val="none"/>
        </w:rPr>
        <w:t>的供应商应对所有询价项目进行报价，</w:t>
      </w:r>
      <w:r>
        <w:rPr>
          <w:rFonts w:hint="eastAsia" w:ascii="仿宋" w:hAnsi="仿宋" w:eastAsia="仿宋"/>
          <w:color w:val="000000"/>
          <w:sz w:val="32"/>
          <w:szCs w:val="32"/>
          <w:highlight w:val="none"/>
          <w:lang w:val="en-US" w:eastAsia="zh-CN"/>
        </w:rPr>
        <w:t>包括含税价和不含税价，</w:t>
      </w:r>
      <w:r>
        <w:rPr>
          <w:rFonts w:hint="eastAsia" w:ascii="仿宋" w:hAnsi="仿宋" w:eastAsia="仿宋"/>
          <w:color w:val="000000"/>
          <w:sz w:val="32"/>
          <w:szCs w:val="32"/>
          <w:highlight w:val="none"/>
        </w:rPr>
        <w:t>不允许只对部分项目进行报价；</w:t>
      </w:r>
    </w:p>
    <w:p>
      <w:pPr>
        <w:widowControl/>
        <w:numPr>
          <w:ilvl w:val="0"/>
          <w:numId w:val="0"/>
        </w:numPr>
        <w:spacing w:line="360" w:lineRule="auto"/>
        <w:ind w:left="0" w:leftChars="0" w:firstLine="659" w:firstLineChars="206"/>
        <w:rPr>
          <w:rFonts w:ascii="仿宋" w:hAnsi="仿宋" w:eastAsia="仿宋"/>
          <w:color w:val="000000"/>
          <w:sz w:val="32"/>
          <w:szCs w:val="32"/>
          <w:highlight w:val="none"/>
        </w:rPr>
      </w:pPr>
      <w:r>
        <w:rPr>
          <w:rFonts w:hint="eastAsia" w:ascii="仿宋" w:hAnsi="仿宋" w:eastAsia="仿宋"/>
          <w:bCs/>
          <w:color w:val="000000"/>
          <w:sz w:val="32"/>
          <w:szCs w:val="32"/>
          <w:highlight w:val="none"/>
          <w:lang w:val="en-US" w:eastAsia="zh-CN"/>
        </w:rPr>
        <w:t>2</w:t>
      </w:r>
      <w:r>
        <w:rPr>
          <w:rFonts w:hint="eastAsia" w:ascii="仿宋" w:hAnsi="仿宋" w:eastAsia="仿宋"/>
          <w:bCs/>
          <w:color w:val="000000"/>
          <w:sz w:val="32"/>
          <w:szCs w:val="32"/>
          <w:highlight w:val="none"/>
        </w:rPr>
        <w:t>）</w:t>
      </w:r>
      <w:r>
        <w:rPr>
          <w:rFonts w:hint="eastAsia" w:ascii="仿宋" w:hAnsi="仿宋" w:eastAsia="仿宋"/>
          <w:bCs/>
          <w:color w:val="000000"/>
          <w:sz w:val="32"/>
          <w:szCs w:val="32"/>
          <w:highlight w:val="none"/>
          <w:lang w:val="en-US" w:eastAsia="zh-CN"/>
        </w:rPr>
        <w:t>报</w:t>
      </w:r>
      <w:r>
        <w:rPr>
          <w:rFonts w:hint="eastAsia" w:ascii="仿宋" w:hAnsi="仿宋" w:eastAsia="仿宋"/>
          <w:color w:val="000000"/>
          <w:sz w:val="32"/>
          <w:szCs w:val="32"/>
          <w:highlight w:val="none"/>
        </w:rPr>
        <w:t>价金额应同时进行小写和大写，若大、小写金额不符，以大写为准；</w:t>
      </w:r>
    </w:p>
    <w:p>
      <w:pPr>
        <w:widowControl/>
        <w:numPr>
          <w:ilvl w:val="0"/>
          <w:numId w:val="0"/>
        </w:numPr>
        <w:spacing w:line="360" w:lineRule="auto"/>
        <w:ind w:left="0" w:leftChars="0" w:firstLine="659" w:firstLineChars="206"/>
        <w:rPr>
          <w:rFonts w:ascii="仿宋" w:hAnsi="仿宋" w:eastAsia="仿宋" w:cs="仿宋"/>
          <w:color w:val="000000"/>
          <w:sz w:val="32"/>
          <w:szCs w:val="32"/>
          <w:highlight w:val="none"/>
        </w:rPr>
      </w:pPr>
      <w:r>
        <w:rPr>
          <w:rFonts w:hint="eastAsia" w:ascii="仿宋" w:hAnsi="仿宋" w:eastAsia="仿宋"/>
          <w:bCs/>
          <w:color w:val="000000"/>
          <w:sz w:val="32"/>
          <w:szCs w:val="32"/>
          <w:highlight w:val="none"/>
          <w:lang w:val="en-US" w:eastAsia="zh-CN"/>
        </w:rPr>
        <w:t>3</w:t>
      </w:r>
      <w:r>
        <w:rPr>
          <w:rFonts w:hint="eastAsia" w:ascii="仿宋" w:hAnsi="仿宋" w:eastAsia="仿宋"/>
          <w:bCs/>
          <w:color w:val="000000"/>
          <w:sz w:val="32"/>
          <w:szCs w:val="32"/>
          <w:highlight w:val="none"/>
        </w:rPr>
        <w:t>）</w:t>
      </w:r>
      <w:r>
        <w:rPr>
          <w:rFonts w:hint="eastAsia" w:ascii="仿宋" w:hAnsi="仿宋" w:eastAsia="仿宋" w:cs="仿宋"/>
          <w:color w:val="000000"/>
          <w:sz w:val="32"/>
          <w:szCs w:val="32"/>
          <w:highlight w:val="none"/>
        </w:rPr>
        <w:t>报价含税，包含人工、相应服务、运费等所有费用，不得以任何名义中途增加收费；</w:t>
      </w:r>
    </w:p>
    <w:p>
      <w:pPr>
        <w:widowControl/>
        <w:numPr>
          <w:ilvl w:val="0"/>
          <w:numId w:val="0"/>
        </w:numPr>
        <w:spacing w:line="360" w:lineRule="auto"/>
        <w:ind w:left="0" w:leftChars="0" w:firstLine="659" w:firstLineChars="206"/>
        <w:rPr>
          <w:rFonts w:hint="eastAsia" w:ascii="仿宋" w:hAnsi="仿宋" w:eastAsia="仿宋" w:cs="仿宋"/>
          <w:color w:val="000000"/>
          <w:sz w:val="32"/>
          <w:szCs w:val="32"/>
          <w:highlight w:val="none"/>
          <w:lang w:val="en-US" w:eastAsia="zh-CN"/>
        </w:rPr>
      </w:pPr>
      <w:r>
        <w:rPr>
          <w:rFonts w:hint="eastAsia" w:ascii="仿宋" w:hAnsi="仿宋" w:eastAsia="仿宋"/>
          <w:bCs/>
          <w:color w:val="000000"/>
          <w:sz w:val="32"/>
          <w:szCs w:val="32"/>
          <w:highlight w:val="none"/>
          <w:lang w:val="en-US" w:eastAsia="zh-CN"/>
        </w:rPr>
        <w:t>4</w:t>
      </w:r>
      <w:r>
        <w:rPr>
          <w:rFonts w:hint="eastAsia" w:ascii="仿宋" w:hAnsi="仿宋" w:eastAsia="仿宋"/>
          <w:bCs/>
          <w:color w:val="000000"/>
          <w:sz w:val="32"/>
          <w:szCs w:val="32"/>
          <w:highlight w:val="none"/>
        </w:rPr>
        <w:t>）</w:t>
      </w:r>
      <w:r>
        <w:rPr>
          <w:rFonts w:hint="eastAsia" w:ascii="仿宋" w:hAnsi="仿宋" w:eastAsia="仿宋" w:cs="仿宋"/>
          <w:color w:val="000000"/>
          <w:sz w:val="32"/>
          <w:szCs w:val="32"/>
          <w:highlight w:val="none"/>
        </w:rPr>
        <w:t>报送资料需提交单位资质材料复印件并加盖公章</w:t>
      </w:r>
      <w:r>
        <w:rPr>
          <w:rFonts w:hint="eastAsia" w:ascii="仿宋" w:hAnsi="仿宋" w:eastAsia="仿宋" w:cs="仿宋"/>
          <w:color w:val="000000"/>
          <w:sz w:val="32"/>
          <w:szCs w:val="32"/>
          <w:highlight w:val="none"/>
          <w:lang w:eastAsia="zh-CN"/>
        </w:rPr>
        <w:t>；</w:t>
      </w:r>
    </w:p>
    <w:p>
      <w:pPr>
        <w:widowControl/>
        <w:numPr>
          <w:ilvl w:val="0"/>
          <w:numId w:val="0"/>
        </w:numPr>
        <w:spacing w:line="360" w:lineRule="auto"/>
        <w:ind w:firstLine="640" w:firstLineChars="200"/>
        <w:rPr>
          <w:rFonts w:hint="eastAsia" w:ascii="仿宋" w:hAnsi="仿宋" w:eastAsia="仿宋" w:cs="仿宋"/>
          <w:color w:val="000000"/>
          <w:sz w:val="32"/>
          <w:szCs w:val="32"/>
          <w:highlight w:val="none"/>
          <w:lang w:val="en-US" w:eastAsia="zh-CN"/>
        </w:rPr>
      </w:pPr>
      <w:r>
        <w:rPr>
          <w:rFonts w:hint="eastAsia" w:ascii="仿宋" w:hAnsi="仿宋" w:eastAsia="仿宋"/>
          <w:bCs/>
          <w:color w:val="000000"/>
          <w:sz w:val="32"/>
          <w:szCs w:val="32"/>
          <w:highlight w:val="none"/>
          <w:lang w:val="en-US" w:eastAsia="zh-CN"/>
        </w:rPr>
        <w:t>5</w:t>
      </w:r>
      <w:r>
        <w:rPr>
          <w:rFonts w:hint="eastAsia" w:ascii="仿宋" w:hAnsi="仿宋" w:eastAsia="仿宋"/>
          <w:bCs/>
          <w:color w:val="000000"/>
          <w:sz w:val="32"/>
          <w:szCs w:val="32"/>
          <w:highlight w:val="none"/>
        </w:rPr>
        <w:t>）</w:t>
      </w:r>
      <w:r>
        <w:rPr>
          <w:rFonts w:hint="eastAsia" w:ascii="仿宋" w:hAnsi="仿宋" w:eastAsia="仿宋" w:cs="仿宋"/>
          <w:color w:val="000000"/>
          <w:sz w:val="32"/>
          <w:szCs w:val="32"/>
          <w:highlight w:val="none"/>
          <w:lang w:val="en-US" w:eastAsia="zh-CN"/>
        </w:rPr>
        <w:t>报价文件的包封、密封和标记；</w:t>
      </w:r>
    </w:p>
    <w:p>
      <w:pPr>
        <w:widowControl/>
        <w:numPr>
          <w:ilvl w:val="0"/>
          <w:numId w:val="0"/>
        </w:numPr>
        <w:spacing w:line="360" w:lineRule="auto"/>
        <w:ind w:left="0" w:leftChars="0" w:firstLine="659" w:firstLineChars="206"/>
        <w:rPr>
          <w:rFonts w:hint="eastAsia" w:ascii="仿宋" w:hAnsi="仿宋" w:eastAsia="仿宋" w:cs="仿宋"/>
          <w:color w:val="000000"/>
          <w:sz w:val="32"/>
          <w:szCs w:val="32"/>
          <w:highlight w:val="none"/>
          <w:lang w:val="en-US" w:eastAsia="zh-CN"/>
        </w:rPr>
      </w:pPr>
      <w:r>
        <w:rPr>
          <w:rFonts w:hint="eastAsia" w:ascii="仿宋" w:hAnsi="仿宋" w:eastAsia="仿宋"/>
          <w:bCs/>
          <w:color w:val="000000"/>
          <w:sz w:val="32"/>
          <w:szCs w:val="32"/>
          <w:highlight w:val="none"/>
          <w:lang w:val="en-US" w:eastAsia="zh-CN"/>
        </w:rPr>
        <w:t>6</w:t>
      </w:r>
      <w:r>
        <w:rPr>
          <w:rFonts w:hint="eastAsia" w:ascii="仿宋" w:hAnsi="仿宋" w:eastAsia="仿宋"/>
          <w:bCs/>
          <w:color w:val="000000"/>
          <w:sz w:val="32"/>
          <w:szCs w:val="32"/>
          <w:highlight w:val="none"/>
        </w:rPr>
        <w:t>）</w:t>
      </w:r>
      <w:r>
        <w:rPr>
          <w:rFonts w:hint="eastAsia" w:ascii="仿宋" w:hAnsi="仿宋" w:eastAsia="仿宋" w:cs="仿宋"/>
          <w:color w:val="000000"/>
          <w:sz w:val="32"/>
          <w:szCs w:val="32"/>
          <w:highlight w:val="none"/>
          <w:lang w:val="en-US" w:eastAsia="zh-CN"/>
        </w:rPr>
        <w:t>报价文件均要盖公司章，一式二份须密封。包封应注明：项目名称，供应商名称、联系人姓名及电话；</w:t>
      </w:r>
    </w:p>
    <w:p>
      <w:pPr>
        <w:widowControl/>
        <w:numPr>
          <w:ilvl w:val="0"/>
          <w:numId w:val="0"/>
        </w:numPr>
        <w:spacing w:line="360" w:lineRule="auto"/>
        <w:ind w:left="0" w:leftChars="0" w:firstLine="659" w:firstLineChars="206"/>
        <w:rPr>
          <w:rFonts w:hint="default"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7）第一阶段和第三阶段需送达纸质材料，送达地址为广州市黄埔区云埔一路32号，收件人：林小姐，联系电话：020-31559138-8682。</w:t>
      </w:r>
    </w:p>
    <w:p>
      <w:pPr>
        <w:widowControl/>
        <w:numPr>
          <w:ilvl w:val="0"/>
          <w:numId w:val="0"/>
        </w:numPr>
        <w:spacing w:line="360" w:lineRule="auto"/>
        <w:ind w:left="0" w:leftChars="0" w:firstLine="659" w:firstLineChars="206"/>
        <w:rPr>
          <w:rFonts w:hint="eastAsia" w:ascii="仿宋" w:hAnsi="仿宋" w:eastAsia="仿宋" w:cs="仿宋"/>
          <w:color w:val="000000"/>
          <w:sz w:val="32"/>
          <w:szCs w:val="32"/>
          <w:highlight w:val="none"/>
          <w:lang w:val="en-US" w:eastAsia="zh-CN"/>
        </w:rPr>
      </w:pPr>
      <w:r>
        <w:rPr>
          <w:rFonts w:hint="eastAsia" w:ascii="仿宋" w:hAnsi="仿宋" w:eastAsia="仿宋"/>
          <w:bCs/>
          <w:color w:val="000000"/>
          <w:sz w:val="32"/>
          <w:szCs w:val="32"/>
          <w:highlight w:val="none"/>
          <w:lang w:val="en-US" w:eastAsia="zh-CN"/>
        </w:rPr>
        <w:t>8</w:t>
      </w:r>
      <w:r>
        <w:rPr>
          <w:rFonts w:hint="eastAsia" w:ascii="仿宋" w:hAnsi="仿宋" w:eastAsia="仿宋"/>
          <w:bCs/>
          <w:color w:val="000000"/>
          <w:sz w:val="32"/>
          <w:szCs w:val="32"/>
          <w:highlight w:val="none"/>
        </w:rPr>
        <w:t>）</w:t>
      </w:r>
      <w:r>
        <w:rPr>
          <w:rFonts w:hint="eastAsia" w:ascii="仿宋" w:hAnsi="仿宋" w:eastAsia="仿宋" w:cs="仿宋"/>
          <w:color w:val="000000"/>
          <w:sz w:val="32"/>
          <w:szCs w:val="32"/>
          <w:highlight w:val="none"/>
          <w:lang w:val="en-US" w:eastAsia="zh-CN"/>
        </w:rPr>
        <w:t>加密电子文件（盖公司章后扫描）一份，密码附于纸质报价文件资料里，电子文件发至以下电子邮箱：byszyqx@qixing.com.cn，邮件主题：</w:t>
      </w:r>
      <w:r>
        <w:rPr>
          <w:rFonts w:hint="eastAsia" w:ascii="仿宋" w:hAnsi="仿宋" w:eastAsia="仿宋" w:cs="仿宋"/>
          <w:color w:val="000000"/>
          <w:sz w:val="32"/>
          <w:szCs w:val="32"/>
          <w:highlight w:val="none"/>
          <w:u w:val="single"/>
          <w:lang w:val="en-US" w:eastAsia="zh-CN"/>
        </w:rPr>
        <w:t>Q13202507001</w:t>
      </w:r>
      <w:r>
        <w:rPr>
          <w:rFonts w:hint="eastAsia" w:ascii="仿宋" w:hAnsi="仿宋" w:eastAsia="仿宋" w:cs="仿宋"/>
          <w:color w:val="000000"/>
          <w:sz w:val="32"/>
          <w:szCs w:val="32"/>
          <w:highlight w:val="none"/>
          <w:lang w:val="en-US" w:eastAsia="zh-CN"/>
        </w:rPr>
        <w:t>+广州白云山奇星药业有限公司150周年纪念册设计项目+供应商名称+联系人+联系电话；</w:t>
      </w:r>
    </w:p>
    <w:p>
      <w:pPr>
        <w:widowControl/>
        <w:numPr>
          <w:ilvl w:val="0"/>
          <w:numId w:val="0"/>
        </w:numPr>
        <w:spacing w:line="360" w:lineRule="auto"/>
        <w:ind w:left="0" w:leftChars="0" w:firstLine="659" w:firstLineChars="206"/>
        <w:rPr>
          <w:rFonts w:hint="eastAsia" w:ascii="仿宋" w:hAnsi="仿宋" w:eastAsia="仿宋" w:cs="仿宋"/>
          <w:color w:val="000000"/>
          <w:sz w:val="32"/>
          <w:szCs w:val="32"/>
          <w:highlight w:val="none"/>
          <w:lang w:val="en-US" w:eastAsia="zh-CN"/>
        </w:rPr>
      </w:pPr>
      <w:r>
        <w:rPr>
          <w:rFonts w:hint="eastAsia" w:ascii="仿宋" w:hAnsi="仿宋" w:eastAsia="仿宋"/>
          <w:bCs/>
          <w:color w:val="000000"/>
          <w:sz w:val="32"/>
          <w:szCs w:val="32"/>
          <w:highlight w:val="none"/>
          <w:lang w:val="en-US" w:eastAsia="zh-CN"/>
        </w:rPr>
        <w:t>9</w:t>
      </w:r>
      <w:r>
        <w:rPr>
          <w:rFonts w:hint="eastAsia" w:ascii="仿宋" w:hAnsi="仿宋" w:eastAsia="仿宋"/>
          <w:bCs/>
          <w:color w:val="000000"/>
          <w:sz w:val="32"/>
          <w:szCs w:val="32"/>
          <w:highlight w:val="none"/>
        </w:rPr>
        <w:t>）</w:t>
      </w:r>
      <w:r>
        <w:rPr>
          <w:rFonts w:hint="eastAsia" w:ascii="仿宋" w:hAnsi="仿宋" w:eastAsia="仿宋" w:cs="仿宋"/>
          <w:color w:val="000000"/>
          <w:sz w:val="32"/>
          <w:szCs w:val="32"/>
          <w:highlight w:val="none"/>
          <w:lang w:val="en-US" w:eastAsia="zh-CN"/>
        </w:rPr>
        <w:t>报价文件有效期：60日历天。</w:t>
      </w:r>
    </w:p>
    <w:p>
      <w:pPr>
        <w:spacing w:line="360" w:lineRule="auto"/>
        <w:rPr>
          <w:rFonts w:ascii="黑体" w:hAnsi="黑体" w:eastAsia="黑体" w:cs="黑体"/>
          <w:color w:val="auto"/>
          <w:sz w:val="28"/>
          <w:szCs w:val="28"/>
          <w:highlight w:val="none"/>
          <w:lang w:eastAsia="zh-CN"/>
        </w:rPr>
      </w:pPr>
      <w:r>
        <w:rPr>
          <w:rFonts w:hint="eastAsia" w:ascii="仿宋" w:hAnsi="仿宋" w:eastAsia="仿宋" w:cs="仿宋"/>
          <w:b/>
          <w:bCs/>
          <w:color w:val="000000"/>
          <w:sz w:val="32"/>
          <w:szCs w:val="32"/>
          <w:highlight w:val="none"/>
          <w:lang w:val="en-US" w:eastAsia="zh-CN"/>
        </w:rPr>
        <w:t>七、公告时间</w:t>
      </w:r>
    </w:p>
    <w:p>
      <w:pPr>
        <w:widowControl/>
        <w:numPr>
          <w:ilvl w:val="0"/>
          <w:numId w:val="0"/>
        </w:numPr>
        <w:spacing w:line="360" w:lineRule="auto"/>
        <w:ind w:left="660" w:leftChars="0"/>
        <w:rPr>
          <w:rFonts w:hint="eastAsia" w:ascii="仿宋" w:hAnsi="仿宋" w:eastAsia="仿宋" w:cs="仿宋"/>
          <w:color w:val="000000"/>
          <w:sz w:val="32"/>
          <w:szCs w:val="32"/>
          <w:highlight w:val="none"/>
          <w:lang w:val="en-US" w:eastAsia="zh-CN"/>
        </w:rPr>
      </w:pPr>
      <w:r>
        <w:rPr>
          <w:rFonts w:hint="eastAsia" w:ascii="仿宋" w:hAnsi="仿宋" w:eastAsia="仿宋" w:cs="仿宋"/>
          <w:b/>
          <w:bCs/>
          <w:color w:val="000000"/>
          <w:sz w:val="32"/>
          <w:szCs w:val="32"/>
          <w:highlight w:val="none"/>
          <w:lang w:eastAsia="zh-CN"/>
        </w:rPr>
        <w:t>202</w:t>
      </w:r>
      <w:r>
        <w:rPr>
          <w:rFonts w:hint="eastAsia" w:ascii="仿宋" w:hAnsi="仿宋" w:eastAsia="仿宋" w:cs="仿宋"/>
          <w:b/>
          <w:bCs/>
          <w:color w:val="000000"/>
          <w:sz w:val="32"/>
          <w:szCs w:val="32"/>
          <w:highlight w:val="none"/>
          <w:lang w:val="en-US" w:eastAsia="zh-CN"/>
        </w:rPr>
        <w:t>5</w:t>
      </w:r>
      <w:r>
        <w:rPr>
          <w:rFonts w:hint="eastAsia" w:ascii="仿宋" w:hAnsi="仿宋" w:eastAsia="仿宋" w:cs="仿宋"/>
          <w:b/>
          <w:bCs/>
          <w:color w:val="000000"/>
          <w:sz w:val="32"/>
          <w:szCs w:val="32"/>
          <w:highlight w:val="none"/>
          <w:lang w:eastAsia="zh-CN"/>
        </w:rPr>
        <w:t>年</w:t>
      </w:r>
      <w:r>
        <w:rPr>
          <w:rFonts w:hint="eastAsia" w:ascii="仿宋" w:hAnsi="仿宋" w:eastAsia="仿宋" w:cs="仿宋"/>
          <w:b/>
          <w:bCs/>
          <w:color w:val="000000"/>
          <w:sz w:val="32"/>
          <w:szCs w:val="32"/>
          <w:highlight w:val="none"/>
          <w:u w:val="single"/>
          <w:lang w:val="en-US" w:eastAsia="zh-CN"/>
        </w:rPr>
        <w:t>8</w:t>
      </w:r>
      <w:r>
        <w:rPr>
          <w:rFonts w:hint="eastAsia" w:ascii="仿宋" w:hAnsi="仿宋" w:eastAsia="仿宋" w:cs="仿宋"/>
          <w:b/>
          <w:bCs/>
          <w:color w:val="000000"/>
          <w:sz w:val="32"/>
          <w:szCs w:val="32"/>
          <w:highlight w:val="none"/>
          <w:lang w:eastAsia="zh-CN"/>
        </w:rPr>
        <w:t>月</w:t>
      </w:r>
      <w:r>
        <w:rPr>
          <w:rFonts w:hint="eastAsia" w:ascii="仿宋" w:hAnsi="仿宋" w:eastAsia="仿宋" w:cs="仿宋"/>
          <w:b/>
          <w:bCs/>
          <w:color w:val="000000"/>
          <w:sz w:val="32"/>
          <w:szCs w:val="32"/>
          <w:highlight w:val="none"/>
          <w:u w:val="single"/>
          <w:lang w:val="en-US" w:eastAsia="zh-CN"/>
        </w:rPr>
        <w:t>25</w:t>
      </w:r>
      <w:r>
        <w:rPr>
          <w:rFonts w:hint="eastAsia" w:ascii="仿宋" w:hAnsi="仿宋" w:eastAsia="仿宋" w:cs="仿宋"/>
          <w:b/>
          <w:bCs/>
          <w:color w:val="000000"/>
          <w:sz w:val="32"/>
          <w:szCs w:val="32"/>
          <w:highlight w:val="none"/>
          <w:lang w:eastAsia="zh-CN"/>
        </w:rPr>
        <w:t>日-202</w:t>
      </w:r>
      <w:r>
        <w:rPr>
          <w:rFonts w:hint="eastAsia" w:ascii="仿宋" w:hAnsi="仿宋" w:eastAsia="仿宋" w:cs="仿宋"/>
          <w:b/>
          <w:bCs/>
          <w:color w:val="000000"/>
          <w:sz w:val="32"/>
          <w:szCs w:val="32"/>
          <w:highlight w:val="none"/>
          <w:lang w:val="en-US" w:eastAsia="zh-CN"/>
        </w:rPr>
        <w:t>5</w:t>
      </w:r>
      <w:r>
        <w:rPr>
          <w:rFonts w:hint="eastAsia" w:ascii="仿宋" w:hAnsi="仿宋" w:eastAsia="仿宋" w:cs="仿宋"/>
          <w:b/>
          <w:bCs/>
          <w:color w:val="000000"/>
          <w:sz w:val="32"/>
          <w:szCs w:val="32"/>
          <w:highlight w:val="none"/>
          <w:lang w:eastAsia="zh-CN"/>
        </w:rPr>
        <w:t>年</w:t>
      </w:r>
      <w:r>
        <w:rPr>
          <w:rFonts w:hint="eastAsia" w:ascii="仿宋" w:hAnsi="仿宋" w:eastAsia="仿宋" w:cs="仿宋"/>
          <w:b/>
          <w:bCs/>
          <w:color w:val="000000"/>
          <w:sz w:val="32"/>
          <w:szCs w:val="32"/>
          <w:highlight w:val="none"/>
          <w:u w:val="single"/>
          <w:lang w:val="en-US" w:eastAsia="zh-CN"/>
        </w:rPr>
        <w:t>9</w:t>
      </w:r>
      <w:r>
        <w:rPr>
          <w:rFonts w:hint="eastAsia" w:ascii="仿宋" w:hAnsi="仿宋" w:eastAsia="仿宋" w:cs="仿宋"/>
          <w:b/>
          <w:bCs/>
          <w:color w:val="000000"/>
          <w:sz w:val="32"/>
          <w:szCs w:val="32"/>
          <w:highlight w:val="none"/>
          <w:lang w:eastAsia="zh-CN"/>
        </w:rPr>
        <w:t>月</w:t>
      </w:r>
      <w:r>
        <w:rPr>
          <w:rFonts w:hint="eastAsia" w:ascii="仿宋" w:hAnsi="仿宋" w:eastAsia="仿宋" w:cs="仿宋"/>
          <w:b/>
          <w:bCs/>
          <w:color w:val="000000"/>
          <w:sz w:val="32"/>
          <w:szCs w:val="32"/>
          <w:highlight w:val="none"/>
          <w:u w:val="single"/>
          <w:lang w:val="en-US" w:eastAsia="zh-CN"/>
        </w:rPr>
        <w:t>3</w:t>
      </w:r>
      <w:r>
        <w:rPr>
          <w:rFonts w:hint="eastAsia" w:ascii="仿宋" w:hAnsi="仿宋" w:eastAsia="仿宋" w:cs="仿宋"/>
          <w:b/>
          <w:bCs/>
          <w:color w:val="000000"/>
          <w:sz w:val="32"/>
          <w:szCs w:val="32"/>
          <w:highlight w:val="none"/>
          <w:lang w:eastAsia="zh-CN"/>
        </w:rPr>
        <w:t>日</w:t>
      </w:r>
      <w:r>
        <w:rPr>
          <w:rFonts w:hint="eastAsia" w:ascii="仿宋" w:hAnsi="仿宋" w:eastAsia="仿宋" w:cs="仿宋"/>
          <w:b/>
          <w:bCs/>
          <w:color w:val="000000"/>
          <w:sz w:val="32"/>
          <w:szCs w:val="32"/>
          <w:highlight w:val="none"/>
          <w:lang w:val="en-US" w:eastAsia="zh-CN"/>
        </w:rPr>
        <w:t>上午10:30</w:t>
      </w:r>
      <w:r>
        <w:rPr>
          <w:rFonts w:hint="eastAsia" w:ascii="仿宋" w:hAnsi="仿宋" w:eastAsia="仿宋" w:cs="仿宋"/>
          <w:color w:val="000000"/>
          <w:sz w:val="32"/>
          <w:szCs w:val="32"/>
          <w:highlight w:val="none"/>
          <w:lang w:val="en-US" w:eastAsia="zh-CN"/>
        </w:rPr>
        <w:t xml:space="preserve"> </w:t>
      </w:r>
    </w:p>
    <w:p>
      <w:pPr>
        <w:spacing w:line="360" w:lineRule="auto"/>
        <w:rPr>
          <w:rFonts w:hint="eastAsia"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八、评审方法</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（一）本次磋商项目的评审采用综合评分法，是指响应文件满足磋商文件全部实质性要求且评审因素的量化指标评审得分最高的供应商为成交后续供应商的评审办法；</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（二）由奇星公司内部组成磋商小组，与供应商进行磋商；</w:t>
      </w:r>
    </w:p>
    <w:p>
      <w:pPr>
        <w:spacing w:line="360" w:lineRule="auto"/>
        <w:ind w:firstLine="640" w:firstLineChars="20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（三）磋商评审分三阶段进行。</w:t>
      </w:r>
    </w:p>
    <w:p>
      <w:pPr>
        <w:spacing w:line="360" w:lineRule="auto"/>
        <w:ind w:firstLine="643" w:firstLineChars="200"/>
        <w:rPr>
          <w:rFonts w:hint="eastAsia" w:ascii="仿宋" w:hAnsi="仿宋" w:eastAsia="仿宋" w:cs="仿宋"/>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第一阶段</w:t>
      </w:r>
      <w:r>
        <w:rPr>
          <w:rFonts w:hint="eastAsia" w:ascii="仿宋" w:hAnsi="仿宋" w:eastAsia="仿宋" w:cs="仿宋"/>
          <w:color w:val="000000"/>
          <w:sz w:val="32"/>
          <w:szCs w:val="32"/>
          <w:highlight w:val="none"/>
          <w:lang w:val="en-US" w:eastAsia="zh-CN"/>
        </w:rPr>
        <w:t>磋商小组审查供应商提供的首次响应文件是否对磋商文件作出实质性响应，如符合的供应商不足3家，则</w:t>
      </w:r>
      <w:r>
        <w:rPr>
          <w:rFonts w:hint="eastAsia" w:ascii="仿宋" w:hAnsi="仿宋" w:eastAsia="仿宋" w:cs="仿宋"/>
          <w:b/>
          <w:bCs/>
          <w:color w:val="000000"/>
          <w:sz w:val="32"/>
          <w:szCs w:val="32"/>
          <w:highlight w:val="none"/>
          <w:lang w:val="en-US" w:eastAsia="zh-CN"/>
        </w:rPr>
        <w:t>选择其他的采购方式</w:t>
      </w:r>
      <w:r>
        <w:rPr>
          <w:rFonts w:hint="eastAsia" w:ascii="仿宋" w:hAnsi="仿宋" w:eastAsia="仿宋" w:cs="仿宋"/>
          <w:color w:val="000000"/>
          <w:sz w:val="32"/>
          <w:szCs w:val="32"/>
          <w:highlight w:val="none"/>
          <w:lang w:val="en-US" w:eastAsia="zh-CN"/>
        </w:rPr>
        <w:t>。只对有“供应商资格条件”所列各项作出是实质性响应和通过符合性审查（《符合性审查表》见附件二）并按照技术评分排名评分最高的5家（《项目第一阶段技术评分细则表》见附件三、《项目第一阶段技术评分结果报告》见附件四）才能获得参加磋商的权利，如最后入选的供应商不足3家，则</w:t>
      </w:r>
      <w:r>
        <w:rPr>
          <w:rFonts w:hint="eastAsia" w:ascii="仿宋" w:hAnsi="仿宋" w:eastAsia="仿宋" w:cs="仿宋"/>
          <w:b/>
          <w:bCs/>
          <w:color w:val="000000"/>
          <w:sz w:val="32"/>
          <w:szCs w:val="32"/>
          <w:highlight w:val="none"/>
          <w:lang w:val="en-US" w:eastAsia="zh-CN"/>
        </w:rPr>
        <w:t>选择其他的采购方式</w:t>
      </w:r>
      <w:r>
        <w:rPr>
          <w:rFonts w:hint="eastAsia" w:ascii="仿宋" w:hAnsi="仿宋" w:eastAsia="仿宋" w:cs="仿宋"/>
          <w:color w:val="000000"/>
          <w:sz w:val="32"/>
          <w:szCs w:val="32"/>
          <w:highlight w:val="none"/>
          <w:lang w:val="en-US" w:eastAsia="zh-CN"/>
        </w:rPr>
        <w:t>。</w:t>
      </w:r>
    </w:p>
    <w:p>
      <w:pPr>
        <w:spacing w:line="360" w:lineRule="auto"/>
        <w:ind w:firstLine="643" w:firstLineChars="200"/>
        <w:rPr>
          <w:rFonts w:hint="eastAsia" w:ascii="仿宋" w:hAnsi="仿宋" w:eastAsia="仿宋" w:cs="仿宋"/>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第二阶段</w:t>
      </w:r>
      <w:r>
        <w:rPr>
          <w:rFonts w:hint="eastAsia" w:ascii="仿宋" w:hAnsi="仿宋" w:eastAsia="仿宋" w:cs="仿宋"/>
          <w:color w:val="000000"/>
          <w:sz w:val="32"/>
          <w:szCs w:val="32"/>
          <w:highlight w:val="none"/>
          <w:lang w:val="en-US" w:eastAsia="zh-CN"/>
        </w:rPr>
        <w:t>入选供应商须继续对项目进行深化设计，至少设计15页画册数码样书，自行通过其他合法渠道获得相关素材，奇星公司会另行通知入选供应商进行磋商。磋商小组与入选的供应商分别进行一轮的磋商。在规定时间</w:t>
      </w:r>
      <w:r>
        <w:rPr>
          <w:rFonts w:hint="eastAsia" w:ascii="仿宋" w:hAnsi="仿宋" w:eastAsia="仿宋" w:cs="仿宋"/>
          <w:color w:val="000000"/>
          <w:sz w:val="32"/>
          <w:szCs w:val="32"/>
          <w:highlight w:val="none"/>
          <w:u w:val="none"/>
          <w:lang w:val="en-US" w:eastAsia="zh-CN"/>
        </w:rPr>
        <w:t>内，</w:t>
      </w:r>
      <w:r>
        <w:rPr>
          <w:rFonts w:hint="eastAsia" w:ascii="仿宋" w:hAnsi="仿宋" w:eastAsia="仿宋" w:cs="仿宋"/>
          <w:color w:val="000000"/>
          <w:sz w:val="32"/>
          <w:szCs w:val="32"/>
          <w:highlight w:val="none"/>
          <w:u w:val="single"/>
          <w:lang w:val="en-US" w:eastAsia="zh-CN"/>
        </w:rPr>
        <w:t>供应商到奇星公司现场讲述产品大纲、</w:t>
      </w:r>
      <w:r>
        <w:rPr>
          <w:rFonts w:hint="eastAsia" w:ascii="仿宋" w:hAnsi="仿宋" w:eastAsia="仿宋" w:cs="仿宋"/>
          <w:b w:val="0"/>
          <w:bCs w:val="0"/>
          <w:color w:val="000000"/>
          <w:sz w:val="32"/>
          <w:szCs w:val="32"/>
          <w:highlight w:val="none"/>
          <w:u w:val="single"/>
          <w:lang w:val="en-US" w:eastAsia="zh-CN"/>
        </w:rPr>
        <w:t>设计与印刷</w:t>
      </w:r>
      <w:r>
        <w:rPr>
          <w:rFonts w:hint="eastAsia" w:ascii="仿宋" w:hAnsi="仿宋" w:eastAsia="仿宋" w:cs="仿宋"/>
          <w:color w:val="000000"/>
          <w:sz w:val="32"/>
          <w:szCs w:val="32"/>
          <w:highlight w:val="none"/>
          <w:u w:val="single"/>
          <w:lang w:val="en-US" w:eastAsia="zh-CN"/>
        </w:rPr>
        <w:t>、服务质量、创新思路等</w:t>
      </w:r>
      <w:r>
        <w:rPr>
          <w:rFonts w:hint="eastAsia" w:ascii="仿宋" w:hAnsi="仿宋" w:eastAsia="仿宋" w:cs="仿宋"/>
          <w:color w:val="000000"/>
          <w:sz w:val="32"/>
          <w:szCs w:val="32"/>
          <w:highlight w:val="none"/>
          <w:lang w:val="en-US" w:eastAsia="zh-CN"/>
        </w:rPr>
        <w:t>。</w:t>
      </w:r>
    </w:p>
    <w:p>
      <w:pPr>
        <w:spacing w:line="360" w:lineRule="auto"/>
        <w:ind w:firstLine="643" w:firstLineChars="200"/>
        <w:rPr>
          <w:rFonts w:hint="eastAsia" w:ascii="仿宋" w:hAnsi="仿宋" w:eastAsia="仿宋" w:cs="仿宋"/>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第三阶段</w:t>
      </w:r>
      <w:r>
        <w:rPr>
          <w:rFonts w:hint="eastAsia" w:ascii="仿宋" w:hAnsi="仿宋" w:eastAsia="仿宋" w:cs="仿宋"/>
          <w:b w:val="0"/>
          <w:bCs w:val="0"/>
          <w:color w:val="000000"/>
          <w:sz w:val="32"/>
          <w:szCs w:val="32"/>
          <w:highlight w:val="none"/>
          <w:lang w:val="en-US" w:eastAsia="zh-CN"/>
        </w:rPr>
        <w:t>入选供应商进行最终报价，</w:t>
      </w:r>
      <w:r>
        <w:rPr>
          <w:rFonts w:hint="eastAsia" w:ascii="仿宋" w:hAnsi="仿宋" w:eastAsia="仿宋" w:cs="仿宋"/>
          <w:color w:val="000000"/>
          <w:sz w:val="32"/>
          <w:szCs w:val="32"/>
          <w:highlight w:val="none"/>
          <w:lang w:val="en-US" w:eastAsia="zh-CN"/>
        </w:rPr>
        <w:t>参加的供应商不得少于3家，</w:t>
      </w:r>
      <w:bookmarkStart w:id="2" w:name="OLE_LINK3"/>
      <w:r>
        <w:rPr>
          <w:rFonts w:hint="eastAsia" w:ascii="仿宋" w:hAnsi="仿宋" w:eastAsia="仿宋" w:cs="仿宋"/>
          <w:color w:val="000000"/>
          <w:sz w:val="32"/>
          <w:szCs w:val="32"/>
          <w:highlight w:val="none"/>
          <w:lang w:val="en-US" w:eastAsia="zh-CN"/>
        </w:rPr>
        <w:t>如供应商不足3家，则</w:t>
      </w:r>
      <w:r>
        <w:rPr>
          <w:rFonts w:hint="eastAsia" w:ascii="仿宋" w:hAnsi="仿宋" w:eastAsia="仿宋" w:cs="仿宋"/>
          <w:b/>
          <w:bCs/>
          <w:color w:val="000000"/>
          <w:sz w:val="32"/>
          <w:szCs w:val="32"/>
          <w:highlight w:val="none"/>
          <w:lang w:val="en-US" w:eastAsia="zh-CN"/>
        </w:rPr>
        <w:t>选择其他的采购方式</w:t>
      </w:r>
      <w:bookmarkEnd w:id="2"/>
      <w:r>
        <w:rPr>
          <w:rFonts w:hint="eastAsia" w:ascii="仿宋" w:hAnsi="仿宋" w:eastAsia="仿宋" w:cs="仿宋"/>
          <w:color w:val="000000"/>
          <w:sz w:val="32"/>
          <w:szCs w:val="32"/>
          <w:highlight w:val="none"/>
          <w:lang w:val="en-US" w:eastAsia="zh-CN"/>
        </w:rPr>
        <w:t>。磋商小组进行技术、商务及价格详细评审。评审内容详见《项目第三阶段技术评分细则表》（附件五）、《项目第三阶段综合评分结果报告》（附件六），最后根据综合评分最高分推荐成交供应商，第二高分为备选供应商。如综合评分一样，则按价格分最高推荐成交供应商。成交人放弃或成交资格被依法确认无效的，采购人可以确认备选供应商为成交人。</w:t>
      </w:r>
    </w:p>
    <w:p>
      <w:pPr>
        <w:spacing w:line="360" w:lineRule="auto"/>
        <w:rPr>
          <w:rFonts w:hint="eastAsia"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九、结果通知</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磋商结果将通过书面形式通知入选供应商。</w:t>
      </w:r>
    </w:p>
    <w:p>
      <w:pPr>
        <w:spacing w:line="360" w:lineRule="auto"/>
        <w:rPr>
          <w:rFonts w:hint="eastAsia"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十、其他事项</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（一）本次磋商公告的解释权归采购方所有；</w:t>
      </w:r>
    </w:p>
    <w:p>
      <w:pPr>
        <w:widowControl/>
        <w:numPr>
          <w:ilvl w:val="0"/>
          <w:numId w:val="0"/>
        </w:numPr>
        <w:spacing w:line="360" w:lineRule="auto"/>
        <w:ind w:left="420" w:leftChars="0"/>
        <w:rPr>
          <w:rFonts w:ascii="宋体" w:hAnsi="宋体" w:eastAsia="宋体"/>
          <w:color w:val="auto"/>
          <w:sz w:val="24"/>
          <w:szCs w:val="24"/>
          <w:highlight w:val="none"/>
          <w:lang w:eastAsia="zh-CN"/>
        </w:rPr>
      </w:pPr>
      <w:r>
        <w:rPr>
          <w:rFonts w:hint="eastAsia" w:ascii="仿宋" w:hAnsi="仿宋" w:eastAsia="仿宋" w:cs="仿宋"/>
          <w:color w:val="000000"/>
          <w:sz w:val="32"/>
          <w:szCs w:val="32"/>
          <w:highlight w:val="none"/>
          <w:lang w:val="en-US" w:eastAsia="zh-CN"/>
        </w:rPr>
        <w:t>（二）本次磋商不得要求供应商支付任何类型的费用。</w:t>
      </w:r>
      <w:r>
        <w:rPr>
          <w:rFonts w:ascii="宋体" w:hAnsi="宋体" w:eastAsia="宋体"/>
          <w:color w:val="auto"/>
          <w:sz w:val="24"/>
          <w:szCs w:val="24"/>
          <w:highlight w:val="none"/>
          <w:lang w:eastAsia="zh-CN"/>
        </w:rPr>
        <w:t xml:space="preserve"> </w:t>
      </w:r>
    </w:p>
    <w:p>
      <w:pPr>
        <w:spacing w:line="360" w:lineRule="auto"/>
        <w:rPr>
          <w:rFonts w:hint="default"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十一、注意事项</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（一）请供应商在报价前仔细阅读磋商文件，以免遗漏或误解相关要求；</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（二）供应商必须确保提供的资料真实、准确，并对其真实性和合法性负责；</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（三）采购方保留对本</w:t>
      </w:r>
      <w:bookmarkStart w:id="3" w:name="OLE_LINK1"/>
      <w:r>
        <w:rPr>
          <w:rFonts w:hint="eastAsia" w:ascii="仿宋" w:hAnsi="仿宋" w:eastAsia="仿宋" w:cs="仿宋"/>
          <w:color w:val="000000"/>
          <w:sz w:val="32"/>
          <w:szCs w:val="32"/>
          <w:highlight w:val="none"/>
          <w:lang w:val="en-US" w:eastAsia="zh-CN"/>
        </w:rPr>
        <w:t>磋商</w:t>
      </w:r>
      <w:bookmarkEnd w:id="3"/>
      <w:r>
        <w:rPr>
          <w:rFonts w:hint="eastAsia" w:ascii="仿宋" w:hAnsi="仿宋" w:eastAsia="仿宋" w:cs="仿宋"/>
          <w:color w:val="000000"/>
          <w:sz w:val="32"/>
          <w:szCs w:val="32"/>
          <w:highlight w:val="none"/>
          <w:lang w:val="en-US" w:eastAsia="zh-CN"/>
        </w:rPr>
        <w:t>文件的解释权和磋商结果的决定权；</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（四）采购方有权根据实际需要适时变更、调整采购要求，但会提前通知所有供应商。</w:t>
      </w:r>
    </w:p>
    <w:p>
      <w:pPr>
        <w:spacing w:line="360" w:lineRule="auto"/>
        <w:rPr>
          <w:rFonts w:hint="eastAsia"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十二、有关联系事项</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（一）联系人：林小姐，联系电话：020-31559138-8682。</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（二）地址：广州市黄埔区云埔一路32号。</w:t>
      </w:r>
    </w:p>
    <w:p>
      <w:pPr>
        <w:widowControl/>
        <w:numPr>
          <w:ilvl w:val="0"/>
          <w:numId w:val="0"/>
        </w:numPr>
        <w:spacing w:line="360" w:lineRule="auto"/>
        <w:ind w:left="420" w:leftChars="0"/>
        <w:rPr>
          <w:rFonts w:hint="eastAsia" w:ascii="仿宋" w:hAnsi="仿宋" w:eastAsia="仿宋" w:cs="仿宋"/>
          <w:color w:val="000000"/>
          <w:sz w:val="32"/>
          <w:szCs w:val="32"/>
          <w:highlight w:val="none"/>
          <w:lang w:val="en-US" w:eastAsia="zh-CN"/>
        </w:rPr>
      </w:pPr>
    </w:p>
    <w:p>
      <w:pPr>
        <w:widowControl/>
        <w:numPr>
          <w:ilvl w:val="0"/>
          <w:numId w:val="0"/>
        </w:numPr>
        <w:spacing w:line="360" w:lineRule="auto"/>
        <w:rPr>
          <w:rFonts w:hint="eastAsia" w:ascii="仿宋" w:hAnsi="仿宋" w:eastAsia="仿宋" w:cs="仿宋"/>
          <w:color w:val="000000"/>
          <w:sz w:val="32"/>
          <w:szCs w:val="32"/>
          <w:highlight w:val="none"/>
          <w:lang w:val="en-US" w:eastAsia="zh-CN"/>
        </w:rPr>
      </w:pPr>
    </w:p>
    <w:p>
      <w:pPr>
        <w:widowControl/>
        <w:numPr>
          <w:ilvl w:val="0"/>
          <w:numId w:val="0"/>
        </w:numPr>
        <w:spacing w:line="360" w:lineRule="auto"/>
        <w:ind w:left="420" w:leftChars="0"/>
        <w:jc w:val="righ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广州白云山奇星药业有限公司</w:t>
      </w:r>
    </w:p>
    <w:p>
      <w:pPr>
        <w:widowControl/>
        <w:numPr>
          <w:ilvl w:val="0"/>
          <w:numId w:val="0"/>
        </w:numPr>
        <w:spacing w:line="360" w:lineRule="auto"/>
        <w:jc w:val="center"/>
        <w:rPr>
          <w:rFonts w:hint="default" w:ascii="仿宋" w:hAnsi="仿宋" w:eastAsia="仿宋" w:cs="仿宋"/>
          <w:color w:val="000000"/>
          <w:sz w:val="32"/>
          <w:szCs w:val="32"/>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endnotePr>
            <w:numFmt w:val="decimal"/>
          </w:endnotePr>
          <w:pgSz w:w="11906" w:h="16838"/>
          <w:pgMar w:top="1247" w:right="1248" w:bottom="1134" w:left="1418" w:header="851" w:footer="907" w:gutter="0"/>
          <w:pgNumType w:fmt="decimal"/>
          <w:cols w:space="720" w:num="1"/>
          <w:titlePg/>
          <w:docGrid w:linePitch="312" w:charSpace="0"/>
        </w:sectPr>
      </w:pPr>
      <w:r>
        <w:rPr>
          <w:rFonts w:hint="eastAsia" w:ascii="仿宋" w:hAnsi="仿宋" w:eastAsia="仿宋" w:cs="仿宋"/>
          <w:color w:val="000000"/>
          <w:sz w:val="32"/>
          <w:szCs w:val="32"/>
          <w:highlight w:val="none"/>
          <w:lang w:val="en-US" w:eastAsia="zh-CN"/>
        </w:rPr>
        <w:t xml:space="preserve">                               2025年8月25日</w:t>
      </w:r>
    </w:p>
    <w:p>
      <w:pPr>
        <w:tabs>
          <w:tab w:val="left" w:pos="2625"/>
        </w:tabs>
        <w:jc w:val="left"/>
        <w:rPr>
          <w:rFonts w:hint="eastAsia"/>
          <w:b/>
          <w:color w:val="auto"/>
          <w:sz w:val="32"/>
          <w:szCs w:val="32"/>
          <w:highlight w:val="none"/>
          <w:lang w:eastAsia="zh-CN"/>
        </w:rPr>
      </w:pPr>
      <w:r>
        <w:rPr>
          <w:rFonts w:hint="eastAsia"/>
          <w:b/>
          <w:color w:val="auto"/>
          <w:sz w:val="32"/>
          <w:szCs w:val="32"/>
          <w:highlight w:val="none"/>
          <w:lang w:eastAsia="zh-CN"/>
        </w:rPr>
        <w:t>附件一</w:t>
      </w:r>
    </w:p>
    <w:p>
      <w:pPr>
        <w:tabs>
          <w:tab w:val="left" w:pos="2625"/>
        </w:tabs>
        <w:jc w:val="center"/>
        <w:rPr>
          <w:rFonts w:hint="eastAsia"/>
          <w:b/>
          <w:color w:val="auto"/>
          <w:sz w:val="32"/>
          <w:szCs w:val="32"/>
          <w:highlight w:val="none"/>
          <w:lang w:eastAsia="zh-CN"/>
        </w:rPr>
      </w:pPr>
      <w:r>
        <w:rPr>
          <w:rFonts w:hint="eastAsia"/>
          <w:b/>
          <w:color w:val="auto"/>
          <w:sz w:val="32"/>
          <w:szCs w:val="32"/>
          <w:highlight w:val="none"/>
          <w:lang w:eastAsia="zh-CN"/>
        </w:rPr>
        <w:t>报价表（</w:t>
      </w:r>
      <w:r>
        <w:rPr>
          <w:rFonts w:hint="eastAsia"/>
          <w:b/>
          <w:color w:val="auto"/>
          <w:sz w:val="32"/>
          <w:szCs w:val="32"/>
          <w:highlight w:val="none"/>
          <w:lang w:val="en-US" w:eastAsia="zh-CN"/>
        </w:rPr>
        <w:t>首次</w:t>
      </w:r>
      <w:r>
        <w:rPr>
          <w:rFonts w:hint="eastAsia"/>
          <w:b/>
          <w:color w:val="auto"/>
          <w:sz w:val="32"/>
          <w:szCs w:val="32"/>
          <w:highlight w:val="none"/>
          <w:lang w:val="en-US" w:eastAsia="zh-CN"/>
        </w:rPr>
        <w:sym w:font="Wingdings 2" w:char="00A3"/>
      </w:r>
      <w:r>
        <w:rPr>
          <w:rFonts w:hint="eastAsia"/>
          <w:b/>
          <w:color w:val="auto"/>
          <w:sz w:val="32"/>
          <w:szCs w:val="32"/>
          <w:highlight w:val="none"/>
          <w:lang w:val="en-US" w:eastAsia="zh-CN"/>
        </w:rPr>
        <w:t>最终</w:t>
      </w:r>
      <w:r>
        <w:rPr>
          <w:rFonts w:hint="eastAsia"/>
          <w:b/>
          <w:color w:val="auto"/>
          <w:sz w:val="32"/>
          <w:szCs w:val="32"/>
          <w:highlight w:val="none"/>
          <w:lang w:val="en-US" w:eastAsia="zh-CN"/>
        </w:rPr>
        <w:sym w:font="Wingdings 2" w:char="00A3"/>
      </w:r>
      <w:r>
        <w:rPr>
          <w:rFonts w:hint="eastAsia"/>
          <w:b/>
          <w:color w:val="auto"/>
          <w:sz w:val="32"/>
          <w:szCs w:val="32"/>
          <w:highlight w:val="none"/>
          <w:lang w:eastAsia="zh-CN"/>
        </w:rPr>
        <w:t>）</w:t>
      </w:r>
    </w:p>
    <w:tbl>
      <w:tblPr>
        <w:tblStyle w:val="17"/>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2925"/>
        <w:gridCol w:w="3030"/>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211" w:type="dxa"/>
            <w:vAlign w:val="center"/>
          </w:tcPr>
          <w:p>
            <w:pPr>
              <w:spacing w:line="480" w:lineRule="exact"/>
              <w:jc w:val="center"/>
              <w:rPr>
                <w:rFonts w:hint="default"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名称</w:t>
            </w:r>
          </w:p>
        </w:tc>
        <w:tc>
          <w:tcPr>
            <w:tcW w:w="2925"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不含税价</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（元）</w:t>
            </w:r>
          </w:p>
        </w:tc>
        <w:tc>
          <w:tcPr>
            <w:tcW w:w="303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含税价</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（元）</w:t>
            </w:r>
          </w:p>
        </w:tc>
        <w:tc>
          <w:tcPr>
            <w:tcW w:w="769" w:type="dxa"/>
            <w:shd w:val="clear" w:color="auto" w:fill="auto"/>
            <w:vAlign w:val="center"/>
          </w:tcPr>
          <w:p>
            <w:pPr>
              <w:spacing w:line="480" w:lineRule="exact"/>
              <w:jc w:val="center"/>
              <w:rPr>
                <w:rFonts w:hint="default"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211" w:type="dxa"/>
            <w:vMerge w:val="restart"/>
            <w:vAlign w:val="center"/>
          </w:tcPr>
          <w:p>
            <w:pPr>
              <w:spacing w:line="480" w:lineRule="exact"/>
              <w:jc w:val="center"/>
              <w:rPr>
                <w:rFonts w:hint="default" w:ascii="宋体" w:hAnsi="宋体"/>
                <w:bCs/>
                <w:color w:val="auto"/>
                <w:sz w:val="24"/>
                <w:szCs w:val="24"/>
                <w:highlight w:val="none"/>
                <w:lang w:val="en-US" w:eastAsia="zh-CN"/>
              </w:rPr>
            </w:pPr>
            <w:r>
              <w:rPr>
                <w:rFonts w:hint="default" w:ascii="宋体" w:hAnsi="宋体"/>
                <w:bCs/>
                <w:color w:val="auto"/>
                <w:sz w:val="24"/>
                <w:szCs w:val="24"/>
                <w:highlight w:val="none"/>
                <w:lang w:val="en-US" w:eastAsia="zh-CN"/>
              </w:rPr>
              <w:t>奇星公司150周年纪念册设计项目</w:t>
            </w:r>
          </w:p>
        </w:tc>
        <w:tc>
          <w:tcPr>
            <w:tcW w:w="2925" w:type="dxa"/>
            <w:shd w:val="clear" w:color="auto" w:fill="auto"/>
            <w:vAlign w:val="top"/>
          </w:tcPr>
          <w:p>
            <w:pPr>
              <w:spacing w:line="480" w:lineRule="exact"/>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小写：</w:t>
            </w:r>
          </w:p>
        </w:tc>
        <w:tc>
          <w:tcPr>
            <w:tcW w:w="3030" w:type="dxa"/>
            <w:shd w:val="clear" w:color="auto" w:fill="auto"/>
            <w:vAlign w:val="top"/>
          </w:tcPr>
          <w:p>
            <w:pPr>
              <w:spacing w:line="480" w:lineRule="exact"/>
              <w:jc w:val="left"/>
              <w:rPr>
                <w:rFonts w:hint="default"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小写：</w:t>
            </w:r>
          </w:p>
        </w:tc>
        <w:tc>
          <w:tcPr>
            <w:tcW w:w="769" w:type="dxa"/>
            <w:vMerge w:val="restart"/>
            <w:shd w:val="clear" w:color="auto" w:fill="auto"/>
            <w:vAlign w:val="center"/>
          </w:tcPr>
          <w:p>
            <w:pPr>
              <w:spacing w:line="480" w:lineRule="exact"/>
              <w:jc w:val="center"/>
              <w:rPr>
                <w:rFonts w:hint="eastAsia" w:ascii="宋体" w:hAnsi="宋体"/>
                <w:bCs/>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211" w:type="dxa"/>
            <w:vMerge w:val="continue"/>
            <w:vAlign w:val="center"/>
          </w:tcPr>
          <w:p>
            <w:pPr>
              <w:spacing w:line="480" w:lineRule="exact"/>
              <w:jc w:val="left"/>
            </w:pPr>
          </w:p>
        </w:tc>
        <w:tc>
          <w:tcPr>
            <w:tcW w:w="2925" w:type="dxa"/>
            <w:shd w:val="clear" w:color="auto" w:fill="auto"/>
            <w:vAlign w:val="top"/>
          </w:tcPr>
          <w:p>
            <w:pPr>
              <w:spacing w:line="480" w:lineRule="exact"/>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大写：</w:t>
            </w:r>
          </w:p>
        </w:tc>
        <w:tc>
          <w:tcPr>
            <w:tcW w:w="3030" w:type="dxa"/>
            <w:shd w:val="clear" w:color="auto" w:fill="auto"/>
            <w:vAlign w:val="top"/>
          </w:tcPr>
          <w:p>
            <w:pPr>
              <w:spacing w:line="480" w:lineRule="exact"/>
              <w:jc w:val="left"/>
              <w:rPr>
                <w:rFonts w:hint="default"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大写：</w:t>
            </w:r>
          </w:p>
        </w:tc>
        <w:tc>
          <w:tcPr>
            <w:tcW w:w="769" w:type="dxa"/>
            <w:vMerge w:val="continue"/>
            <w:shd w:val="clear" w:color="auto" w:fill="auto"/>
            <w:vAlign w:val="center"/>
          </w:tcPr>
          <w:p>
            <w:pPr>
              <w:spacing w:line="480" w:lineRule="exact"/>
              <w:jc w:val="left"/>
              <w:rPr>
                <w:rFonts w:hint="eastAsia" w:ascii="宋体" w:hAnsi="宋体"/>
                <w:bCs/>
                <w:color w:val="auto"/>
                <w:sz w:val="24"/>
                <w:szCs w:val="24"/>
                <w:highlight w:val="none"/>
                <w:lang w:val="en-US" w:eastAsia="zh-CN"/>
              </w:rPr>
            </w:pPr>
          </w:p>
        </w:tc>
      </w:tr>
    </w:tbl>
    <w:p>
      <w:pPr>
        <w:spacing w:line="480" w:lineRule="exact"/>
        <w:rPr>
          <w:rFonts w:hint="eastAsia" w:ascii="宋体" w:hAnsi="宋体"/>
          <w:bCs/>
          <w:color w:val="auto"/>
          <w:sz w:val="24"/>
          <w:szCs w:val="24"/>
          <w:highlight w:val="none"/>
          <w:lang w:val="en-US" w:eastAsia="zh-CN"/>
        </w:rPr>
      </w:pPr>
    </w:p>
    <w:p>
      <w:pPr>
        <w:spacing w:line="480" w:lineRule="exac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备注：</w:t>
      </w:r>
    </w:p>
    <w:p>
      <w:pPr>
        <w:keepNext w:val="0"/>
        <w:keepLines w:val="0"/>
        <w:pageBreakBefore w:val="0"/>
        <w:widowControl/>
        <w:numPr>
          <w:ilvl w:val="0"/>
          <w:numId w:val="0"/>
        </w:numPr>
        <w:kinsoku/>
        <w:wordWrap/>
        <w:overflowPunct/>
        <w:topLinePunct w:val="0"/>
        <w:autoSpaceDE/>
        <w:autoSpaceDN/>
        <w:bidi w:val="0"/>
        <w:adjustRightInd/>
        <w:spacing w:line="360" w:lineRule="auto"/>
        <w:textAlignment w:val="auto"/>
        <w:rPr>
          <w:rFonts w:hint="eastAsia" w:ascii="等线" w:hAnsi="等线" w:eastAsia="等线" w:cs="等线"/>
          <w:bCs/>
          <w:color w:val="auto"/>
          <w:sz w:val="24"/>
          <w:szCs w:val="24"/>
          <w:highlight w:val="none"/>
          <w:lang w:val="en-US" w:eastAsia="zh-CN"/>
        </w:rPr>
      </w:pPr>
      <w:r>
        <w:rPr>
          <w:rFonts w:hint="eastAsia" w:ascii="等线" w:hAnsi="等线" w:eastAsia="等线" w:cs="等线"/>
          <w:bCs/>
          <w:color w:val="auto"/>
          <w:sz w:val="24"/>
          <w:szCs w:val="24"/>
          <w:highlight w:val="none"/>
          <w:lang w:val="en-US" w:eastAsia="zh-CN"/>
        </w:rPr>
        <w:t>1.报价不得高于最高限价。</w:t>
      </w:r>
    </w:p>
    <w:p>
      <w:pPr>
        <w:keepNext w:val="0"/>
        <w:keepLines w:val="0"/>
        <w:pageBreakBefore w:val="0"/>
        <w:widowControl/>
        <w:numPr>
          <w:ilvl w:val="0"/>
          <w:numId w:val="0"/>
        </w:numPr>
        <w:kinsoku/>
        <w:wordWrap/>
        <w:overflowPunct/>
        <w:topLinePunct w:val="0"/>
        <w:autoSpaceDE/>
        <w:autoSpaceDN/>
        <w:bidi w:val="0"/>
        <w:adjustRightInd/>
        <w:spacing w:line="360" w:lineRule="auto"/>
        <w:textAlignment w:val="auto"/>
        <w:rPr>
          <w:rFonts w:hint="eastAsia" w:ascii="等线" w:hAnsi="等线" w:eastAsia="等线" w:cs="等线"/>
          <w:lang w:val="en-US" w:eastAsia="zh-CN"/>
        </w:rPr>
      </w:pPr>
      <w:r>
        <w:rPr>
          <w:rFonts w:hint="eastAsia" w:ascii="等线" w:hAnsi="等线" w:eastAsia="等线" w:cs="等线"/>
          <w:bCs/>
          <w:color w:val="auto"/>
          <w:sz w:val="24"/>
          <w:szCs w:val="24"/>
          <w:highlight w:val="none"/>
          <w:lang w:val="en-US" w:eastAsia="zh-CN"/>
        </w:rPr>
        <w:t>2.本</w:t>
      </w:r>
      <w:r>
        <w:rPr>
          <w:rFonts w:hint="eastAsia" w:ascii="等线" w:hAnsi="等线" w:cs="等线"/>
          <w:bCs/>
          <w:color w:val="auto"/>
          <w:sz w:val="24"/>
          <w:szCs w:val="24"/>
          <w:highlight w:val="none"/>
          <w:lang w:val="en-US" w:eastAsia="zh-CN"/>
        </w:rPr>
        <w:t>项目</w:t>
      </w:r>
      <w:r>
        <w:rPr>
          <w:rFonts w:hint="eastAsia" w:ascii="等线" w:hAnsi="等线" w:eastAsia="等线" w:cs="等线"/>
          <w:bCs/>
          <w:color w:val="auto"/>
          <w:sz w:val="24"/>
          <w:szCs w:val="24"/>
          <w:highlight w:val="none"/>
          <w:lang w:val="en-US" w:eastAsia="zh-CN"/>
        </w:rPr>
        <w:t>以“不含税</w:t>
      </w:r>
      <w:r>
        <w:rPr>
          <w:rFonts w:hint="eastAsia" w:ascii="等线" w:hAnsi="等线" w:cs="等线"/>
          <w:bCs/>
          <w:color w:val="auto"/>
          <w:sz w:val="24"/>
          <w:szCs w:val="24"/>
          <w:highlight w:val="none"/>
          <w:lang w:val="en-US" w:eastAsia="zh-CN"/>
        </w:rPr>
        <w:t>价</w:t>
      </w:r>
      <w:r>
        <w:rPr>
          <w:rFonts w:hint="eastAsia" w:ascii="等线" w:hAnsi="等线" w:eastAsia="等线" w:cs="等线"/>
          <w:bCs/>
          <w:color w:val="auto"/>
          <w:sz w:val="24"/>
          <w:szCs w:val="24"/>
          <w:highlight w:val="none"/>
          <w:lang w:val="en-US" w:eastAsia="zh-CN"/>
        </w:rPr>
        <w:t>”作为</w:t>
      </w:r>
      <w:r>
        <w:rPr>
          <w:rFonts w:hint="eastAsia" w:ascii="等线" w:hAnsi="等线" w:cs="等线"/>
          <w:bCs/>
          <w:color w:val="auto"/>
          <w:sz w:val="24"/>
          <w:szCs w:val="24"/>
          <w:highlight w:val="none"/>
          <w:lang w:val="en-US" w:eastAsia="zh-CN"/>
        </w:rPr>
        <w:t>评审价计算价格分</w:t>
      </w:r>
      <w:r>
        <w:rPr>
          <w:rFonts w:hint="eastAsia" w:ascii="等线" w:hAnsi="等线" w:eastAsia="等线" w:cs="等线"/>
          <w:bCs/>
          <w:color w:val="auto"/>
          <w:sz w:val="24"/>
          <w:szCs w:val="24"/>
          <w:highlight w:val="none"/>
          <w:lang w:val="en-US" w:eastAsia="zh-CN"/>
        </w:rPr>
        <w:t>。</w:t>
      </w:r>
    </w:p>
    <w:p>
      <w:pPr>
        <w:pStyle w:val="2"/>
        <w:keepNext w:val="0"/>
        <w:keepLines w:val="0"/>
        <w:pageBreakBefore w:val="0"/>
        <w:widowControl/>
        <w:kinsoku/>
        <w:wordWrap/>
        <w:overflowPunct/>
        <w:topLinePunct w:val="0"/>
        <w:autoSpaceDE/>
        <w:autoSpaceDN/>
        <w:bidi w:val="0"/>
        <w:adjustRightInd/>
        <w:spacing w:line="360" w:lineRule="auto"/>
        <w:textAlignment w:val="auto"/>
        <w:rPr>
          <w:rFonts w:hint="eastAsia" w:ascii="等线" w:hAnsi="等线" w:eastAsia="等线" w:cs="等线"/>
          <w:sz w:val="24"/>
          <w:szCs w:val="24"/>
          <w:lang w:val="en-US" w:eastAsia="zh-CN"/>
        </w:rPr>
      </w:pPr>
      <w:r>
        <w:rPr>
          <w:rFonts w:hint="eastAsia" w:ascii="等线" w:hAnsi="等线" w:eastAsia="等线" w:cs="等线"/>
          <w:sz w:val="24"/>
          <w:szCs w:val="24"/>
          <w:lang w:val="en-US" w:eastAsia="zh-CN"/>
        </w:rPr>
        <w:t>3.当</w:t>
      </w:r>
      <w:r>
        <w:rPr>
          <w:rFonts w:hint="eastAsia" w:ascii="等线" w:hAnsi="等线" w:cs="等线"/>
          <w:sz w:val="24"/>
          <w:szCs w:val="24"/>
          <w:lang w:val="en-US" w:eastAsia="zh-CN"/>
        </w:rPr>
        <w:t>响应</w:t>
      </w:r>
      <w:r>
        <w:rPr>
          <w:rFonts w:hint="eastAsia" w:ascii="等线" w:hAnsi="等线" w:eastAsia="等线" w:cs="等线"/>
          <w:sz w:val="24"/>
          <w:szCs w:val="24"/>
          <w:lang w:val="en-US" w:eastAsia="zh-CN"/>
        </w:rPr>
        <w:t>报价中含税价、不含税价出现算术错误时，以含税价为准，修正不含税价。</w:t>
      </w:r>
    </w:p>
    <w:p>
      <w:pPr>
        <w:pStyle w:val="2"/>
        <w:keepNext w:val="0"/>
        <w:keepLines w:val="0"/>
        <w:pageBreakBefore w:val="0"/>
        <w:widowControl/>
        <w:kinsoku/>
        <w:wordWrap/>
        <w:overflowPunct/>
        <w:topLinePunct w:val="0"/>
        <w:autoSpaceDE/>
        <w:autoSpaceDN/>
        <w:bidi w:val="0"/>
        <w:adjustRightInd/>
        <w:spacing w:line="360" w:lineRule="auto"/>
        <w:textAlignment w:val="auto"/>
        <w:rPr>
          <w:rFonts w:hint="eastAsia" w:ascii="等线" w:hAnsi="等线" w:eastAsia="等线" w:cs="等线"/>
          <w:sz w:val="24"/>
          <w:szCs w:val="24"/>
          <w:lang w:val="en-US" w:eastAsia="zh-CN"/>
        </w:rPr>
      </w:pPr>
      <w:r>
        <w:rPr>
          <w:rFonts w:hint="eastAsia" w:ascii="等线" w:hAnsi="等线" w:eastAsia="等线" w:cs="等线"/>
          <w:sz w:val="24"/>
          <w:szCs w:val="24"/>
          <w:lang w:val="en-US" w:eastAsia="zh-CN"/>
        </w:rPr>
        <w:t>4.</w:t>
      </w:r>
      <w:r>
        <w:rPr>
          <w:rFonts w:hint="eastAsia" w:ascii="等线" w:hAnsi="等线" w:eastAsia="等线" w:cs="等线"/>
          <w:sz w:val="24"/>
          <w:szCs w:val="24"/>
          <w:highlight w:val="yellow"/>
          <w:lang w:val="en-US" w:eastAsia="zh-CN"/>
        </w:rPr>
        <w:t>不含税价=含税价/（1+适用税率）</w:t>
      </w:r>
      <w:r>
        <w:rPr>
          <w:rFonts w:hint="eastAsia" w:ascii="等线" w:hAnsi="等线" w:cs="等线"/>
          <w:sz w:val="24"/>
          <w:szCs w:val="24"/>
          <w:highlight w:val="yellow"/>
          <w:lang w:val="en-US" w:eastAsia="zh-CN"/>
        </w:rPr>
        <w:t>。</w:t>
      </w:r>
    </w:p>
    <w:p>
      <w:pPr>
        <w:keepNext w:val="0"/>
        <w:keepLines w:val="0"/>
        <w:pageBreakBefore w:val="0"/>
        <w:widowControl/>
        <w:kinsoku/>
        <w:wordWrap/>
        <w:overflowPunct/>
        <w:topLinePunct w:val="0"/>
        <w:autoSpaceDE/>
        <w:autoSpaceDN/>
        <w:bidi w:val="0"/>
        <w:adjustRightInd/>
        <w:spacing w:line="360" w:lineRule="auto"/>
        <w:textAlignment w:val="auto"/>
        <w:rPr>
          <w:rFonts w:hint="eastAsia" w:ascii="等线" w:hAnsi="等线" w:eastAsia="等线" w:cs="等线"/>
          <w:bCs/>
          <w:color w:val="auto"/>
          <w:sz w:val="24"/>
          <w:szCs w:val="24"/>
          <w:highlight w:val="none"/>
          <w:lang w:val="en-US" w:eastAsia="zh-CN"/>
        </w:rPr>
      </w:pPr>
      <w:r>
        <w:rPr>
          <w:rFonts w:hint="eastAsia" w:ascii="等线" w:hAnsi="等线" w:eastAsia="等线" w:cs="等线"/>
          <w:bCs/>
          <w:color w:val="auto"/>
          <w:sz w:val="24"/>
          <w:szCs w:val="24"/>
          <w:highlight w:val="none"/>
          <w:lang w:val="en-US" w:eastAsia="zh-CN"/>
        </w:rPr>
        <w:t>5.我方已仔细研读了公开竞争性磋商函的全部内容，在完全理解并严格遵守公开竞争性磋商函的各项规定和前提下，自愿参加本次项目，并承诺按公开竞争性磋商函和贵司要求，完成后续的全部工作内容</w:t>
      </w:r>
    </w:p>
    <w:p>
      <w:pPr>
        <w:keepNext w:val="0"/>
        <w:keepLines w:val="0"/>
        <w:pageBreakBefore w:val="0"/>
        <w:widowControl/>
        <w:kinsoku/>
        <w:wordWrap/>
        <w:overflowPunct/>
        <w:topLinePunct w:val="0"/>
        <w:autoSpaceDE/>
        <w:autoSpaceDN/>
        <w:bidi w:val="0"/>
        <w:adjustRightInd/>
        <w:spacing w:line="360" w:lineRule="auto"/>
        <w:textAlignment w:val="auto"/>
        <w:rPr>
          <w:rFonts w:hint="default" w:ascii="宋体" w:hAnsi="宋体"/>
          <w:bCs/>
          <w:color w:val="auto"/>
          <w:sz w:val="24"/>
          <w:szCs w:val="24"/>
          <w:highlight w:val="none"/>
          <w:u w:val="single"/>
          <w:lang w:val="en-US" w:eastAsia="zh-CN"/>
        </w:rPr>
      </w:pPr>
      <w:r>
        <w:rPr>
          <w:rFonts w:hint="eastAsia" w:ascii="宋体" w:hAnsi="宋体"/>
          <w:bCs/>
          <w:color w:val="auto"/>
          <w:sz w:val="24"/>
          <w:szCs w:val="24"/>
          <w:highlight w:val="none"/>
          <w:lang w:val="en-US" w:eastAsia="zh-CN"/>
        </w:rPr>
        <w:t>6.电子邮件密码</w:t>
      </w:r>
      <w:r>
        <w:rPr>
          <w:rFonts w:hint="eastAsia" w:ascii="宋体" w:hAnsi="宋体"/>
          <w:bCs/>
          <w:color w:val="auto"/>
          <w:sz w:val="24"/>
          <w:szCs w:val="24"/>
          <w:highlight w:val="none"/>
          <w:u w:val="single"/>
          <w:lang w:val="en-US" w:eastAsia="zh-CN"/>
        </w:rPr>
        <w:t xml:space="preserve">：                             </w:t>
      </w:r>
      <w:r>
        <w:rPr>
          <w:rFonts w:hint="eastAsia" w:ascii="宋体" w:hAnsi="宋体"/>
          <w:bCs/>
          <w:color w:val="FFFFFF" w:themeColor="background1"/>
          <w:sz w:val="24"/>
          <w:szCs w:val="24"/>
          <w:highlight w:val="none"/>
          <w:u w:val="single"/>
          <w:lang w:val="en-US" w:eastAsia="zh-CN"/>
          <w14:textFill>
            <w14:solidFill>
              <w14:schemeClr w14:val="bg1"/>
            </w14:solidFill>
          </w14:textFill>
        </w:rPr>
        <w:t xml:space="preserve"> 。</w:t>
      </w:r>
      <w:r>
        <w:rPr>
          <w:rFonts w:hint="eastAsia" w:ascii="宋体" w:hAnsi="宋体"/>
          <w:bCs/>
          <w:color w:val="auto"/>
          <w:sz w:val="24"/>
          <w:szCs w:val="24"/>
          <w:highlight w:val="none"/>
          <w:u w:val="none"/>
          <w:lang w:val="en-US" w:eastAsia="zh-CN"/>
        </w:rPr>
        <w:t xml:space="preserve">                         </w:t>
      </w:r>
      <w:r>
        <w:rPr>
          <w:rFonts w:hint="eastAsia" w:ascii="宋体" w:hAnsi="宋体"/>
          <w:bCs/>
          <w:color w:val="auto"/>
          <w:sz w:val="24"/>
          <w:szCs w:val="24"/>
          <w:highlight w:val="none"/>
          <w:u w:val="single"/>
          <w:lang w:val="en-US" w:eastAsia="zh-CN"/>
        </w:rPr>
        <w:t xml:space="preserve">                                           </w:t>
      </w:r>
    </w:p>
    <w:p>
      <w:pPr>
        <w:spacing w:line="480" w:lineRule="exact"/>
        <w:rPr>
          <w:rFonts w:hint="default" w:ascii="宋体" w:hAnsi="宋体"/>
          <w:bCs/>
          <w:color w:val="auto"/>
          <w:sz w:val="24"/>
          <w:szCs w:val="24"/>
          <w:highlight w:val="none"/>
          <w:lang w:val="en-US" w:eastAsia="zh-CN"/>
        </w:rPr>
      </w:pPr>
    </w:p>
    <w:p>
      <w:pPr>
        <w:spacing w:line="480" w:lineRule="exac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 xml:space="preserve">                      </w:t>
      </w:r>
      <w:r>
        <w:rPr>
          <w:rFonts w:hint="eastAsia" w:ascii="宋体" w:hAnsi="宋体"/>
          <w:bCs/>
          <w:color w:val="auto"/>
          <w:sz w:val="24"/>
          <w:szCs w:val="24"/>
          <w:highlight w:val="none"/>
          <w:lang w:val="en-US" w:eastAsia="zh-CN"/>
        </w:rPr>
        <w:t xml:space="preserve"> </w:t>
      </w:r>
      <w:r>
        <w:rPr>
          <w:rFonts w:hint="eastAsia" w:ascii="宋体" w:hAnsi="宋体"/>
          <w:bCs/>
          <w:color w:val="auto"/>
          <w:sz w:val="24"/>
          <w:szCs w:val="24"/>
          <w:highlight w:val="none"/>
          <w:lang w:eastAsia="zh-CN"/>
        </w:rPr>
        <w:t xml:space="preserve"> </w:t>
      </w:r>
      <w:r>
        <w:rPr>
          <w:rFonts w:hint="eastAsia" w:ascii="宋体" w:hAnsi="宋体"/>
          <w:bCs/>
          <w:color w:val="auto"/>
          <w:sz w:val="24"/>
          <w:szCs w:val="24"/>
          <w:highlight w:val="none"/>
          <w:lang w:val="en-US" w:eastAsia="zh-CN"/>
        </w:rPr>
        <w:t xml:space="preserve">      </w:t>
      </w:r>
      <w:r>
        <w:rPr>
          <w:rFonts w:hint="eastAsia" w:ascii="宋体" w:hAnsi="宋体"/>
          <w:bCs/>
          <w:color w:val="auto"/>
          <w:sz w:val="24"/>
          <w:szCs w:val="24"/>
          <w:highlight w:val="none"/>
          <w:lang w:eastAsia="zh-CN"/>
        </w:rPr>
        <w:t>供应商（盖章）：</w:t>
      </w:r>
    </w:p>
    <w:p>
      <w:pPr>
        <w:spacing w:line="480" w:lineRule="exac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 xml:space="preserve">                        </w:t>
      </w:r>
      <w:r>
        <w:rPr>
          <w:rFonts w:hint="eastAsia" w:ascii="宋体" w:hAnsi="宋体"/>
          <w:bCs/>
          <w:color w:val="auto"/>
          <w:sz w:val="24"/>
          <w:szCs w:val="24"/>
          <w:highlight w:val="none"/>
          <w:lang w:val="en-US" w:eastAsia="zh-CN"/>
        </w:rPr>
        <w:t xml:space="preserve">      </w:t>
      </w:r>
      <w:r>
        <w:rPr>
          <w:rFonts w:hint="eastAsia" w:ascii="宋体" w:hAnsi="宋体"/>
          <w:bCs/>
          <w:color w:val="auto"/>
          <w:sz w:val="24"/>
          <w:szCs w:val="24"/>
          <w:highlight w:val="none"/>
          <w:lang w:eastAsia="zh-CN"/>
        </w:rPr>
        <w:t>联系人（签名）：</w:t>
      </w:r>
    </w:p>
    <w:p>
      <w:pPr>
        <w:spacing w:line="480" w:lineRule="exac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 xml:space="preserve">                              联系电话：</w:t>
      </w:r>
    </w:p>
    <w:p>
      <w:pPr>
        <w:spacing w:line="480" w:lineRule="exac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 xml:space="preserve">                      </w:t>
      </w:r>
      <w:r>
        <w:rPr>
          <w:rFonts w:hint="eastAsia" w:ascii="宋体" w:hAnsi="宋体"/>
          <w:bCs/>
          <w:color w:val="auto"/>
          <w:sz w:val="24"/>
          <w:szCs w:val="24"/>
          <w:highlight w:val="none"/>
          <w:lang w:val="en-US" w:eastAsia="zh-CN"/>
        </w:rPr>
        <w:t xml:space="preserve">        </w:t>
      </w:r>
      <w:r>
        <w:rPr>
          <w:rFonts w:hint="eastAsia" w:ascii="宋体" w:hAnsi="宋体"/>
          <w:bCs/>
          <w:color w:val="auto"/>
          <w:sz w:val="24"/>
          <w:szCs w:val="24"/>
          <w:highlight w:val="none"/>
          <w:lang w:eastAsia="zh-CN"/>
        </w:rPr>
        <w:t>日期：</w:t>
      </w: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rPr>
          <w:rFonts w:hint="eastAsia"/>
          <w:b/>
          <w:color w:val="auto"/>
          <w:sz w:val="32"/>
          <w:szCs w:val="32"/>
          <w:highlight w:val="none"/>
          <w:lang w:eastAsia="zh-CN"/>
        </w:rPr>
      </w:pPr>
      <w:r>
        <w:rPr>
          <w:rFonts w:hint="eastAsia"/>
          <w:b/>
          <w:color w:val="auto"/>
          <w:sz w:val="32"/>
          <w:szCs w:val="32"/>
          <w:highlight w:val="none"/>
          <w:lang w:eastAsia="zh-CN"/>
        </w:rPr>
        <w:br w:type="page"/>
      </w:r>
    </w:p>
    <w:p>
      <w:pPr>
        <w:tabs>
          <w:tab w:val="left" w:pos="2625"/>
        </w:tabs>
        <w:jc w:val="left"/>
        <w:rPr>
          <w:rFonts w:hint="eastAsia"/>
          <w:b/>
          <w:color w:val="auto"/>
          <w:sz w:val="32"/>
          <w:szCs w:val="32"/>
          <w:highlight w:val="none"/>
          <w:lang w:eastAsia="zh-CN"/>
        </w:rPr>
        <w:sectPr>
          <w:endnotePr>
            <w:numFmt w:val="decimal"/>
          </w:endnotePr>
          <w:pgSz w:w="11906" w:h="16838"/>
          <w:pgMar w:top="1247" w:right="1418" w:bottom="1134" w:left="1418" w:header="851" w:footer="907" w:gutter="0"/>
          <w:pgNumType w:fmt="decimal"/>
          <w:cols w:space="720" w:num="1"/>
          <w:titlePg/>
          <w:docGrid w:linePitch="312" w:charSpace="0"/>
        </w:sectPr>
      </w:pPr>
    </w:p>
    <w:p>
      <w:pPr>
        <w:tabs>
          <w:tab w:val="left" w:pos="2625"/>
        </w:tabs>
        <w:jc w:val="left"/>
        <w:rPr>
          <w:rFonts w:hint="eastAsia"/>
          <w:b/>
          <w:color w:val="auto"/>
          <w:sz w:val="32"/>
          <w:szCs w:val="32"/>
          <w:highlight w:val="none"/>
          <w:lang w:eastAsia="zh-CN"/>
        </w:rPr>
      </w:pPr>
      <w:r>
        <w:rPr>
          <w:rFonts w:hint="eastAsia"/>
          <w:b/>
          <w:color w:val="auto"/>
          <w:sz w:val="32"/>
          <w:szCs w:val="32"/>
          <w:highlight w:val="none"/>
          <w:lang w:eastAsia="zh-CN"/>
        </w:rPr>
        <w:t>附件</w:t>
      </w:r>
      <w:r>
        <w:rPr>
          <w:rFonts w:hint="eastAsia"/>
          <w:b/>
          <w:color w:val="auto"/>
          <w:sz w:val="32"/>
          <w:szCs w:val="32"/>
          <w:highlight w:val="none"/>
          <w:lang w:val="en-US" w:eastAsia="zh-CN"/>
        </w:rPr>
        <w:t>二</w:t>
      </w:r>
    </w:p>
    <w:p>
      <w:pPr>
        <w:tabs>
          <w:tab w:val="left" w:pos="2625"/>
        </w:tabs>
        <w:jc w:val="center"/>
        <w:rPr>
          <w:b/>
          <w:color w:val="auto"/>
          <w:sz w:val="32"/>
          <w:szCs w:val="32"/>
          <w:highlight w:val="none"/>
          <w:lang w:eastAsia="zh-CN"/>
        </w:rPr>
      </w:pPr>
      <w:r>
        <w:rPr>
          <w:rFonts w:hint="eastAsia"/>
          <w:b/>
          <w:color w:val="auto"/>
          <w:sz w:val="32"/>
          <w:szCs w:val="32"/>
          <w:highlight w:val="none"/>
          <w:lang w:eastAsia="zh-CN"/>
        </w:rPr>
        <w:t>符合性审查表</w:t>
      </w:r>
    </w:p>
    <w:tbl>
      <w:tblPr>
        <w:tblStyle w:val="17"/>
        <w:tblW w:w="9918" w:type="dxa"/>
        <w:tblInd w:w="-312" w:type="dxa"/>
        <w:tblLayout w:type="autofit"/>
        <w:tblCellMar>
          <w:top w:w="0" w:type="dxa"/>
          <w:left w:w="108" w:type="dxa"/>
          <w:bottom w:w="0" w:type="dxa"/>
          <w:right w:w="108" w:type="dxa"/>
        </w:tblCellMar>
      </w:tblPr>
      <w:tblGrid>
        <w:gridCol w:w="704"/>
        <w:gridCol w:w="1843"/>
        <w:gridCol w:w="1134"/>
        <w:gridCol w:w="1275"/>
        <w:gridCol w:w="1276"/>
        <w:gridCol w:w="1276"/>
        <w:gridCol w:w="1134"/>
        <w:gridCol w:w="1276"/>
      </w:tblGrid>
      <w:tr>
        <w:tblPrEx>
          <w:tblCellMar>
            <w:top w:w="0" w:type="dxa"/>
            <w:left w:w="108" w:type="dxa"/>
            <w:bottom w:w="0" w:type="dxa"/>
            <w:right w:w="108" w:type="dxa"/>
          </w:tblCellMar>
        </w:tblPrEx>
        <w:trPr>
          <w:trHeight w:val="20" w:hRule="atLeast"/>
        </w:trPr>
        <w:tc>
          <w:tcPr>
            <w:tcW w:w="704" w:type="dxa"/>
            <w:tcBorders>
              <w:top w:val="single" w:color="auto" w:sz="4" w:space="0"/>
              <w:left w:val="single" w:color="auto" w:sz="4" w:space="0"/>
              <w:bottom w:val="single" w:color="auto" w:sz="4" w:space="0"/>
              <w:right w:val="single" w:color="auto" w:sz="4" w:space="0"/>
            </w:tcBorders>
            <w:vAlign w:val="center"/>
          </w:tcPr>
          <w:p>
            <w:pPr>
              <w:tabs>
                <w:tab w:val="left" w:pos="1354"/>
                <w:tab w:val="left" w:pos="1459"/>
                <w:tab w:val="center" w:pos="3902"/>
                <w:tab w:val="right" w:pos="7805"/>
              </w:tabs>
              <w:wordWrap w:val="0"/>
              <w:adjustRightInd w:val="0"/>
              <w:snapToGrid w:val="0"/>
              <w:spacing w:line="440" w:lineRule="exact"/>
              <w:jc w:val="center"/>
              <w:rPr>
                <w:rFonts w:ascii="黑体" w:hAnsi="黑体" w:eastAsia="黑体" w:cs="黑体"/>
                <w:b/>
                <w:bCs/>
                <w:snapToGrid w:val="0"/>
                <w:color w:val="auto"/>
                <w:sz w:val="24"/>
                <w:szCs w:val="24"/>
                <w:highlight w:val="none"/>
              </w:rPr>
            </w:pPr>
            <w:r>
              <w:rPr>
                <w:rFonts w:hint="eastAsia" w:ascii="黑体" w:hAnsi="黑体" w:eastAsia="黑体" w:cs="黑体"/>
                <w:b/>
                <w:bCs/>
                <w:snapToGrid w:val="0"/>
                <w:color w:val="auto"/>
                <w:sz w:val="24"/>
                <w:szCs w:val="24"/>
                <w:highlight w:val="none"/>
              </w:rPr>
              <w:t>序号</w:t>
            </w:r>
          </w:p>
        </w:tc>
        <w:tc>
          <w:tcPr>
            <w:tcW w:w="1843" w:type="dxa"/>
            <w:tcBorders>
              <w:top w:val="single" w:color="auto" w:sz="4" w:space="0"/>
              <w:left w:val="single" w:color="auto" w:sz="4" w:space="0"/>
              <w:bottom w:val="single" w:color="auto" w:sz="4" w:space="0"/>
              <w:right w:val="single" w:color="auto" w:sz="4" w:space="0"/>
              <w:tl2br w:val="single" w:color="auto" w:sz="4" w:space="0"/>
            </w:tcBorders>
            <w:vAlign w:val="center"/>
          </w:tcPr>
          <w:p>
            <w:pPr>
              <w:tabs>
                <w:tab w:val="left" w:pos="1354"/>
                <w:tab w:val="left" w:pos="1459"/>
                <w:tab w:val="center" w:pos="3902"/>
                <w:tab w:val="right" w:pos="7805"/>
              </w:tabs>
              <w:wordWrap w:val="0"/>
              <w:adjustRightInd w:val="0"/>
              <w:snapToGrid w:val="0"/>
              <w:spacing w:line="440" w:lineRule="exact"/>
              <w:jc w:val="center"/>
              <w:rPr>
                <w:rFonts w:hint="default" w:ascii="黑体" w:hAnsi="黑体" w:eastAsia="黑体" w:cs="黑体"/>
                <w:b/>
                <w:bCs/>
                <w:snapToGrid w:val="0"/>
                <w:color w:val="auto"/>
                <w:sz w:val="24"/>
                <w:szCs w:val="24"/>
                <w:highlight w:val="none"/>
                <w:lang w:val="en-US" w:eastAsia="zh-CN"/>
              </w:rPr>
            </w:pPr>
            <w:r>
              <w:rPr>
                <w:rFonts w:hint="eastAsia" w:ascii="黑体" w:hAnsi="黑体" w:eastAsia="黑体" w:cs="黑体"/>
                <w:b/>
                <w:bCs/>
                <w:snapToGrid w:val="0"/>
                <w:color w:val="auto"/>
                <w:sz w:val="24"/>
                <w:szCs w:val="24"/>
                <w:highlight w:val="none"/>
              </w:rPr>
              <w:t xml:space="preserve">     </w:t>
            </w:r>
            <w:r>
              <w:rPr>
                <w:rFonts w:hint="eastAsia" w:ascii="黑体" w:hAnsi="黑体" w:eastAsia="黑体" w:cs="黑体"/>
                <w:b/>
                <w:bCs/>
                <w:snapToGrid w:val="0"/>
                <w:color w:val="auto"/>
                <w:sz w:val="24"/>
                <w:szCs w:val="24"/>
                <w:highlight w:val="none"/>
                <w:lang w:val="en-US" w:eastAsia="zh-CN"/>
              </w:rPr>
              <w:t>供应商</w:t>
            </w:r>
          </w:p>
          <w:p>
            <w:pPr>
              <w:tabs>
                <w:tab w:val="left" w:pos="1354"/>
                <w:tab w:val="left" w:pos="1459"/>
                <w:tab w:val="center" w:pos="3902"/>
                <w:tab w:val="right" w:pos="7805"/>
              </w:tabs>
              <w:wordWrap w:val="0"/>
              <w:adjustRightInd w:val="0"/>
              <w:snapToGrid w:val="0"/>
              <w:spacing w:line="440" w:lineRule="exact"/>
              <w:rPr>
                <w:rFonts w:ascii="黑体" w:hAnsi="黑体" w:eastAsia="黑体" w:cs="黑体"/>
                <w:b/>
                <w:bCs/>
                <w:snapToGrid w:val="0"/>
                <w:color w:val="auto"/>
                <w:sz w:val="24"/>
                <w:szCs w:val="24"/>
                <w:highlight w:val="none"/>
              </w:rPr>
            </w:pPr>
            <w:r>
              <w:rPr>
                <w:rFonts w:hint="eastAsia" w:ascii="黑体" w:hAnsi="黑体" w:eastAsia="黑体" w:cs="黑体"/>
                <w:b/>
                <w:bCs/>
                <w:snapToGrid w:val="0"/>
                <w:color w:val="auto"/>
                <w:sz w:val="24"/>
                <w:szCs w:val="24"/>
                <w:highlight w:val="none"/>
              </w:rPr>
              <w:t>评审内容</w:t>
            </w: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r>
      <w:tr>
        <w:tblPrEx>
          <w:tblCellMar>
            <w:top w:w="0" w:type="dxa"/>
            <w:left w:w="108" w:type="dxa"/>
            <w:bottom w:w="0" w:type="dxa"/>
            <w:right w:w="108" w:type="dxa"/>
          </w:tblCellMar>
        </w:tblPrEx>
        <w:trPr>
          <w:trHeight w:val="1584"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4"/>
                <w:szCs w:val="24"/>
                <w:highlight w:val="none"/>
              </w:rPr>
            </w:pPr>
            <w:r>
              <w:rPr>
                <w:rFonts w:hint="eastAsia" w:ascii="宋体" w:hAnsi="宋体"/>
                <w:color w:val="auto"/>
                <w:sz w:val="24"/>
                <w:szCs w:val="24"/>
                <w:highlight w:val="none"/>
              </w:rPr>
              <w:t>1</w:t>
            </w:r>
          </w:p>
        </w:tc>
        <w:tc>
          <w:tcPr>
            <w:tcW w:w="1843"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color w:val="auto"/>
                <w:highlight w:val="none"/>
                <w:lang w:val="en-US" w:eastAsia="zh-CN"/>
              </w:rPr>
            </w:pPr>
            <w:r>
              <w:rPr>
                <w:rFonts w:hint="eastAsia" w:ascii="宋体" w:hAnsi="宋体"/>
                <w:color w:val="auto"/>
                <w:highlight w:val="none"/>
                <w:lang w:eastAsia="zh-CN"/>
              </w:rPr>
              <w:t>符合项目所需的营业执照</w:t>
            </w:r>
            <w:r>
              <w:rPr>
                <w:rFonts w:hint="eastAsia" w:ascii="宋体" w:hAnsi="宋体"/>
                <w:color w:val="auto"/>
                <w:highlight w:val="none"/>
                <w:lang w:val="en-US" w:eastAsia="zh-CN"/>
              </w:rPr>
              <w:t>复印件</w:t>
            </w: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r>
      <w:tr>
        <w:tblPrEx>
          <w:tblCellMar>
            <w:top w:w="0" w:type="dxa"/>
            <w:left w:w="108" w:type="dxa"/>
            <w:bottom w:w="0" w:type="dxa"/>
            <w:right w:w="108" w:type="dxa"/>
          </w:tblCellMar>
        </w:tblPrEx>
        <w:trPr>
          <w:trHeight w:val="2485"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4"/>
                <w:szCs w:val="24"/>
                <w:highlight w:val="none"/>
              </w:rPr>
            </w:pPr>
            <w:r>
              <w:rPr>
                <w:rFonts w:hint="eastAsia" w:ascii="宋体" w:hAnsi="宋体"/>
                <w:color w:val="auto"/>
                <w:sz w:val="24"/>
                <w:szCs w:val="24"/>
                <w:highlight w:val="none"/>
              </w:rPr>
              <w:t>2</w:t>
            </w:r>
          </w:p>
        </w:tc>
        <w:tc>
          <w:tcPr>
            <w:tcW w:w="1843"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color w:val="auto"/>
                <w:highlight w:val="none"/>
                <w:lang w:val="en-US" w:eastAsia="zh-CN"/>
              </w:rPr>
            </w:pPr>
            <w:r>
              <w:rPr>
                <w:rFonts w:hint="eastAsia" w:ascii="宋体" w:hAnsi="宋体"/>
                <w:color w:val="auto"/>
                <w:highlight w:val="none"/>
                <w:lang w:val="en-US" w:eastAsia="zh-CN"/>
              </w:rPr>
              <w:t>法定代表人身份证明书、法定代表人身份证复印件；授权委托书、被委托人身份证复印件（如需），报价表</w:t>
            </w: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r>
      <w:tr>
        <w:tblPrEx>
          <w:tblCellMar>
            <w:top w:w="0" w:type="dxa"/>
            <w:left w:w="108" w:type="dxa"/>
            <w:bottom w:w="0" w:type="dxa"/>
            <w:right w:w="108" w:type="dxa"/>
          </w:tblCellMar>
        </w:tblPrEx>
        <w:trPr>
          <w:trHeight w:val="1106"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等线"/>
                <w:color w:val="auto"/>
                <w:sz w:val="24"/>
                <w:szCs w:val="24"/>
                <w:highlight w:val="none"/>
                <w:lang w:eastAsia="zh-CN"/>
              </w:rPr>
            </w:pPr>
            <w:r>
              <w:rPr>
                <w:rFonts w:hint="eastAsia" w:ascii="宋体" w:hAnsi="宋体"/>
                <w:color w:val="auto"/>
                <w:sz w:val="24"/>
                <w:szCs w:val="24"/>
                <w:highlight w:val="none"/>
                <w:lang w:val="en-US" w:eastAsia="zh-CN"/>
              </w:rPr>
              <w:t>3</w:t>
            </w:r>
          </w:p>
        </w:tc>
        <w:tc>
          <w:tcPr>
            <w:tcW w:w="184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olor w:val="auto"/>
                <w:highlight w:val="none"/>
                <w:lang w:eastAsia="zh-CN"/>
              </w:rPr>
            </w:pPr>
            <w:r>
              <w:rPr>
                <w:rFonts w:hint="eastAsia" w:ascii="宋体" w:hAnsi="宋体"/>
                <w:color w:val="auto"/>
                <w:highlight w:val="none"/>
                <w:lang w:val="en-US" w:eastAsia="zh-CN"/>
              </w:rPr>
              <w:t>报价所有</w:t>
            </w:r>
            <w:r>
              <w:rPr>
                <w:rFonts w:hint="eastAsia" w:ascii="宋体" w:hAnsi="宋体"/>
                <w:color w:val="auto"/>
                <w:highlight w:val="none"/>
                <w:lang w:eastAsia="zh-CN"/>
              </w:rPr>
              <w:t>文件</w:t>
            </w:r>
            <w:r>
              <w:rPr>
                <w:rFonts w:hint="eastAsia" w:ascii="宋体" w:hAnsi="宋体"/>
                <w:color w:val="auto"/>
                <w:highlight w:val="none"/>
                <w:lang w:val="en-US" w:eastAsia="zh-CN"/>
              </w:rPr>
              <w:t>有加盖单位公章</w:t>
            </w: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r>
      <w:tr>
        <w:tblPrEx>
          <w:tblCellMar>
            <w:top w:w="0" w:type="dxa"/>
            <w:left w:w="108" w:type="dxa"/>
            <w:bottom w:w="0" w:type="dxa"/>
            <w:right w:w="108" w:type="dxa"/>
          </w:tblCellMar>
        </w:tblPrEx>
        <w:trPr>
          <w:trHeight w:val="1031"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等线"/>
                <w:color w:val="auto"/>
                <w:sz w:val="24"/>
                <w:szCs w:val="24"/>
                <w:highlight w:val="none"/>
                <w:lang w:eastAsia="zh-CN"/>
              </w:rPr>
            </w:pPr>
            <w:r>
              <w:rPr>
                <w:rFonts w:hint="eastAsia" w:ascii="宋体" w:hAnsi="宋体"/>
                <w:color w:val="auto"/>
                <w:sz w:val="24"/>
                <w:szCs w:val="24"/>
                <w:highlight w:val="none"/>
                <w:lang w:val="en-US" w:eastAsia="zh-CN"/>
              </w:rPr>
              <w:t>4</w:t>
            </w:r>
          </w:p>
        </w:tc>
        <w:tc>
          <w:tcPr>
            <w:tcW w:w="184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lang w:eastAsia="zh-CN"/>
              </w:rPr>
            </w:pPr>
            <w:r>
              <w:rPr>
                <w:rFonts w:hint="eastAsia" w:ascii="宋体" w:hAnsi="宋体"/>
                <w:color w:val="auto"/>
                <w:highlight w:val="none"/>
                <w:lang w:val="en-US" w:eastAsia="zh-CN"/>
              </w:rPr>
              <w:t>报价</w:t>
            </w:r>
            <w:r>
              <w:rPr>
                <w:rFonts w:hint="eastAsia" w:ascii="宋体" w:hAnsi="宋体"/>
                <w:color w:val="auto"/>
                <w:highlight w:val="none"/>
                <w:lang w:eastAsia="zh-CN"/>
              </w:rPr>
              <w:t>文件的封面有加盖</w:t>
            </w:r>
            <w:r>
              <w:rPr>
                <w:rFonts w:hint="eastAsia" w:ascii="宋体" w:hAnsi="宋体"/>
                <w:color w:val="auto"/>
                <w:highlight w:val="none"/>
                <w:lang w:val="en-US" w:eastAsia="zh-CN"/>
              </w:rPr>
              <w:t>单位</w:t>
            </w:r>
            <w:r>
              <w:rPr>
                <w:rFonts w:hint="eastAsia" w:ascii="宋体" w:hAnsi="宋体"/>
                <w:color w:val="auto"/>
                <w:highlight w:val="none"/>
                <w:lang w:eastAsia="zh-CN"/>
              </w:rPr>
              <w:t>公章</w:t>
            </w: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r>
      <w:tr>
        <w:tblPrEx>
          <w:tblCellMar>
            <w:top w:w="0" w:type="dxa"/>
            <w:left w:w="108" w:type="dxa"/>
            <w:bottom w:w="0" w:type="dxa"/>
            <w:right w:w="108" w:type="dxa"/>
          </w:tblCellMar>
        </w:tblPrEx>
        <w:trPr>
          <w:trHeight w:val="1273"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等线"/>
                <w:color w:val="auto"/>
                <w:sz w:val="24"/>
                <w:szCs w:val="24"/>
                <w:highlight w:val="none"/>
                <w:lang w:eastAsia="zh-CN"/>
              </w:rPr>
            </w:pPr>
            <w:r>
              <w:rPr>
                <w:rFonts w:hint="eastAsia" w:ascii="宋体" w:hAnsi="宋体"/>
                <w:color w:val="auto"/>
                <w:sz w:val="24"/>
                <w:szCs w:val="24"/>
                <w:highlight w:val="none"/>
                <w:lang w:val="en-US" w:eastAsia="zh-CN"/>
              </w:rPr>
              <w:t>5</w:t>
            </w:r>
          </w:p>
        </w:tc>
        <w:tc>
          <w:tcPr>
            <w:tcW w:w="184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lang w:eastAsia="zh-CN"/>
              </w:rPr>
            </w:pPr>
            <w:r>
              <w:rPr>
                <w:rFonts w:hint="eastAsia" w:ascii="宋体" w:hAnsi="宋体"/>
                <w:bCs/>
                <w:color w:val="auto"/>
                <w:highlight w:val="none"/>
                <w:lang w:val="en-US" w:eastAsia="zh-CN"/>
              </w:rPr>
              <w:t>报价</w:t>
            </w:r>
            <w:r>
              <w:rPr>
                <w:rFonts w:hint="eastAsia" w:ascii="宋体" w:hAnsi="宋体"/>
                <w:bCs/>
                <w:color w:val="auto"/>
                <w:highlight w:val="none"/>
                <w:lang w:eastAsia="zh-CN"/>
              </w:rPr>
              <w:t>文件内容涂改部分加盖单位公章的</w:t>
            </w: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lang w:eastAsia="zh-CN"/>
              </w:rPr>
            </w:pPr>
          </w:p>
        </w:tc>
      </w:tr>
      <w:tr>
        <w:tblPrEx>
          <w:tblCellMar>
            <w:top w:w="0" w:type="dxa"/>
            <w:left w:w="108" w:type="dxa"/>
            <w:bottom w:w="0" w:type="dxa"/>
            <w:right w:w="108" w:type="dxa"/>
          </w:tblCellMar>
        </w:tblPrEx>
        <w:trPr>
          <w:trHeight w:val="837"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4"/>
                <w:szCs w:val="24"/>
                <w:highlight w:val="none"/>
              </w:rPr>
            </w:pPr>
            <w:r>
              <w:rPr>
                <w:rFonts w:hint="eastAsia" w:ascii="宋体" w:hAnsi="宋体"/>
                <w:color w:val="auto"/>
                <w:sz w:val="24"/>
                <w:szCs w:val="24"/>
                <w:highlight w:val="none"/>
              </w:rPr>
              <w:t>总结</w:t>
            </w:r>
          </w:p>
        </w:tc>
        <w:tc>
          <w:tcPr>
            <w:tcW w:w="184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是否通过评审</w:t>
            </w: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olor w:val="auto"/>
                <w:szCs w:val="21"/>
                <w:highlight w:val="none"/>
              </w:rPr>
            </w:pPr>
          </w:p>
        </w:tc>
      </w:tr>
    </w:tbl>
    <w:p>
      <w:pPr>
        <w:spacing w:line="480" w:lineRule="exact"/>
        <w:rPr>
          <w:rFonts w:ascii="宋体" w:hAnsi="宋体"/>
          <w:bCs/>
          <w:color w:val="auto"/>
          <w:sz w:val="24"/>
          <w:szCs w:val="24"/>
          <w:highlight w:val="none"/>
          <w:lang w:eastAsia="zh-CN"/>
        </w:rPr>
      </w:pPr>
      <w:r>
        <w:rPr>
          <w:rFonts w:hint="eastAsia" w:ascii="宋体" w:hAnsi="宋体"/>
          <w:bCs/>
          <w:color w:val="auto"/>
          <w:sz w:val="24"/>
          <w:szCs w:val="24"/>
          <w:highlight w:val="none"/>
          <w:lang w:eastAsia="zh-CN"/>
        </w:rPr>
        <w:t xml:space="preserve">备注：1、“是否通过评审”一栏应写“通过”“不通过”。 </w:t>
      </w:r>
    </w:p>
    <w:p>
      <w:pPr>
        <w:spacing w:line="480" w:lineRule="exact"/>
        <w:rPr>
          <w:rFonts w:ascii="宋体" w:hAnsi="宋体"/>
          <w:bCs/>
          <w:color w:val="auto"/>
          <w:sz w:val="24"/>
          <w:szCs w:val="24"/>
          <w:highlight w:val="none"/>
          <w:lang w:eastAsia="zh-CN"/>
        </w:rPr>
      </w:pPr>
      <w:r>
        <w:rPr>
          <w:rFonts w:hint="eastAsia" w:ascii="宋体" w:hAnsi="宋体"/>
          <w:bCs/>
          <w:color w:val="auto"/>
          <w:sz w:val="24"/>
          <w:szCs w:val="24"/>
          <w:highlight w:val="none"/>
          <w:lang w:eastAsia="zh-CN"/>
        </w:rPr>
        <w:t xml:space="preserve">      2、每一项目符合的打“√”，不符合的打“×”。出现一个“×”的结论为“不通过”。</w:t>
      </w:r>
    </w:p>
    <w:p>
      <w:pPr>
        <w:spacing w:line="480" w:lineRule="exact"/>
        <w:rPr>
          <w:rFonts w:ascii="宋体" w:hAnsi="宋体"/>
          <w:bCs/>
          <w:color w:val="auto"/>
          <w:sz w:val="24"/>
          <w:szCs w:val="24"/>
          <w:highlight w:val="none"/>
          <w:lang w:eastAsia="zh-CN"/>
        </w:rPr>
      </w:pPr>
      <w:r>
        <w:rPr>
          <w:rFonts w:hint="eastAsia" w:ascii="宋体" w:hAnsi="宋体"/>
          <w:bCs/>
          <w:color w:val="auto"/>
          <w:sz w:val="24"/>
          <w:szCs w:val="24"/>
          <w:highlight w:val="none"/>
          <w:lang w:eastAsia="zh-CN"/>
        </w:rPr>
        <w:t xml:space="preserve">      3、表中全部条件满足为“通过”。</w:t>
      </w:r>
    </w:p>
    <w:p>
      <w:pPr>
        <w:spacing w:line="480" w:lineRule="exac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 xml:space="preserve">      4、若评委意见不一致时，则按少数服从多数的原则，决定该</w:t>
      </w:r>
      <w:r>
        <w:rPr>
          <w:rFonts w:hint="eastAsia" w:ascii="宋体" w:hAnsi="宋体"/>
          <w:bCs/>
          <w:color w:val="auto"/>
          <w:sz w:val="24"/>
          <w:szCs w:val="24"/>
          <w:highlight w:val="none"/>
          <w:lang w:val="en-US" w:eastAsia="zh-CN"/>
        </w:rPr>
        <w:t>报价</w:t>
      </w:r>
      <w:r>
        <w:rPr>
          <w:rFonts w:hint="eastAsia" w:ascii="宋体" w:hAnsi="宋体"/>
          <w:bCs/>
          <w:color w:val="auto"/>
          <w:sz w:val="24"/>
          <w:szCs w:val="24"/>
          <w:highlight w:val="none"/>
          <w:lang w:eastAsia="zh-CN"/>
        </w:rPr>
        <w:t>是否通过符合性审查。</w:t>
      </w:r>
    </w:p>
    <w:p>
      <w:pPr>
        <w:spacing w:line="480" w:lineRule="exact"/>
        <w:rPr>
          <w:rFonts w:ascii="宋体" w:hAnsi="宋体"/>
          <w:bCs/>
          <w:color w:val="auto"/>
          <w:sz w:val="24"/>
          <w:szCs w:val="24"/>
          <w:highlight w:val="none"/>
          <w:lang w:eastAsia="zh-CN"/>
        </w:rPr>
      </w:pPr>
      <w:r>
        <w:rPr>
          <w:rFonts w:hint="eastAsia" w:ascii="宋体" w:hAnsi="宋体"/>
          <w:bCs/>
          <w:color w:val="auto"/>
          <w:sz w:val="24"/>
          <w:szCs w:val="24"/>
          <w:highlight w:val="none"/>
          <w:lang w:eastAsia="zh-CN"/>
        </w:rPr>
        <w:t xml:space="preserve">评委签名：  </w:t>
      </w:r>
    </w:p>
    <w:p>
      <w:pPr>
        <w:spacing w:line="480" w:lineRule="exact"/>
        <w:rPr>
          <w:rFonts w:ascii="宋体" w:hAnsi="宋体"/>
          <w:bCs/>
          <w:color w:val="auto"/>
          <w:sz w:val="24"/>
          <w:szCs w:val="24"/>
          <w:highlight w:val="none"/>
          <w:lang w:eastAsia="zh-CN"/>
        </w:rPr>
      </w:pPr>
      <w:r>
        <w:rPr>
          <w:rFonts w:hint="eastAsia" w:ascii="宋体" w:hAnsi="宋体"/>
          <w:bCs/>
          <w:color w:val="auto"/>
          <w:sz w:val="24"/>
          <w:szCs w:val="24"/>
          <w:highlight w:val="none"/>
          <w:lang w:eastAsia="zh-CN"/>
        </w:rPr>
        <w:t>监督签名：</w:t>
      </w:r>
    </w:p>
    <w:p>
      <w:pPr>
        <w:spacing w:line="480" w:lineRule="exact"/>
        <w:jc w:val="lef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日</w:t>
      </w:r>
      <w:r>
        <w:rPr>
          <w:rFonts w:hint="eastAsia" w:ascii="宋体" w:hAnsi="宋体"/>
          <w:bCs/>
          <w:color w:val="auto"/>
          <w:sz w:val="24"/>
          <w:szCs w:val="24"/>
          <w:highlight w:val="none"/>
          <w:lang w:val="en-US" w:eastAsia="zh-CN"/>
        </w:rPr>
        <w:t xml:space="preserve"> </w:t>
      </w:r>
      <w:r>
        <w:rPr>
          <w:rFonts w:hint="eastAsia" w:ascii="宋体" w:hAnsi="宋体"/>
          <w:bCs/>
          <w:color w:val="auto"/>
          <w:sz w:val="24"/>
          <w:szCs w:val="24"/>
          <w:highlight w:val="none"/>
          <w:lang w:eastAsia="zh-CN"/>
        </w:rPr>
        <w:t>期：</w:t>
      </w:r>
      <w:r>
        <w:rPr>
          <w:rFonts w:hint="eastAsia" w:hAnsi="宋体" w:cs="宋体"/>
          <w:bCs/>
          <w:color w:val="auto"/>
          <w:sz w:val="24"/>
          <w:szCs w:val="24"/>
          <w:highlight w:val="none"/>
          <w:lang w:val="en-US" w:eastAsia="zh-CN"/>
        </w:rPr>
        <w:t xml:space="preserve"> </w:t>
      </w:r>
    </w:p>
    <w:p>
      <w:pPr>
        <w:tabs>
          <w:tab w:val="left" w:pos="2625"/>
        </w:tabs>
        <w:jc w:val="left"/>
        <w:rPr>
          <w:rFonts w:hint="eastAsia"/>
          <w:b/>
          <w:color w:val="auto"/>
          <w:sz w:val="32"/>
          <w:szCs w:val="32"/>
          <w:highlight w:val="none"/>
          <w:lang w:eastAsia="zh-CN"/>
        </w:rPr>
      </w:pPr>
    </w:p>
    <w:p>
      <w:pPr>
        <w:rPr>
          <w:rFonts w:hint="eastAsia"/>
          <w:b/>
          <w:color w:val="auto"/>
          <w:sz w:val="32"/>
          <w:szCs w:val="32"/>
          <w:highlight w:val="none"/>
          <w:lang w:eastAsia="zh-CN"/>
        </w:rPr>
      </w:pPr>
      <w:r>
        <w:rPr>
          <w:rFonts w:hint="eastAsia"/>
          <w:b/>
          <w:color w:val="auto"/>
          <w:sz w:val="32"/>
          <w:szCs w:val="32"/>
          <w:highlight w:val="none"/>
          <w:lang w:eastAsia="zh-CN"/>
        </w:rPr>
        <w:br w:type="page"/>
      </w:r>
    </w:p>
    <w:p>
      <w:pPr>
        <w:tabs>
          <w:tab w:val="left" w:pos="2625"/>
        </w:tabs>
        <w:jc w:val="left"/>
        <w:rPr>
          <w:rFonts w:hint="eastAsia"/>
          <w:b/>
          <w:color w:val="auto"/>
          <w:sz w:val="32"/>
          <w:szCs w:val="32"/>
          <w:highlight w:val="none"/>
          <w:lang w:eastAsia="zh-CN"/>
        </w:rPr>
        <w:sectPr>
          <w:endnotePr>
            <w:numFmt w:val="decimal"/>
          </w:endnotePr>
          <w:pgSz w:w="11906" w:h="16838"/>
          <w:pgMar w:top="1247" w:right="1418" w:bottom="1134" w:left="1418" w:header="851" w:footer="907" w:gutter="0"/>
          <w:pgNumType w:fmt="decimal"/>
          <w:cols w:space="720" w:num="1"/>
          <w:titlePg/>
          <w:docGrid w:linePitch="312" w:charSpace="0"/>
        </w:sectPr>
      </w:pPr>
    </w:p>
    <w:p>
      <w:pPr>
        <w:tabs>
          <w:tab w:val="left" w:pos="2625"/>
        </w:tabs>
        <w:jc w:val="left"/>
        <w:rPr>
          <w:rFonts w:hint="eastAsia"/>
          <w:b/>
          <w:color w:val="auto"/>
          <w:sz w:val="32"/>
          <w:szCs w:val="32"/>
          <w:highlight w:val="none"/>
          <w:lang w:val="en-US" w:eastAsia="zh-CN"/>
        </w:rPr>
      </w:pPr>
      <w:r>
        <w:rPr>
          <w:rFonts w:hint="eastAsia"/>
          <w:b/>
          <w:color w:val="auto"/>
          <w:sz w:val="32"/>
          <w:szCs w:val="32"/>
          <w:highlight w:val="none"/>
          <w:lang w:eastAsia="zh-CN"/>
        </w:rPr>
        <w:t>附件</w:t>
      </w:r>
      <w:r>
        <w:rPr>
          <w:rFonts w:hint="eastAsia"/>
          <w:b/>
          <w:color w:val="auto"/>
          <w:sz w:val="32"/>
          <w:szCs w:val="32"/>
          <w:highlight w:val="none"/>
          <w:lang w:val="en-US" w:eastAsia="zh-CN"/>
        </w:rPr>
        <w:t>三</w:t>
      </w:r>
    </w:p>
    <w:p>
      <w:pPr>
        <w:tabs>
          <w:tab w:val="left" w:pos="2625"/>
        </w:tabs>
        <w:jc w:val="center"/>
        <w:rPr>
          <w:rFonts w:hint="eastAsia"/>
          <w:b/>
          <w:color w:val="auto"/>
          <w:sz w:val="32"/>
          <w:szCs w:val="32"/>
          <w:highlight w:val="none"/>
          <w:lang w:val="en-US" w:eastAsia="zh-CN"/>
        </w:rPr>
      </w:pPr>
    </w:p>
    <w:p>
      <w:pPr>
        <w:tabs>
          <w:tab w:val="left" w:pos="2625"/>
        </w:tabs>
        <w:jc w:val="center"/>
        <w:rPr>
          <w:rFonts w:hint="eastAsia"/>
          <w:b/>
          <w:color w:val="auto"/>
          <w:sz w:val="32"/>
          <w:szCs w:val="32"/>
          <w:highlight w:val="none"/>
          <w:lang w:val="en-US" w:eastAsia="zh-CN"/>
        </w:rPr>
      </w:pPr>
      <w:r>
        <w:rPr>
          <w:rFonts w:hint="eastAsia"/>
          <w:b/>
          <w:color w:val="auto"/>
          <w:sz w:val="32"/>
          <w:szCs w:val="32"/>
          <w:highlight w:val="none"/>
          <w:lang w:val="en-US" w:eastAsia="zh-CN"/>
        </w:rPr>
        <w:t>项目第一阶段技术评分细则表</w:t>
      </w:r>
    </w:p>
    <w:tbl>
      <w:tblPr>
        <w:tblStyle w:val="17"/>
        <w:tblpPr w:leftFromText="180" w:rightFromText="180" w:vertAnchor="text" w:horzAnchor="page" w:tblpX="1316" w:tblpY="342"/>
        <w:tblOverlap w:val="never"/>
        <w:tblW w:w="2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766"/>
        <w:gridCol w:w="8333"/>
        <w:gridCol w:w="636"/>
        <w:gridCol w:w="636"/>
        <w:gridCol w:w="636"/>
        <w:gridCol w:w="636"/>
        <w:gridCol w:w="636"/>
        <w:gridCol w:w="636"/>
        <w:gridCol w:w="636"/>
        <w:gridCol w:w="636"/>
        <w:gridCol w:w="636"/>
        <w:gridCol w:w="636"/>
        <w:gridCol w:w="636"/>
        <w:gridCol w:w="636"/>
        <w:gridCol w:w="636"/>
        <w:gridCol w:w="636"/>
        <w:gridCol w:w="636"/>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47" w:type="dxa"/>
            <w:gridSpan w:val="2"/>
            <w:vMerge w:val="restart"/>
            <w:vAlign w:val="center"/>
          </w:tcPr>
          <w:p>
            <w:pPr>
              <w:tabs>
                <w:tab w:val="left" w:pos="1354"/>
                <w:tab w:val="left" w:pos="1459"/>
                <w:tab w:val="center" w:pos="3902"/>
              </w:tabs>
              <w:wordWrap w:val="0"/>
              <w:adjustRightInd w:val="0"/>
              <w:snapToGrid w:val="0"/>
              <w:spacing w:line="440" w:lineRule="exact"/>
              <w:jc w:val="center"/>
              <w:rPr>
                <w:rFonts w:ascii="黑体" w:hAnsi="黑体" w:eastAsia="黑体" w:cs="黑体"/>
                <w:b/>
                <w:bCs/>
                <w:snapToGrid w:val="0"/>
                <w:color w:val="auto"/>
                <w:sz w:val="24"/>
                <w:szCs w:val="24"/>
                <w:highlight w:val="none"/>
              </w:rPr>
            </w:pPr>
            <w:r>
              <w:rPr>
                <w:rFonts w:hint="eastAsia" w:ascii="黑体" w:hAnsi="黑体" w:eastAsia="黑体" w:cs="黑体"/>
                <w:b/>
                <w:bCs/>
                <w:snapToGrid w:val="0"/>
                <w:color w:val="auto"/>
                <w:sz w:val="24"/>
                <w:szCs w:val="24"/>
                <w:highlight w:val="none"/>
              </w:rPr>
              <w:t>评分因素</w:t>
            </w:r>
          </w:p>
        </w:tc>
        <w:tc>
          <w:tcPr>
            <w:tcW w:w="8333" w:type="dxa"/>
            <w:vMerge w:val="restart"/>
            <w:vAlign w:val="center"/>
          </w:tcPr>
          <w:p>
            <w:pPr>
              <w:tabs>
                <w:tab w:val="left" w:pos="1354"/>
                <w:tab w:val="left" w:pos="1459"/>
                <w:tab w:val="center" w:pos="3902"/>
                <w:tab w:val="right" w:pos="7805"/>
              </w:tabs>
              <w:wordWrap w:val="0"/>
              <w:adjustRightInd w:val="0"/>
              <w:snapToGrid w:val="0"/>
              <w:spacing w:line="440" w:lineRule="exact"/>
              <w:jc w:val="center"/>
              <w:rPr>
                <w:rFonts w:ascii="黑体" w:hAnsi="黑体" w:eastAsia="黑体" w:cs="黑体"/>
                <w:b/>
                <w:bCs/>
                <w:snapToGrid w:val="0"/>
                <w:color w:val="auto"/>
                <w:sz w:val="24"/>
                <w:szCs w:val="24"/>
                <w:highlight w:val="none"/>
              </w:rPr>
            </w:pPr>
            <w:r>
              <w:rPr>
                <w:rFonts w:hint="eastAsia" w:ascii="黑体" w:hAnsi="黑体" w:eastAsia="黑体" w:cs="黑体"/>
                <w:b/>
                <w:bCs/>
                <w:snapToGrid w:val="0"/>
                <w:color w:val="auto"/>
                <w:sz w:val="24"/>
                <w:szCs w:val="24"/>
                <w:highlight w:val="none"/>
              </w:rPr>
              <w:t>评分标准</w:t>
            </w:r>
          </w:p>
        </w:tc>
        <w:tc>
          <w:tcPr>
            <w:tcW w:w="10185" w:type="dxa"/>
            <w:gridSpan w:val="16"/>
            <w:vAlign w:val="center"/>
          </w:tcPr>
          <w:p>
            <w:pPr>
              <w:jc w:val="center"/>
              <w:rPr>
                <w:rFonts w:hint="eastAsia"/>
                <w:b/>
                <w:bCs/>
                <w:color w:val="auto"/>
                <w:sz w:val="24"/>
                <w:szCs w:val="24"/>
                <w:highlight w:val="none"/>
                <w:lang w:eastAsia="zh-CN"/>
              </w:rPr>
            </w:pPr>
            <w:r>
              <w:rPr>
                <w:rFonts w:hint="eastAsia"/>
                <w:b/>
                <w:bCs/>
                <w:color w:val="auto"/>
                <w:sz w:val="24"/>
                <w:szCs w:val="24"/>
                <w:highlight w:val="none"/>
                <w:lang w:eastAsia="zh-CN"/>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47" w:type="dxa"/>
            <w:gridSpan w:val="2"/>
            <w:vMerge w:val="continue"/>
            <w:vAlign w:val="center"/>
          </w:tcPr>
          <w:p>
            <w:pPr>
              <w:jc w:val="center"/>
              <w:rPr>
                <w:b/>
                <w:bCs/>
                <w:color w:val="auto"/>
                <w:sz w:val="24"/>
                <w:szCs w:val="24"/>
                <w:highlight w:val="none"/>
              </w:rPr>
            </w:pPr>
          </w:p>
        </w:tc>
        <w:tc>
          <w:tcPr>
            <w:tcW w:w="8333" w:type="dxa"/>
            <w:vMerge w:val="continue"/>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rFonts w:ascii="宋体"/>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36" w:type="dxa"/>
            <w:vAlign w:val="center"/>
          </w:tcPr>
          <w:p>
            <w:pPr>
              <w:jc w:val="center"/>
              <w:rPr>
                <w:b/>
                <w:bCs/>
                <w:color w:val="auto"/>
                <w:sz w:val="24"/>
                <w:szCs w:val="24"/>
                <w:highlight w:val="none"/>
              </w:rPr>
            </w:pPr>
          </w:p>
        </w:tc>
        <w:tc>
          <w:tcPr>
            <w:tcW w:w="645" w:type="dxa"/>
            <w:vAlign w:val="center"/>
          </w:tcPr>
          <w:p>
            <w:pPr>
              <w:jc w:val="center"/>
              <w:rPr>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81" w:type="dxa"/>
            <w:vMerge w:val="restart"/>
            <w:vAlign w:val="center"/>
          </w:tcPr>
          <w:p>
            <w:pPr>
              <w:jc w:val="center"/>
              <w:rPr>
                <w:rFonts w:hint="eastAsia"/>
                <w:b/>
                <w:bCs/>
                <w:color w:val="auto"/>
                <w:highlight w:val="none"/>
              </w:rPr>
            </w:pPr>
            <w:r>
              <w:rPr>
                <w:rFonts w:hint="eastAsia"/>
                <w:b/>
                <w:bCs/>
                <w:color w:val="auto"/>
                <w:highlight w:val="none"/>
              </w:rPr>
              <w:t>技术</w:t>
            </w:r>
            <w:r>
              <w:rPr>
                <w:rFonts w:hint="eastAsia"/>
                <w:b/>
                <w:bCs/>
                <w:color w:val="auto"/>
                <w:highlight w:val="none"/>
                <w:lang w:eastAsia="zh-CN"/>
              </w:rPr>
              <w:t>服务</w:t>
            </w:r>
            <w:r>
              <w:rPr>
                <w:rFonts w:hint="eastAsia"/>
                <w:b/>
                <w:bCs/>
                <w:color w:val="auto"/>
                <w:highlight w:val="none"/>
              </w:rPr>
              <w:t>部分</w:t>
            </w:r>
          </w:p>
          <w:p>
            <w:pPr>
              <w:jc w:val="center"/>
              <w:rPr>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10</w:t>
            </w:r>
            <w:r>
              <w:rPr>
                <w:rFonts w:hint="eastAsia"/>
                <w:b/>
                <w:bCs/>
                <w:color w:val="auto"/>
                <w:highlight w:val="none"/>
                <w:lang w:eastAsia="zh-CN"/>
              </w:rPr>
              <w:t>0分）</w:t>
            </w:r>
          </w:p>
        </w:tc>
        <w:tc>
          <w:tcPr>
            <w:tcW w:w="766" w:type="dxa"/>
            <w:vAlign w:val="center"/>
          </w:tcPr>
          <w:p>
            <w:pPr>
              <w:spacing w:line="240" w:lineRule="auto"/>
              <w:jc w:val="center"/>
              <w:rPr>
                <w:b/>
                <w:bCs/>
                <w:snapToGrid w:val="0"/>
                <w:color w:val="auto"/>
                <w:highlight w:val="none"/>
                <w:lang w:eastAsia="zh-CN"/>
              </w:rPr>
            </w:pPr>
            <w:r>
              <w:rPr>
                <w:rFonts w:hint="eastAsia" w:ascii="宋体" w:hAnsi="宋体" w:cs="宋体"/>
                <w:color w:val="auto"/>
                <w:highlight w:val="none"/>
                <w:lang w:eastAsia="zh-CN"/>
              </w:rPr>
              <w:t>内容大纲（</w:t>
            </w:r>
            <w:r>
              <w:rPr>
                <w:rFonts w:hint="eastAsia" w:ascii="宋体" w:hAnsi="宋体" w:cs="宋体"/>
                <w:color w:val="auto"/>
                <w:highlight w:val="none"/>
                <w:lang w:val="en-US" w:eastAsia="zh-CN"/>
              </w:rPr>
              <w:t>50分</w:t>
            </w:r>
            <w:r>
              <w:rPr>
                <w:rFonts w:hint="eastAsia" w:ascii="宋体" w:hAnsi="宋体" w:cs="宋体"/>
                <w:color w:val="auto"/>
                <w:highlight w:val="none"/>
                <w:lang w:eastAsia="zh-CN"/>
              </w:rPr>
              <w:t>）</w:t>
            </w:r>
          </w:p>
        </w:tc>
        <w:tc>
          <w:tcPr>
            <w:tcW w:w="8333" w:type="dxa"/>
            <w:vAlign w:val="center"/>
          </w:tcPr>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（一）评审内容：</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供应商对项目提出思路。包括但不限于以下内容：</w:t>
            </w:r>
          </w:p>
          <w:p>
            <w:pPr>
              <w:numPr>
                <w:ilvl w:val="0"/>
                <w:numId w:val="3"/>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以“150 周年”为主线，分章梳理企业沿革，脉络连贯。2.章节独立，标题分级，一目了然。3.叙事简洁流畅，章节过渡自然。关键成就配数据、案例、时间轴与图表，直观突出。</w:t>
            </w:r>
          </w:p>
          <w:p>
            <w:pPr>
              <w:numPr>
                <w:ilvl w:val="0"/>
                <w:numId w:val="0"/>
              </w:numPr>
              <w:wordWrap w:val="0"/>
              <w:adjustRightInd w:val="0"/>
              <w:snapToGrid w:val="0"/>
              <w:spacing w:line="240" w:lineRule="auto"/>
              <w:ind w:leftChars="0"/>
              <w:jc w:val="both"/>
              <w:rPr>
                <w:rFonts w:hint="eastAsia"/>
                <w:color w:val="auto"/>
                <w:sz w:val="21"/>
                <w:szCs w:val="21"/>
                <w:highlight w:val="none"/>
                <w:lang w:val="en-US" w:eastAsia="zh-CN"/>
              </w:rPr>
            </w:pPr>
            <w:r>
              <w:rPr>
                <w:rFonts w:hint="eastAsia"/>
                <w:color w:val="auto"/>
                <w:sz w:val="21"/>
                <w:szCs w:val="21"/>
                <w:highlight w:val="none"/>
                <w:lang w:val="en-US" w:eastAsia="zh-CN"/>
              </w:rPr>
              <w:t>（二）评分标准：</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1、满足3点得40分，满足2点得30分，满足1点得20分，未满足不得分。</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2、在此基础上，评审专家根据供应商的具体相应内容按照量化的评审因素指标进一步评审：（1）脉络清晰连贯，（2）结构层次清晰（3）精炼叙事，多维印证。</w:t>
            </w:r>
          </w:p>
          <w:p>
            <w:pPr>
              <w:numPr>
                <w:ilvl w:val="0"/>
                <w:numId w:val="0"/>
              </w:numPr>
              <w:wordWrap w:val="0"/>
              <w:adjustRightInd w:val="0"/>
              <w:snapToGrid w:val="0"/>
              <w:spacing w:line="240" w:lineRule="auto"/>
              <w:jc w:val="both"/>
              <w:rPr>
                <w:rFonts w:hint="default"/>
                <w:snapToGrid w:val="0"/>
                <w:color w:val="auto"/>
                <w:sz w:val="21"/>
                <w:szCs w:val="21"/>
                <w:highlight w:val="none"/>
                <w:lang w:val="en-US" w:eastAsia="zh-CN"/>
              </w:rPr>
            </w:pPr>
            <w:r>
              <w:rPr>
                <w:rFonts w:hint="eastAsia"/>
                <w:color w:val="auto"/>
                <w:sz w:val="21"/>
                <w:szCs w:val="21"/>
                <w:highlight w:val="none"/>
                <w:lang w:val="en-US" w:eastAsia="zh-CN"/>
              </w:rPr>
              <w:t>满足以上3点的评审为优，的10分；满足以上2点的评审为良，</w:t>
            </w:r>
            <w:bookmarkStart w:id="4" w:name="OLE_LINK4"/>
            <w:r>
              <w:rPr>
                <w:rFonts w:hint="eastAsia"/>
                <w:color w:val="auto"/>
                <w:sz w:val="21"/>
                <w:szCs w:val="21"/>
                <w:highlight w:val="none"/>
                <w:lang w:val="en-US" w:eastAsia="zh-CN"/>
              </w:rPr>
              <w:t>得</w:t>
            </w:r>
            <w:bookmarkEnd w:id="4"/>
            <w:r>
              <w:rPr>
                <w:rFonts w:hint="eastAsia"/>
                <w:color w:val="auto"/>
                <w:sz w:val="21"/>
                <w:szCs w:val="21"/>
                <w:highlight w:val="none"/>
                <w:lang w:val="en-US" w:eastAsia="zh-CN"/>
              </w:rPr>
              <w:t>5分；满足以上1点的评审为中，得3分；未提供或为满足以上内容的评审为差，不得分</w:t>
            </w: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45" w:type="dxa"/>
            <w:vAlign w:val="center"/>
          </w:tcPr>
          <w:p>
            <w:pPr>
              <w:jc w:val="center"/>
              <w:rPr>
                <w:color w:val="auto"/>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trPr>
        <w:tc>
          <w:tcPr>
            <w:tcW w:w="781" w:type="dxa"/>
            <w:vMerge w:val="continue"/>
            <w:vAlign w:val="center"/>
          </w:tcPr>
          <w:p>
            <w:pPr>
              <w:jc w:val="center"/>
              <w:rPr>
                <w:b/>
                <w:bCs/>
                <w:color w:val="auto"/>
                <w:highlight w:val="none"/>
                <w:lang w:eastAsia="zh-CN"/>
              </w:rPr>
            </w:pPr>
          </w:p>
        </w:tc>
        <w:tc>
          <w:tcPr>
            <w:tcW w:w="766" w:type="dxa"/>
            <w:vAlign w:val="center"/>
          </w:tcPr>
          <w:p>
            <w:pPr>
              <w:wordWrap w:val="0"/>
              <w:adjustRightInd w:val="0"/>
              <w:snapToGrid w:val="0"/>
              <w:spacing w:line="240" w:lineRule="auto"/>
              <w:jc w:val="center"/>
              <w:rPr>
                <w:rFonts w:hint="default" w:ascii="宋体" w:hAnsi="宋体" w:eastAsia="等线" w:cs="宋体"/>
                <w:snapToGrid w:val="0"/>
                <w:color w:val="auto"/>
                <w:highlight w:val="none"/>
                <w:lang w:val="en-US" w:eastAsia="zh-CN"/>
              </w:rPr>
            </w:pPr>
            <w:r>
              <w:rPr>
                <w:rFonts w:hint="eastAsia" w:ascii="宋体" w:hAnsi="宋体" w:cs="宋体"/>
                <w:snapToGrid w:val="0"/>
                <w:color w:val="auto"/>
                <w:highlight w:val="none"/>
              </w:rPr>
              <w:t>设计</w:t>
            </w:r>
            <w:r>
              <w:rPr>
                <w:rFonts w:hint="eastAsia" w:ascii="宋体" w:hAnsi="宋体" w:cs="宋体"/>
                <w:snapToGrid w:val="0"/>
                <w:color w:val="auto"/>
                <w:highlight w:val="none"/>
                <w:lang w:val="en-US" w:eastAsia="zh-CN"/>
              </w:rPr>
              <w:t>服务与印刷方案</w:t>
            </w:r>
          </w:p>
          <w:p>
            <w:pPr>
              <w:wordWrap w:val="0"/>
              <w:adjustRightInd w:val="0"/>
              <w:snapToGrid w:val="0"/>
              <w:spacing w:line="240" w:lineRule="auto"/>
              <w:jc w:val="center"/>
              <w:rPr>
                <w:rFonts w:ascii="宋体" w:hAnsi="宋体" w:cs="宋体"/>
                <w:b/>
                <w:bCs/>
                <w:snapToGrid w:val="0"/>
                <w:color w:val="auto"/>
                <w:highlight w:val="none"/>
              </w:rPr>
            </w:pPr>
            <w:r>
              <w:rPr>
                <w:rFonts w:hint="eastAsia" w:ascii="宋体" w:hAnsi="宋体" w:cs="宋体"/>
                <w:snapToGrid w:val="0"/>
                <w:color w:val="auto"/>
                <w:highlight w:val="none"/>
              </w:rPr>
              <w:t>（</w:t>
            </w:r>
            <w:r>
              <w:rPr>
                <w:rFonts w:hint="eastAsia" w:ascii="宋体" w:hAnsi="宋体" w:cs="宋体"/>
                <w:snapToGrid w:val="0"/>
                <w:color w:val="auto"/>
                <w:highlight w:val="none"/>
                <w:lang w:val="en-US" w:eastAsia="zh-CN"/>
              </w:rPr>
              <w:t>50分</w:t>
            </w:r>
            <w:r>
              <w:rPr>
                <w:rFonts w:hint="eastAsia" w:ascii="宋体" w:hAnsi="宋体" w:cs="宋体"/>
                <w:snapToGrid w:val="0"/>
                <w:color w:val="auto"/>
                <w:highlight w:val="none"/>
              </w:rPr>
              <w:t>）</w:t>
            </w:r>
          </w:p>
        </w:tc>
        <w:tc>
          <w:tcPr>
            <w:tcW w:w="8333" w:type="dxa"/>
            <w:vAlign w:val="top"/>
          </w:tcPr>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（一）评审内容：</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cs="21"/>
                <w:color w:val="auto"/>
                <w:kern w:val="0"/>
                <w:sz w:val="21"/>
                <w:szCs w:val="21"/>
                <w:highlight w:val="none"/>
                <w:lang w:val="en-US" w:eastAsia="zh-CN" w:bidi="ar-SA"/>
              </w:rPr>
              <w:t>供应商</w:t>
            </w:r>
            <w:r>
              <w:rPr>
                <w:rFonts w:hint="eastAsia" w:ascii="Calibri" w:hAnsi="Calibri" w:eastAsia="等线" w:cs="21"/>
                <w:color w:val="auto"/>
                <w:kern w:val="0"/>
                <w:sz w:val="21"/>
                <w:szCs w:val="21"/>
                <w:highlight w:val="none"/>
                <w:lang w:val="en-US" w:eastAsia="zh-CN" w:bidi="ar-SA"/>
              </w:rPr>
              <w:t>对项目提出宣传推广思路。包括但不限于以下内容：</w:t>
            </w:r>
          </w:p>
          <w:p>
            <w:pPr>
              <w:numPr>
                <w:ilvl w:val="0"/>
                <w:numId w:val="0"/>
              </w:numPr>
              <w:wordWrap w:val="0"/>
              <w:adjustRightInd w:val="0"/>
              <w:snapToGrid w:val="0"/>
              <w:spacing w:line="240" w:lineRule="auto"/>
              <w:jc w:val="both"/>
              <w:rPr>
                <w:rFonts w:hint="eastAsia" w:ascii="Calibri" w:hAnsi="Calibri" w:eastAsia="等线" w:cs="21"/>
                <w:color w:val="auto"/>
                <w:kern w:val="0"/>
                <w:sz w:val="21"/>
                <w:szCs w:val="21"/>
                <w:highlight w:val="none"/>
                <w:lang w:val="en-US" w:eastAsia="zh-CN" w:bidi="ar-SA"/>
              </w:rPr>
            </w:pPr>
            <w:r>
              <w:rPr>
                <w:rFonts w:hint="eastAsia"/>
                <w:color w:val="auto"/>
                <w:sz w:val="21"/>
                <w:szCs w:val="21"/>
                <w:highlight w:val="none"/>
                <w:lang w:val="en-US" w:eastAsia="zh-CN"/>
              </w:rPr>
              <w:t>1底蕴与现代并重，版面留白得当，图文聚焦重点。2.精工质感：精选材质、工艺。</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（二）评分标准：</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1、满足2点得</w:t>
            </w:r>
            <w:r>
              <w:rPr>
                <w:rFonts w:hint="eastAsia" w:cs="21"/>
                <w:color w:val="auto"/>
                <w:kern w:val="0"/>
                <w:sz w:val="21"/>
                <w:szCs w:val="21"/>
                <w:highlight w:val="none"/>
                <w:lang w:val="en-US" w:eastAsia="zh-CN" w:bidi="ar-SA"/>
              </w:rPr>
              <w:t>40</w:t>
            </w:r>
            <w:r>
              <w:rPr>
                <w:rFonts w:hint="eastAsia" w:ascii="Calibri" w:hAnsi="Calibri" w:eastAsia="等线" w:cs="21"/>
                <w:color w:val="auto"/>
                <w:kern w:val="0"/>
                <w:sz w:val="21"/>
                <w:szCs w:val="21"/>
                <w:highlight w:val="none"/>
                <w:lang w:val="en-US" w:eastAsia="zh-CN" w:bidi="ar-SA"/>
              </w:rPr>
              <w:t>分，满足1点得</w:t>
            </w:r>
            <w:r>
              <w:rPr>
                <w:rFonts w:hint="eastAsia" w:cs="21"/>
                <w:color w:val="auto"/>
                <w:kern w:val="0"/>
                <w:sz w:val="21"/>
                <w:szCs w:val="21"/>
                <w:highlight w:val="none"/>
                <w:lang w:val="en-US" w:eastAsia="zh-CN" w:bidi="ar-SA"/>
              </w:rPr>
              <w:t>20</w:t>
            </w:r>
            <w:r>
              <w:rPr>
                <w:rFonts w:hint="eastAsia" w:ascii="Calibri" w:hAnsi="Calibri" w:eastAsia="等线" w:cs="21"/>
                <w:color w:val="auto"/>
                <w:kern w:val="0"/>
                <w:sz w:val="21"/>
                <w:szCs w:val="21"/>
                <w:highlight w:val="none"/>
                <w:lang w:val="en-US" w:eastAsia="zh-CN" w:bidi="ar-SA"/>
              </w:rPr>
              <w:t>分，未满足不得分。</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2、在此基础上，评审专家根据</w:t>
            </w:r>
            <w:r>
              <w:rPr>
                <w:rFonts w:hint="eastAsia" w:cs="21"/>
                <w:color w:val="auto"/>
                <w:kern w:val="0"/>
                <w:sz w:val="21"/>
                <w:szCs w:val="21"/>
                <w:highlight w:val="none"/>
                <w:lang w:val="en-US" w:eastAsia="zh-CN" w:bidi="ar-SA"/>
              </w:rPr>
              <w:t>供应商</w:t>
            </w:r>
            <w:r>
              <w:rPr>
                <w:rFonts w:hint="eastAsia" w:ascii="Calibri" w:hAnsi="Calibri" w:eastAsia="等线" w:cs="21"/>
                <w:color w:val="auto"/>
                <w:kern w:val="0"/>
                <w:sz w:val="21"/>
                <w:szCs w:val="21"/>
                <w:highlight w:val="none"/>
                <w:lang w:val="en-US" w:eastAsia="zh-CN" w:bidi="ar-SA"/>
              </w:rPr>
              <w:t>的具体相应内容按照量化的评审因素指标进一步评审：（1）</w:t>
            </w:r>
            <w:r>
              <w:rPr>
                <w:rFonts w:hint="eastAsia" w:cs="21"/>
                <w:color w:val="auto"/>
                <w:kern w:val="0"/>
                <w:sz w:val="21"/>
                <w:szCs w:val="21"/>
                <w:highlight w:val="none"/>
                <w:lang w:val="en-US" w:eastAsia="zh-CN" w:bidi="ar-SA"/>
              </w:rPr>
              <w:t>整体风格</w:t>
            </w:r>
            <w:r>
              <w:rPr>
                <w:rFonts w:hint="eastAsia"/>
                <w:color w:val="auto"/>
                <w:sz w:val="21"/>
                <w:szCs w:val="21"/>
                <w:highlight w:val="none"/>
                <w:lang w:val="en-US" w:eastAsia="zh-CN"/>
              </w:rPr>
              <w:t>大气简洁明快，细处有</w:t>
            </w:r>
            <w:r>
              <w:rPr>
                <w:rFonts w:hint="eastAsia"/>
                <w:b/>
                <w:bCs/>
                <w:color w:val="auto"/>
                <w:sz w:val="21"/>
                <w:szCs w:val="21"/>
                <w:highlight w:val="none"/>
                <w:lang w:val="en-US" w:eastAsia="zh-CN"/>
              </w:rPr>
              <w:t>150周年相关的图形、图符标识设计</w:t>
            </w:r>
            <w:r>
              <w:rPr>
                <w:rFonts w:hint="eastAsia"/>
                <w:color w:val="auto"/>
                <w:sz w:val="21"/>
                <w:szCs w:val="21"/>
                <w:highlight w:val="none"/>
                <w:lang w:val="en-US" w:eastAsia="zh-CN"/>
              </w:rPr>
              <w:t>、张弛有度：</w:t>
            </w:r>
            <w:r>
              <w:rPr>
                <w:rFonts w:hint="eastAsia" w:ascii="Calibri" w:hAnsi="Calibri" w:eastAsia="等线" w:cs="21"/>
                <w:color w:val="auto"/>
                <w:kern w:val="0"/>
                <w:sz w:val="21"/>
                <w:szCs w:val="21"/>
                <w:highlight w:val="none"/>
                <w:lang w:val="en-US" w:eastAsia="zh-CN" w:bidi="ar-SA"/>
              </w:rPr>
              <w:t>（2）</w:t>
            </w:r>
            <w:r>
              <w:rPr>
                <w:rFonts w:hint="eastAsia"/>
                <w:color w:val="auto"/>
                <w:sz w:val="21"/>
                <w:szCs w:val="21"/>
                <w:highlight w:val="none"/>
                <w:lang w:val="en-US" w:eastAsia="zh-CN"/>
              </w:rPr>
              <w:t>精工质感：设有</w:t>
            </w:r>
            <w:r>
              <w:rPr>
                <w:rFonts w:hint="eastAsia"/>
                <w:b/>
                <w:bCs/>
                <w:color w:val="auto"/>
                <w:sz w:val="21"/>
                <w:szCs w:val="21"/>
                <w:highlight w:val="none"/>
                <w:lang w:val="en-US" w:eastAsia="zh-CN"/>
              </w:rPr>
              <w:t>拉页、烫金、UV、封面及扉页选特种纸</w:t>
            </w:r>
            <w:r>
              <w:rPr>
                <w:rFonts w:hint="eastAsia"/>
                <w:color w:val="auto"/>
                <w:sz w:val="21"/>
                <w:szCs w:val="21"/>
                <w:highlight w:val="none"/>
                <w:lang w:val="en-US" w:eastAsia="zh-CN"/>
              </w:rPr>
              <w:t>等。</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ascii="Calibri" w:hAnsi="Calibri" w:eastAsia="等线" w:cs="21"/>
                <w:color w:val="auto"/>
                <w:kern w:val="0"/>
                <w:sz w:val="21"/>
                <w:szCs w:val="21"/>
                <w:highlight w:val="none"/>
                <w:lang w:val="en-US" w:eastAsia="zh-CN" w:bidi="ar-SA"/>
              </w:rPr>
              <w:t>满足以上2点的评审为优，</w:t>
            </w:r>
            <w:r>
              <w:rPr>
                <w:rFonts w:hint="eastAsia"/>
                <w:color w:val="auto"/>
                <w:sz w:val="21"/>
                <w:szCs w:val="21"/>
                <w:highlight w:val="none"/>
                <w:lang w:val="en-US" w:eastAsia="zh-CN"/>
              </w:rPr>
              <w:t>得</w:t>
            </w:r>
            <w:r>
              <w:rPr>
                <w:rFonts w:hint="eastAsia" w:cs="21"/>
                <w:color w:val="auto"/>
                <w:kern w:val="0"/>
                <w:sz w:val="21"/>
                <w:szCs w:val="21"/>
                <w:highlight w:val="none"/>
                <w:lang w:val="en-US" w:eastAsia="zh-CN" w:bidi="ar-SA"/>
              </w:rPr>
              <w:t>10</w:t>
            </w:r>
            <w:r>
              <w:rPr>
                <w:rFonts w:hint="eastAsia" w:ascii="Calibri" w:hAnsi="Calibri" w:eastAsia="等线" w:cs="21"/>
                <w:color w:val="auto"/>
                <w:kern w:val="0"/>
                <w:sz w:val="21"/>
                <w:szCs w:val="21"/>
                <w:highlight w:val="none"/>
                <w:lang w:val="en-US" w:eastAsia="zh-CN" w:bidi="ar-SA"/>
              </w:rPr>
              <w:t>分；满足以上任意1点的评审为良，</w:t>
            </w:r>
            <w:r>
              <w:rPr>
                <w:rFonts w:hint="eastAsia"/>
                <w:color w:val="auto"/>
                <w:sz w:val="21"/>
                <w:szCs w:val="21"/>
                <w:highlight w:val="none"/>
                <w:lang w:val="en-US" w:eastAsia="zh-CN"/>
              </w:rPr>
              <w:t>得</w:t>
            </w:r>
            <w:r>
              <w:rPr>
                <w:rFonts w:hint="eastAsia" w:cs="21"/>
                <w:color w:val="auto"/>
                <w:kern w:val="0"/>
                <w:sz w:val="21"/>
                <w:szCs w:val="21"/>
                <w:highlight w:val="none"/>
                <w:lang w:val="en-US" w:eastAsia="zh-CN" w:bidi="ar-SA"/>
              </w:rPr>
              <w:t>5</w:t>
            </w:r>
            <w:r>
              <w:rPr>
                <w:rFonts w:hint="eastAsia" w:ascii="Calibri" w:hAnsi="Calibri" w:eastAsia="等线" w:cs="21"/>
                <w:color w:val="auto"/>
                <w:kern w:val="0"/>
                <w:sz w:val="21"/>
                <w:szCs w:val="21"/>
                <w:highlight w:val="none"/>
                <w:lang w:val="en-US" w:eastAsia="zh-CN" w:bidi="ar-SA"/>
              </w:rPr>
              <w:t>分；未提供或为满足以上内容的评审为差，不</w:t>
            </w:r>
            <w:r>
              <w:rPr>
                <w:rFonts w:hint="eastAsia"/>
                <w:color w:val="auto"/>
                <w:sz w:val="21"/>
                <w:szCs w:val="21"/>
                <w:highlight w:val="none"/>
                <w:lang w:val="en-US" w:eastAsia="zh-CN"/>
              </w:rPr>
              <w:t>得</w:t>
            </w:r>
            <w:r>
              <w:rPr>
                <w:rFonts w:hint="eastAsia" w:ascii="Calibri" w:hAnsi="Calibri" w:eastAsia="等线" w:cs="21"/>
                <w:color w:val="auto"/>
                <w:kern w:val="0"/>
                <w:sz w:val="21"/>
                <w:szCs w:val="21"/>
                <w:highlight w:val="none"/>
                <w:lang w:val="en-US" w:eastAsia="zh-CN" w:bidi="ar-SA"/>
              </w:rPr>
              <w:t>分。</w:t>
            </w: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36" w:type="dxa"/>
            <w:vAlign w:val="center"/>
          </w:tcPr>
          <w:p>
            <w:pPr>
              <w:jc w:val="center"/>
              <w:rPr>
                <w:color w:val="auto"/>
                <w:sz w:val="24"/>
                <w:highlight w:val="none"/>
                <w:lang w:eastAsia="zh-CN"/>
              </w:rPr>
            </w:pPr>
          </w:p>
        </w:tc>
        <w:tc>
          <w:tcPr>
            <w:tcW w:w="645" w:type="dxa"/>
            <w:vAlign w:val="center"/>
          </w:tcPr>
          <w:p>
            <w:pPr>
              <w:jc w:val="center"/>
              <w:rPr>
                <w:color w:val="auto"/>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547" w:type="dxa"/>
            <w:gridSpan w:val="2"/>
            <w:vAlign w:val="center"/>
          </w:tcPr>
          <w:p>
            <w:pPr>
              <w:jc w:val="center"/>
              <w:rPr>
                <w:rFonts w:hint="eastAsia"/>
                <w:b/>
                <w:bCs/>
                <w:color w:val="auto"/>
                <w:highlight w:val="none"/>
              </w:rPr>
            </w:pPr>
            <w:r>
              <w:rPr>
                <w:rFonts w:hint="eastAsia"/>
                <w:b/>
                <w:bCs/>
                <w:color w:val="auto"/>
                <w:highlight w:val="none"/>
              </w:rPr>
              <w:t>合计</w:t>
            </w:r>
          </w:p>
          <w:p>
            <w:pPr>
              <w:jc w:val="center"/>
              <w:rPr>
                <w:b/>
                <w:bCs/>
                <w:color w:val="auto"/>
                <w:highlight w:val="none"/>
              </w:rPr>
            </w:pPr>
            <w:r>
              <w:rPr>
                <w:rFonts w:hint="eastAsia"/>
                <w:b/>
                <w:bCs/>
                <w:color w:val="auto"/>
                <w:highlight w:val="none"/>
              </w:rPr>
              <w:t>（100分）</w:t>
            </w:r>
          </w:p>
        </w:tc>
        <w:tc>
          <w:tcPr>
            <w:tcW w:w="8333" w:type="dxa"/>
            <w:vAlign w:val="center"/>
          </w:tcPr>
          <w:p>
            <w:pPr>
              <w:jc w:val="center"/>
              <w:rPr>
                <w:color w:val="auto"/>
                <w:sz w:val="24"/>
                <w:szCs w:val="24"/>
                <w:highlight w:val="none"/>
              </w:rPr>
            </w:pPr>
            <w:r>
              <w:rPr>
                <w:rFonts w:hint="eastAsia"/>
                <w:color w:val="auto"/>
                <w:sz w:val="24"/>
                <w:szCs w:val="24"/>
                <w:highlight w:val="none"/>
              </w:rPr>
              <w:t>/</w:t>
            </w: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36" w:type="dxa"/>
            <w:vAlign w:val="center"/>
          </w:tcPr>
          <w:p>
            <w:pPr>
              <w:jc w:val="center"/>
              <w:rPr>
                <w:color w:val="auto"/>
                <w:sz w:val="24"/>
                <w:highlight w:val="none"/>
              </w:rPr>
            </w:pPr>
          </w:p>
        </w:tc>
        <w:tc>
          <w:tcPr>
            <w:tcW w:w="645" w:type="dxa"/>
            <w:vAlign w:val="center"/>
          </w:tcPr>
          <w:p>
            <w:pPr>
              <w:jc w:val="center"/>
              <w:rPr>
                <w:color w:val="auto"/>
                <w:sz w:val="24"/>
                <w:highlight w:val="none"/>
              </w:rPr>
            </w:pPr>
          </w:p>
        </w:tc>
      </w:tr>
    </w:tbl>
    <w:p>
      <w:pPr>
        <w:tabs>
          <w:tab w:val="left" w:pos="2625"/>
        </w:tabs>
        <w:jc w:val="center"/>
        <w:rPr>
          <w:rFonts w:hint="eastAsia"/>
          <w:b/>
          <w:color w:val="auto"/>
          <w:sz w:val="32"/>
          <w:szCs w:val="32"/>
          <w:highlight w:val="none"/>
          <w:lang w:val="en-US"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ascii="宋体" w:hAnsi="宋体"/>
          <w:bCs/>
          <w:color w:val="auto"/>
          <w:sz w:val="24"/>
          <w:highlight w:val="none"/>
          <w:lang w:eastAsia="zh-CN"/>
        </w:rPr>
      </w:pPr>
    </w:p>
    <w:p>
      <w:pPr>
        <w:tabs>
          <w:tab w:val="left" w:pos="2625"/>
        </w:tabs>
        <w:jc w:val="left"/>
        <w:rPr>
          <w:rFonts w:hint="eastAsia" w:hAnsi="宋体" w:cs="宋体"/>
          <w:color w:val="auto"/>
          <w:sz w:val="24"/>
          <w:szCs w:val="24"/>
          <w:highlight w:val="none"/>
          <w:lang w:eastAsia="zh-CN"/>
        </w:rPr>
      </w:pPr>
      <w:r>
        <w:rPr>
          <w:rFonts w:hint="eastAsia" w:ascii="宋体" w:hAnsi="宋体"/>
          <w:bCs/>
          <w:color w:val="auto"/>
          <w:sz w:val="24"/>
          <w:highlight w:val="none"/>
          <w:lang w:eastAsia="zh-CN"/>
        </w:rPr>
        <w:t>评</w:t>
      </w:r>
      <w:r>
        <w:rPr>
          <w:rFonts w:hint="eastAsia" w:hAnsi="宋体" w:cs="宋体"/>
          <w:color w:val="auto"/>
          <w:sz w:val="24"/>
          <w:szCs w:val="24"/>
          <w:highlight w:val="none"/>
          <w:lang w:eastAsia="zh-CN"/>
        </w:rPr>
        <w:t>委签名：</w:t>
      </w:r>
    </w:p>
    <w:p>
      <w:pPr>
        <w:tabs>
          <w:tab w:val="left" w:pos="2625"/>
        </w:tabs>
        <w:jc w:val="left"/>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 xml:space="preserve">                                                                               </w:t>
      </w:r>
    </w:p>
    <w:p>
      <w:pPr>
        <w:tabs>
          <w:tab w:val="left" w:pos="2625"/>
        </w:tabs>
        <w:jc w:val="left"/>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监督签名:</w:t>
      </w:r>
    </w:p>
    <w:p>
      <w:pPr>
        <w:tabs>
          <w:tab w:val="left" w:pos="2625"/>
        </w:tabs>
        <w:jc w:val="left"/>
        <w:rPr>
          <w:rFonts w:hint="eastAsia" w:hAnsi="宋体" w:cs="宋体"/>
          <w:color w:val="auto"/>
          <w:sz w:val="24"/>
          <w:szCs w:val="24"/>
          <w:highlight w:val="none"/>
          <w:lang w:val="en-US" w:eastAsia="zh-CN"/>
        </w:rPr>
      </w:pPr>
    </w:p>
    <w:p>
      <w:pPr>
        <w:tabs>
          <w:tab w:val="left" w:pos="2625"/>
        </w:tabs>
        <w:jc w:val="left"/>
        <w:rPr>
          <w:rFonts w:hint="default"/>
          <w:b/>
          <w:color w:val="auto"/>
          <w:sz w:val="32"/>
          <w:szCs w:val="32"/>
          <w:highlight w:val="none"/>
          <w:lang w:val="en-US" w:eastAsia="zh-CN"/>
        </w:rPr>
        <w:sectPr>
          <w:endnotePr>
            <w:numFmt w:val="decimal"/>
          </w:endnotePr>
          <w:pgSz w:w="23811" w:h="16838" w:orient="landscape"/>
          <w:pgMar w:top="1418" w:right="1247" w:bottom="1418" w:left="1134" w:header="851" w:footer="907" w:gutter="0"/>
          <w:pgNumType w:fmt="decimal"/>
          <w:cols w:space="720" w:num="1"/>
          <w:titlePg/>
          <w:docGrid w:linePitch="312" w:charSpace="0"/>
        </w:sectPr>
      </w:pPr>
      <w:r>
        <w:rPr>
          <w:rFonts w:hint="eastAsia" w:hAnsi="宋体" w:cs="宋体"/>
          <w:bCs/>
          <w:color w:val="auto"/>
          <w:sz w:val="24"/>
          <w:szCs w:val="24"/>
          <w:highlight w:val="none"/>
          <w:lang w:val="en-US" w:eastAsia="zh-CN"/>
        </w:rPr>
        <w:t xml:space="preserve">签名日期： </w:t>
      </w:r>
      <w:r>
        <w:rPr>
          <w:rFonts w:hint="eastAsia" w:hAnsi="宋体" w:cs="宋体"/>
          <w:bCs/>
          <w:color w:val="auto"/>
          <w:sz w:val="24"/>
          <w:szCs w:val="24"/>
          <w:highlight w:val="none"/>
          <w:lang w:eastAsia="zh-CN"/>
        </w:rPr>
        <w:t xml:space="preserve"> </w:t>
      </w:r>
    </w:p>
    <w:p>
      <w:pPr>
        <w:ind w:left="438" w:leftChars="199" w:firstLine="0" w:firstLineChars="0"/>
        <w:jc w:val="left"/>
        <w:rPr>
          <w:rFonts w:hint="eastAsia"/>
          <w:b/>
          <w:color w:val="auto"/>
          <w:sz w:val="32"/>
          <w:szCs w:val="32"/>
          <w:highlight w:val="none"/>
          <w:lang w:val="en-US" w:eastAsia="zh-CN"/>
        </w:rPr>
      </w:pPr>
      <w:r>
        <w:rPr>
          <w:rFonts w:hint="eastAsia"/>
          <w:b/>
          <w:color w:val="auto"/>
          <w:sz w:val="32"/>
          <w:szCs w:val="32"/>
          <w:highlight w:val="none"/>
          <w:lang w:eastAsia="zh-CN"/>
        </w:rPr>
        <w:t>附件</w:t>
      </w:r>
      <w:r>
        <w:rPr>
          <w:rFonts w:hint="eastAsia"/>
          <w:b/>
          <w:color w:val="auto"/>
          <w:sz w:val="32"/>
          <w:szCs w:val="32"/>
          <w:highlight w:val="none"/>
          <w:lang w:val="en-US" w:eastAsia="zh-CN"/>
        </w:rPr>
        <w:t>四</w:t>
      </w:r>
    </w:p>
    <w:p>
      <w:pPr>
        <w:ind w:left="438" w:leftChars="199" w:firstLine="0" w:firstLineChars="0"/>
        <w:jc w:val="left"/>
        <w:rPr>
          <w:rFonts w:hint="default"/>
          <w:b/>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b/>
          <w:bCs/>
          <w:sz w:val="36"/>
          <w:szCs w:val="44"/>
          <w:highlight w:val="none"/>
          <w:lang w:val="en-US" w:eastAsia="zh-CN"/>
        </w:rPr>
      </w:pPr>
      <w:r>
        <w:rPr>
          <w:rFonts w:hint="eastAsia"/>
          <w:b/>
          <w:bCs/>
          <w:sz w:val="36"/>
          <w:szCs w:val="44"/>
          <w:highlight w:val="none"/>
          <w:lang w:val="en-US" w:eastAsia="zh-CN"/>
        </w:rPr>
        <w:t>项目第一阶段技术评分结果报告</w:t>
      </w:r>
    </w:p>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项目名称：奇星公司150周年纪念册设计项目</w:t>
      </w:r>
    </w:p>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left"/>
        <w:textAlignment w:val="auto"/>
        <w:rPr>
          <w:rFonts w:hint="default"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项目编号：</w:t>
      </w:r>
    </w:p>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会议时间：2025年  月  日</w:t>
      </w:r>
    </w:p>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会议地点：</w:t>
      </w:r>
    </w:p>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会议内容</w:t>
      </w:r>
    </w:p>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1.各单位评分、报价情况</w:t>
      </w:r>
    </w:p>
    <w:tbl>
      <w:tblPr>
        <w:tblStyle w:val="18"/>
        <w:tblW w:w="14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5"/>
        <w:gridCol w:w="804"/>
        <w:gridCol w:w="804"/>
        <w:gridCol w:w="804"/>
        <w:gridCol w:w="807"/>
        <w:gridCol w:w="804"/>
        <w:gridCol w:w="812"/>
        <w:gridCol w:w="759"/>
        <w:gridCol w:w="1500"/>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955" w:type="dxa"/>
            <w:vMerge w:val="restart"/>
            <w:shd w:val="clear" w:color="auto" w:fill="D7D7D7" w:themeFill="background1" w:themeFillShade="D8"/>
            <w:vAlign w:val="center"/>
          </w:tcPr>
          <w:p>
            <w:pPr>
              <w:numPr>
                <w:ilvl w:val="0"/>
                <w:numId w:val="0"/>
              </w:numPr>
              <w:wordWrap w:val="0"/>
              <w:adjustRightInd w:val="0"/>
              <w:snapToGrid w:val="0"/>
              <w:spacing w:line="240" w:lineRule="auto"/>
              <w:ind w:left="16" w:leftChars="0" w:hanging="16" w:hangingChars="8"/>
              <w:jc w:val="center"/>
              <w:rPr>
                <w:rFonts w:hint="eastAsia"/>
                <w:color w:val="auto"/>
                <w:sz w:val="21"/>
                <w:szCs w:val="21"/>
                <w:highlight w:val="none"/>
                <w:lang w:val="en-US" w:eastAsia="zh-CN"/>
              </w:rPr>
            </w:pPr>
            <w:r>
              <w:rPr>
                <w:rFonts w:hint="eastAsia"/>
                <w:color w:val="auto"/>
                <w:sz w:val="21"/>
                <w:szCs w:val="21"/>
                <w:highlight w:val="none"/>
                <w:lang w:val="en-US" w:eastAsia="zh-CN"/>
              </w:rPr>
              <w:t>供应商名称</w:t>
            </w:r>
          </w:p>
        </w:tc>
        <w:tc>
          <w:tcPr>
            <w:tcW w:w="4023" w:type="dxa"/>
            <w:gridSpan w:val="5"/>
            <w:vMerge w:val="restart"/>
            <w:shd w:val="clear" w:color="auto" w:fill="D7D7D7" w:themeFill="background1" w:themeFillShade="D8"/>
            <w:vAlign w:val="center"/>
          </w:tcPr>
          <w:p>
            <w:pPr>
              <w:numPr>
                <w:ilvl w:val="0"/>
                <w:numId w:val="0"/>
              </w:numPr>
              <w:wordWrap w:val="0"/>
              <w:adjustRightInd w:val="0"/>
              <w:snapToGrid w:val="0"/>
              <w:spacing w:line="240" w:lineRule="auto"/>
              <w:ind w:left="437" w:leftChars="-100" w:hanging="657" w:hangingChars="313"/>
              <w:jc w:val="center"/>
              <w:rPr>
                <w:rFonts w:hint="eastAsia"/>
                <w:color w:val="auto"/>
                <w:sz w:val="21"/>
                <w:szCs w:val="21"/>
                <w:highlight w:val="none"/>
                <w:lang w:val="en-US" w:eastAsia="zh-CN"/>
              </w:rPr>
            </w:pPr>
            <w:r>
              <w:rPr>
                <w:rFonts w:hint="eastAsia"/>
                <w:color w:val="auto"/>
                <w:sz w:val="21"/>
                <w:szCs w:val="21"/>
                <w:highlight w:val="none"/>
                <w:lang w:val="en-US" w:eastAsia="zh-CN"/>
              </w:rPr>
              <w:t>技术服务评分</w:t>
            </w:r>
          </w:p>
        </w:tc>
        <w:tc>
          <w:tcPr>
            <w:tcW w:w="812" w:type="dxa"/>
            <w:vMerge w:val="restart"/>
            <w:shd w:val="clear" w:color="auto" w:fill="D7D7D7" w:themeFill="background1" w:themeFillShade="D8"/>
            <w:vAlign w:val="center"/>
          </w:tcPr>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eastAsia"/>
                <w:color w:val="auto"/>
                <w:sz w:val="21"/>
                <w:szCs w:val="21"/>
                <w:highlight w:val="none"/>
                <w:lang w:val="en-US" w:eastAsia="zh-CN"/>
              </w:rPr>
            </w:pPr>
            <w:r>
              <w:rPr>
                <w:rFonts w:hint="eastAsia"/>
                <w:color w:val="auto"/>
                <w:sz w:val="21"/>
                <w:szCs w:val="21"/>
                <w:highlight w:val="none"/>
                <w:lang w:val="en-US" w:eastAsia="zh-CN"/>
              </w:rPr>
              <w:t>最终</w:t>
            </w:r>
          </w:p>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default"/>
                <w:color w:val="auto"/>
                <w:sz w:val="21"/>
                <w:szCs w:val="21"/>
                <w:highlight w:val="none"/>
                <w:lang w:val="en-US" w:eastAsia="zh-CN"/>
              </w:rPr>
            </w:pPr>
            <w:r>
              <w:rPr>
                <w:rFonts w:hint="eastAsia"/>
                <w:color w:val="auto"/>
                <w:sz w:val="21"/>
                <w:szCs w:val="21"/>
                <w:highlight w:val="none"/>
                <w:lang w:val="en-US" w:eastAsia="zh-CN"/>
              </w:rPr>
              <w:t>得分</w:t>
            </w:r>
          </w:p>
        </w:tc>
        <w:tc>
          <w:tcPr>
            <w:tcW w:w="759" w:type="dxa"/>
            <w:vMerge w:val="restart"/>
            <w:shd w:val="clear" w:color="auto" w:fill="D7D7D7" w:themeFill="background1" w:themeFillShade="D8"/>
            <w:vAlign w:val="center"/>
          </w:tcPr>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eastAsia"/>
                <w:color w:val="auto"/>
                <w:sz w:val="21"/>
                <w:szCs w:val="21"/>
                <w:highlight w:val="none"/>
                <w:lang w:val="en-US" w:eastAsia="zh-CN"/>
              </w:rPr>
            </w:pPr>
            <w:r>
              <w:rPr>
                <w:rFonts w:hint="eastAsia"/>
                <w:color w:val="auto"/>
                <w:sz w:val="21"/>
                <w:szCs w:val="21"/>
                <w:highlight w:val="none"/>
                <w:lang w:val="en-US" w:eastAsia="zh-CN"/>
              </w:rPr>
              <w:t>排名</w:t>
            </w:r>
          </w:p>
        </w:tc>
        <w:tc>
          <w:tcPr>
            <w:tcW w:w="2576" w:type="dxa"/>
            <w:gridSpan w:val="2"/>
            <w:shd w:val="clear" w:color="auto" w:fill="D7D7D7" w:themeFill="background1" w:themeFillShade="D8"/>
            <w:vAlign w:val="center"/>
          </w:tcPr>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default"/>
                <w:color w:val="auto"/>
                <w:sz w:val="21"/>
                <w:szCs w:val="21"/>
                <w:highlight w:val="none"/>
                <w:lang w:val="en-US" w:eastAsia="zh-CN"/>
              </w:rPr>
            </w:pPr>
            <w:r>
              <w:rPr>
                <w:rFonts w:hint="eastAsia"/>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955" w:type="dxa"/>
            <w:vMerge w:val="continue"/>
            <w:shd w:val="clear" w:color="auto" w:fill="D7D7D7" w:themeFill="background1" w:themeFillShade="D8"/>
            <w:vAlign w:val="center"/>
          </w:tcPr>
          <w:p>
            <w:pPr>
              <w:numPr>
                <w:ilvl w:val="0"/>
                <w:numId w:val="0"/>
              </w:numPr>
              <w:wordWrap w:val="0"/>
              <w:adjustRightInd w:val="0"/>
              <w:snapToGrid w:val="0"/>
              <w:spacing w:line="240" w:lineRule="auto"/>
              <w:ind w:left="438" w:leftChars="199" w:firstLine="0" w:firstLineChars="0"/>
              <w:jc w:val="center"/>
              <w:rPr>
                <w:rFonts w:hint="eastAsia"/>
                <w:color w:val="auto"/>
                <w:sz w:val="21"/>
                <w:szCs w:val="21"/>
                <w:highlight w:val="none"/>
                <w:lang w:val="en-US" w:eastAsia="zh-CN"/>
              </w:rPr>
            </w:pPr>
          </w:p>
        </w:tc>
        <w:tc>
          <w:tcPr>
            <w:tcW w:w="4023" w:type="dxa"/>
            <w:gridSpan w:val="5"/>
            <w:vMerge w:val="continue"/>
            <w:shd w:val="clear" w:color="auto" w:fill="D7D7D7" w:themeFill="background1" w:themeFillShade="D8"/>
            <w:vAlign w:val="center"/>
          </w:tcPr>
          <w:p>
            <w:pPr>
              <w:numPr>
                <w:ilvl w:val="0"/>
                <w:numId w:val="0"/>
              </w:numPr>
              <w:wordWrap w:val="0"/>
              <w:adjustRightInd w:val="0"/>
              <w:snapToGrid w:val="0"/>
              <w:spacing w:line="240" w:lineRule="auto"/>
              <w:ind w:left="438" w:leftChars="199" w:firstLine="0" w:firstLineChars="0"/>
              <w:jc w:val="center"/>
              <w:rPr>
                <w:rFonts w:hint="eastAsia"/>
                <w:color w:val="auto"/>
                <w:sz w:val="21"/>
                <w:szCs w:val="21"/>
                <w:highlight w:val="none"/>
                <w:lang w:val="en-US" w:eastAsia="zh-CN"/>
              </w:rPr>
            </w:pPr>
          </w:p>
        </w:tc>
        <w:tc>
          <w:tcPr>
            <w:tcW w:w="812" w:type="dxa"/>
            <w:vMerge w:val="continue"/>
            <w:shd w:val="clear" w:color="auto" w:fill="D7D7D7" w:themeFill="background1" w:themeFillShade="D8"/>
            <w:vAlign w:val="center"/>
          </w:tcPr>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eastAsia"/>
                <w:color w:val="auto"/>
                <w:sz w:val="21"/>
                <w:szCs w:val="21"/>
                <w:highlight w:val="none"/>
                <w:lang w:val="en-US" w:eastAsia="zh-CN"/>
              </w:rPr>
            </w:pPr>
          </w:p>
        </w:tc>
        <w:tc>
          <w:tcPr>
            <w:tcW w:w="759" w:type="dxa"/>
            <w:vMerge w:val="continue"/>
            <w:shd w:val="clear" w:color="auto" w:fill="D7D7D7" w:themeFill="background1" w:themeFillShade="D8"/>
            <w:vAlign w:val="center"/>
          </w:tcPr>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eastAsia"/>
                <w:color w:val="auto"/>
                <w:sz w:val="21"/>
                <w:szCs w:val="21"/>
                <w:highlight w:val="none"/>
                <w:lang w:val="en-US" w:eastAsia="zh-CN"/>
              </w:rPr>
            </w:pPr>
          </w:p>
        </w:tc>
        <w:tc>
          <w:tcPr>
            <w:tcW w:w="1500" w:type="dxa"/>
            <w:vMerge w:val="restart"/>
            <w:shd w:val="clear" w:color="auto" w:fill="D7D7D7" w:themeFill="background1" w:themeFillShade="D8"/>
            <w:vAlign w:val="center"/>
          </w:tcPr>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default"/>
                <w:color w:val="auto"/>
                <w:sz w:val="21"/>
                <w:szCs w:val="21"/>
                <w:highlight w:val="none"/>
                <w:lang w:val="en-US" w:eastAsia="zh-CN"/>
              </w:rPr>
            </w:pPr>
            <w:r>
              <w:rPr>
                <w:rFonts w:hint="eastAsia"/>
                <w:color w:val="auto"/>
                <w:sz w:val="21"/>
                <w:szCs w:val="21"/>
                <w:highlight w:val="none"/>
                <w:lang w:val="en-US" w:eastAsia="zh-CN"/>
              </w:rPr>
              <w:t>不含税价</w:t>
            </w:r>
          </w:p>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eastAsia"/>
                <w:color w:val="auto"/>
                <w:sz w:val="21"/>
                <w:szCs w:val="21"/>
                <w:highlight w:val="none"/>
                <w:lang w:val="en-US" w:eastAsia="zh-CN"/>
              </w:rPr>
            </w:pPr>
            <w:r>
              <w:rPr>
                <w:rFonts w:hint="eastAsia"/>
                <w:color w:val="auto"/>
                <w:sz w:val="21"/>
                <w:szCs w:val="21"/>
                <w:highlight w:val="none"/>
                <w:lang w:val="en-US" w:eastAsia="zh-CN"/>
              </w:rPr>
              <w:t>（单位：元）</w:t>
            </w:r>
          </w:p>
        </w:tc>
        <w:tc>
          <w:tcPr>
            <w:tcW w:w="1076" w:type="dxa"/>
            <w:vMerge w:val="restart"/>
            <w:shd w:val="clear" w:color="auto" w:fill="D7D7D7" w:themeFill="background1" w:themeFillShade="D8"/>
            <w:vAlign w:val="center"/>
          </w:tcPr>
          <w:p>
            <w:pPr>
              <w:numPr>
                <w:ilvl w:val="0"/>
                <w:numId w:val="0"/>
              </w:numPr>
              <w:tabs>
                <w:tab w:val="left" w:pos="0"/>
              </w:tabs>
              <w:wordWrap w:val="0"/>
              <w:adjustRightInd w:val="0"/>
              <w:snapToGrid w:val="0"/>
              <w:spacing w:line="240" w:lineRule="auto"/>
              <w:ind w:left="437" w:leftChars="-100" w:right="-200" w:rightChars="-91" w:hanging="657" w:hangingChars="313"/>
              <w:jc w:val="center"/>
              <w:rPr>
                <w:rFonts w:hint="eastAsia"/>
                <w:color w:val="auto"/>
                <w:sz w:val="21"/>
                <w:szCs w:val="21"/>
                <w:highlight w:val="none"/>
                <w:lang w:val="en-US" w:eastAsia="zh-CN"/>
              </w:rPr>
            </w:pPr>
            <w:r>
              <w:rPr>
                <w:rFonts w:hint="eastAsia"/>
                <w:color w:val="auto"/>
                <w:sz w:val="21"/>
                <w:szCs w:val="21"/>
                <w:highlight w:val="none"/>
                <w:lang w:val="en-US" w:eastAsia="zh-CN"/>
              </w:rP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5955" w:type="dxa"/>
            <w:vMerge w:val="continue"/>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tabs>
                <w:tab w:val="left" w:pos="440"/>
              </w:tabs>
              <w:kinsoku/>
              <w:wordWrap/>
              <w:overflowPunct/>
              <w:topLinePunct w:val="0"/>
              <w:autoSpaceDE/>
              <w:autoSpaceDN/>
              <w:bidi w:val="0"/>
              <w:adjustRightInd/>
              <w:snapToGrid/>
              <w:spacing w:line="560" w:lineRule="exact"/>
              <w:ind w:left="438" w:leftChars="-90" w:hanging="636" w:hangingChars="265"/>
              <w:jc w:val="center"/>
              <w:textAlignment w:val="auto"/>
              <w:rPr>
                <w:rFonts w:hint="default" w:ascii="仿宋" w:hAnsi="仿宋" w:eastAsia="仿宋" w:cs="仿宋"/>
                <w:b w:val="0"/>
                <w:bCs w:val="0"/>
                <w:sz w:val="24"/>
                <w:szCs w:val="32"/>
                <w:highlight w:val="none"/>
                <w:vertAlign w:val="baseline"/>
                <w:lang w:val="en-US" w:eastAsia="zh-CN"/>
              </w:rPr>
            </w:pPr>
            <w:r>
              <w:rPr>
                <w:rFonts w:hint="eastAsia" w:ascii="仿宋" w:hAnsi="仿宋" w:eastAsia="仿宋" w:cs="仿宋"/>
                <w:b w:val="0"/>
                <w:bCs w:val="0"/>
                <w:sz w:val="24"/>
                <w:szCs w:val="32"/>
                <w:highlight w:val="none"/>
                <w:vertAlign w:val="baseline"/>
                <w:lang w:val="en-US" w:eastAsia="zh-CN"/>
              </w:rPr>
              <w:t>评委</w:t>
            </w:r>
          </w:p>
        </w:tc>
        <w:tc>
          <w:tcPr>
            <w:tcW w:w="804" w:type="dxa"/>
            <w:vAlign w:val="center"/>
          </w:tcPr>
          <w:p>
            <w:pPr>
              <w:keepNext w:val="0"/>
              <w:keepLines w:val="0"/>
              <w:pageBreakBefore w:val="0"/>
              <w:widowControl w:val="0"/>
              <w:tabs>
                <w:tab w:val="left" w:pos="440"/>
              </w:tabs>
              <w:kinsoku/>
              <w:wordWrap/>
              <w:overflowPunct/>
              <w:topLinePunct w:val="0"/>
              <w:autoSpaceDE/>
              <w:autoSpaceDN/>
              <w:bidi w:val="0"/>
              <w:adjustRightInd/>
              <w:snapToGrid/>
              <w:spacing w:line="560" w:lineRule="exact"/>
              <w:ind w:left="438" w:leftChars="-90" w:hanging="636" w:hangingChars="265"/>
              <w:jc w:val="center"/>
              <w:textAlignment w:val="auto"/>
              <w:rPr>
                <w:rFonts w:hint="eastAsia" w:ascii="仿宋" w:hAnsi="仿宋" w:eastAsia="仿宋" w:cs="仿宋"/>
                <w:b w:val="0"/>
                <w:bCs w:val="0"/>
                <w:sz w:val="24"/>
                <w:szCs w:val="32"/>
                <w:highlight w:val="none"/>
                <w:vertAlign w:val="baseline"/>
                <w:lang w:val="en-US" w:eastAsia="zh-CN"/>
              </w:rPr>
            </w:pPr>
            <w:r>
              <w:rPr>
                <w:rFonts w:hint="eastAsia" w:ascii="仿宋" w:hAnsi="仿宋" w:eastAsia="仿宋" w:cs="仿宋"/>
                <w:b w:val="0"/>
                <w:bCs w:val="0"/>
                <w:sz w:val="24"/>
                <w:szCs w:val="32"/>
                <w:highlight w:val="none"/>
                <w:vertAlign w:val="baseline"/>
                <w:lang w:val="en-US" w:eastAsia="zh-CN"/>
              </w:rPr>
              <w:t>评委</w:t>
            </w:r>
          </w:p>
        </w:tc>
        <w:tc>
          <w:tcPr>
            <w:tcW w:w="804" w:type="dxa"/>
            <w:vAlign w:val="center"/>
          </w:tcPr>
          <w:p>
            <w:pPr>
              <w:keepNext w:val="0"/>
              <w:keepLines w:val="0"/>
              <w:pageBreakBefore w:val="0"/>
              <w:widowControl w:val="0"/>
              <w:tabs>
                <w:tab w:val="left" w:pos="440"/>
              </w:tabs>
              <w:kinsoku/>
              <w:wordWrap/>
              <w:overflowPunct/>
              <w:topLinePunct w:val="0"/>
              <w:autoSpaceDE/>
              <w:autoSpaceDN/>
              <w:bidi w:val="0"/>
              <w:adjustRightInd/>
              <w:snapToGrid/>
              <w:spacing w:line="560" w:lineRule="exact"/>
              <w:ind w:left="438" w:leftChars="-90" w:hanging="636" w:hangingChars="265"/>
              <w:jc w:val="center"/>
              <w:textAlignment w:val="auto"/>
              <w:rPr>
                <w:rFonts w:hint="eastAsia" w:ascii="仿宋" w:hAnsi="仿宋" w:eastAsia="仿宋" w:cs="仿宋"/>
                <w:b w:val="0"/>
                <w:bCs w:val="0"/>
                <w:sz w:val="24"/>
                <w:szCs w:val="32"/>
                <w:highlight w:val="none"/>
                <w:vertAlign w:val="baseline"/>
                <w:lang w:val="en-US" w:eastAsia="zh-CN"/>
              </w:rPr>
            </w:pPr>
            <w:r>
              <w:rPr>
                <w:rFonts w:hint="eastAsia" w:ascii="仿宋" w:hAnsi="仿宋" w:eastAsia="仿宋" w:cs="仿宋"/>
                <w:b w:val="0"/>
                <w:bCs w:val="0"/>
                <w:sz w:val="24"/>
                <w:szCs w:val="32"/>
                <w:highlight w:val="none"/>
                <w:vertAlign w:val="baseline"/>
                <w:lang w:val="en-US" w:eastAsia="zh-CN"/>
              </w:rPr>
              <w:t>评委</w:t>
            </w:r>
          </w:p>
        </w:tc>
        <w:tc>
          <w:tcPr>
            <w:tcW w:w="807" w:type="dxa"/>
            <w:vAlign w:val="center"/>
          </w:tcPr>
          <w:p>
            <w:pPr>
              <w:keepNext w:val="0"/>
              <w:keepLines w:val="0"/>
              <w:pageBreakBefore w:val="0"/>
              <w:widowControl w:val="0"/>
              <w:tabs>
                <w:tab w:val="left" w:pos="440"/>
              </w:tabs>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4"/>
                <w:szCs w:val="32"/>
                <w:highlight w:val="none"/>
                <w:vertAlign w:val="baseline"/>
                <w:lang w:val="en-US" w:eastAsia="zh-CN"/>
              </w:rPr>
            </w:pPr>
            <w:r>
              <w:rPr>
                <w:rFonts w:hint="eastAsia" w:ascii="仿宋" w:hAnsi="仿宋" w:eastAsia="仿宋" w:cs="仿宋"/>
                <w:b w:val="0"/>
                <w:bCs w:val="0"/>
                <w:sz w:val="24"/>
                <w:szCs w:val="32"/>
                <w:highlight w:val="none"/>
                <w:vertAlign w:val="baseline"/>
                <w:lang w:val="en-US" w:eastAsia="zh-CN"/>
              </w:rPr>
              <w:t>评委</w:t>
            </w:r>
          </w:p>
        </w:tc>
        <w:tc>
          <w:tcPr>
            <w:tcW w:w="804" w:type="dxa"/>
            <w:vAlign w:val="center"/>
          </w:tcPr>
          <w:p>
            <w:pPr>
              <w:keepNext w:val="0"/>
              <w:keepLines w:val="0"/>
              <w:pageBreakBefore w:val="0"/>
              <w:widowControl w:val="0"/>
              <w:tabs>
                <w:tab w:val="left" w:pos="440"/>
              </w:tabs>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p>
            <w:pPr>
              <w:keepNext w:val="0"/>
              <w:keepLines w:val="0"/>
              <w:pageBreakBefore w:val="0"/>
              <w:widowControl w:val="0"/>
              <w:tabs>
                <w:tab w:val="left" w:pos="440"/>
              </w:tabs>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r>
              <w:rPr>
                <w:rFonts w:hint="eastAsia" w:ascii="仿宋" w:hAnsi="仿宋" w:eastAsia="仿宋" w:cs="仿宋"/>
                <w:b w:val="0"/>
                <w:bCs w:val="0"/>
                <w:sz w:val="24"/>
                <w:szCs w:val="32"/>
                <w:highlight w:val="none"/>
                <w:vertAlign w:val="baseline"/>
                <w:lang w:val="en-US" w:eastAsia="zh-CN"/>
              </w:rPr>
              <w:t>评委</w:t>
            </w:r>
          </w:p>
          <w:p>
            <w:pPr>
              <w:keepNext w:val="0"/>
              <w:keepLines w:val="0"/>
              <w:pageBreakBefore w:val="0"/>
              <w:widowControl w:val="0"/>
              <w:tabs>
                <w:tab w:val="left" w:pos="440"/>
              </w:tabs>
              <w:kinsoku/>
              <w:wordWrap/>
              <w:overflowPunct/>
              <w:topLinePunct w:val="0"/>
              <w:autoSpaceDE/>
              <w:autoSpaceDN/>
              <w:bidi w:val="0"/>
              <w:adjustRightInd/>
              <w:snapToGrid/>
              <w:spacing w:line="560" w:lineRule="exact"/>
              <w:ind w:left="438" w:leftChars="-90" w:hanging="636" w:hangingChars="265"/>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Merge w:val="continue"/>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Merge w:val="continue"/>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Merge w:val="continue"/>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Merge w:val="continue"/>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955"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7"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812"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759"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c>
          <w:tcPr>
            <w:tcW w:w="1076" w:type="dxa"/>
            <w:vAlign w:val="top"/>
          </w:tcPr>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center"/>
              <w:textAlignment w:val="auto"/>
              <w:rPr>
                <w:rFonts w:hint="eastAsia" w:ascii="仿宋" w:hAnsi="仿宋" w:eastAsia="仿宋" w:cs="仿宋"/>
                <w:b w:val="0"/>
                <w:bCs w:val="0"/>
                <w:sz w:val="24"/>
                <w:szCs w:val="32"/>
                <w:highlight w:val="none"/>
                <w:vertAlign w:val="baseline"/>
                <w:lang w:val="en-US" w:eastAsia="zh-CN"/>
              </w:rPr>
            </w:pPr>
          </w:p>
        </w:tc>
      </w:tr>
    </w:tbl>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评审人员根据评审标准，对各单位的报价评估和讨论情况，在标准要求相同情况下，按照第一阶段技术评分排名评分最高的5家，确认为磋商环节供应商。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评审结果：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199"/>
        <w:jc w:val="left"/>
        <w:textAlignment w:val="auto"/>
        <w:rPr>
          <w:rFonts w:hint="eastAsia" w:ascii="仿宋" w:hAnsi="仿宋" w:eastAsia="仿宋" w:cs="仿宋"/>
          <w:b w:val="0"/>
          <w:bCs w:val="0"/>
          <w:sz w:val="28"/>
          <w:szCs w:val="36"/>
          <w:highlight w:val="none"/>
          <w:u w:val="single"/>
          <w:lang w:val="en-US" w:eastAsia="zh-CN"/>
        </w:rPr>
      </w:pPr>
      <w:r>
        <w:rPr>
          <w:rFonts w:hint="eastAsia" w:ascii="仿宋" w:hAnsi="仿宋" w:eastAsia="仿宋" w:cs="仿宋"/>
          <w:b w:val="0"/>
          <w:bCs w:val="0"/>
          <w:sz w:val="28"/>
          <w:szCs w:val="36"/>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199"/>
        <w:jc w:val="left"/>
        <w:textAlignment w:val="auto"/>
        <w:rPr>
          <w:rFonts w:hint="eastAsia" w:ascii="仿宋" w:hAnsi="仿宋" w:eastAsia="仿宋" w:cs="仿宋"/>
          <w:b w:val="0"/>
          <w:bCs w:val="0"/>
          <w:sz w:val="28"/>
          <w:szCs w:val="36"/>
          <w:highlight w:val="none"/>
          <w:u w:val="single"/>
          <w:lang w:val="en-US" w:eastAsia="zh-CN"/>
        </w:rPr>
      </w:pPr>
      <w:r>
        <w:rPr>
          <w:rFonts w:hint="eastAsia" w:ascii="仿宋" w:hAnsi="仿宋" w:eastAsia="仿宋" w:cs="仿宋"/>
          <w:b w:val="0"/>
          <w:bCs w:val="0"/>
          <w:sz w:val="28"/>
          <w:szCs w:val="36"/>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199"/>
        <w:jc w:val="left"/>
        <w:textAlignment w:val="auto"/>
        <w:rPr>
          <w:rFonts w:hint="eastAsia" w:ascii="仿宋" w:hAnsi="仿宋" w:eastAsia="仿宋" w:cs="仿宋"/>
          <w:b w:val="0"/>
          <w:bCs w:val="0"/>
          <w:sz w:val="28"/>
          <w:szCs w:val="36"/>
          <w:highlight w:val="none"/>
          <w:u w:val="single"/>
          <w:lang w:val="en-US" w:eastAsia="zh-CN"/>
        </w:rPr>
      </w:pPr>
      <w:r>
        <w:rPr>
          <w:rFonts w:hint="eastAsia" w:ascii="仿宋" w:hAnsi="仿宋" w:eastAsia="仿宋" w:cs="仿宋"/>
          <w:b w:val="0"/>
          <w:bCs w:val="0"/>
          <w:sz w:val="28"/>
          <w:szCs w:val="36"/>
          <w:highlight w:val="none"/>
          <w:u w:val="single"/>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280" w:firstLineChars="10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确认为进入本次采购项目的磋商环节。</w:t>
      </w:r>
    </w:p>
    <w:p>
      <w:pPr>
        <w:keepNext w:val="0"/>
        <w:keepLines w:val="0"/>
        <w:pageBreakBefore w:val="0"/>
        <w:widowControl w:val="0"/>
        <w:kinsoku/>
        <w:wordWrap/>
        <w:overflowPunct/>
        <w:topLinePunct w:val="0"/>
        <w:autoSpaceDE/>
        <w:autoSpaceDN/>
        <w:bidi w:val="0"/>
        <w:adjustRightInd/>
        <w:snapToGrid/>
        <w:spacing w:line="560" w:lineRule="exact"/>
        <w:ind w:left="438" w:leftChars="199"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经办人签名：</w:t>
      </w:r>
    </w:p>
    <w:p>
      <w:pPr>
        <w:keepNext w:val="0"/>
        <w:keepLines w:val="0"/>
        <w:pageBreakBefore w:val="0"/>
        <w:widowControl w:val="0"/>
        <w:kinsoku/>
        <w:wordWrap/>
        <w:overflowPunct/>
        <w:topLinePunct w:val="0"/>
        <w:autoSpaceDE/>
        <w:autoSpaceDN/>
        <w:bidi w:val="0"/>
        <w:adjustRightInd/>
        <w:snapToGrid/>
        <w:spacing w:line="560" w:lineRule="exact"/>
        <w:ind w:left="440" w:leftChars="200"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评委签名：</w:t>
      </w:r>
    </w:p>
    <w:p>
      <w:pPr>
        <w:keepNext w:val="0"/>
        <w:keepLines w:val="0"/>
        <w:pageBreakBefore w:val="0"/>
        <w:widowControl w:val="0"/>
        <w:kinsoku/>
        <w:wordWrap/>
        <w:overflowPunct/>
        <w:topLinePunct w:val="0"/>
        <w:autoSpaceDE/>
        <w:autoSpaceDN/>
        <w:bidi w:val="0"/>
        <w:adjustRightInd/>
        <w:snapToGrid/>
        <w:spacing w:line="560" w:lineRule="exact"/>
        <w:ind w:left="440" w:leftChars="200"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监督签名：</w:t>
      </w:r>
    </w:p>
    <w:p>
      <w:pPr>
        <w:keepNext w:val="0"/>
        <w:keepLines w:val="0"/>
        <w:pageBreakBefore w:val="0"/>
        <w:widowControl w:val="0"/>
        <w:kinsoku/>
        <w:wordWrap/>
        <w:overflowPunct/>
        <w:topLinePunct w:val="0"/>
        <w:autoSpaceDE/>
        <w:autoSpaceDN/>
        <w:bidi w:val="0"/>
        <w:adjustRightInd/>
        <w:snapToGrid/>
        <w:spacing w:line="560" w:lineRule="exact"/>
        <w:ind w:left="440" w:leftChars="200" w:firstLine="0" w:firstLineChars="0"/>
        <w:jc w:val="left"/>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 xml:space="preserve">签名日期： </w:t>
      </w:r>
    </w:p>
    <w:p>
      <w:pPr>
        <w:keepNext w:val="0"/>
        <w:keepLines w:val="0"/>
        <w:pageBreakBefore w:val="0"/>
        <w:widowControl w:val="0"/>
        <w:kinsoku/>
        <w:wordWrap/>
        <w:overflowPunct/>
        <w:topLinePunct w:val="0"/>
        <w:autoSpaceDE/>
        <w:autoSpaceDN/>
        <w:bidi w:val="0"/>
        <w:adjustRightInd/>
        <w:snapToGrid/>
        <w:spacing w:line="560" w:lineRule="exact"/>
        <w:ind w:left="440" w:leftChars="200" w:firstLine="0" w:firstLineChars="0"/>
        <w:jc w:val="left"/>
        <w:textAlignment w:val="auto"/>
        <w:rPr>
          <w:rFonts w:hint="default"/>
          <w:b/>
          <w:color w:val="auto"/>
          <w:sz w:val="32"/>
          <w:szCs w:val="32"/>
          <w:highlight w:val="none"/>
          <w:lang w:val="en-US" w:eastAsia="zh-CN"/>
        </w:rPr>
      </w:pPr>
      <w:r>
        <w:rPr>
          <w:rFonts w:hint="eastAsia"/>
          <w:b/>
          <w:color w:val="auto"/>
          <w:sz w:val="32"/>
          <w:szCs w:val="32"/>
          <w:highlight w:val="none"/>
          <w:lang w:eastAsia="zh-CN"/>
        </w:rPr>
        <w:t>附件</w:t>
      </w:r>
      <w:r>
        <w:rPr>
          <w:rFonts w:hint="eastAsia"/>
          <w:b/>
          <w:color w:val="auto"/>
          <w:sz w:val="32"/>
          <w:szCs w:val="32"/>
          <w:highlight w:val="none"/>
          <w:lang w:val="en-US" w:eastAsia="zh-CN"/>
        </w:rPr>
        <w:t>五</w:t>
      </w:r>
    </w:p>
    <w:p>
      <w:pPr>
        <w:tabs>
          <w:tab w:val="left" w:pos="2625"/>
        </w:tabs>
        <w:jc w:val="center"/>
        <w:rPr>
          <w:b/>
          <w:color w:val="auto"/>
          <w:sz w:val="32"/>
          <w:szCs w:val="32"/>
          <w:highlight w:val="none"/>
          <w:lang w:eastAsia="zh-CN"/>
        </w:rPr>
      </w:pPr>
      <w:r>
        <w:rPr>
          <w:rFonts w:hint="eastAsia"/>
          <w:b/>
          <w:color w:val="auto"/>
          <w:sz w:val="32"/>
          <w:szCs w:val="32"/>
          <w:highlight w:val="none"/>
          <w:lang w:val="en-US" w:eastAsia="zh-CN"/>
        </w:rPr>
        <w:t>项目第三阶段综合评分细则表</w:t>
      </w:r>
    </w:p>
    <w:p>
      <w:pPr>
        <w:tabs>
          <w:tab w:val="left" w:pos="2625"/>
        </w:tabs>
        <w:jc w:val="left"/>
        <w:rPr>
          <w:rFonts w:ascii="黑体" w:hAnsi="黑体" w:eastAsia="黑体" w:cs="黑体"/>
          <w:b/>
          <w:color w:val="auto"/>
          <w:sz w:val="24"/>
          <w:szCs w:val="24"/>
          <w:highlight w:val="none"/>
          <w:lang w:eastAsia="zh-CN"/>
        </w:rPr>
      </w:pPr>
      <w:r>
        <w:rPr>
          <w:rFonts w:hint="eastAsia" w:ascii="黑体" w:hAnsi="黑体" w:eastAsia="黑体" w:cs="黑体"/>
          <w:b/>
          <w:color w:val="auto"/>
          <w:sz w:val="24"/>
          <w:szCs w:val="24"/>
          <w:highlight w:val="none"/>
          <w:lang w:eastAsia="zh-CN"/>
        </w:rPr>
        <w:t>项目名称：</w:t>
      </w:r>
      <w:r>
        <w:rPr>
          <w:rFonts w:hint="eastAsia" w:ascii="黑体" w:hAnsi="黑体" w:eastAsia="黑体" w:cs="黑体"/>
          <w:b/>
          <w:color w:val="auto"/>
          <w:sz w:val="24"/>
          <w:szCs w:val="24"/>
          <w:highlight w:val="none"/>
          <w:lang w:val="en-US" w:eastAsia="zh-CN"/>
        </w:rPr>
        <w:t>奇星公司150</w:t>
      </w:r>
      <w:r>
        <w:rPr>
          <w:rFonts w:hint="eastAsia" w:ascii="黑体" w:hAnsi="黑体" w:eastAsia="黑体" w:cs="黑体"/>
          <w:b/>
          <w:color w:val="auto"/>
          <w:sz w:val="24"/>
          <w:szCs w:val="24"/>
          <w:highlight w:val="none"/>
          <w:lang w:eastAsia="zh-CN"/>
        </w:rPr>
        <w:t>周年纪念册设计</w:t>
      </w:r>
      <w:r>
        <w:rPr>
          <w:rFonts w:hint="eastAsia" w:ascii="黑体" w:hAnsi="黑体" w:eastAsia="黑体" w:cs="黑体"/>
          <w:b/>
          <w:color w:val="auto"/>
          <w:sz w:val="24"/>
          <w:szCs w:val="24"/>
          <w:highlight w:val="none"/>
          <w:lang w:val="en-US" w:eastAsia="zh-CN"/>
        </w:rPr>
        <w:t>项目</w:t>
      </w:r>
    </w:p>
    <w:tbl>
      <w:tblPr>
        <w:tblStyle w:val="17"/>
        <w:tblW w:w="13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048"/>
        <w:gridCol w:w="9487"/>
        <w:gridCol w:w="505"/>
        <w:gridCol w:w="510"/>
        <w:gridCol w:w="555"/>
        <w:gridCol w:w="570"/>
        <w:gridCol w:w="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814" w:type="dxa"/>
            <w:gridSpan w:val="2"/>
            <w:vMerge w:val="restart"/>
            <w:vAlign w:val="center"/>
          </w:tcPr>
          <w:p>
            <w:pPr>
              <w:tabs>
                <w:tab w:val="left" w:pos="1354"/>
                <w:tab w:val="left" w:pos="1459"/>
                <w:tab w:val="center" w:pos="3902"/>
              </w:tabs>
              <w:wordWrap w:val="0"/>
              <w:adjustRightInd w:val="0"/>
              <w:snapToGrid w:val="0"/>
              <w:spacing w:line="440" w:lineRule="exact"/>
              <w:jc w:val="center"/>
              <w:rPr>
                <w:rFonts w:ascii="黑体" w:hAnsi="黑体" w:eastAsia="黑体" w:cs="黑体"/>
                <w:b/>
                <w:bCs/>
                <w:snapToGrid w:val="0"/>
                <w:color w:val="auto"/>
                <w:sz w:val="24"/>
                <w:szCs w:val="24"/>
                <w:highlight w:val="none"/>
              </w:rPr>
            </w:pPr>
            <w:r>
              <w:rPr>
                <w:rFonts w:hint="eastAsia" w:ascii="黑体" w:hAnsi="黑体" w:eastAsia="黑体" w:cs="黑体"/>
                <w:b/>
                <w:bCs/>
                <w:snapToGrid w:val="0"/>
                <w:color w:val="auto"/>
                <w:sz w:val="24"/>
                <w:szCs w:val="24"/>
                <w:highlight w:val="none"/>
              </w:rPr>
              <w:t>评分因素</w:t>
            </w:r>
          </w:p>
        </w:tc>
        <w:tc>
          <w:tcPr>
            <w:tcW w:w="9487" w:type="dxa"/>
            <w:vMerge w:val="restart"/>
            <w:vAlign w:val="center"/>
          </w:tcPr>
          <w:p>
            <w:pPr>
              <w:tabs>
                <w:tab w:val="left" w:pos="1354"/>
                <w:tab w:val="left" w:pos="1459"/>
                <w:tab w:val="center" w:pos="3902"/>
                <w:tab w:val="right" w:pos="7805"/>
              </w:tabs>
              <w:wordWrap w:val="0"/>
              <w:adjustRightInd w:val="0"/>
              <w:snapToGrid w:val="0"/>
              <w:spacing w:line="440" w:lineRule="exact"/>
              <w:jc w:val="center"/>
              <w:rPr>
                <w:rFonts w:ascii="黑体" w:hAnsi="黑体" w:eastAsia="黑体" w:cs="黑体"/>
                <w:b/>
                <w:bCs/>
                <w:snapToGrid w:val="0"/>
                <w:color w:val="auto"/>
                <w:sz w:val="24"/>
                <w:szCs w:val="24"/>
                <w:highlight w:val="none"/>
              </w:rPr>
            </w:pPr>
            <w:r>
              <w:rPr>
                <w:rFonts w:hint="eastAsia" w:ascii="黑体" w:hAnsi="黑体" w:eastAsia="黑体" w:cs="黑体"/>
                <w:b/>
                <w:bCs/>
                <w:snapToGrid w:val="0"/>
                <w:color w:val="auto"/>
                <w:sz w:val="24"/>
                <w:szCs w:val="24"/>
                <w:highlight w:val="none"/>
              </w:rPr>
              <w:t>评分标准</w:t>
            </w:r>
          </w:p>
        </w:tc>
        <w:tc>
          <w:tcPr>
            <w:tcW w:w="2695" w:type="dxa"/>
            <w:gridSpan w:val="5"/>
            <w:vAlign w:val="center"/>
          </w:tcPr>
          <w:p>
            <w:pPr>
              <w:jc w:val="center"/>
              <w:rPr>
                <w:rFonts w:hint="eastAsia"/>
                <w:b/>
                <w:bCs/>
                <w:color w:val="auto"/>
                <w:sz w:val="24"/>
                <w:szCs w:val="24"/>
                <w:highlight w:val="none"/>
                <w:lang w:eastAsia="zh-CN"/>
              </w:rPr>
            </w:pPr>
            <w:r>
              <w:rPr>
                <w:rFonts w:hint="eastAsia"/>
                <w:b/>
                <w:bCs/>
                <w:color w:val="auto"/>
                <w:sz w:val="24"/>
                <w:szCs w:val="24"/>
                <w:highlight w:val="none"/>
                <w:lang w:eastAsia="zh-CN"/>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814" w:type="dxa"/>
            <w:gridSpan w:val="2"/>
            <w:vMerge w:val="continue"/>
            <w:vAlign w:val="center"/>
          </w:tcPr>
          <w:p>
            <w:pPr>
              <w:jc w:val="center"/>
              <w:rPr>
                <w:b/>
                <w:bCs/>
                <w:color w:val="auto"/>
                <w:sz w:val="24"/>
                <w:szCs w:val="24"/>
                <w:highlight w:val="none"/>
              </w:rPr>
            </w:pPr>
          </w:p>
        </w:tc>
        <w:tc>
          <w:tcPr>
            <w:tcW w:w="9487" w:type="dxa"/>
            <w:vMerge w:val="continue"/>
            <w:vAlign w:val="center"/>
          </w:tcPr>
          <w:p>
            <w:pPr>
              <w:jc w:val="center"/>
              <w:rPr>
                <w:b/>
                <w:bCs/>
                <w:color w:val="auto"/>
                <w:sz w:val="24"/>
                <w:szCs w:val="24"/>
                <w:highlight w:val="none"/>
              </w:rPr>
            </w:pPr>
          </w:p>
        </w:tc>
        <w:tc>
          <w:tcPr>
            <w:tcW w:w="505" w:type="dxa"/>
            <w:vAlign w:val="center"/>
          </w:tcPr>
          <w:p>
            <w:pPr>
              <w:jc w:val="center"/>
              <w:rPr>
                <w:rFonts w:hint="default" w:eastAsia="等线"/>
                <w:b/>
                <w:bCs/>
                <w:color w:val="auto"/>
                <w:sz w:val="18"/>
                <w:szCs w:val="18"/>
                <w:highlight w:val="none"/>
                <w:lang w:val="en-US" w:eastAsia="zh-CN"/>
              </w:rPr>
            </w:pPr>
            <w:r>
              <w:rPr>
                <w:rFonts w:hint="eastAsia"/>
                <w:color w:val="auto"/>
                <w:sz w:val="18"/>
                <w:szCs w:val="18"/>
                <w:highlight w:val="none"/>
                <w:lang w:val="en-US" w:eastAsia="zh-CN"/>
              </w:rPr>
              <w:t>供应商</w:t>
            </w:r>
          </w:p>
        </w:tc>
        <w:tc>
          <w:tcPr>
            <w:tcW w:w="510" w:type="dxa"/>
            <w:vAlign w:val="center"/>
          </w:tcPr>
          <w:p>
            <w:pPr>
              <w:jc w:val="center"/>
              <w:rPr>
                <w:rFonts w:ascii="宋体"/>
                <w:b/>
                <w:bCs/>
                <w:color w:val="auto"/>
                <w:sz w:val="18"/>
                <w:szCs w:val="18"/>
                <w:highlight w:val="none"/>
              </w:rPr>
            </w:pPr>
            <w:r>
              <w:rPr>
                <w:rFonts w:hint="eastAsia"/>
                <w:color w:val="auto"/>
                <w:sz w:val="18"/>
                <w:szCs w:val="18"/>
                <w:highlight w:val="none"/>
                <w:lang w:val="en-US" w:eastAsia="zh-CN"/>
              </w:rPr>
              <w:t>供应商</w:t>
            </w:r>
          </w:p>
        </w:tc>
        <w:tc>
          <w:tcPr>
            <w:tcW w:w="555" w:type="dxa"/>
            <w:vAlign w:val="center"/>
          </w:tcPr>
          <w:p>
            <w:pPr>
              <w:jc w:val="center"/>
              <w:rPr>
                <w:rFonts w:ascii="宋体"/>
                <w:b/>
                <w:bCs/>
                <w:color w:val="auto"/>
                <w:sz w:val="18"/>
                <w:szCs w:val="18"/>
                <w:highlight w:val="none"/>
              </w:rPr>
            </w:pPr>
            <w:r>
              <w:rPr>
                <w:rFonts w:hint="eastAsia"/>
                <w:color w:val="auto"/>
                <w:sz w:val="18"/>
                <w:szCs w:val="18"/>
                <w:highlight w:val="none"/>
                <w:lang w:val="en-US" w:eastAsia="zh-CN"/>
              </w:rPr>
              <w:t>供应商</w:t>
            </w:r>
          </w:p>
        </w:tc>
        <w:tc>
          <w:tcPr>
            <w:tcW w:w="570" w:type="dxa"/>
            <w:vAlign w:val="center"/>
          </w:tcPr>
          <w:p>
            <w:pPr>
              <w:jc w:val="center"/>
              <w:rPr>
                <w:rFonts w:ascii="宋体"/>
                <w:b/>
                <w:bCs/>
                <w:color w:val="auto"/>
                <w:sz w:val="18"/>
                <w:szCs w:val="18"/>
                <w:highlight w:val="none"/>
              </w:rPr>
            </w:pPr>
            <w:r>
              <w:rPr>
                <w:rFonts w:hint="eastAsia"/>
                <w:color w:val="auto"/>
                <w:sz w:val="18"/>
                <w:szCs w:val="18"/>
                <w:highlight w:val="none"/>
                <w:lang w:val="en-US" w:eastAsia="zh-CN"/>
              </w:rPr>
              <w:t>供应商</w:t>
            </w:r>
          </w:p>
        </w:tc>
        <w:tc>
          <w:tcPr>
            <w:tcW w:w="555" w:type="dxa"/>
            <w:vAlign w:val="center"/>
          </w:tcPr>
          <w:p>
            <w:pPr>
              <w:jc w:val="center"/>
              <w:rPr>
                <w:b/>
                <w:bCs/>
                <w:color w:val="auto"/>
                <w:sz w:val="18"/>
                <w:szCs w:val="18"/>
                <w:highlight w:val="none"/>
              </w:rPr>
            </w:pPr>
            <w:r>
              <w:rPr>
                <w:rFonts w:hint="eastAsia"/>
                <w:color w:val="auto"/>
                <w:sz w:val="18"/>
                <w:szCs w:val="18"/>
                <w:highlight w:val="none"/>
                <w:lang w:val="en-US" w:eastAsia="zh-CN"/>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66" w:type="dxa"/>
            <w:vMerge w:val="restart"/>
            <w:vAlign w:val="center"/>
          </w:tcPr>
          <w:p>
            <w:pPr>
              <w:jc w:val="center"/>
              <w:rPr>
                <w:rFonts w:hint="eastAsia"/>
                <w:b/>
                <w:bCs/>
                <w:color w:val="auto"/>
                <w:highlight w:val="none"/>
              </w:rPr>
            </w:pPr>
            <w:r>
              <w:rPr>
                <w:rFonts w:hint="eastAsia"/>
                <w:b/>
                <w:bCs/>
                <w:color w:val="auto"/>
                <w:highlight w:val="none"/>
              </w:rPr>
              <w:t>技术</w:t>
            </w:r>
            <w:r>
              <w:rPr>
                <w:rFonts w:hint="eastAsia"/>
                <w:b/>
                <w:bCs/>
                <w:color w:val="auto"/>
                <w:highlight w:val="none"/>
                <w:lang w:eastAsia="zh-CN"/>
              </w:rPr>
              <w:t>服务</w:t>
            </w:r>
            <w:r>
              <w:rPr>
                <w:rFonts w:hint="eastAsia"/>
                <w:b/>
                <w:bCs/>
                <w:color w:val="auto"/>
                <w:highlight w:val="none"/>
              </w:rPr>
              <w:t>部分</w:t>
            </w:r>
          </w:p>
          <w:p>
            <w:pPr>
              <w:jc w:val="center"/>
              <w:rPr>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5</w:t>
            </w:r>
            <w:r>
              <w:rPr>
                <w:rFonts w:hint="eastAsia"/>
                <w:b/>
                <w:bCs/>
                <w:color w:val="auto"/>
                <w:highlight w:val="none"/>
                <w:lang w:eastAsia="zh-CN"/>
              </w:rPr>
              <w:t>0分）</w:t>
            </w:r>
          </w:p>
        </w:tc>
        <w:tc>
          <w:tcPr>
            <w:tcW w:w="1048" w:type="dxa"/>
            <w:vAlign w:val="center"/>
          </w:tcPr>
          <w:p>
            <w:pPr>
              <w:spacing w:line="240" w:lineRule="auto"/>
              <w:jc w:val="center"/>
              <w:rPr>
                <w:b/>
                <w:bCs/>
                <w:snapToGrid w:val="0"/>
                <w:color w:val="auto"/>
                <w:highlight w:val="none"/>
                <w:lang w:eastAsia="zh-CN"/>
              </w:rPr>
            </w:pPr>
            <w:r>
              <w:rPr>
                <w:rFonts w:hint="eastAsia" w:ascii="宋体" w:hAnsi="宋体" w:cs="宋体"/>
                <w:color w:val="auto"/>
                <w:highlight w:val="none"/>
                <w:lang w:eastAsia="zh-CN"/>
              </w:rPr>
              <w:t>内容大纲（2</w:t>
            </w:r>
            <w:r>
              <w:rPr>
                <w:rFonts w:hint="eastAsia" w:ascii="宋体" w:hAnsi="宋体" w:cs="宋体"/>
                <w:color w:val="auto"/>
                <w:highlight w:val="none"/>
                <w:lang w:val="en-US" w:eastAsia="zh-CN"/>
              </w:rPr>
              <w:t>0分</w:t>
            </w:r>
            <w:r>
              <w:rPr>
                <w:rFonts w:hint="eastAsia" w:ascii="宋体" w:hAnsi="宋体" w:cs="宋体"/>
                <w:color w:val="auto"/>
                <w:highlight w:val="none"/>
                <w:lang w:eastAsia="zh-CN"/>
              </w:rPr>
              <w:t>）</w:t>
            </w:r>
          </w:p>
        </w:tc>
        <w:tc>
          <w:tcPr>
            <w:tcW w:w="9487" w:type="dxa"/>
            <w:vAlign w:val="center"/>
          </w:tcPr>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（一）评审内容：</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供应商对项目提出思路。包括但不限于以下内容：</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1.以“150 周年”为主线，分章梳理企业沿革，脉络连贯。2.章节独立，标题分级，一目了然。3.叙事简洁流畅，章节过渡自然。关键成就配数据、案例、时间轴与图表，直观突出。</w:t>
            </w:r>
          </w:p>
          <w:p>
            <w:pPr>
              <w:numPr>
                <w:ilvl w:val="0"/>
                <w:numId w:val="0"/>
              </w:numPr>
              <w:wordWrap w:val="0"/>
              <w:adjustRightInd w:val="0"/>
              <w:snapToGrid w:val="0"/>
              <w:spacing w:line="240" w:lineRule="auto"/>
              <w:ind w:leftChars="0"/>
              <w:jc w:val="both"/>
              <w:rPr>
                <w:rFonts w:hint="eastAsia"/>
                <w:color w:val="auto"/>
                <w:sz w:val="21"/>
                <w:szCs w:val="21"/>
                <w:highlight w:val="none"/>
                <w:lang w:val="en-US" w:eastAsia="zh-CN"/>
              </w:rPr>
            </w:pPr>
            <w:r>
              <w:rPr>
                <w:rFonts w:hint="eastAsia"/>
                <w:color w:val="auto"/>
                <w:sz w:val="21"/>
                <w:szCs w:val="21"/>
                <w:highlight w:val="none"/>
                <w:lang w:val="en-US" w:eastAsia="zh-CN"/>
              </w:rPr>
              <w:t>（二）评分标准：</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1、满足3点得15分，满足2点得10分，满足1点得5分，未满足不得分。</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2、在此基础上，评审专家根据供应商的具体相应内容按照量化的评审因素指标进一步评审：</w:t>
            </w:r>
          </w:p>
          <w:p>
            <w:pPr>
              <w:numPr>
                <w:ilvl w:val="0"/>
                <w:numId w:val="0"/>
              </w:numPr>
              <w:wordWrap w:val="0"/>
              <w:adjustRightInd w:val="0"/>
              <w:snapToGrid w:val="0"/>
              <w:spacing w:line="240" w:lineRule="auto"/>
              <w:jc w:val="both"/>
              <w:rPr>
                <w:rFonts w:hint="eastAsia"/>
                <w:color w:val="auto"/>
                <w:sz w:val="21"/>
                <w:szCs w:val="21"/>
                <w:highlight w:val="none"/>
                <w:lang w:val="en-US" w:eastAsia="zh-CN"/>
              </w:rPr>
            </w:pPr>
            <w:r>
              <w:rPr>
                <w:rFonts w:hint="eastAsia"/>
                <w:color w:val="auto"/>
                <w:sz w:val="21"/>
                <w:szCs w:val="21"/>
                <w:highlight w:val="none"/>
                <w:lang w:val="en-US" w:eastAsia="zh-CN"/>
              </w:rPr>
              <w:t>（1）脉络清晰连贯（2）结构层次清晰（3）精炼叙事，多维印证。</w:t>
            </w:r>
          </w:p>
          <w:p>
            <w:pPr>
              <w:numPr>
                <w:ilvl w:val="0"/>
                <w:numId w:val="0"/>
              </w:numPr>
              <w:wordWrap w:val="0"/>
              <w:adjustRightInd w:val="0"/>
              <w:snapToGrid w:val="0"/>
              <w:spacing w:line="240" w:lineRule="auto"/>
              <w:ind w:left="0" w:leftChars="0" w:firstLine="0" w:firstLineChars="0"/>
              <w:jc w:val="both"/>
              <w:rPr>
                <w:rFonts w:hint="default"/>
                <w:snapToGrid w:val="0"/>
                <w:color w:val="auto"/>
                <w:sz w:val="21"/>
                <w:szCs w:val="21"/>
                <w:highlight w:val="none"/>
                <w:lang w:val="en-US" w:eastAsia="zh-CN"/>
              </w:rPr>
            </w:pPr>
            <w:r>
              <w:rPr>
                <w:rFonts w:hint="eastAsia"/>
                <w:color w:val="auto"/>
                <w:sz w:val="21"/>
                <w:szCs w:val="21"/>
                <w:highlight w:val="none"/>
                <w:lang w:val="en-US" w:eastAsia="zh-CN"/>
              </w:rPr>
              <w:t>满足以上3点的评审为优，得5分；满足以上2点的评审为良，得3分；满足以上1点的评审为中，得2分；未提供或为满足以上内容的评审为差，不得分</w:t>
            </w:r>
          </w:p>
        </w:tc>
        <w:tc>
          <w:tcPr>
            <w:tcW w:w="505" w:type="dxa"/>
            <w:vAlign w:val="center"/>
          </w:tcPr>
          <w:p>
            <w:pPr>
              <w:jc w:val="center"/>
              <w:rPr>
                <w:color w:val="auto"/>
                <w:sz w:val="24"/>
                <w:highlight w:val="none"/>
                <w:lang w:eastAsia="zh-CN"/>
              </w:rPr>
            </w:pPr>
          </w:p>
        </w:tc>
        <w:tc>
          <w:tcPr>
            <w:tcW w:w="510" w:type="dxa"/>
            <w:vAlign w:val="center"/>
          </w:tcPr>
          <w:p>
            <w:pPr>
              <w:jc w:val="center"/>
              <w:rPr>
                <w:color w:val="auto"/>
                <w:sz w:val="24"/>
                <w:highlight w:val="none"/>
                <w:lang w:eastAsia="zh-CN"/>
              </w:rPr>
            </w:pPr>
          </w:p>
        </w:tc>
        <w:tc>
          <w:tcPr>
            <w:tcW w:w="555" w:type="dxa"/>
            <w:vAlign w:val="center"/>
          </w:tcPr>
          <w:p>
            <w:pPr>
              <w:jc w:val="center"/>
              <w:rPr>
                <w:color w:val="auto"/>
                <w:sz w:val="24"/>
                <w:highlight w:val="none"/>
                <w:lang w:eastAsia="zh-CN"/>
              </w:rPr>
            </w:pPr>
          </w:p>
        </w:tc>
        <w:tc>
          <w:tcPr>
            <w:tcW w:w="570" w:type="dxa"/>
            <w:vAlign w:val="center"/>
          </w:tcPr>
          <w:p>
            <w:pPr>
              <w:jc w:val="center"/>
              <w:rPr>
                <w:color w:val="auto"/>
                <w:sz w:val="24"/>
                <w:highlight w:val="none"/>
                <w:lang w:eastAsia="zh-CN"/>
              </w:rPr>
            </w:pPr>
          </w:p>
        </w:tc>
        <w:tc>
          <w:tcPr>
            <w:tcW w:w="555" w:type="dxa"/>
            <w:vAlign w:val="center"/>
          </w:tcPr>
          <w:p>
            <w:pPr>
              <w:jc w:val="center"/>
              <w:rPr>
                <w:color w:val="auto"/>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766" w:type="dxa"/>
            <w:vMerge w:val="continue"/>
            <w:vAlign w:val="center"/>
          </w:tcPr>
          <w:p>
            <w:pPr>
              <w:jc w:val="center"/>
              <w:rPr>
                <w:b/>
                <w:bCs/>
                <w:color w:val="auto"/>
                <w:highlight w:val="none"/>
                <w:lang w:eastAsia="zh-CN"/>
              </w:rPr>
            </w:pPr>
          </w:p>
        </w:tc>
        <w:tc>
          <w:tcPr>
            <w:tcW w:w="1048" w:type="dxa"/>
            <w:vAlign w:val="center"/>
          </w:tcPr>
          <w:p>
            <w:pPr>
              <w:wordWrap w:val="0"/>
              <w:adjustRightInd w:val="0"/>
              <w:snapToGrid w:val="0"/>
              <w:spacing w:line="240" w:lineRule="auto"/>
              <w:jc w:val="center"/>
              <w:rPr>
                <w:rFonts w:hint="default" w:ascii="宋体" w:hAnsi="宋体" w:eastAsia="等线" w:cs="宋体"/>
                <w:snapToGrid w:val="0"/>
                <w:color w:val="auto"/>
                <w:highlight w:val="none"/>
                <w:lang w:val="en-US" w:eastAsia="zh-CN"/>
              </w:rPr>
            </w:pPr>
            <w:r>
              <w:rPr>
                <w:rFonts w:hint="eastAsia" w:ascii="宋体" w:hAnsi="宋体" w:cs="宋体"/>
                <w:snapToGrid w:val="0"/>
                <w:color w:val="auto"/>
                <w:highlight w:val="none"/>
              </w:rPr>
              <w:t>设计</w:t>
            </w:r>
            <w:r>
              <w:rPr>
                <w:rFonts w:hint="eastAsia" w:ascii="宋体" w:hAnsi="宋体" w:cs="宋体"/>
                <w:snapToGrid w:val="0"/>
                <w:color w:val="auto"/>
                <w:highlight w:val="none"/>
                <w:lang w:val="en-US" w:eastAsia="zh-CN"/>
              </w:rPr>
              <w:t>服务与印刷方案</w:t>
            </w:r>
          </w:p>
          <w:p>
            <w:pPr>
              <w:wordWrap w:val="0"/>
              <w:adjustRightInd w:val="0"/>
              <w:snapToGrid w:val="0"/>
              <w:spacing w:line="240" w:lineRule="auto"/>
              <w:jc w:val="center"/>
              <w:rPr>
                <w:rFonts w:ascii="宋体" w:hAnsi="宋体" w:cs="宋体"/>
                <w:b/>
                <w:bCs/>
                <w:snapToGrid w:val="0"/>
                <w:color w:val="auto"/>
                <w:highlight w:val="none"/>
              </w:rPr>
            </w:pPr>
            <w:r>
              <w:rPr>
                <w:rFonts w:hint="eastAsia" w:ascii="宋体" w:hAnsi="宋体" w:cs="宋体"/>
                <w:snapToGrid w:val="0"/>
                <w:color w:val="auto"/>
                <w:highlight w:val="none"/>
              </w:rPr>
              <w:t>（1</w:t>
            </w:r>
            <w:r>
              <w:rPr>
                <w:rFonts w:hint="eastAsia" w:ascii="宋体" w:hAnsi="宋体" w:cs="宋体"/>
                <w:snapToGrid w:val="0"/>
                <w:color w:val="auto"/>
                <w:highlight w:val="none"/>
                <w:lang w:val="en-US" w:eastAsia="zh-CN"/>
              </w:rPr>
              <w:t>0分</w:t>
            </w:r>
            <w:r>
              <w:rPr>
                <w:rFonts w:hint="eastAsia" w:ascii="宋体" w:hAnsi="宋体" w:cs="宋体"/>
                <w:snapToGrid w:val="0"/>
                <w:color w:val="auto"/>
                <w:highlight w:val="none"/>
              </w:rPr>
              <w:t>）</w:t>
            </w:r>
          </w:p>
        </w:tc>
        <w:tc>
          <w:tcPr>
            <w:tcW w:w="9487" w:type="dxa"/>
            <w:vAlign w:val="top"/>
          </w:tcPr>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（一）评审内容：</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cs="21"/>
                <w:color w:val="auto"/>
                <w:kern w:val="0"/>
                <w:sz w:val="21"/>
                <w:szCs w:val="21"/>
                <w:highlight w:val="none"/>
                <w:lang w:val="en-US" w:eastAsia="zh-CN" w:bidi="ar-SA"/>
              </w:rPr>
              <w:t>供应商</w:t>
            </w:r>
            <w:r>
              <w:rPr>
                <w:rFonts w:hint="eastAsia" w:ascii="Calibri" w:hAnsi="Calibri" w:eastAsia="等线" w:cs="21"/>
                <w:color w:val="auto"/>
                <w:kern w:val="0"/>
                <w:sz w:val="21"/>
                <w:szCs w:val="21"/>
                <w:highlight w:val="none"/>
                <w:lang w:val="en-US" w:eastAsia="zh-CN" w:bidi="ar-SA"/>
              </w:rPr>
              <w:t>对项目提出宣传推广思路。包括但不限于以下内容：</w:t>
            </w:r>
          </w:p>
          <w:p>
            <w:pPr>
              <w:numPr>
                <w:ilvl w:val="0"/>
                <w:numId w:val="0"/>
              </w:numPr>
              <w:wordWrap w:val="0"/>
              <w:adjustRightInd w:val="0"/>
              <w:snapToGrid w:val="0"/>
              <w:spacing w:line="240" w:lineRule="auto"/>
              <w:jc w:val="both"/>
              <w:rPr>
                <w:rFonts w:hint="eastAsia" w:ascii="Calibri" w:hAnsi="Calibri" w:eastAsia="等线" w:cs="21"/>
                <w:color w:val="auto"/>
                <w:kern w:val="0"/>
                <w:sz w:val="21"/>
                <w:szCs w:val="21"/>
                <w:highlight w:val="none"/>
                <w:lang w:val="en-US" w:eastAsia="zh-CN" w:bidi="ar-SA"/>
              </w:rPr>
            </w:pPr>
            <w:r>
              <w:rPr>
                <w:rFonts w:hint="eastAsia"/>
                <w:color w:val="auto"/>
                <w:sz w:val="21"/>
                <w:szCs w:val="21"/>
                <w:highlight w:val="none"/>
                <w:lang w:val="en-US" w:eastAsia="zh-CN"/>
              </w:rPr>
              <w:t>1底蕴与现代并重，庄重可藏 ，版面留白得当，图文聚焦重点2.精工质感：精选材质。</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（二）评分标准：</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1、满足2点得</w:t>
            </w:r>
            <w:r>
              <w:rPr>
                <w:rFonts w:hint="eastAsia" w:cs="21"/>
                <w:color w:val="auto"/>
                <w:kern w:val="0"/>
                <w:sz w:val="21"/>
                <w:szCs w:val="21"/>
                <w:highlight w:val="none"/>
                <w:lang w:val="en-US" w:eastAsia="zh-CN" w:bidi="ar-SA"/>
              </w:rPr>
              <w:t>8</w:t>
            </w:r>
            <w:r>
              <w:rPr>
                <w:rFonts w:hint="eastAsia" w:ascii="Calibri" w:hAnsi="Calibri" w:eastAsia="等线" w:cs="21"/>
                <w:color w:val="auto"/>
                <w:kern w:val="0"/>
                <w:sz w:val="21"/>
                <w:szCs w:val="21"/>
                <w:highlight w:val="none"/>
                <w:lang w:val="en-US" w:eastAsia="zh-CN" w:bidi="ar-SA"/>
              </w:rPr>
              <w:t>分，满足1点得</w:t>
            </w:r>
            <w:r>
              <w:rPr>
                <w:rFonts w:hint="eastAsia" w:cs="21"/>
                <w:color w:val="auto"/>
                <w:kern w:val="0"/>
                <w:sz w:val="21"/>
                <w:szCs w:val="21"/>
                <w:highlight w:val="none"/>
                <w:lang w:val="en-US" w:eastAsia="zh-CN" w:bidi="ar-SA"/>
              </w:rPr>
              <w:t>4</w:t>
            </w:r>
            <w:r>
              <w:rPr>
                <w:rFonts w:hint="eastAsia" w:ascii="Calibri" w:hAnsi="Calibri" w:eastAsia="等线" w:cs="21"/>
                <w:color w:val="auto"/>
                <w:kern w:val="0"/>
                <w:sz w:val="21"/>
                <w:szCs w:val="21"/>
                <w:highlight w:val="none"/>
                <w:lang w:val="en-US" w:eastAsia="zh-CN" w:bidi="ar-SA"/>
              </w:rPr>
              <w:t>分，未满足不得分。</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2、在此基础上，评审专家根据</w:t>
            </w:r>
            <w:r>
              <w:rPr>
                <w:rFonts w:hint="eastAsia" w:cs="21"/>
                <w:color w:val="auto"/>
                <w:kern w:val="0"/>
                <w:sz w:val="21"/>
                <w:szCs w:val="21"/>
                <w:highlight w:val="none"/>
                <w:lang w:val="en-US" w:eastAsia="zh-CN" w:bidi="ar-SA"/>
              </w:rPr>
              <w:t>供应商</w:t>
            </w:r>
            <w:r>
              <w:rPr>
                <w:rFonts w:hint="eastAsia" w:ascii="Calibri" w:hAnsi="Calibri" w:eastAsia="等线" w:cs="21"/>
                <w:color w:val="auto"/>
                <w:kern w:val="0"/>
                <w:sz w:val="21"/>
                <w:szCs w:val="21"/>
                <w:highlight w:val="none"/>
                <w:lang w:val="en-US" w:eastAsia="zh-CN" w:bidi="ar-SA"/>
              </w:rPr>
              <w:t>的具体相应内容按照量化的评审因素指标进一步评审：</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color w:val="auto"/>
                <w:sz w:val="21"/>
                <w:szCs w:val="21"/>
                <w:highlight w:val="none"/>
                <w:lang w:val="en-US" w:eastAsia="zh-CN"/>
              </w:rPr>
            </w:pPr>
            <w:r>
              <w:rPr>
                <w:rFonts w:hint="eastAsia" w:ascii="Calibri" w:hAnsi="Calibri" w:eastAsia="等线" w:cs="21"/>
                <w:color w:val="auto"/>
                <w:kern w:val="0"/>
                <w:sz w:val="21"/>
                <w:szCs w:val="21"/>
                <w:highlight w:val="none"/>
                <w:lang w:val="en-US" w:eastAsia="zh-CN" w:bidi="ar-SA"/>
              </w:rPr>
              <w:t>（1）</w:t>
            </w:r>
            <w:r>
              <w:rPr>
                <w:rFonts w:hint="eastAsia" w:cs="21"/>
                <w:color w:val="auto"/>
                <w:kern w:val="0"/>
                <w:sz w:val="21"/>
                <w:szCs w:val="21"/>
                <w:highlight w:val="none"/>
                <w:lang w:val="en-US" w:eastAsia="zh-CN" w:bidi="ar-SA"/>
              </w:rPr>
              <w:t>整体风格</w:t>
            </w:r>
            <w:r>
              <w:rPr>
                <w:rFonts w:hint="eastAsia"/>
                <w:color w:val="auto"/>
                <w:sz w:val="21"/>
                <w:szCs w:val="21"/>
                <w:highlight w:val="none"/>
                <w:lang w:val="en-US" w:eastAsia="zh-CN"/>
              </w:rPr>
              <w:t>大气简洁明快，细处有</w:t>
            </w:r>
            <w:r>
              <w:rPr>
                <w:rFonts w:hint="eastAsia"/>
                <w:b/>
                <w:bCs/>
                <w:color w:val="auto"/>
                <w:sz w:val="21"/>
                <w:szCs w:val="21"/>
                <w:highlight w:val="none"/>
                <w:lang w:val="en-US" w:eastAsia="zh-CN"/>
              </w:rPr>
              <w:t>150周年相关的图形、图符标识设计</w:t>
            </w:r>
            <w:r>
              <w:rPr>
                <w:rFonts w:hint="eastAsia"/>
                <w:color w:val="auto"/>
                <w:sz w:val="21"/>
                <w:szCs w:val="21"/>
                <w:highlight w:val="none"/>
                <w:lang w:val="en-US" w:eastAsia="zh-CN"/>
              </w:rPr>
              <w:t>、张弛有度：</w:t>
            </w:r>
          </w:p>
          <w:p>
            <w:pPr>
              <w:pStyle w:val="1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Calibri" w:hAnsi="Calibri" w:eastAsia="等线" w:cs="21"/>
                <w:color w:val="auto"/>
                <w:kern w:val="0"/>
                <w:sz w:val="21"/>
                <w:szCs w:val="21"/>
                <w:highlight w:val="none"/>
                <w:lang w:val="en-US" w:eastAsia="zh-CN" w:bidi="ar-SA"/>
              </w:rPr>
            </w:pPr>
            <w:r>
              <w:rPr>
                <w:rFonts w:hint="eastAsia" w:ascii="Calibri" w:hAnsi="Calibri" w:eastAsia="等线" w:cs="21"/>
                <w:color w:val="auto"/>
                <w:kern w:val="0"/>
                <w:sz w:val="21"/>
                <w:szCs w:val="21"/>
                <w:highlight w:val="none"/>
                <w:lang w:val="en-US" w:eastAsia="zh-CN" w:bidi="ar-SA"/>
              </w:rPr>
              <w:t>（2）</w:t>
            </w:r>
            <w:r>
              <w:rPr>
                <w:rFonts w:hint="eastAsia"/>
                <w:color w:val="auto"/>
                <w:sz w:val="21"/>
                <w:szCs w:val="21"/>
                <w:highlight w:val="none"/>
                <w:lang w:val="en-US" w:eastAsia="zh-CN"/>
              </w:rPr>
              <w:t>精工质感：设有</w:t>
            </w:r>
            <w:r>
              <w:rPr>
                <w:rFonts w:hint="eastAsia"/>
                <w:b/>
                <w:bCs/>
                <w:color w:val="auto"/>
                <w:sz w:val="21"/>
                <w:szCs w:val="21"/>
                <w:highlight w:val="none"/>
                <w:lang w:val="en-US" w:eastAsia="zh-CN"/>
              </w:rPr>
              <w:t>拉页、烫金、UV、封面及扉页选特种纸</w:t>
            </w:r>
            <w:r>
              <w:rPr>
                <w:rFonts w:hint="eastAsia"/>
                <w:color w:val="auto"/>
                <w:sz w:val="21"/>
                <w:szCs w:val="21"/>
                <w:highlight w:val="none"/>
                <w:lang w:val="en-US" w:eastAsia="zh-CN"/>
              </w:rPr>
              <w:t>等。</w:t>
            </w:r>
          </w:p>
          <w:p>
            <w:pPr>
              <w:numPr>
                <w:ilvl w:val="0"/>
                <w:numId w:val="0"/>
              </w:numPr>
              <w:wordWrap w:val="0"/>
              <w:adjustRightInd w:val="0"/>
              <w:snapToGrid w:val="0"/>
              <w:spacing w:line="240" w:lineRule="auto"/>
              <w:ind w:left="0" w:leftChars="0" w:firstLine="0" w:firstLineChars="0"/>
              <w:jc w:val="both"/>
              <w:rPr>
                <w:rFonts w:hint="default" w:ascii="宋体" w:hAnsi="宋体" w:cs="宋体"/>
                <w:snapToGrid w:val="0"/>
                <w:color w:val="auto"/>
                <w:sz w:val="21"/>
                <w:szCs w:val="21"/>
                <w:highlight w:val="none"/>
                <w:lang w:val="en-US" w:eastAsia="zh-CN"/>
              </w:rPr>
            </w:pPr>
            <w:r>
              <w:rPr>
                <w:rFonts w:hint="eastAsia" w:ascii="Calibri" w:hAnsi="Calibri" w:eastAsia="等线" w:cs="21"/>
                <w:color w:val="auto"/>
                <w:kern w:val="0"/>
                <w:sz w:val="21"/>
                <w:szCs w:val="21"/>
                <w:highlight w:val="none"/>
                <w:lang w:val="en-US" w:eastAsia="zh-CN" w:bidi="ar-SA"/>
              </w:rPr>
              <w:t>满足以上2点的评审为优，</w:t>
            </w:r>
            <w:r>
              <w:rPr>
                <w:rFonts w:hint="eastAsia"/>
                <w:color w:val="auto"/>
                <w:sz w:val="21"/>
                <w:szCs w:val="21"/>
                <w:highlight w:val="none"/>
                <w:lang w:val="en-US" w:eastAsia="zh-CN"/>
              </w:rPr>
              <w:t>得</w:t>
            </w:r>
            <w:r>
              <w:rPr>
                <w:rFonts w:hint="eastAsia" w:cs="21"/>
                <w:color w:val="auto"/>
                <w:kern w:val="0"/>
                <w:sz w:val="21"/>
                <w:szCs w:val="21"/>
                <w:highlight w:val="none"/>
                <w:lang w:val="en-US" w:eastAsia="zh-CN" w:bidi="ar-SA"/>
              </w:rPr>
              <w:t>2</w:t>
            </w:r>
            <w:r>
              <w:rPr>
                <w:rFonts w:hint="eastAsia" w:ascii="Calibri" w:hAnsi="Calibri" w:eastAsia="等线" w:cs="21"/>
                <w:color w:val="auto"/>
                <w:kern w:val="0"/>
                <w:sz w:val="21"/>
                <w:szCs w:val="21"/>
                <w:highlight w:val="none"/>
                <w:lang w:val="en-US" w:eastAsia="zh-CN" w:bidi="ar-SA"/>
              </w:rPr>
              <w:t>分；满足以上任意1点的评审为良，</w:t>
            </w:r>
            <w:r>
              <w:rPr>
                <w:rFonts w:hint="eastAsia"/>
                <w:color w:val="auto"/>
                <w:sz w:val="21"/>
                <w:szCs w:val="21"/>
                <w:highlight w:val="none"/>
                <w:lang w:val="en-US" w:eastAsia="zh-CN"/>
              </w:rPr>
              <w:t>得</w:t>
            </w:r>
            <w:r>
              <w:rPr>
                <w:rFonts w:hint="eastAsia" w:cs="21"/>
                <w:color w:val="auto"/>
                <w:kern w:val="0"/>
                <w:sz w:val="21"/>
                <w:szCs w:val="21"/>
                <w:highlight w:val="none"/>
                <w:lang w:val="en-US" w:eastAsia="zh-CN" w:bidi="ar-SA"/>
              </w:rPr>
              <w:t>1</w:t>
            </w:r>
            <w:r>
              <w:rPr>
                <w:rFonts w:hint="eastAsia" w:ascii="Calibri" w:hAnsi="Calibri" w:eastAsia="等线" w:cs="21"/>
                <w:color w:val="auto"/>
                <w:kern w:val="0"/>
                <w:sz w:val="21"/>
                <w:szCs w:val="21"/>
                <w:highlight w:val="none"/>
                <w:lang w:val="en-US" w:eastAsia="zh-CN" w:bidi="ar-SA"/>
              </w:rPr>
              <w:t>分；未提供或为满足以上内容的评审为差，不</w:t>
            </w:r>
            <w:r>
              <w:rPr>
                <w:rFonts w:hint="eastAsia"/>
                <w:color w:val="auto"/>
                <w:sz w:val="21"/>
                <w:szCs w:val="21"/>
                <w:highlight w:val="none"/>
                <w:lang w:val="en-US" w:eastAsia="zh-CN"/>
              </w:rPr>
              <w:t>得</w:t>
            </w:r>
            <w:r>
              <w:rPr>
                <w:rFonts w:hint="eastAsia" w:ascii="Calibri" w:hAnsi="Calibri" w:eastAsia="等线" w:cs="21"/>
                <w:color w:val="auto"/>
                <w:kern w:val="0"/>
                <w:sz w:val="21"/>
                <w:szCs w:val="21"/>
                <w:highlight w:val="none"/>
                <w:lang w:val="en-US" w:eastAsia="zh-CN" w:bidi="ar-SA"/>
              </w:rPr>
              <w:t>分。</w:t>
            </w:r>
          </w:p>
        </w:tc>
        <w:tc>
          <w:tcPr>
            <w:tcW w:w="505" w:type="dxa"/>
            <w:vAlign w:val="center"/>
          </w:tcPr>
          <w:p>
            <w:pPr>
              <w:jc w:val="center"/>
              <w:rPr>
                <w:color w:val="auto"/>
                <w:sz w:val="24"/>
                <w:highlight w:val="none"/>
                <w:lang w:eastAsia="zh-CN"/>
              </w:rPr>
            </w:pPr>
          </w:p>
        </w:tc>
        <w:tc>
          <w:tcPr>
            <w:tcW w:w="510" w:type="dxa"/>
            <w:vAlign w:val="center"/>
          </w:tcPr>
          <w:p>
            <w:pPr>
              <w:jc w:val="center"/>
              <w:rPr>
                <w:color w:val="auto"/>
                <w:sz w:val="24"/>
                <w:highlight w:val="none"/>
                <w:lang w:eastAsia="zh-CN"/>
              </w:rPr>
            </w:pPr>
          </w:p>
        </w:tc>
        <w:tc>
          <w:tcPr>
            <w:tcW w:w="555" w:type="dxa"/>
            <w:vAlign w:val="center"/>
          </w:tcPr>
          <w:p>
            <w:pPr>
              <w:jc w:val="center"/>
              <w:rPr>
                <w:color w:val="auto"/>
                <w:sz w:val="24"/>
                <w:highlight w:val="none"/>
                <w:lang w:eastAsia="zh-CN"/>
              </w:rPr>
            </w:pPr>
          </w:p>
        </w:tc>
        <w:tc>
          <w:tcPr>
            <w:tcW w:w="570" w:type="dxa"/>
            <w:vAlign w:val="center"/>
          </w:tcPr>
          <w:p>
            <w:pPr>
              <w:jc w:val="center"/>
              <w:rPr>
                <w:color w:val="auto"/>
                <w:sz w:val="24"/>
                <w:highlight w:val="none"/>
                <w:lang w:eastAsia="zh-CN"/>
              </w:rPr>
            </w:pPr>
          </w:p>
        </w:tc>
        <w:tc>
          <w:tcPr>
            <w:tcW w:w="555" w:type="dxa"/>
            <w:vAlign w:val="center"/>
          </w:tcPr>
          <w:p>
            <w:pPr>
              <w:jc w:val="center"/>
              <w:rPr>
                <w:color w:val="auto"/>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0" w:hRule="atLeast"/>
          <w:jc w:val="center"/>
        </w:trPr>
        <w:tc>
          <w:tcPr>
            <w:tcW w:w="766" w:type="dxa"/>
            <w:vMerge w:val="continue"/>
            <w:vAlign w:val="center"/>
          </w:tcPr>
          <w:p>
            <w:pPr>
              <w:jc w:val="center"/>
              <w:rPr>
                <w:b/>
                <w:bCs/>
                <w:color w:val="auto"/>
                <w:highlight w:val="none"/>
                <w:lang w:eastAsia="zh-CN"/>
              </w:rPr>
            </w:pPr>
          </w:p>
        </w:tc>
        <w:tc>
          <w:tcPr>
            <w:tcW w:w="1048" w:type="dxa"/>
            <w:vAlign w:val="center"/>
          </w:tcPr>
          <w:p>
            <w:pPr>
              <w:wordWrap w:val="0"/>
              <w:adjustRightInd w:val="0"/>
              <w:snapToGrid w:val="0"/>
              <w:spacing w:line="240" w:lineRule="auto"/>
              <w:jc w:val="center"/>
              <w:rPr>
                <w:rFonts w:hint="eastAsia" w:ascii="宋体" w:hAnsi="宋体" w:cs="宋体"/>
                <w:snapToGrid w:val="0"/>
                <w:color w:val="auto"/>
                <w:highlight w:val="none"/>
                <w:lang w:val="en-US" w:eastAsia="zh-CN"/>
              </w:rPr>
            </w:pPr>
          </w:p>
          <w:p>
            <w:pPr>
              <w:wordWrap w:val="0"/>
              <w:adjustRightInd w:val="0"/>
              <w:snapToGrid w:val="0"/>
              <w:spacing w:line="240" w:lineRule="auto"/>
              <w:jc w:val="center"/>
              <w:rPr>
                <w:rFonts w:hint="eastAsia" w:ascii="宋体" w:hAnsi="宋体" w:cs="宋体"/>
                <w:snapToGrid w:val="0"/>
                <w:color w:val="auto"/>
                <w:highlight w:val="none"/>
                <w:lang w:val="en-US" w:eastAsia="zh-CN"/>
              </w:rPr>
            </w:pPr>
            <w:r>
              <w:rPr>
                <w:rFonts w:hint="eastAsia" w:ascii="宋体" w:hAnsi="宋体" w:cs="宋体"/>
                <w:snapToGrid w:val="0"/>
                <w:color w:val="auto"/>
                <w:highlight w:val="none"/>
                <w:lang w:val="en-US" w:eastAsia="zh-CN"/>
              </w:rPr>
              <w:t>设计</w:t>
            </w:r>
          </w:p>
          <w:p>
            <w:pPr>
              <w:wordWrap w:val="0"/>
              <w:adjustRightInd w:val="0"/>
              <w:snapToGrid w:val="0"/>
              <w:spacing w:line="240" w:lineRule="auto"/>
              <w:jc w:val="center"/>
              <w:rPr>
                <w:rFonts w:hint="eastAsia" w:ascii="宋体" w:hAnsi="宋体" w:cs="宋体"/>
                <w:snapToGrid w:val="0"/>
                <w:color w:val="auto"/>
                <w:highlight w:val="none"/>
                <w:lang w:val="en-US" w:eastAsia="zh-CN"/>
              </w:rPr>
            </w:pPr>
            <w:r>
              <w:rPr>
                <w:rFonts w:hint="eastAsia" w:ascii="宋体" w:hAnsi="宋体" w:cs="宋体"/>
                <w:snapToGrid w:val="0"/>
                <w:color w:val="auto"/>
                <w:highlight w:val="none"/>
                <w:lang w:val="en-US" w:eastAsia="zh-CN"/>
              </w:rPr>
              <w:t>方案</w:t>
            </w:r>
          </w:p>
          <w:p>
            <w:pPr>
              <w:wordWrap w:val="0"/>
              <w:adjustRightInd w:val="0"/>
              <w:snapToGrid w:val="0"/>
              <w:spacing w:line="240" w:lineRule="auto"/>
              <w:jc w:val="center"/>
              <w:rPr>
                <w:b/>
                <w:bCs/>
                <w:snapToGrid w:val="0"/>
                <w:color w:val="auto"/>
                <w:highlight w:val="none"/>
              </w:rPr>
            </w:pPr>
            <w:r>
              <w:rPr>
                <w:rFonts w:hint="eastAsia" w:ascii="宋体" w:hAnsi="宋体" w:cs="宋体"/>
                <w:snapToGrid w:val="0"/>
                <w:color w:val="auto"/>
                <w:highlight w:val="none"/>
                <w:lang w:val="en-US" w:eastAsia="zh-CN"/>
              </w:rPr>
              <w:t>（10分）</w:t>
            </w:r>
          </w:p>
        </w:tc>
        <w:tc>
          <w:tcPr>
            <w:tcW w:w="9487" w:type="dxa"/>
            <w:vAlign w:val="top"/>
          </w:tcPr>
          <w:p>
            <w:pPr>
              <w:numPr>
                <w:ilvl w:val="0"/>
                <w:numId w:val="5"/>
              </w:numPr>
              <w:wordWrap w:val="0"/>
              <w:adjustRightInd w:val="0"/>
              <w:snapToGrid w:val="0"/>
              <w:spacing w:line="240" w:lineRule="auto"/>
              <w:jc w:val="both"/>
              <w:rPr>
                <w:rFonts w:hint="eastAsia"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承诺定稿后交货时间：4天得2分，5天得1.5分，6天得1分，7天得0.5分，7天以上不得分；</w:t>
            </w:r>
          </w:p>
          <w:p>
            <w:pPr>
              <w:numPr>
                <w:ilvl w:val="0"/>
                <w:numId w:val="5"/>
              </w:numPr>
              <w:wordWrap w:val="0"/>
              <w:adjustRightInd w:val="0"/>
              <w:snapToGrid w:val="0"/>
              <w:spacing w:line="240" w:lineRule="auto"/>
              <w:jc w:val="both"/>
              <w:rPr>
                <w:rFonts w:hint="default"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公司经验、项目经验：类似项目业绩，每提供1个业绩得0.5分，最多得1.5分，需提供合同和发票复印件；</w:t>
            </w:r>
          </w:p>
          <w:p>
            <w:pPr>
              <w:numPr>
                <w:ilvl w:val="0"/>
                <w:numId w:val="5"/>
              </w:numPr>
              <w:wordWrap w:val="0"/>
              <w:adjustRightInd w:val="0"/>
              <w:snapToGrid w:val="0"/>
              <w:spacing w:line="240" w:lineRule="auto"/>
              <w:jc w:val="both"/>
              <w:rPr>
                <w:rFonts w:hint="default"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服务团队：需至少包含以下四个职位：策划，文案，校对，设计，每独立设置一人得0.5分，最多得2分。需提供身份证复印件、劳动合同复印件或最近一个月的社保证明。</w:t>
            </w:r>
          </w:p>
          <w:p>
            <w:pPr>
              <w:numPr>
                <w:ilvl w:val="0"/>
                <w:numId w:val="5"/>
              </w:numPr>
              <w:wordWrap w:val="0"/>
              <w:adjustRightInd w:val="0"/>
              <w:snapToGrid w:val="0"/>
              <w:spacing w:line="240" w:lineRule="auto"/>
              <w:jc w:val="both"/>
              <w:rPr>
                <w:rFonts w:hint="default"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定稿后成品打样次数：1次得0.5分，2次得1分，3次以上得1.5分。</w:t>
            </w:r>
          </w:p>
          <w:p>
            <w:pPr>
              <w:numPr>
                <w:ilvl w:val="0"/>
                <w:numId w:val="5"/>
              </w:numPr>
              <w:wordWrap w:val="0"/>
              <w:adjustRightInd w:val="0"/>
              <w:snapToGrid w:val="0"/>
              <w:spacing w:line="240" w:lineRule="auto"/>
              <w:jc w:val="both"/>
              <w:rPr>
                <w:rFonts w:hint="default"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能配合后续印刷提供技术支持的：承诺配合跟进颜色、工艺得1分；优于要求的配合方案按合理性、有效性得0-2分。（承诺书格式自拟）</w:t>
            </w:r>
          </w:p>
        </w:tc>
        <w:tc>
          <w:tcPr>
            <w:tcW w:w="505" w:type="dxa"/>
            <w:vAlign w:val="center"/>
          </w:tcPr>
          <w:p>
            <w:pPr>
              <w:jc w:val="center"/>
              <w:rPr>
                <w:rFonts w:hint="default"/>
                <w:color w:val="auto"/>
                <w:sz w:val="24"/>
                <w:highlight w:val="none"/>
                <w:lang w:val="en-US" w:eastAsia="zh-CN"/>
              </w:rPr>
            </w:pPr>
          </w:p>
        </w:tc>
        <w:tc>
          <w:tcPr>
            <w:tcW w:w="510" w:type="dxa"/>
            <w:vAlign w:val="center"/>
          </w:tcPr>
          <w:p>
            <w:pPr>
              <w:jc w:val="center"/>
              <w:rPr>
                <w:rFonts w:hint="default"/>
                <w:color w:val="auto"/>
                <w:sz w:val="24"/>
                <w:highlight w:val="none"/>
                <w:lang w:val="en-US" w:eastAsia="zh-CN"/>
              </w:rPr>
            </w:pPr>
          </w:p>
        </w:tc>
        <w:tc>
          <w:tcPr>
            <w:tcW w:w="555" w:type="dxa"/>
            <w:vAlign w:val="center"/>
          </w:tcPr>
          <w:p>
            <w:pPr>
              <w:jc w:val="center"/>
              <w:rPr>
                <w:rFonts w:hint="default"/>
                <w:color w:val="auto"/>
                <w:sz w:val="24"/>
                <w:highlight w:val="none"/>
                <w:lang w:val="en-US" w:eastAsia="zh-CN"/>
              </w:rPr>
            </w:pPr>
          </w:p>
        </w:tc>
        <w:tc>
          <w:tcPr>
            <w:tcW w:w="570" w:type="dxa"/>
            <w:vAlign w:val="center"/>
          </w:tcPr>
          <w:p>
            <w:pPr>
              <w:jc w:val="center"/>
              <w:rPr>
                <w:rFonts w:hint="default"/>
                <w:color w:val="auto"/>
                <w:sz w:val="24"/>
                <w:highlight w:val="none"/>
                <w:lang w:val="en-US" w:eastAsia="zh-CN"/>
              </w:rPr>
            </w:pPr>
          </w:p>
        </w:tc>
        <w:tc>
          <w:tcPr>
            <w:tcW w:w="555" w:type="dxa"/>
            <w:vAlign w:val="center"/>
          </w:tcPr>
          <w:p>
            <w:pPr>
              <w:jc w:val="center"/>
              <w:rPr>
                <w:color w:val="auto"/>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jc w:val="center"/>
        </w:trPr>
        <w:tc>
          <w:tcPr>
            <w:tcW w:w="766" w:type="dxa"/>
            <w:vMerge w:val="continue"/>
            <w:vAlign w:val="center"/>
          </w:tcPr>
          <w:p>
            <w:pPr>
              <w:jc w:val="center"/>
              <w:rPr>
                <w:b/>
                <w:bCs/>
                <w:color w:val="auto"/>
                <w:highlight w:val="none"/>
                <w:lang w:eastAsia="zh-CN"/>
              </w:rPr>
            </w:pPr>
          </w:p>
        </w:tc>
        <w:tc>
          <w:tcPr>
            <w:tcW w:w="1048" w:type="dxa"/>
            <w:vAlign w:val="center"/>
          </w:tcPr>
          <w:p>
            <w:pPr>
              <w:wordWrap w:val="0"/>
              <w:adjustRightInd w:val="0"/>
              <w:snapToGrid w:val="0"/>
              <w:spacing w:line="240" w:lineRule="auto"/>
              <w:jc w:val="center"/>
              <w:rPr>
                <w:rFonts w:hint="default" w:ascii="宋体" w:hAnsi="宋体" w:cs="宋体"/>
                <w:b w:val="0"/>
                <w:bCs w:val="0"/>
                <w:snapToGrid w:val="0"/>
                <w:color w:val="auto"/>
                <w:highlight w:val="none"/>
                <w:lang w:val="en-US" w:eastAsia="zh-CN"/>
              </w:rPr>
            </w:pPr>
            <w:r>
              <w:rPr>
                <w:rFonts w:hint="eastAsia" w:ascii="宋体" w:hAnsi="宋体" w:cs="宋体"/>
                <w:b w:val="0"/>
                <w:bCs w:val="0"/>
                <w:snapToGrid w:val="0"/>
                <w:color w:val="auto"/>
                <w:highlight w:val="none"/>
                <w:lang w:val="en-US" w:eastAsia="zh-CN"/>
              </w:rPr>
              <w:t>增值服务方案</w:t>
            </w:r>
          </w:p>
          <w:p>
            <w:pPr>
              <w:wordWrap w:val="0"/>
              <w:adjustRightInd w:val="0"/>
              <w:snapToGrid w:val="0"/>
              <w:spacing w:line="240" w:lineRule="auto"/>
              <w:jc w:val="center"/>
              <w:rPr>
                <w:rFonts w:hint="default" w:ascii="宋体" w:hAnsi="宋体" w:cs="宋体"/>
                <w:b/>
                <w:bCs/>
                <w:snapToGrid w:val="0"/>
                <w:color w:val="auto"/>
                <w:highlight w:val="none"/>
                <w:lang w:val="en-US" w:eastAsia="zh-CN"/>
              </w:rPr>
            </w:pPr>
            <w:r>
              <w:rPr>
                <w:rFonts w:hint="eastAsia" w:ascii="宋体" w:hAnsi="宋体" w:cs="宋体"/>
                <w:b w:val="0"/>
                <w:bCs w:val="0"/>
                <w:snapToGrid w:val="0"/>
                <w:color w:val="auto"/>
                <w:highlight w:val="none"/>
                <w:lang w:val="en-US" w:eastAsia="zh-CN"/>
              </w:rPr>
              <w:t>（10分）</w:t>
            </w:r>
          </w:p>
        </w:tc>
        <w:tc>
          <w:tcPr>
            <w:tcW w:w="9487" w:type="dxa"/>
            <w:vAlign w:val="top"/>
          </w:tcPr>
          <w:p>
            <w:pPr>
              <w:numPr>
                <w:ilvl w:val="0"/>
                <w:numId w:val="0"/>
              </w:numPr>
              <w:wordWrap w:val="0"/>
              <w:adjustRightInd w:val="0"/>
              <w:snapToGrid w:val="0"/>
              <w:spacing w:line="240" w:lineRule="auto"/>
              <w:jc w:val="both"/>
              <w:rPr>
                <w:rFonts w:hint="eastAsia"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对材料严谨考证与系统整理，并在材料以外深挖收集、查证、分析。对此工作方案进行打分，</w:t>
            </w:r>
          </w:p>
          <w:p>
            <w:pPr>
              <w:numPr>
                <w:ilvl w:val="0"/>
                <w:numId w:val="0"/>
              </w:numPr>
              <w:wordWrap w:val="0"/>
              <w:adjustRightInd w:val="0"/>
              <w:snapToGrid w:val="0"/>
              <w:spacing w:line="240" w:lineRule="auto"/>
              <w:jc w:val="both"/>
              <w:rPr>
                <w:rFonts w:hint="eastAsia"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优（8–10分）对材料的历史文化进行系统性梳理，对缺失内容主动补充整理，形成较完备的关系脉络图表。</w:t>
            </w:r>
          </w:p>
          <w:p>
            <w:pPr>
              <w:numPr>
                <w:ilvl w:val="0"/>
                <w:numId w:val="0"/>
              </w:numPr>
              <w:wordWrap w:val="0"/>
              <w:adjustRightInd w:val="0"/>
              <w:snapToGrid w:val="0"/>
              <w:spacing w:line="240" w:lineRule="auto"/>
              <w:jc w:val="both"/>
              <w:rPr>
                <w:rFonts w:hint="eastAsia"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良（5–7分）对材料的历史文化进得系统性梳理，对缺失内容主动补充整理，形成关系脉络图表。</w:t>
            </w:r>
          </w:p>
          <w:p>
            <w:pPr>
              <w:numPr>
                <w:ilvl w:val="0"/>
                <w:numId w:val="0"/>
              </w:numPr>
              <w:wordWrap w:val="0"/>
              <w:adjustRightInd w:val="0"/>
              <w:snapToGrid w:val="0"/>
              <w:spacing w:line="240" w:lineRule="auto"/>
              <w:jc w:val="both"/>
              <w:rPr>
                <w:rFonts w:hint="eastAsia"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中（1–4分）仅材料溯源或仅零散补充，无系统整理成图表。</w:t>
            </w:r>
          </w:p>
          <w:p>
            <w:pPr>
              <w:numPr>
                <w:ilvl w:val="0"/>
                <w:numId w:val="0"/>
              </w:numPr>
              <w:wordWrap w:val="0"/>
              <w:adjustRightInd w:val="0"/>
              <w:snapToGrid w:val="0"/>
              <w:spacing w:line="240" w:lineRule="auto"/>
              <w:jc w:val="both"/>
              <w:rPr>
                <w:rFonts w:hint="default" w:ascii="宋体" w:hAnsi="宋体" w:eastAsia="仿宋" w:cs="宋体"/>
                <w:snapToGrid w:val="0"/>
                <w:color w:val="auto"/>
                <w:sz w:val="21"/>
                <w:szCs w:val="21"/>
                <w:highlight w:val="none"/>
                <w:lang w:val="en-US" w:eastAsia="zh-CN"/>
              </w:rPr>
            </w:pPr>
            <w:r>
              <w:rPr>
                <w:rFonts w:hint="eastAsia" w:ascii="宋体" w:hAnsi="宋体" w:cs="宋体"/>
                <w:snapToGrid w:val="0"/>
                <w:color w:val="auto"/>
                <w:sz w:val="21"/>
                <w:szCs w:val="21"/>
                <w:highlight w:val="none"/>
                <w:lang w:val="en-US" w:eastAsia="zh-CN"/>
              </w:rPr>
              <w:t>差（0分）提供的增值服务无实际价值或无提供增值服务。</w:t>
            </w:r>
          </w:p>
        </w:tc>
        <w:tc>
          <w:tcPr>
            <w:tcW w:w="505" w:type="dxa"/>
            <w:vAlign w:val="center"/>
          </w:tcPr>
          <w:p>
            <w:pPr>
              <w:jc w:val="center"/>
              <w:rPr>
                <w:color w:val="auto"/>
                <w:sz w:val="24"/>
                <w:highlight w:val="none"/>
                <w:lang w:eastAsia="zh-CN"/>
              </w:rPr>
            </w:pPr>
          </w:p>
        </w:tc>
        <w:tc>
          <w:tcPr>
            <w:tcW w:w="510" w:type="dxa"/>
            <w:vAlign w:val="center"/>
          </w:tcPr>
          <w:p>
            <w:pPr>
              <w:jc w:val="center"/>
              <w:rPr>
                <w:color w:val="auto"/>
                <w:sz w:val="24"/>
                <w:highlight w:val="none"/>
                <w:lang w:eastAsia="zh-CN"/>
              </w:rPr>
            </w:pPr>
          </w:p>
        </w:tc>
        <w:tc>
          <w:tcPr>
            <w:tcW w:w="555" w:type="dxa"/>
            <w:vAlign w:val="center"/>
          </w:tcPr>
          <w:p>
            <w:pPr>
              <w:jc w:val="center"/>
              <w:rPr>
                <w:color w:val="auto"/>
                <w:sz w:val="24"/>
                <w:highlight w:val="none"/>
                <w:lang w:eastAsia="zh-CN"/>
              </w:rPr>
            </w:pPr>
          </w:p>
        </w:tc>
        <w:tc>
          <w:tcPr>
            <w:tcW w:w="570" w:type="dxa"/>
            <w:vAlign w:val="center"/>
          </w:tcPr>
          <w:p>
            <w:pPr>
              <w:jc w:val="center"/>
              <w:rPr>
                <w:color w:val="auto"/>
                <w:sz w:val="24"/>
                <w:highlight w:val="none"/>
                <w:lang w:eastAsia="zh-CN"/>
              </w:rPr>
            </w:pPr>
          </w:p>
        </w:tc>
        <w:tc>
          <w:tcPr>
            <w:tcW w:w="555" w:type="dxa"/>
            <w:vAlign w:val="center"/>
          </w:tcPr>
          <w:p>
            <w:pPr>
              <w:jc w:val="center"/>
              <w:rPr>
                <w:color w:val="auto"/>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14" w:type="dxa"/>
            <w:gridSpan w:val="2"/>
            <w:vAlign w:val="center"/>
          </w:tcPr>
          <w:p>
            <w:pPr>
              <w:jc w:val="center"/>
              <w:rPr>
                <w:rFonts w:hint="eastAsia" w:ascii="黑体" w:hAnsi="黑体" w:eastAsia="黑体" w:cs="黑体"/>
                <w:b/>
                <w:bCs/>
                <w:snapToGrid w:val="0"/>
                <w:color w:val="auto"/>
                <w:highlight w:val="none"/>
              </w:rPr>
            </w:pPr>
            <w:r>
              <w:rPr>
                <w:rFonts w:hint="eastAsia" w:ascii="黑体" w:hAnsi="黑体" w:eastAsia="黑体" w:cs="黑体"/>
                <w:b/>
                <w:bCs/>
                <w:snapToGrid w:val="0"/>
                <w:color w:val="auto"/>
                <w:highlight w:val="none"/>
                <w:lang w:eastAsia="zh-CN"/>
              </w:rPr>
              <w:t>价格</w:t>
            </w:r>
            <w:r>
              <w:rPr>
                <w:rFonts w:hint="eastAsia" w:ascii="黑体" w:hAnsi="黑体" w:eastAsia="黑体" w:cs="黑体"/>
                <w:b/>
                <w:bCs/>
                <w:snapToGrid w:val="0"/>
                <w:color w:val="auto"/>
                <w:highlight w:val="none"/>
              </w:rPr>
              <w:t>部分</w:t>
            </w:r>
          </w:p>
          <w:p>
            <w:pPr>
              <w:jc w:val="center"/>
              <w:rPr>
                <w:b/>
                <w:bCs/>
                <w:color w:val="auto"/>
                <w:highlight w:val="none"/>
              </w:rPr>
            </w:pPr>
            <w:r>
              <w:rPr>
                <w:rFonts w:hint="eastAsia" w:ascii="黑体" w:hAnsi="黑体" w:eastAsia="黑体" w:cs="黑体"/>
                <w:b/>
                <w:bCs/>
                <w:snapToGrid w:val="0"/>
                <w:color w:val="auto"/>
                <w:highlight w:val="none"/>
              </w:rPr>
              <w:t>(</w:t>
            </w:r>
            <w:r>
              <w:rPr>
                <w:rFonts w:hint="eastAsia" w:ascii="黑体" w:hAnsi="黑体" w:eastAsia="黑体" w:cs="黑体"/>
                <w:b/>
                <w:bCs/>
                <w:snapToGrid w:val="0"/>
                <w:color w:val="auto"/>
                <w:highlight w:val="none"/>
                <w:lang w:val="en-US" w:eastAsia="zh-CN"/>
              </w:rPr>
              <w:t>5</w:t>
            </w:r>
            <w:r>
              <w:rPr>
                <w:rFonts w:ascii="黑体" w:hAnsi="黑体" w:eastAsia="黑体" w:cs="黑体"/>
                <w:b/>
                <w:bCs/>
                <w:snapToGrid w:val="0"/>
                <w:color w:val="auto"/>
                <w:highlight w:val="none"/>
              </w:rPr>
              <w:t>0</w:t>
            </w:r>
            <w:r>
              <w:rPr>
                <w:rFonts w:hint="eastAsia" w:ascii="黑体" w:hAnsi="黑体" w:eastAsia="黑体" w:cs="黑体"/>
                <w:b/>
                <w:bCs/>
                <w:snapToGrid w:val="0"/>
                <w:color w:val="auto"/>
                <w:highlight w:val="none"/>
              </w:rPr>
              <w:t>分</w:t>
            </w:r>
            <w:r>
              <w:rPr>
                <w:rFonts w:ascii="黑体" w:hAnsi="黑体" w:eastAsia="黑体" w:cs="黑体"/>
                <w:b/>
                <w:bCs/>
                <w:snapToGrid w:val="0"/>
                <w:color w:val="auto"/>
                <w:highlight w:val="none"/>
              </w:rPr>
              <w:t>)</w:t>
            </w:r>
          </w:p>
        </w:tc>
        <w:tc>
          <w:tcPr>
            <w:tcW w:w="9487" w:type="dxa"/>
            <w:vAlign w:val="top"/>
          </w:tcPr>
          <w:p>
            <w:pPr>
              <w:wordWrap w:val="0"/>
              <w:adjustRightInd w:val="0"/>
              <w:snapToGrid w:val="0"/>
              <w:spacing w:line="240" w:lineRule="auto"/>
              <w:jc w:val="both"/>
              <w:rPr>
                <w:rFonts w:hint="default" w:ascii="宋体" w:hAnsi="宋体" w:cs="宋体"/>
                <w:snapToGrid w:val="0"/>
                <w:color w:val="auto"/>
                <w:sz w:val="21"/>
                <w:szCs w:val="21"/>
                <w:highlight w:val="none"/>
                <w:lang w:val="en-US" w:eastAsia="zh-CN"/>
              </w:rPr>
            </w:pPr>
            <w:r>
              <w:rPr>
                <w:rFonts w:hint="eastAsia" w:ascii="宋体" w:hAnsi="宋体" w:cs="宋体"/>
                <w:snapToGrid w:val="0"/>
                <w:color w:val="auto"/>
                <w:sz w:val="21"/>
                <w:szCs w:val="21"/>
                <w:highlight w:val="none"/>
                <w:lang w:eastAsia="zh-CN"/>
              </w:rPr>
              <w:t>综合评分法中的价格分统一采用低价优先法计算，即满足</w:t>
            </w:r>
            <w:r>
              <w:rPr>
                <w:rFonts w:hint="eastAsia" w:ascii="宋体" w:hAnsi="宋体" w:cs="宋体"/>
                <w:snapToGrid w:val="0"/>
                <w:color w:val="auto"/>
                <w:sz w:val="21"/>
                <w:szCs w:val="21"/>
                <w:highlight w:val="none"/>
                <w:lang w:val="en-US" w:eastAsia="zh-CN"/>
              </w:rPr>
              <w:t>磋商</w:t>
            </w:r>
            <w:r>
              <w:rPr>
                <w:rFonts w:hint="eastAsia" w:ascii="宋体" w:hAnsi="宋体" w:cs="宋体"/>
                <w:snapToGrid w:val="0"/>
                <w:color w:val="auto"/>
                <w:sz w:val="21"/>
                <w:szCs w:val="21"/>
                <w:highlight w:val="none"/>
                <w:lang w:eastAsia="zh-CN"/>
              </w:rPr>
              <w:t>文件要求且最低报价（</w:t>
            </w:r>
            <w:r>
              <w:rPr>
                <w:rFonts w:hint="eastAsia" w:ascii="宋体" w:hAnsi="宋体" w:cs="宋体"/>
                <w:snapToGrid w:val="0"/>
                <w:color w:val="auto"/>
                <w:sz w:val="21"/>
                <w:szCs w:val="21"/>
                <w:highlight w:val="none"/>
                <w:lang w:val="en-US" w:eastAsia="zh-CN"/>
              </w:rPr>
              <w:t>不含税</w:t>
            </w:r>
            <w:r>
              <w:rPr>
                <w:rFonts w:hint="eastAsia" w:ascii="宋体" w:hAnsi="宋体" w:cs="宋体"/>
                <w:snapToGrid w:val="0"/>
                <w:color w:val="auto"/>
                <w:sz w:val="21"/>
                <w:szCs w:val="21"/>
                <w:highlight w:val="none"/>
                <w:lang w:eastAsia="zh-CN"/>
              </w:rPr>
              <w:t>）为基准价，其价格分为满分。其他供应商的价格分统一按照下列公式计算：价格分=（基准价/报价）×</w:t>
            </w:r>
            <w:r>
              <w:rPr>
                <w:rFonts w:hint="eastAsia" w:ascii="宋体" w:hAnsi="宋体" w:cs="宋体"/>
                <w:snapToGrid w:val="0"/>
                <w:color w:val="auto"/>
                <w:sz w:val="21"/>
                <w:szCs w:val="21"/>
                <w:highlight w:val="none"/>
                <w:lang w:val="en-US" w:eastAsia="zh-CN"/>
              </w:rPr>
              <w:t>50分</w:t>
            </w:r>
          </w:p>
        </w:tc>
        <w:tc>
          <w:tcPr>
            <w:tcW w:w="505" w:type="dxa"/>
            <w:vAlign w:val="center"/>
          </w:tcPr>
          <w:p>
            <w:pPr>
              <w:jc w:val="center"/>
              <w:rPr>
                <w:color w:val="auto"/>
                <w:sz w:val="24"/>
                <w:highlight w:val="none"/>
                <w:lang w:eastAsia="zh-CN"/>
              </w:rPr>
            </w:pPr>
          </w:p>
        </w:tc>
        <w:tc>
          <w:tcPr>
            <w:tcW w:w="510" w:type="dxa"/>
            <w:vAlign w:val="center"/>
          </w:tcPr>
          <w:p>
            <w:pPr>
              <w:jc w:val="center"/>
              <w:rPr>
                <w:color w:val="auto"/>
                <w:sz w:val="24"/>
                <w:highlight w:val="none"/>
                <w:lang w:eastAsia="zh-CN"/>
              </w:rPr>
            </w:pPr>
          </w:p>
        </w:tc>
        <w:tc>
          <w:tcPr>
            <w:tcW w:w="555" w:type="dxa"/>
            <w:vAlign w:val="center"/>
          </w:tcPr>
          <w:p>
            <w:pPr>
              <w:jc w:val="center"/>
              <w:rPr>
                <w:color w:val="auto"/>
                <w:sz w:val="24"/>
                <w:highlight w:val="none"/>
                <w:lang w:eastAsia="zh-CN"/>
              </w:rPr>
            </w:pPr>
          </w:p>
        </w:tc>
        <w:tc>
          <w:tcPr>
            <w:tcW w:w="570" w:type="dxa"/>
            <w:vAlign w:val="center"/>
          </w:tcPr>
          <w:p>
            <w:pPr>
              <w:jc w:val="center"/>
              <w:rPr>
                <w:color w:val="auto"/>
                <w:sz w:val="24"/>
                <w:highlight w:val="none"/>
                <w:lang w:eastAsia="zh-CN"/>
              </w:rPr>
            </w:pPr>
          </w:p>
        </w:tc>
        <w:tc>
          <w:tcPr>
            <w:tcW w:w="555" w:type="dxa"/>
            <w:vAlign w:val="center"/>
          </w:tcPr>
          <w:p>
            <w:pPr>
              <w:jc w:val="center"/>
              <w:rPr>
                <w:color w:val="auto"/>
                <w:sz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814" w:type="dxa"/>
            <w:gridSpan w:val="2"/>
            <w:vAlign w:val="center"/>
          </w:tcPr>
          <w:p>
            <w:pPr>
              <w:jc w:val="center"/>
              <w:rPr>
                <w:b/>
                <w:bCs/>
                <w:color w:val="auto"/>
                <w:highlight w:val="none"/>
              </w:rPr>
            </w:pPr>
            <w:r>
              <w:rPr>
                <w:rFonts w:hint="eastAsia"/>
                <w:b/>
                <w:bCs/>
                <w:color w:val="auto"/>
                <w:highlight w:val="none"/>
              </w:rPr>
              <w:t>合计（100分）</w:t>
            </w:r>
          </w:p>
        </w:tc>
        <w:tc>
          <w:tcPr>
            <w:tcW w:w="9487" w:type="dxa"/>
            <w:vAlign w:val="center"/>
          </w:tcPr>
          <w:p>
            <w:pPr>
              <w:jc w:val="center"/>
              <w:rPr>
                <w:color w:val="auto"/>
                <w:sz w:val="24"/>
                <w:szCs w:val="24"/>
                <w:highlight w:val="none"/>
              </w:rPr>
            </w:pPr>
            <w:r>
              <w:rPr>
                <w:rFonts w:hint="eastAsia"/>
                <w:color w:val="auto"/>
                <w:sz w:val="24"/>
                <w:szCs w:val="24"/>
                <w:highlight w:val="none"/>
              </w:rPr>
              <w:t>/</w:t>
            </w:r>
          </w:p>
        </w:tc>
        <w:tc>
          <w:tcPr>
            <w:tcW w:w="505" w:type="dxa"/>
            <w:vAlign w:val="center"/>
          </w:tcPr>
          <w:p>
            <w:pPr>
              <w:jc w:val="center"/>
              <w:rPr>
                <w:color w:val="auto"/>
                <w:sz w:val="24"/>
                <w:highlight w:val="none"/>
              </w:rPr>
            </w:pPr>
          </w:p>
        </w:tc>
        <w:tc>
          <w:tcPr>
            <w:tcW w:w="510" w:type="dxa"/>
            <w:vAlign w:val="center"/>
          </w:tcPr>
          <w:p>
            <w:pPr>
              <w:jc w:val="center"/>
              <w:rPr>
                <w:color w:val="auto"/>
                <w:sz w:val="24"/>
                <w:highlight w:val="none"/>
              </w:rPr>
            </w:pPr>
          </w:p>
        </w:tc>
        <w:tc>
          <w:tcPr>
            <w:tcW w:w="555" w:type="dxa"/>
            <w:vAlign w:val="center"/>
          </w:tcPr>
          <w:p>
            <w:pPr>
              <w:jc w:val="center"/>
              <w:rPr>
                <w:color w:val="auto"/>
                <w:sz w:val="24"/>
                <w:highlight w:val="none"/>
              </w:rPr>
            </w:pPr>
          </w:p>
        </w:tc>
        <w:tc>
          <w:tcPr>
            <w:tcW w:w="570" w:type="dxa"/>
            <w:vAlign w:val="center"/>
          </w:tcPr>
          <w:p>
            <w:pPr>
              <w:jc w:val="center"/>
              <w:rPr>
                <w:color w:val="auto"/>
                <w:sz w:val="24"/>
                <w:highlight w:val="none"/>
              </w:rPr>
            </w:pPr>
          </w:p>
        </w:tc>
        <w:tc>
          <w:tcPr>
            <w:tcW w:w="555" w:type="dxa"/>
            <w:vAlign w:val="center"/>
          </w:tcPr>
          <w:p>
            <w:pPr>
              <w:jc w:val="center"/>
              <w:rPr>
                <w:color w:val="auto"/>
                <w:sz w:val="24"/>
                <w:highlight w:val="none"/>
              </w:rPr>
            </w:pPr>
          </w:p>
        </w:tc>
      </w:tr>
    </w:tbl>
    <w:p>
      <w:pPr>
        <w:spacing w:line="240" w:lineRule="auto"/>
        <w:jc w:val="left"/>
        <w:rPr>
          <w:rFonts w:hint="eastAsia" w:ascii="宋体" w:hAnsi="宋体"/>
          <w:bCs/>
          <w:color w:val="auto"/>
          <w:sz w:val="24"/>
          <w:highlight w:val="none"/>
          <w:lang w:eastAsia="zh-CN"/>
        </w:rPr>
      </w:pPr>
    </w:p>
    <w:p>
      <w:pPr>
        <w:spacing w:line="240" w:lineRule="auto"/>
        <w:jc w:val="left"/>
        <w:rPr>
          <w:rFonts w:hint="eastAsia" w:hAnsi="宋体" w:cs="宋体"/>
          <w:bCs/>
          <w:color w:val="auto"/>
          <w:sz w:val="24"/>
          <w:szCs w:val="24"/>
          <w:highlight w:val="none"/>
          <w:lang w:eastAsia="zh-CN"/>
        </w:rPr>
      </w:pPr>
      <w:r>
        <w:rPr>
          <w:rFonts w:hint="eastAsia" w:ascii="宋体" w:hAnsi="宋体"/>
          <w:bCs/>
          <w:color w:val="auto"/>
          <w:sz w:val="24"/>
          <w:highlight w:val="none"/>
          <w:lang w:eastAsia="zh-CN"/>
        </w:rPr>
        <w:t>评</w:t>
      </w:r>
      <w:r>
        <w:rPr>
          <w:rFonts w:hint="eastAsia" w:hAnsi="宋体" w:cs="宋体"/>
          <w:color w:val="auto"/>
          <w:sz w:val="24"/>
          <w:szCs w:val="24"/>
          <w:highlight w:val="none"/>
          <w:lang w:eastAsia="zh-CN"/>
        </w:rPr>
        <w:t>委签名：</w:t>
      </w:r>
      <w:r>
        <w:rPr>
          <w:rFonts w:hint="eastAsia" w:hAnsi="宋体" w:cs="宋体"/>
          <w:bCs/>
          <w:color w:val="auto"/>
          <w:sz w:val="24"/>
          <w:szCs w:val="24"/>
          <w:highlight w:val="none"/>
          <w:lang w:eastAsia="zh-CN"/>
        </w:rPr>
        <w:t xml:space="preserve">      </w:t>
      </w:r>
    </w:p>
    <w:p>
      <w:pPr>
        <w:spacing w:line="240" w:lineRule="auto"/>
        <w:jc w:val="left"/>
        <w:rPr>
          <w:rFonts w:hint="eastAsia" w:hAnsi="宋体" w:cs="宋体"/>
          <w:bCs/>
          <w:color w:val="auto"/>
          <w:sz w:val="24"/>
          <w:szCs w:val="24"/>
          <w:highlight w:val="none"/>
          <w:lang w:eastAsia="zh-CN"/>
        </w:rPr>
      </w:pPr>
      <w:r>
        <w:rPr>
          <w:rFonts w:hint="eastAsia" w:hAnsi="宋体" w:cs="宋体"/>
          <w:bCs/>
          <w:color w:val="auto"/>
          <w:sz w:val="24"/>
          <w:szCs w:val="24"/>
          <w:highlight w:val="none"/>
          <w:lang w:eastAsia="zh-CN"/>
        </w:rPr>
        <w:t xml:space="preserve">                                </w:t>
      </w:r>
    </w:p>
    <w:p>
      <w:pPr>
        <w:spacing w:line="240" w:lineRule="auto"/>
        <w:jc w:val="left"/>
        <w:rPr>
          <w:rFonts w:hint="eastAsia" w:hAnsi="宋体" w:cs="宋体"/>
          <w:bCs/>
          <w:color w:val="auto"/>
          <w:sz w:val="24"/>
          <w:szCs w:val="24"/>
          <w:highlight w:val="none"/>
          <w:lang w:eastAsia="zh-CN"/>
        </w:rPr>
      </w:pPr>
      <w:r>
        <w:rPr>
          <w:rFonts w:hint="eastAsia" w:hAnsi="宋体" w:cs="宋体"/>
          <w:bCs/>
          <w:color w:val="auto"/>
          <w:sz w:val="24"/>
          <w:szCs w:val="24"/>
          <w:highlight w:val="none"/>
          <w:lang w:eastAsia="zh-CN"/>
        </w:rPr>
        <w:t>监督签名：</w:t>
      </w:r>
    </w:p>
    <w:p>
      <w:pPr>
        <w:spacing w:line="240" w:lineRule="auto"/>
        <w:jc w:val="left"/>
        <w:rPr>
          <w:rFonts w:hint="eastAsia" w:hAnsi="宋体" w:cs="宋体"/>
          <w:bCs/>
          <w:color w:val="auto"/>
          <w:sz w:val="24"/>
          <w:szCs w:val="24"/>
          <w:highlight w:val="none"/>
          <w:lang w:val="en-US" w:eastAsia="zh-CN"/>
        </w:rPr>
      </w:pPr>
      <w:r>
        <w:rPr>
          <w:rFonts w:hint="eastAsia" w:hAnsi="宋体" w:cs="宋体"/>
          <w:bCs/>
          <w:color w:val="auto"/>
          <w:sz w:val="24"/>
          <w:szCs w:val="24"/>
          <w:highlight w:val="none"/>
          <w:lang w:val="en-US" w:eastAsia="zh-CN"/>
        </w:rPr>
        <w:t xml:space="preserve">                     </w:t>
      </w:r>
    </w:p>
    <w:p>
      <w:pPr>
        <w:spacing w:line="240" w:lineRule="auto"/>
        <w:jc w:val="left"/>
        <w:rPr>
          <w:rFonts w:hint="default" w:ascii="仿宋" w:hAnsi="仿宋" w:eastAsia="仿宋" w:cs="仿宋"/>
          <w:b w:val="0"/>
          <w:bCs w:val="0"/>
          <w:sz w:val="28"/>
          <w:szCs w:val="36"/>
          <w:highlight w:val="none"/>
          <w:lang w:val="en-US" w:eastAsia="zh-CN"/>
        </w:rPr>
        <w:sectPr>
          <w:endnotePr>
            <w:numFmt w:val="decimal"/>
          </w:endnotePr>
          <w:pgSz w:w="16838" w:h="23811"/>
          <w:pgMar w:top="1247" w:right="1418" w:bottom="1134" w:left="1418" w:header="851" w:footer="907" w:gutter="0"/>
          <w:pgNumType w:fmt="decimal"/>
          <w:cols w:space="720" w:num="1"/>
          <w:titlePg/>
          <w:docGrid w:linePitch="312" w:charSpace="0"/>
        </w:sectPr>
      </w:pPr>
      <w:r>
        <w:rPr>
          <w:rFonts w:hint="eastAsia" w:hAnsi="宋体" w:cs="宋体"/>
          <w:bCs/>
          <w:color w:val="auto"/>
          <w:sz w:val="24"/>
          <w:szCs w:val="24"/>
          <w:highlight w:val="none"/>
          <w:lang w:eastAsia="zh-CN"/>
        </w:rPr>
        <w:t>签名日期：</w:t>
      </w:r>
      <w:r>
        <w:rPr>
          <w:rFonts w:hint="eastAsia" w:hAnsi="宋体" w:cs="宋体"/>
          <w:bCs/>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sectPr>
          <w:endnotePr>
            <w:numFmt w:val="decimal"/>
          </w:endnotePr>
          <w:type w:val="continuous"/>
          <w:pgSz w:w="16838" w:h="23811"/>
          <w:pgMar w:top="1247" w:right="1418" w:bottom="1134" w:left="1418" w:header="851" w:footer="907" w:gutter="0"/>
          <w:pgNumType w:fmt="decimal"/>
          <w:cols w:space="720" w:num="1"/>
          <w:titlePg/>
          <w:docGrid w:linePitch="312" w:charSpace="0"/>
        </w:sectPr>
      </w:pPr>
    </w:p>
    <w:p>
      <w:pPr>
        <w:tabs>
          <w:tab w:val="left" w:pos="2625"/>
        </w:tabs>
        <w:jc w:val="left"/>
        <w:rPr>
          <w:rFonts w:hint="eastAsia"/>
          <w:b/>
          <w:color w:val="auto"/>
          <w:sz w:val="32"/>
          <w:szCs w:val="32"/>
          <w:highlight w:val="none"/>
          <w:lang w:val="en-US" w:eastAsia="zh-CN"/>
        </w:rPr>
      </w:pPr>
    </w:p>
    <w:p>
      <w:pPr>
        <w:tabs>
          <w:tab w:val="left" w:pos="2625"/>
        </w:tabs>
        <w:jc w:val="center"/>
        <w:rPr>
          <w:b/>
          <w:color w:val="auto"/>
          <w:sz w:val="32"/>
          <w:szCs w:val="32"/>
          <w:highlight w:val="none"/>
          <w:lang w:eastAsia="zh-CN"/>
        </w:rPr>
      </w:pPr>
      <w:r>
        <w:rPr>
          <w:rFonts w:hint="eastAsia"/>
          <w:b/>
          <w:color w:val="auto"/>
          <w:sz w:val="32"/>
          <w:szCs w:val="32"/>
          <w:highlight w:val="none"/>
          <w:lang w:eastAsia="zh-CN"/>
        </w:rPr>
        <w:t>报价评分表（</w:t>
      </w:r>
      <w:r>
        <w:rPr>
          <w:rFonts w:hint="eastAsia"/>
          <w:b/>
          <w:color w:val="auto"/>
          <w:sz w:val="32"/>
          <w:szCs w:val="32"/>
          <w:highlight w:val="none"/>
          <w:lang w:val="en-US" w:eastAsia="zh-CN"/>
        </w:rPr>
        <w:t>5</w:t>
      </w:r>
      <w:r>
        <w:rPr>
          <w:rFonts w:hint="eastAsia"/>
          <w:b/>
          <w:color w:val="auto"/>
          <w:sz w:val="32"/>
          <w:szCs w:val="32"/>
          <w:highlight w:val="none"/>
          <w:lang w:eastAsia="zh-CN"/>
        </w:rPr>
        <w:t>0分）</w:t>
      </w:r>
    </w:p>
    <w:p>
      <w:pPr>
        <w:jc w:val="center"/>
        <w:rPr>
          <w:rFonts w:hAnsi="宋体" w:cs="宋体"/>
          <w:color w:val="auto"/>
          <w:szCs w:val="21"/>
          <w:highlight w:val="none"/>
          <w:lang w:eastAsia="zh-CN"/>
        </w:rPr>
      </w:pPr>
    </w:p>
    <w:tbl>
      <w:tblPr>
        <w:tblStyle w:val="17"/>
        <w:tblW w:w="8609" w:type="dxa"/>
        <w:tblInd w:w="-17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68"/>
        <w:gridCol w:w="2368"/>
        <w:gridCol w:w="2409"/>
        <w:gridCol w:w="22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5" w:hRule="atLeast"/>
        </w:trPr>
        <w:tc>
          <w:tcPr>
            <w:tcW w:w="1568"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hAnsi="宋体" w:eastAsia="等线" w:cs="宋体"/>
                <w:b/>
                <w:bCs/>
                <w:color w:val="auto"/>
                <w:sz w:val="21"/>
                <w:szCs w:val="21"/>
                <w:highlight w:val="none"/>
                <w:lang w:val="en-US" w:eastAsia="zh-CN"/>
              </w:rPr>
            </w:pPr>
            <w:r>
              <w:rPr>
                <w:rFonts w:hint="eastAsia" w:hAnsi="宋体" w:cs="宋体"/>
                <w:b/>
                <w:bCs/>
                <w:color w:val="auto"/>
                <w:sz w:val="21"/>
                <w:szCs w:val="21"/>
                <w:highlight w:val="none"/>
              </w:rPr>
              <w:t>有效</w:t>
            </w:r>
            <w:r>
              <w:rPr>
                <w:rFonts w:hint="eastAsia" w:hAnsi="宋体" w:cs="宋体"/>
                <w:b/>
                <w:bCs/>
                <w:color w:val="auto"/>
                <w:sz w:val="21"/>
                <w:szCs w:val="21"/>
                <w:highlight w:val="none"/>
                <w:lang w:val="en-US" w:eastAsia="zh-CN"/>
              </w:rPr>
              <w:t>供应商</w:t>
            </w:r>
          </w:p>
        </w:tc>
        <w:tc>
          <w:tcPr>
            <w:tcW w:w="47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s="宋体"/>
                <w:b/>
                <w:bCs/>
                <w:color w:val="auto"/>
                <w:sz w:val="21"/>
                <w:szCs w:val="21"/>
                <w:highlight w:val="none"/>
              </w:rPr>
            </w:pPr>
            <w:r>
              <w:rPr>
                <w:rFonts w:hint="eastAsia" w:hAnsi="宋体" w:cs="宋体"/>
                <w:b/>
                <w:bCs/>
                <w:color w:val="auto"/>
                <w:sz w:val="21"/>
                <w:szCs w:val="21"/>
                <w:highlight w:val="none"/>
              </w:rPr>
              <w:t>评审分项</w:t>
            </w:r>
          </w:p>
        </w:tc>
        <w:tc>
          <w:tcPr>
            <w:tcW w:w="2264" w:type="dxa"/>
            <w:vMerge w:val="restart"/>
            <w:tcBorders>
              <w:top w:val="single" w:color="auto" w:sz="4" w:space="0"/>
              <w:left w:val="single" w:color="auto" w:sz="4" w:space="0"/>
              <w:right w:val="single" w:color="auto" w:sz="4" w:space="0"/>
            </w:tcBorders>
            <w:vAlign w:val="center"/>
          </w:tcPr>
          <w:p>
            <w:pPr>
              <w:spacing w:line="360" w:lineRule="auto"/>
              <w:jc w:val="center"/>
              <w:rPr>
                <w:rFonts w:hAnsi="宋体" w:cs="宋体"/>
                <w:b/>
                <w:bCs/>
                <w:color w:val="auto"/>
                <w:sz w:val="21"/>
                <w:szCs w:val="21"/>
                <w:highlight w:val="none"/>
              </w:rPr>
            </w:pPr>
            <w:r>
              <w:rPr>
                <w:rFonts w:hint="eastAsia" w:hAnsi="宋体" w:cs="宋体"/>
                <w:b/>
                <w:bCs/>
                <w:color w:val="auto"/>
                <w:sz w:val="21"/>
                <w:szCs w:val="21"/>
                <w:highlight w:val="none"/>
              </w:rPr>
              <w:t>价格得分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67" w:hRule="atLeast"/>
        </w:trPr>
        <w:tc>
          <w:tcPr>
            <w:tcW w:w="156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s="宋体"/>
                <w:b/>
                <w:bCs/>
                <w:color w:val="auto"/>
                <w:sz w:val="21"/>
                <w:szCs w:val="21"/>
                <w:highlight w:val="none"/>
              </w:rPr>
            </w:pPr>
          </w:p>
        </w:tc>
        <w:tc>
          <w:tcPr>
            <w:tcW w:w="2368"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int="eastAsia" w:hAnsi="宋体" w:eastAsia="等线" w:cs="宋体"/>
                <w:b/>
                <w:bCs/>
                <w:color w:val="auto"/>
                <w:sz w:val="21"/>
                <w:szCs w:val="21"/>
                <w:highlight w:val="none"/>
                <w:lang w:eastAsia="zh-CN"/>
              </w:rPr>
            </w:pPr>
            <w:r>
              <w:rPr>
                <w:rFonts w:hint="eastAsia" w:hAnsi="宋体" w:cs="宋体"/>
                <w:b/>
                <w:bCs/>
                <w:color w:val="auto"/>
                <w:sz w:val="21"/>
                <w:szCs w:val="21"/>
                <w:highlight w:val="none"/>
              </w:rPr>
              <w:t>报价</w:t>
            </w:r>
            <w:r>
              <w:rPr>
                <w:rFonts w:hint="eastAsia" w:hAnsi="宋体" w:cs="宋体"/>
                <w:b/>
                <w:bCs/>
                <w:color w:val="auto"/>
                <w:sz w:val="21"/>
                <w:szCs w:val="21"/>
                <w:highlight w:val="none"/>
                <w:lang w:eastAsia="zh-CN"/>
              </w:rPr>
              <w:t>（</w:t>
            </w:r>
            <w:r>
              <w:rPr>
                <w:rFonts w:hint="eastAsia" w:hAnsi="宋体" w:cs="宋体"/>
                <w:b/>
                <w:bCs/>
                <w:color w:val="auto"/>
                <w:sz w:val="21"/>
                <w:szCs w:val="21"/>
                <w:highlight w:val="none"/>
                <w:lang w:val="en-US" w:eastAsia="zh-CN"/>
              </w:rPr>
              <w:t>不含税</w:t>
            </w:r>
            <w:r>
              <w:rPr>
                <w:rFonts w:hint="eastAsia" w:hAnsi="宋体" w:cs="宋体"/>
                <w:b/>
                <w:bCs/>
                <w:color w:val="auto"/>
                <w:sz w:val="21"/>
                <w:szCs w:val="21"/>
                <w:highlight w:val="none"/>
                <w:lang w:eastAsia="zh-CN"/>
              </w:rPr>
              <w:t>）</w:t>
            </w:r>
          </w:p>
        </w:tc>
        <w:tc>
          <w:tcPr>
            <w:tcW w:w="2409"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b/>
                <w:bCs/>
                <w:color w:val="auto"/>
                <w:sz w:val="21"/>
                <w:szCs w:val="21"/>
                <w:highlight w:val="none"/>
              </w:rPr>
            </w:pPr>
            <w:r>
              <w:rPr>
                <w:rFonts w:hint="eastAsia" w:hAnsi="宋体" w:cs="宋体"/>
                <w:b/>
                <w:bCs/>
                <w:color w:val="auto"/>
                <w:sz w:val="21"/>
                <w:szCs w:val="21"/>
                <w:highlight w:val="none"/>
              </w:rPr>
              <w:t>基准价</w:t>
            </w:r>
          </w:p>
        </w:tc>
        <w:tc>
          <w:tcPr>
            <w:tcW w:w="2264" w:type="dxa"/>
            <w:vMerge w:val="continue"/>
            <w:tcBorders>
              <w:left w:val="single" w:color="auto" w:sz="4" w:space="0"/>
              <w:bottom w:val="single" w:color="auto" w:sz="4" w:space="0"/>
              <w:right w:val="single" w:color="auto" w:sz="4" w:space="0"/>
            </w:tcBorders>
            <w:vAlign w:val="center"/>
          </w:tcPr>
          <w:p>
            <w:pPr>
              <w:spacing w:line="360" w:lineRule="auto"/>
              <w:jc w:val="center"/>
              <w:rPr>
                <w:rFonts w:hAnsi="宋体" w:cs="宋体"/>
                <w:b/>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8" w:hRule="atLeast"/>
        </w:trPr>
        <w:tc>
          <w:tcPr>
            <w:tcW w:w="156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s="宋体"/>
                <w:b/>
                <w:bCs/>
                <w:color w:val="auto"/>
                <w:sz w:val="21"/>
                <w:szCs w:val="21"/>
                <w:highlight w:val="none"/>
              </w:rPr>
            </w:pPr>
          </w:p>
        </w:tc>
        <w:tc>
          <w:tcPr>
            <w:tcW w:w="2368"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b/>
                <w:bCs/>
                <w:color w:val="auto"/>
                <w:sz w:val="21"/>
                <w:szCs w:val="21"/>
                <w:highlight w:val="none"/>
              </w:rPr>
            </w:pPr>
            <w:r>
              <w:rPr>
                <w:rFonts w:hint="eastAsia" w:hAnsi="宋体" w:cs="宋体"/>
                <w:b/>
                <w:bCs/>
                <w:color w:val="auto"/>
                <w:sz w:val="21"/>
                <w:szCs w:val="21"/>
                <w:highlight w:val="none"/>
              </w:rPr>
              <w:t>经评审的报价</w:t>
            </w:r>
          </w:p>
        </w:tc>
        <w:tc>
          <w:tcPr>
            <w:tcW w:w="2409"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b/>
                <w:bCs/>
                <w:color w:val="auto"/>
                <w:sz w:val="21"/>
                <w:szCs w:val="21"/>
                <w:highlight w:val="none"/>
                <w:lang w:eastAsia="zh-CN"/>
              </w:rPr>
            </w:pPr>
            <w:r>
              <w:rPr>
                <w:rFonts w:hint="eastAsia" w:hAnsi="宋体" w:cs="宋体"/>
                <w:b/>
                <w:bCs/>
                <w:color w:val="auto"/>
                <w:sz w:val="21"/>
                <w:szCs w:val="21"/>
                <w:highlight w:val="none"/>
                <w:lang w:eastAsia="zh-CN"/>
              </w:rPr>
              <w:t>基准价=所有有效报价的最低价</w:t>
            </w:r>
          </w:p>
        </w:tc>
        <w:tc>
          <w:tcPr>
            <w:tcW w:w="2264"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int="default" w:hAnsi="宋体" w:cs="宋体"/>
                <w:b/>
                <w:bCs/>
                <w:color w:val="auto"/>
                <w:sz w:val="21"/>
                <w:szCs w:val="21"/>
                <w:highlight w:val="none"/>
                <w:lang w:val="en-US" w:eastAsia="zh-CN"/>
              </w:rPr>
            </w:pPr>
            <w:r>
              <w:rPr>
                <w:rFonts w:hint="eastAsia" w:hAnsi="宋体" w:cs="宋体"/>
                <w:b/>
                <w:bCs/>
                <w:color w:val="auto"/>
                <w:sz w:val="21"/>
                <w:szCs w:val="21"/>
                <w:highlight w:val="none"/>
                <w:lang w:eastAsia="zh-CN"/>
              </w:rPr>
              <w:t>价格分=（基准价/报价）×</w:t>
            </w:r>
            <w:r>
              <w:rPr>
                <w:rFonts w:hint="eastAsia" w:hAnsi="宋体" w:cs="宋体"/>
                <w:b/>
                <w:bCs/>
                <w:color w:val="auto"/>
                <w:sz w:val="21"/>
                <w:szCs w:val="21"/>
                <w:highlight w:val="none"/>
                <w:lang w:val="en-US" w:eastAsia="zh-CN"/>
              </w:rPr>
              <w:t>50分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5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s="宋体"/>
                <w:color w:val="auto"/>
                <w:szCs w:val="21"/>
                <w:highlight w:val="none"/>
                <w:lang w:eastAsia="zh-CN"/>
              </w:rPr>
            </w:pPr>
          </w:p>
        </w:tc>
        <w:tc>
          <w:tcPr>
            <w:tcW w:w="2368"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c>
          <w:tcPr>
            <w:tcW w:w="2409"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c>
          <w:tcPr>
            <w:tcW w:w="2264"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5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s="宋体"/>
                <w:color w:val="auto"/>
                <w:szCs w:val="21"/>
                <w:highlight w:val="none"/>
                <w:lang w:eastAsia="zh-CN"/>
              </w:rPr>
            </w:pPr>
          </w:p>
        </w:tc>
        <w:tc>
          <w:tcPr>
            <w:tcW w:w="2368"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c>
          <w:tcPr>
            <w:tcW w:w="2409"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c>
          <w:tcPr>
            <w:tcW w:w="2264"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5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s="宋体"/>
                <w:color w:val="auto"/>
                <w:szCs w:val="21"/>
                <w:highlight w:val="none"/>
                <w:lang w:eastAsia="zh-CN"/>
              </w:rPr>
            </w:pPr>
          </w:p>
        </w:tc>
        <w:tc>
          <w:tcPr>
            <w:tcW w:w="2368"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c>
          <w:tcPr>
            <w:tcW w:w="2409"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c>
          <w:tcPr>
            <w:tcW w:w="2264" w:type="dxa"/>
            <w:tcBorders>
              <w:top w:val="single" w:color="auto" w:sz="4" w:space="0"/>
              <w:left w:val="single" w:color="auto" w:sz="4" w:space="0"/>
              <w:bottom w:val="single" w:color="auto" w:sz="4" w:space="0"/>
              <w:right w:val="single" w:color="auto" w:sz="4" w:space="0"/>
            </w:tcBorders>
            <w:vAlign w:val="center"/>
          </w:tcPr>
          <w:p>
            <w:pPr>
              <w:spacing w:line="360" w:lineRule="auto"/>
              <w:ind w:left="-42" w:right="-61"/>
              <w:jc w:val="center"/>
              <w:rPr>
                <w:rFonts w:hAnsi="宋体" w:cs="宋体"/>
                <w:color w:val="auto"/>
                <w:szCs w:val="21"/>
                <w:highlight w:val="none"/>
                <w:lang w:eastAsia="zh-CN"/>
              </w:rPr>
            </w:pPr>
          </w:p>
        </w:tc>
      </w:tr>
    </w:tbl>
    <w:p>
      <w:pPr>
        <w:spacing w:line="360" w:lineRule="auto"/>
        <w:jc w:val="center"/>
        <w:rPr>
          <w:rFonts w:hAnsi="宋体" w:cs="宋体"/>
          <w:bCs/>
          <w:color w:val="auto"/>
          <w:highlight w:val="none"/>
          <w:lang w:eastAsia="zh-CN"/>
        </w:rPr>
      </w:pPr>
    </w:p>
    <w:p>
      <w:pPr>
        <w:spacing w:line="360" w:lineRule="auto"/>
        <w:jc w:val="left"/>
        <w:rPr>
          <w:rFonts w:hint="eastAsia" w:hAnsi="宋体" w:cs="宋体"/>
          <w:color w:val="auto"/>
          <w:sz w:val="24"/>
          <w:szCs w:val="24"/>
          <w:highlight w:val="none"/>
          <w:lang w:eastAsia="zh-CN"/>
        </w:rPr>
      </w:pPr>
    </w:p>
    <w:p>
      <w:pPr>
        <w:spacing w:line="360" w:lineRule="auto"/>
        <w:jc w:val="left"/>
        <w:rPr>
          <w:rFonts w:hAnsi="宋体" w:cs="宋体"/>
          <w:bCs/>
          <w:color w:val="auto"/>
          <w:sz w:val="24"/>
          <w:szCs w:val="24"/>
          <w:highlight w:val="none"/>
          <w:lang w:eastAsia="zh-CN"/>
        </w:rPr>
      </w:pPr>
      <w:r>
        <w:rPr>
          <w:rFonts w:hint="eastAsia" w:hAnsi="宋体" w:cs="宋体"/>
          <w:color w:val="auto"/>
          <w:sz w:val="24"/>
          <w:szCs w:val="24"/>
          <w:highlight w:val="none"/>
          <w:lang w:eastAsia="zh-CN"/>
        </w:rPr>
        <w:t>评委签名：</w:t>
      </w:r>
      <w:r>
        <w:rPr>
          <w:rFonts w:hint="eastAsia" w:hAnsi="宋体" w:cs="宋体"/>
          <w:bCs/>
          <w:color w:val="auto"/>
          <w:sz w:val="24"/>
          <w:szCs w:val="24"/>
          <w:highlight w:val="none"/>
          <w:lang w:eastAsia="zh-CN"/>
        </w:rPr>
        <w:t xml:space="preserve">                                      </w:t>
      </w:r>
    </w:p>
    <w:p>
      <w:pPr>
        <w:spacing w:line="360" w:lineRule="auto"/>
        <w:jc w:val="left"/>
        <w:rPr>
          <w:rFonts w:hAnsi="宋体" w:cs="宋体"/>
          <w:bCs/>
          <w:color w:val="auto"/>
          <w:sz w:val="24"/>
          <w:szCs w:val="24"/>
          <w:highlight w:val="none"/>
          <w:lang w:eastAsia="zh-CN"/>
        </w:rPr>
      </w:pPr>
    </w:p>
    <w:p>
      <w:pPr>
        <w:spacing w:line="360" w:lineRule="auto"/>
        <w:jc w:val="left"/>
        <w:rPr>
          <w:rFonts w:hAnsi="宋体" w:cs="宋体"/>
          <w:bCs/>
          <w:color w:val="auto"/>
          <w:sz w:val="24"/>
          <w:szCs w:val="24"/>
          <w:highlight w:val="none"/>
          <w:lang w:eastAsia="zh-CN"/>
        </w:rPr>
      </w:pPr>
    </w:p>
    <w:p>
      <w:pPr>
        <w:spacing w:line="360" w:lineRule="auto"/>
        <w:rPr>
          <w:rFonts w:hAnsi="宋体" w:cs="宋体"/>
          <w:bCs/>
          <w:color w:val="auto"/>
          <w:sz w:val="24"/>
          <w:szCs w:val="24"/>
          <w:highlight w:val="none"/>
          <w:lang w:eastAsia="zh-CN"/>
        </w:rPr>
      </w:pPr>
      <w:r>
        <w:rPr>
          <w:rFonts w:hint="eastAsia" w:hAnsi="宋体" w:cs="宋体"/>
          <w:bCs/>
          <w:color w:val="auto"/>
          <w:sz w:val="24"/>
          <w:szCs w:val="24"/>
          <w:highlight w:val="none"/>
          <w:lang w:eastAsia="zh-CN"/>
        </w:rPr>
        <w:t>监督签名：</w:t>
      </w:r>
    </w:p>
    <w:p>
      <w:pPr>
        <w:spacing w:line="360" w:lineRule="auto"/>
        <w:rPr>
          <w:rFonts w:hAnsi="宋体" w:cs="宋体"/>
          <w:bCs/>
          <w:color w:val="auto"/>
          <w:sz w:val="24"/>
          <w:szCs w:val="24"/>
          <w:highlight w:val="none"/>
          <w:lang w:eastAsia="zh-CN"/>
        </w:rPr>
      </w:pPr>
    </w:p>
    <w:p>
      <w:pPr>
        <w:spacing w:line="360" w:lineRule="auto"/>
        <w:rPr>
          <w:rFonts w:hAnsi="宋体" w:cs="宋体"/>
          <w:bCs/>
          <w:color w:val="auto"/>
          <w:sz w:val="24"/>
          <w:szCs w:val="24"/>
          <w:highlight w:val="none"/>
          <w:lang w:eastAsia="zh-CN"/>
        </w:rPr>
      </w:pPr>
    </w:p>
    <w:p>
      <w:pPr>
        <w:spacing w:line="360" w:lineRule="auto"/>
        <w:rPr>
          <w:rFonts w:hint="default" w:ascii="宋体" w:hAnsi="宋体" w:eastAsia="宋体"/>
          <w:color w:val="auto"/>
          <w:sz w:val="24"/>
          <w:szCs w:val="24"/>
          <w:highlight w:val="none"/>
          <w:lang w:val="en-US" w:eastAsia="zh-CN"/>
        </w:rPr>
      </w:pPr>
      <w:r>
        <w:rPr>
          <w:rFonts w:hint="eastAsia" w:hAnsi="宋体" w:cs="宋体"/>
          <w:bCs/>
          <w:color w:val="auto"/>
          <w:sz w:val="24"/>
          <w:szCs w:val="24"/>
          <w:highlight w:val="none"/>
          <w:lang w:eastAsia="zh-CN"/>
        </w:rPr>
        <w:t>签名日期：</w:t>
      </w:r>
      <w:r>
        <w:rPr>
          <w:rFonts w:hint="eastAsia" w:hAnsi="宋体" w:cs="宋体"/>
          <w:bCs/>
          <w:color w:val="auto"/>
          <w:sz w:val="24"/>
          <w:szCs w:val="24"/>
          <w:highlight w:val="none"/>
          <w:lang w:val="en-US" w:eastAsia="zh-CN"/>
        </w:rPr>
        <w:t xml:space="preserve"> </w:t>
      </w: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eastAsia="zh-CN"/>
        </w:rPr>
      </w:pPr>
    </w:p>
    <w:p>
      <w:pPr>
        <w:tabs>
          <w:tab w:val="left" w:pos="2625"/>
        </w:tabs>
        <w:jc w:val="left"/>
        <w:rPr>
          <w:rFonts w:hint="eastAsia"/>
          <w:b/>
          <w:color w:val="auto"/>
          <w:sz w:val="32"/>
          <w:szCs w:val="32"/>
          <w:highlight w:val="none"/>
          <w:lang w:val="en-US" w:eastAsia="zh-CN"/>
        </w:rPr>
      </w:pPr>
      <w:r>
        <w:rPr>
          <w:rFonts w:hint="eastAsia"/>
          <w:b/>
          <w:color w:val="auto"/>
          <w:sz w:val="32"/>
          <w:szCs w:val="32"/>
          <w:highlight w:val="none"/>
          <w:lang w:eastAsia="zh-CN"/>
        </w:rPr>
        <w:t>附件</w:t>
      </w:r>
      <w:r>
        <w:rPr>
          <w:rFonts w:hint="eastAsia"/>
          <w:b/>
          <w:color w:val="auto"/>
          <w:sz w:val="32"/>
          <w:szCs w:val="32"/>
          <w:highlight w:val="none"/>
          <w:lang w:val="en-US" w:eastAsia="zh-CN"/>
        </w:rPr>
        <w:t>六</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b/>
          <w:bCs/>
          <w:sz w:val="36"/>
          <w:szCs w:val="44"/>
          <w:highlight w:val="none"/>
          <w:lang w:val="en-US" w:eastAsia="zh-CN"/>
        </w:rPr>
      </w:pPr>
      <w:r>
        <w:rPr>
          <w:rFonts w:hint="eastAsia"/>
          <w:b/>
          <w:bCs/>
          <w:sz w:val="36"/>
          <w:szCs w:val="44"/>
          <w:highlight w:val="none"/>
          <w:lang w:val="en-US" w:eastAsia="zh-CN"/>
        </w:rPr>
        <w:t>项目第三阶段综合评审结果报告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项目名称：奇星公司150周年纪念册设计项目</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 xml:space="preserve">项目编号：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会议时间：2025年   月   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会议地点：</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评审结果：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1.各单位得分、排名情况：</w:t>
      </w:r>
    </w:p>
    <w:tbl>
      <w:tblPr>
        <w:tblStyle w:val="18"/>
        <w:tblW w:w="9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9"/>
        <w:gridCol w:w="1290"/>
        <w:gridCol w:w="1665"/>
        <w:gridCol w:w="1560"/>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119" w:type="dxa"/>
            <w:shd w:val="clear" w:color="auto" w:fill="D7D7D7" w:themeFill="background1" w:themeFillShade="D8"/>
            <w:vAlign w:val="center"/>
          </w:tcPr>
          <w:p>
            <w:pPr>
              <w:numPr>
                <w:ilvl w:val="0"/>
                <w:numId w:val="0"/>
              </w:numPr>
              <w:wordWrap w:val="0"/>
              <w:adjustRightInd w:val="0"/>
              <w:snapToGrid w:val="0"/>
              <w:spacing w:line="240" w:lineRule="auto"/>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供应商名称</w:t>
            </w:r>
          </w:p>
        </w:tc>
        <w:tc>
          <w:tcPr>
            <w:tcW w:w="1290" w:type="dxa"/>
            <w:shd w:val="clear" w:color="auto" w:fill="D7D7D7" w:themeFill="background1" w:themeFillShade="D8"/>
            <w:vAlign w:val="center"/>
          </w:tcPr>
          <w:p>
            <w:pPr>
              <w:numPr>
                <w:ilvl w:val="0"/>
                <w:numId w:val="0"/>
              </w:numPr>
              <w:wordWrap w:val="0"/>
              <w:adjustRightInd w:val="0"/>
              <w:snapToGrid w:val="0"/>
              <w:spacing w:line="240" w:lineRule="auto"/>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价格分</w:t>
            </w:r>
          </w:p>
        </w:tc>
        <w:tc>
          <w:tcPr>
            <w:tcW w:w="1665" w:type="dxa"/>
            <w:shd w:val="clear" w:color="auto" w:fill="D7D7D7" w:themeFill="background1" w:themeFillShade="D8"/>
            <w:vAlign w:val="center"/>
          </w:tcPr>
          <w:p>
            <w:pPr>
              <w:numPr>
                <w:ilvl w:val="0"/>
                <w:numId w:val="0"/>
              </w:numPr>
              <w:wordWrap w:val="0"/>
              <w:adjustRightInd w:val="0"/>
              <w:snapToGrid w:val="0"/>
              <w:spacing w:line="240" w:lineRule="auto"/>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技术服务分</w:t>
            </w:r>
          </w:p>
        </w:tc>
        <w:tc>
          <w:tcPr>
            <w:tcW w:w="1560" w:type="dxa"/>
            <w:shd w:val="clear" w:color="auto" w:fill="D7D7D7" w:themeFill="background1" w:themeFillShade="D8"/>
            <w:vAlign w:val="center"/>
          </w:tcPr>
          <w:p>
            <w:pPr>
              <w:numPr>
                <w:ilvl w:val="0"/>
                <w:numId w:val="0"/>
              </w:numPr>
              <w:wordWrap w:val="0"/>
              <w:adjustRightInd w:val="0"/>
              <w:snapToGrid w:val="0"/>
              <w:spacing w:line="240" w:lineRule="auto"/>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合计</w:t>
            </w:r>
          </w:p>
        </w:tc>
        <w:tc>
          <w:tcPr>
            <w:tcW w:w="784" w:type="dxa"/>
            <w:shd w:val="clear" w:color="auto" w:fill="D7D7D7" w:themeFill="background1" w:themeFillShade="D8"/>
            <w:vAlign w:val="center"/>
          </w:tcPr>
          <w:p>
            <w:pPr>
              <w:numPr>
                <w:ilvl w:val="0"/>
                <w:numId w:val="0"/>
              </w:numPr>
              <w:wordWrap w:val="0"/>
              <w:adjustRightInd w:val="0"/>
              <w:snapToGrid w:val="0"/>
              <w:spacing w:line="240" w:lineRule="auto"/>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11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78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411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78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411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78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411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78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11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29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665"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c>
          <w:tcPr>
            <w:tcW w:w="78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4"/>
                <w:szCs w:val="32"/>
                <w:highlight w:val="none"/>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2.评审人员根据磋商文件进行评审，</w:t>
      </w:r>
      <w:r>
        <w:rPr>
          <w:rFonts w:hint="eastAsia" w:ascii="仿宋" w:hAnsi="仿宋" w:eastAsia="仿宋" w:cs="仿宋"/>
          <w:b w:val="0"/>
          <w:bCs w:val="0"/>
          <w:sz w:val="28"/>
          <w:szCs w:val="36"/>
          <w:highlight w:val="none"/>
          <w:u w:val="single"/>
          <w:lang w:val="en-US" w:eastAsia="zh-CN"/>
        </w:rPr>
        <w:t xml:space="preserve">                      </w:t>
      </w:r>
      <w:r>
        <w:rPr>
          <w:rFonts w:hint="eastAsia" w:ascii="仿宋" w:hAnsi="仿宋" w:eastAsia="仿宋" w:cs="仿宋"/>
          <w:b w:val="0"/>
          <w:bCs w:val="0"/>
          <w:sz w:val="28"/>
          <w:szCs w:val="36"/>
          <w:highlight w:val="none"/>
          <w:u w:val="none"/>
          <w:lang w:val="en-US" w:eastAsia="zh-CN"/>
        </w:rPr>
        <w:t>为第一名</w:t>
      </w:r>
      <w:r>
        <w:rPr>
          <w:rFonts w:hint="eastAsia" w:ascii="仿宋" w:hAnsi="仿宋" w:eastAsia="仿宋" w:cs="仿宋"/>
          <w:b w:val="0"/>
          <w:bCs w:val="0"/>
          <w:sz w:val="28"/>
          <w:szCs w:val="36"/>
          <w:highlight w:val="none"/>
          <w:lang w:val="en-US" w:eastAsia="zh-CN"/>
        </w:rPr>
        <w:t>，确认为本项目中选供应商；</w:t>
      </w:r>
      <w:r>
        <w:rPr>
          <w:rFonts w:hint="eastAsia" w:ascii="仿宋" w:hAnsi="仿宋" w:eastAsia="仿宋" w:cs="仿宋"/>
          <w:b w:val="0"/>
          <w:bCs w:val="0"/>
          <w:sz w:val="28"/>
          <w:szCs w:val="36"/>
          <w:highlight w:val="none"/>
          <w:u w:val="single"/>
          <w:lang w:val="en-US" w:eastAsia="zh-CN"/>
        </w:rPr>
        <w:t xml:space="preserve">                     </w:t>
      </w:r>
      <w:r>
        <w:rPr>
          <w:rFonts w:hint="eastAsia" w:ascii="仿宋" w:hAnsi="仿宋" w:eastAsia="仿宋" w:cs="仿宋"/>
          <w:b w:val="0"/>
          <w:bCs w:val="0"/>
          <w:sz w:val="28"/>
          <w:szCs w:val="36"/>
          <w:highlight w:val="none"/>
          <w:u w:val="none"/>
          <w:lang w:val="en-US" w:eastAsia="zh-CN"/>
        </w:rPr>
        <w:t>为第二名</w:t>
      </w:r>
      <w:r>
        <w:rPr>
          <w:rFonts w:hint="eastAsia" w:ascii="仿宋" w:hAnsi="仿宋" w:eastAsia="仿宋" w:cs="仿宋"/>
          <w:b w:val="0"/>
          <w:bCs w:val="0"/>
          <w:sz w:val="28"/>
          <w:szCs w:val="36"/>
          <w:highlight w:val="none"/>
          <w:lang w:val="en-US" w:eastAsia="zh-CN"/>
        </w:rPr>
        <w:t>，确认为本项目备选供应商。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 xml:space="preserve">经办人签名：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监督签名：</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评委签名：</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签名日期：</w:t>
      </w:r>
    </w:p>
    <w:p>
      <w:pPr>
        <w:pStyle w:val="2"/>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备注：供应商</w:t>
      </w:r>
      <w:r>
        <w:rPr>
          <w:rFonts w:hint="eastAsia" w:ascii="仿宋" w:hAnsi="仿宋" w:eastAsia="仿宋" w:cs="仿宋"/>
          <w:color w:val="auto"/>
          <w:sz w:val="28"/>
          <w:szCs w:val="28"/>
          <w:highlight w:val="none"/>
        </w:rPr>
        <w:t>的得分为各评委的评分的算术平均分（分数出现小数点时，则保留小数点后两位，第三位小数四舍五入）。</w:t>
      </w:r>
      <w:r>
        <w:rPr>
          <w:rFonts w:hint="eastAsia" w:ascii="仿宋" w:hAnsi="仿宋" w:eastAsia="仿宋" w:cs="仿宋"/>
          <w:b w:val="0"/>
          <w:bCs w:val="0"/>
          <w:sz w:val="28"/>
          <w:szCs w:val="28"/>
          <w:highlight w:val="none"/>
          <w:lang w:val="en-US" w:eastAsia="zh-CN"/>
        </w:rPr>
        <w:t xml:space="preserve"> </w:t>
      </w:r>
    </w:p>
    <w:sectPr>
      <w:pgSz w:w="11906" w:h="16838"/>
      <w:pgMar w:top="1440" w:right="1800" w:bottom="1440" w:left="1800" w:header="851" w:footer="992" w:gutter="0"/>
      <w:pgNumType w:fmt="decimal"/>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ind w:left="-4620" w:leftChars="-2100" w:right="-4651" w:rightChars="-2114"/>
      <w:rPr>
        <w:rStyle w:val="21"/>
      </w:rPr>
    </w:pPr>
  </w:p>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rPr>
                              <w:rStyle w:val="21"/>
                            </w:rPr>
                            <w:fldChar w:fldCharType="begin"/>
                          </w:r>
                          <w:r>
                            <w:rPr>
                              <w:rStyle w:val="21"/>
                            </w:rPr>
                            <w:instrText xml:space="preserve"> PAGE </w:instrText>
                          </w:r>
                          <w:r>
                            <w:rPr>
                              <w:rStyle w:val="21"/>
                            </w:rPr>
                            <w:fldChar w:fldCharType="separate"/>
                          </w:r>
                          <w:r>
                            <w:rPr>
                              <w:rStyle w:val="21"/>
                              <w:lang w:eastAsia="zh-CN"/>
                            </w:rPr>
                            <w:t>21</w:t>
                          </w:r>
                          <w:r>
                            <w:rPr>
                              <w:rStyle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jc w:val="center"/>
                    </w:pPr>
                    <w:r>
                      <w:rPr>
                        <w:rStyle w:val="21"/>
                      </w:rPr>
                      <w:fldChar w:fldCharType="begin"/>
                    </w:r>
                    <w:r>
                      <w:rPr>
                        <w:rStyle w:val="21"/>
                      </w:rPr>
                      <w:instrText xml:space="preserve"> PAGE </w:instrText>
                    </w:r>
                    <w:r>
                      <w:rPr>
                        <w:rStyle w:val="21"/>
                      </w:rPr>
                      <w:fldChar w:fldCharType="separate"/>
                    </w:r>
                    <w:r>
                      <w:rPr>
                        <w:rStyle w:val="21"/>
                        <w:lang w:eastAsia="zh-CN"/>
                      </w:rPr>
                      <w:t>21</w:t>
                    </w:r>
                    <w:r>
                      <w:rPr>
                        <w:rStyle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1"/>
      </w:rPr>
    </w:pPr>
    <w:r>
      <w:rPr>
        <w:rStyle w:val="21"/>
      </w:rPr>
      <w:fldChar w:fldCharType="begin"/>
    </w:r>
    <w:r>
      <w:rPr>
        <w:rStyle w:val="21"/>
      </w:rPr>
      <w:instrText xml:space="preserve">PAGE  </w:instrText>
    </w:r>
    <w:r>
      <w:rPr>
        <w:rStyle w:val="21"/>
      </w:rPr>
      <w:fldChar w:fldCharType="separate"/>
    </w:r>
    <w:r>
      <w:rPr>
        <w:rStyle w:val="21"/>
        <w:rFonts w:hint="eastAsia"/>
        <w:lang w:eastAsia="zh-CN"/>
      </w:rPr>
      <w:t>一–2</w:t>
    </w:r>
    <w:r>
      <w:rPr>
        <w:rStyle w:val="21"/>
      </w:rPr>
      <w:fldChar w:fldCharType="end"/>
    </w:r>
  </w:p>
  <w:p>
    <w:pPr>
      <w:pStyle w:val="2"/>
      <w:ind w:right="360"/>
      <w:jc w:val="center"/>
    </w:pPr>
    <w:r>
      <w:rPr>
        <w:sz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153"/>
        <w:tab w:val="right" w:pos="830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153"/>
        <w:tab w:val="right" w:pos="8306"/>
      </w:tabs>
      <w:jc w:val="right"/>
      <w:rPr>
        <w:i/>
        <w:iCs/>
        <w:lang w:eastAsia="zh-CN"/>
      </w:rPr>
    </w:pPr>
    <w:r>
      <w:rPr>
        <w:rFonts w:hint="eastAsia"/>
        <w:i/>
        <w:iCs/>
        <w:lang w:eastAsia="zh-CN"/>
      </w:rPr>
      <w:t>横枝岗路道路排水改造工程招标文件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153"/>
        <w:tab w:val="right" w:pos="8306"/>
      </w:tabs>
      <w:jc w:val="right"/>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CEF2C7"/>
    <w:multiLevelType w:val="singleLevel"/>
    <w:tmpl w:val="C3CEF2C7"/>
    <w:lvl w:ilvl="0" w:tentative="0">
      <w:start w:val="2"/>
      <w:numFmt w:val="decimal"/>
      <w:lvlText w:val="%1."/>
      <w:lvlJc w:val="left"/>
      <w:pPr>
        <w:tabs>
          <w:tab w:val="left" w:pos="312"/>
        </w:tabs>
      </w:pPr>
    </w:lvl>
  </w:abstractNum>
  <w:abstractNum w:abstractNumId="1">
    <w:nsid w:val="E9DDE9B6"/>
    <w:multiLevelType w:val="singleLevel"/>
    <w:tmpl w:val="E9DDE9B6"/>
    <w:lvl w:ilvl="0" w:tentative="0">
      <w:start w:val="1"/>
      <w:numFmt w:val="decimal"/>
      <w:suff w:val="nothing"/>
      <w:lvlText w:val="%1、"/>
      <w:lvlJc w:val="left"/>
    </w:lvl>
  </w:abstractNum>
  <w:abstractNum w:abstractNumId="2">
    <w:nsid w:val="05EB9D0F"/>
    <w:multiLevelType w:val="singleLevel"/>
    <w:tmpl w:val="05EB9D0F"/>
    <w:lvl w:ilvl="0" w:tentative="0">
      <w:start w:val="1"/>
      <w:numFmt w:val="decimal"/>
      <w:lvlText w:val="(%1)"/>
      <w:lvlJc w:val="left"/>
      <w:pPr>
        <w:ind w:left="425" w:hanging="425"/>
      </w:pPr>
      <w:rPr>
        <w:rFonts w:hint="default"/>
      </w:rPr>
    </w:lvl>
  </w:abstractNum>
  <w:abstractNum w:abstractNumId="3">
    <w:nsid w:val="77B87C51"/>
    <w:multiLevelType w:val="singleLevel"/>
    <w:tmpl w:val="77B87C51"/>
    <w:lvl w:ilvl="0" w:tentative="0">
      <w:start w:val="1"/>
      <w:numFmt w:val="chineseCounting"/>
      <w:suff w:val="nothing"/>
      <w:lvlText w:val="（%1）"/>
      <w:lvlJc w:val="left"/>
      <w:rPr>
        <w:rFonts w:hint="eastAsia"/>
        <w:b/>
        <w:bCs/>
      </w:rPr>
    </w:lvl>
  </w:abstractNum>
  <w:abstractNum w:abstractNumId="4">
    <w:nsid w:val="77ECEFF0"/>
    <w:multiLevelType w:val="singleLevel"/>
    <w:tmpl w:val="77ECEFF0"/>
    <w:lvl w:ilvl="0" w:tentative="0">
      <w:start w:val="1"/>
      <w:numFmt w:val="decimal"/>
      <w:lvlText w:val="%1."/>
      <w:lvlJc w:val="left"/>
      <w:pPr>
        <w:tabs>
          <w:tab w:val="left" w:pos="312"/>
        </w:tabs>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ZjMThlODg1MGI3ZGYwZDQ1ZDMyYTVjMjBmYjg2NzEifQ=="/>
  </w:docVars>
  <w:rsids>
    <w:rsidRoot w:val="00F949F6"/>
    <w:rsid w:val="00056C41"/>
    <w:rsid w:val="000819EA"/>
    <w:rsid w:val="000A6DCC"/>
    <w:rsid w:val="000C009F"/>
    <w:rsid w:val="001702AE"/>
    <w:rsid w:val="001A2620"/>
    <w:rsid w:val="001E71FE"/>
    <w:rsid w:val="00202C0F"/>
    <w:rsid w:val="002447A4"/>
    <w:rsid w:val="00271495"/>
    <w:rsid w:val="00297693"/>
    <w:rsid w:val="002A7982"/>
    <w:rsid w:val="002B4C6C"/>
    <w:rsid w:val="002C480E"/>
    <w:rsid w:val="003464B4"/>
    <w:rsid w:val="00393A2B"/>
    <w:rsid w:val="003A28E2"/>
    <w:rsid w:val="003E3E9A"/>
    <w:rsid w:val="00446B02"/>
    <w:rsid w:val="004A1CCD"/>
    <w:rsid w:val="004B255F"/>
    <w:rsid w:val="004D3A5B"/>
    <w:rsid w:val="00506C1D"/>
    <w:rsid w:val="005B14F4"/>
    <w:rsid w:val="005E1F79"/>
    <w:rsid w:val="00694175"/>
    <w:rsid w:val="006B15FC"/>
    <w:rsid w:val="006B7AD1"/>
    <w:rsid w:val="006E5698"/>
    <w:rsid w:val="0070457F"/>
    <w:rsid w:val="00736EA2"/>
    <w:rsid w:val="00740945"/>
    <w:rsid w:val="0078302F"/>
    <w:rsid w:val="007C5BB2"/>
    <w:rsid w:val="0081059F"/>
    <w:rsid w:val="008206CA"/>
    <w:rsid w:val="00831353"/>
    <w:rsid w:val="00852E50"/>
    <w:rsid w:val="008954FD"/>
    <w:rsid w:val="00904380"/>
    <w:rsid w:val="00965525"/>
    <w:rsid w:val="009A2B37"/>
    <w:rsid w:val="009B1894"/>
    <w:rsid w:val="009D61F9"/>
    <w:rsid w:val="00A17769"/>
    <w:rsid w:val="00A44A08"/>
    <w:rsid w:val="00A50AD0"/>
    <w:rsid w:val="00A53238"/>
    <w:rsid w:val="00AC4F54"/>
    <w:rsid w:val="00B0229A"/>
    <w:rsid w:val="00B26D57"/>
    <w:rsid w:val="00B27CC0"/>
    <w:rsid w:val="00BA3C8F"/>
    <w:rsid w:val="00BA7CF1"/>
    <w:rsid w:val="00BD069A"/>
    <w:rsid w:val="00C86502"/>
    <w:rsid w:val="00D1733F"/>
    <w:rsid w:val="00D435FC"/>
    <w:rsid w:val="00DC63D5"/>
    <w:rsid w:val="00DC7621"/>
    <w:rsid w:val="00E020BD"/>
    <w:rsid w:val="00E21F16"/>
    <w:rsid w:val="00E62C26"/>
    <w:rsid w:val="00E7042A"/>
    <w:rsid w:val="00EB780F"/>
    <w:rsid w:val="00EE0007"/>
    <w:rsid w:val="00EE4B7D"/>
    <w:rsid w:val="00EF22F4"/>
    <w:rsid w:val="00F0106A"/>
    <w:rsid w:val="00F24782"/>
    <w:rsid w:val="00F72CE6"/>
    <w:rsid w:val="00F949F6"/>
    <w:rsid w:val="00FA7C20"/>
    <w:rsid w:val="00FD1C5F"/>
    <w:rsid w:val="011F6B89"/>
    <w:rsid w:val="01986CC1"/>
    <w:rsid w:val="01E574BB"/>
    <w:rsid w:val="023B3ECB"/>
    <w:rsid w:val="029F407E"/>
    <w:rsid w:val="02CA27C0"/>
    <w:rsid w:val="02CF27CC"/>
    <w:rsid w:val="02DE691B"/>
    <w:rsid w:val="02F64B0E"/>
    <w:rsid w:val="03692C45"/>
    <w:rsid w:val="036E36B2"/>
    <w:rsid w:val="04823612"/>
    <w:rsid w:val="04D84E8D"/>
    <w:rsid w:val="05916C4E"/>
    <w:rsid w:val="06564F03"/>
    <w:rsid w:val="073263E3"/>
    <w:rsid w:val="08AB21C5"/>
    <w:rsid w:val="0ADC3BBE"/>
    <w:rsid w:val="0C464BC8"/>
    <w:rsid w:val="0CCE584E"/>
    <w:rsid w:val="0D231C03"/>
    <w:rsid w:val="0DC9473C"/>
    <w:rsid w:val="0DE61B54"/>
    <w:rsid w:val="0EF5276A"/>
    <w:rsid w:val="0F3363B9"/>
    <w:rsid w:val="0FA158B6"/>
    <w:rsid w:val="10A961B9"/>
    <w:rsid w:val="10D459A7"/>
    <w:rsid w:val="112B2658"/>
    <w:rsid w:val="11DE53A0"/>
    <w:rsid w:val="125E5F8D"/>
    <w:rsid w:val="137226C9"/>
    <w:rsid w:val="13C63668"/>
    <w:rsid w:val="13D45B79"/>
    <w:rsid w:val="146111CF"/>
    <w:rsid w:val="15D271F4"/>
    <w:rsid w:val="16B176A5"/>
    <w:rsid w:val="16C31425"/>
    <w:rsid w:val="18006CE5"/>
    <w:rsid w:val="18A45EA4"/>
    <w:rsid w:val="18F618C0"/>
    <w:rsid w:val="191905C0"/>
    <w:rsid w:val="1A3647E2"/>
    <w:rsid w:val="1B5655FC"/>
    <w:rsid w:val="1B9B2DC4"/>
    <w:rsid w:val="1C1F5136"/>
    <w:rsid w:val="1E60663E"/>
    <w:rsid w:val="1E644913"/>
    <w:rsid w:val="1ED95879"/>
    <w:rsid w:val="1EFE1319"/>
    <w:rsid w:val="1F15650D"/>
    <w:rsid w:val="1F5A7742"/>
    <w:rsid w:val="1F8B550B"/>
    <w:rsid w:val="1FBD6324"/>
    <w:rsid w:val="20ED082E"/>
    <w:rsid w:val="211D6270"/>
    <w:rsid w:val="21A56094"/>
    <w:rsid w:val="22193302"/>
    <w:rsid w:val="22D71A68"/>
    <w:rsid w:val="236E5A52"/>
    <w:rsid w:val="23792EBE"/>
    <w:rsid w:val="242F5D69"/>
    <w:rsid w:val="24F20DEC"/>
    <w:rsid w:val="262171CF"/>
    <w:rsid w:val="265832D1"/>
    <w:rsid w:val="265D3F25"/>
    <w:rsid w:val="274F617E"/>
    <w:rsid w:val="28114797"/>
    <w:rsid w:val="282041F3"/>
    <w:rsid w:val="282C36B4"/>
    <w:rsid w:val="286C5AD0"/>
    <w:rsid w:val="293F4DE2"/>
    <w:rsid w:val="2B2F2F8D"/>
    <w:rsid w:val="2BA5681B"/>
    <w:rsid w:val="2BDD3602"/>
    <w:rsid w:val="2D4827E9"/>
    <w:rsid w:val="2DE708B0"/>
    <w:rsid w:val="2E6D2AD3"/>
    <w:rsid w:val="2EA11AA2"/>
    <w:rsid w:val="2FC325F5"/>
    <w:rsid w:val="30357488"/>
    <w:rsid w:val="30402AB0"/>
    <w:rsid w:val="30A134E4"/>
    <w:rsid w:val="31AD6EB8"/>
    <w:rsid w:val="31C21BCF"/>
    <w:rsid w:val="31D50EA6"/>
    <w:rsid w:val="31D95ED6"/>
    <w:rsid w:val="33422827"/>
    <w:rsid w:val="34AA4950"/>
    <w:rsid w:val="34E36A7D"/>
    <w:rsid w:val="34F3700F"/>
    <w:rsid w:val="351334E8"/>
    <w:rsid w:val="353C134C"/>
    <w:rsid w:val="360F03CA"/>
    <w:rsid w:val="374A6A5A"/>
    <w:rsid w:val="377768BE"/>
    <w:rsid w:val="37B80484"/>
    <w:rsid w:val="37C10485"/>
    <w:rsid w:val="38A9451B"/>
    <w:rsid w:val="390F7E89"/>
    <w:rsid w:val="391C30C4"/>
    <w:rsid w:val="397421D9"/>
    <w:rsid w:val="39A24209"/>
    <w:rsid w:val="39A457C5"/>
    <w:rsid w:val="3A073375"/>
    <w:rsid w:val="3A1573C5"/>
    <w:rsid w:val="3B5D0ED9"/>
    <w:rsid w:val="3B626CA7"/>
    <w:rsid w:val="3BD865E0"/>
    <w:rsid w:val="3C1A0C70"/>
    <w:rsid w:val="3CAC6EAE"/>
    <w:rsid w:val="3CD33D28"/>
    <w:rsid w:val="3DF826C2"/>
    <w:rsid w:val="3E4C05CE"/>
    <w:rsid w:val="3E893C5F"/>
    <w:rsid w:val="3F2B58C7"/>
    <w:rsid w:val="3FDB0BB1"/>
    <w:rsid w:val="40032E21"/>
    <w:rsid w:val="400A73D4"/>
    <w:rsid w:val="405054D0"/>
    <w:rsid w:val="40AF3E52"/>
    <w:rsid w:val="40D73BA8"/>
    <w:rsid w:val="410D0EC7"/>
    <w:rsid w:val="42B66131"/>
    <w:rsid w:val="42B74539"/>
    <w:rsid w:val="433E170A"/>
    <w:rsid w:val="43903AE3"/>
    <w:rsid w:val="43C93CCB"/>
    <w:rsid w:val="47751A2B"/>
    <w:rsid w:val="47CC3797"/>
    <w:rsid w:val="4847564F"/>
    <w:rsid w:val="48C6414E"/>
    <w:rsid w:val="490D53F3"/>
    <w:rsid w:val="49D21740"/>
    <w:rsid w:val="4AB64322"/>
    <w:rsid w:val="4B404140"/>
    <w:rsid w:val="4B951713"/>
    <w:rsid w:val="4BD64116"/>
    <w:rsid w:val="4CDF5B1A"/>
    <w:rsid w:val="4D993A00"/>
    <w:rsid w:val="4E6C6E1F"/>
    <w:rsid w:val="4F5651C2"/>
    <w:rsid w:val="502B02F9"/>
    <w:rsid w:val="505F7FBA"/>
    <w:rsid w:val="53577168"/>
    <w:rsid w:val="538A1445"/>
    <w:rsid w:val="539106E2"/>
    <w:rsid w:val="54242899"/>
    <w:rsid w:val="568F7589"/>
    <w:rsid w:val="56B727AF"/>
    <w:rsid w:val="56E70A18"/>
    <w:rsid w:val="571E09C7"/>
    <w:rsid w:val="57523D43"/>
    <w:rsid w:val="577200D7"/>
    <w:rsid w:val="586073AA"/>
    <w:rsid w:val="588C14D4"/>
    <w:rsid w:val="58E74E07"/>
    <w:rsid w:val="59127747"/>
    <w:rsid w:val="596E6936"/>
    <w:rsid w:val="5A31401A"/>
    <w:rsid w:val="5A453E6B"/>
    <w:rsid w:val="5A4E1E69"/>
    <w:rsid w:val="5ADC1C75"/>
    <w:rsid w:val="5AED686F"/>
    <w:rsid w:val="5B7165DE"/>
    <w:rsid w:val="5BC734E0"/>
    <w:rsid w:val="5C401F83"/>
    <w:rsid w:val="5C7003B9"/>
    <w:rsid w:val="5CBC3EC8"/>
    <w:rsid w:val="5CFC4AD3"/>
    <w:rsid w:val="5CFC5674"/>
    <w:rsid w:val="5D1E3BDD"/>
    <w:rsid w:val="5D450E12"/>
    <w:rsid w:val="5DB93263"/>
    <w:rsid w:val="5E366167"/>
    <w:rsid w:val="5E5826D0"/>
    <w:rsid w:val="5E6A7C69"/>
    <w:rsid w:val="5EAD31CA"/>
    <w:rsid w:val="5F163728"/>
    <w:rsid w:val="5F514B13"/>
    <w:rsid w:val="5F5B1F8F"/>
    <w:rsid w:val="5F73240C"/>
    <w:rsid w:val="5F7C456C"/>
    <w:rsid w:val="600356F3"/>
    <w:rsid w:val="63104627"/>
    <w:rsid w:val="63967A08"/>
    <w:rsid w:val="63F715A7"/>
    <w:rsid w:val="6411475E"/>
    <w:rsid w:val="6438514A"/>
    <w:rsid w:val="64830858"/>
    <w:rsid w:val="64F8186D"/>
    <w:rsid w:val="650F5AD4"/>
    <w:rsid w:val="653F422E"/>
    <w:rsid w:val="65F004D2"/>
    <w:rsid w:val="661029C7"/>
    <w:rsid w:val="66634F93"/>
    <w:rsid w:val="669F6C1A"/>
    <w:rsid w:val="670B54BF"/>
    <w:rsid w:val="673F539A"/>
    <w:rsid w:val="674E0B0E"/>
    <w:rsid w:val="6798183D"/>
    <w:rsid w:val="67ED019E"/>
    <w:rsid w:val="683E4364"/>
    <w:rsid w:val="68C307A0"/>
    <w:rsid w:val="691C1542"/>
    <w:rsid w:val="6979316E"/>
    <w:rsid w:val="698F54E5"/>
    <w:rsid w:val="69C36FE1"/>
    <w:rsid w:val="6AD27684"/>
    <w:rsid w:val="6ADD6BB1"/>
    <w:rsid w:val="6B23493F"/>
    <w:rsid w:val="6B9D0F9D"/>
    <w:rsid w:val="6BCD1140"/>
    <w:rsid w:val="6BDD72BB"/>
    <w:rsid w:val="6BE86134"/>
    <w:rsid w:val="6C6E5B5D"/>
    <w:rsid w:val="6CAE166D"/>
    <w:rsid w:val="6D623B34"/>
    <w:rsid w:val="6DD808C7"/>
    <w:rsid w:val="6E54526B"/>
    <w:rsid w:val="6E6B7E36"/>
    <w:rsid w:val="6FB72ADB"/>
    <w:rsid w:val="7039132B"/>
    <w:rsid w:val="70E14A0D"/>
    <w:rsid w:val="711E70D3"/>
    <w:rsid w:val="716E51A5"/>
    <w:rsid w:val="716F3956"/>
    <w:rsid w:val="71E74F27"/>
    <w:rsid w:val="72256493"/>
    <w:rsid w:val="72A712DF"/>
    <w:rsid w:val="73443271"/>
    <w:rsid w:val="742801FC"/>
    <w:rsid w:val="747D1604"/>
    <w:rsid w:val="74A03A54"/>
    <w:rsid w:val="75435E7D"/>
    <w:rsid w:val="756B6692"/>
    <w:rsid w:val="76FD63BE"/>
    <w:rsid w:val="77040325"/>
    <w:rsid w:val="77172900"/>
    <w:rsid w:val="77FB5C9E"/>
    <w:rsid w:val="78817AD8"/>
    <w:rsid w:val="78936862"/>
    <w:rsid w:val="78B41797"/>
    <w:rsid w:val="799A7DA0"/>
    <w:rsid w:val="7A4A0C43"/>
    <w:rsid w:val="7A4E6CAC"/>
    <w:rsid w:val="7AE77AC8"/>
    <w:rsid w:val="7B1A5E8C"/>
    <w:rsid w:val="7B943E92"/>
    <w:rsid w:val="7B9B56E3"/>
    <w:rsid w:val="7C5C04B1"/>
    <w:rsid w:val="7CB078FE"/>
    <w:rsid w:val="7CE06AA3"/>
    <w:rsid w:val="7D8E5FFB"/>
    <w:rsid w:val="7E393801"/>
    <w:rsid w:val="7EDE3480"/>
    <w:rsid w:val="7F5D130B"/>
    <w:rsid w:val="7F810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iPriority="99"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等线" w:cs="21"/>
      <w:sz w:val="22"/>
      <w:szCs w:val="22"/>
      <w:lang w:val="en-US" w:eastAsia="en-US" w:bidi="ar-SA"/>
    </w:rPr>
  </w:style>
  <w:style w:type="paragraph" w:styleId="3">
    <w:name w:val="heading 1"/>
    <w:basedOn w:val="1"/>
    <w:next w:val="1"/>
    <w:link w:val="25"/>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4">
    <w:name w:val="heading 2"/>
    <w:basedOn w:val="1"/>
    <w:next w:val="1"/>
    <w:link w:val="26"/>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5">
    <w:name w:val="heading 3"/>
    <w:basedOn w:val="1"/>
    <w:next w:val="1"/>
    <w:link w:val="27"/>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6">
    <w:name w:val="heading 4"/>
    <w:basedOn w:val="1"/>
    <w:next w:val="1"/>
    <w:link w:val="28"/>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31"/>
    <w:unhideWhenUsed/>
    <w:qFormat/>
    <w:uiPriority w:val="0"/>
    <w:pPr>
      <w:tabs>
        <w:tab w:val="center" w:pos="4153"/>
        <w:tab w:val="right" w:pos="8306"/>
      </w:tabs>
      <w:snapToGrid w:val="0"/>
      <w:jc w:val="left"/>
    </w:pPr>
    <w:rPr>
      <w:sz w:val="18"/>
      <w:szCs w:val="18"/>
    </w:rPr>
  </w:style>
  <w:style w:type="paragraph" w:styleId="7">
    <w:name w:val="Normal Indent"/>
    <w:basedOn w:val="1"/>
    <w:unhideWhenUsed/>
    <w:qFormat/>
    <w:uiPriority w:val="99"/>
    <w:pPr>
      <w:ind w:left="720"/>
    </w:pPr>
  </w:style>
  <w:style w:type="paragraph" w:styleId="8">
    <w:name w:val="caption"/>
    <w:basedOn w:val="1"/>
    <w:next w:val="1"/>
    <w:semiHidden/>
    <w:unhideWhenUsed/>
    <w:qFormat/>
    <w:uiPriority w:val="35"/>
    <w:rPr>
      <w:b/>
      <w:bCs/>
      <w:color w:val="4472C4" w:themeColor="accent1"/>
      <w:sz w:val="18"/>
      <w:szCs w:val="18"/>
      <w14:textFill>
        <w14:solidFill>
          <w14:schemeClr w14:val="accent1"/>
        </w14:solidFill>
      </w14:textFill>
    </w:rPr>
  </w:style>
  <w:style w:type="paragraph" w:styleId="9">
    <w:name w:val="annotation text"/>
    <w:basedOn w:val="1"/>
    <w:semiHidden/>
    <w:unhideWhenUsed/>
    <w:qFormat/>
    <w:uiPriority w:val="99"/>
    <w:pPr>
      <w:jc w:val="left"/>
    </w:pPr>
  </w:style>
  <w:style w:type="paragraph" w:styleId="10">
    <w:name w:val="Body Text"/>
    <w:basedOn w:val="1"/>
    <w:link w:val="32"/>
    <w:semiHidden/>
    <w:unhideWhenUsed/>
    <w:qFormat/>
    <w:uiPriority w:val="99"/>
    <w:pPr>
      <w:spacing w:after="120"/>
    </w:pPr>
  </w:style>
  <w:style w:type="paragraph" w:styleId="11">
    <w:name w:val="Plain Text"/>
    <w:basedOn w:val="1"/>
    <w:link w:val="35"/>
    <w:qFormat/>
    <w:uiPriority w:val="0"/>
    <w:pPr>
      <w:widowControl w:val="0"/>
    </w:pPr>
    <w:rPr>
      <w:rFonts w:ascii="宋体" w:hAnsi="Courier New" w:eastAsia="宋体" w:cs="Times New Roman"/>
      <w:kern w:val="2"/>
      <w:sz w:val="21"/>
      <w:szCs w:val="20"/>
      <w:lang w:eastAsia="zh-CN"/>
    </w:rPr>
  </w:style>
  <w:style w:type="paragraph" w:styleId="12">
    <w:name w:val="header"/>
    <w:basedOn w:val="1"/>
    <w:link w:val="24"/>
    <w:unhideWhenUsed/>
    <w:qFormat/>
    <w:uiPriority w:val="0"/>
    <w:pPr>
      <w:tabs>
        <w:tab w:val="center" w:pos="4680"/>
        <w:tab w:val="right" w:pos="9360"/>
      </w:tabs>
    </w:pPr>
  </w:style>
  <w:style w:type="paragraph" w:styleId="13">
    <w:name w:val="Subtitle"/>
    <w:basedOn w:val="1"/>
    <w:next w:val="1"/>
    <w:link w:val="29"/>
    <w:qFormat/>
    <w:uiPriority w:val="11"/>
    <w:pPr>
      <w:ind w:left="86"/>
    </w:pPr>
    <w:rPr>
      <w:rFonts w:asciiTheme="majorHAnsi" w:hAnsiTheme="majorHAnsi" w:eastAsiaTheme="majorEastAsia" w:cstheme="majorBidi"/>
      <w:i/>
      <w:iCs/>
      <w:color w:val="4472C4" w:themeColor="accent1"/>
      <w:spacing w:val="15"/>
      <w:sz w:val="24"/>
      <w:szCs w:val="24"/>
      <w14:textFill>
        <w14:solidFill>
          <w14:schemeClr w14:val="accent1"/>
        </w14:solidFill>
      </w14:textFill>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link w:val="30"/>
    <w:qFormat/>
    <w:uiPriority w:val="10"/>
    <w:pPr>
      <w:pBdr>
        <w:bottom w:val="single" w:color="4472C4"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paragraph" w:styleId="16">
    <w:name w:val="Body Text First Indent"/>
    <w:basedOn w:val="10"/>
    <w:link w:val="33"/>
    <w:qFormat/>
    <w:uiPriority w:val="0"/>
    <w:pPr>
      <w:widowControl w:val="0"/>
      <w:ind w:firstLine="420"/>
    </w:pPr>
    <w:rPr>
      <w:rFonts w:ascii="Times New Roman" w:hAnsi="Times New Roman" w:eastAsia="宋体" w:cs="Times New Roman"/>
      <w:kern w:val="2"/>
      <w:sz w:val="21"/>
      <w:szCs w:val="20"/>
      <w:lang w:eastAsia="zh-CN"/>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0">
    <w:name w:val="Strong"/>
    <w:basedOn w:val="19"/>
    <w:semiHidden/>
    <w:unhideWhenUsed/>
    <w:qFormat/>
    <w:uiPriority w:val="99"/>
    <w:rPr>
      <w:b/>
    </w:rPr>
  </w:style>
  <w:style w:type="character" w:styleId="21">
    <w:name w:val="page number"/>
    <w:qFormat/>
    <w:uiPriority w:val="0"/>
  </w:style>
  <w:style w:type="character" w:styleId="22">
    <w:name w:val="Emphasis"/>
    <w:basedOn w:val="19"/>
    <w:qFormat/>
    <w:uiPriority w:val="20"/>
    <w:rPr>
      <w:i/>
      <w:iCs/>
    </w:rPr>
  </w:style>
  <w:style w:type="character" w:styleId="23">
    <w:name w:val="Hyperlink"/>
    <w:basedOn w:val="19"/>
    <w:unhideWhenUsed/>
    <w:qFormat/>
    <w:uiPriority w:val="99"/>
    <w:rPr>
      <w:color w:val="0563C1" w:themeColor="hyperlink"/>
      <w:u w:val="single"/>
      <w14:textFill>
        <w14:solidFill>
          <w14:schemeClr w14:val="hlink"/>
        </w14:solidFill>
      </w14:textFill>
    </w:rPr>
  </w:style>
  <w:style w:type="character" w:customStyle="1" w:styleId="24">
    <w:name w:val="页眉 字符"/>
    <w:basedOn w:val="19"/>
    <w:link w:val="12"/>
    <w:qFormat/>
    <w:uiPriority w:val="99"/>
  </w:style>
  <w:style w:type="character" w:customStyle="1" w:styleId="25">
    <w:name w:val="标题 1 字符"/>
    <w:basedOn w:val="19"/>
    <w:link w:val="3"/>
    <w:qFormat/>
    <w:uiPriority w:val="9"/>
    <w:rPr>
      <w:rFonts w:asciiTheme="majorHAnsi" w:hAnsiTheme="majorHAnsi" w:eastAsiaTheme="majorEastAsia" w:cstheme="majorBidi"/>
      <w:b/>
      <w:bCs/>
      <w:color w:val="2F5597" w:themeColor="accent1" w:themeShade="BF"/>
      <w:sz w:val="28"/>
      <w:szCs w:val="28"/>
    </w:rPr>
  </w:style>
  <w:style w:type="character" w:customStyle="1" w:styleId="26">
    <w:name w:val="标题 2 字符"/>
    <w:basedOn w:val="19"/>
    <w:link w:val="4"/>
    <w:qFormat/>
    <w:uiPriority w:val="9"/>
    <w:rPr>
      <w:rFonts w:asciiTheme="majorHAnsi" w:hAnsiTheme="majorHAnsi" w:eastAsiaTheme="majorEastAsia" w:cstheme="majorBidi"/>
      <w:b/>
      <w:bCs/>
      <w:color w:val="4472C4" w:themeColor="accent1"/>
      <w:sz w:val="26"/>
      <w:szCs w:val="26"/>
      <w14:textFill>
        <w14:solidFill>
          <w14:schemeClr w14:val="accent1"/>
        </w14:solidFill>
      </w14:textFill>
    </w:rPr>
  </w:style>
  <w:style w:type="character" w:customStyle="1" w:styleId="27">
    <w:name w:val="标题 3 字符"/>
    <w:basedOn w:val="19"/>
    <w:link w:val="5"/>
    <w:qFormat/>
    <w:uiPriority w:val="9"/>
    <w:rPr>
      <w:rFonts w:asciiTheme="majorHAnsi" w:hAnsiTheme="majorHAnsi" w:eastAsiaTheme="majorEastAsia" w:cstheme="majorBidi"/>
      <w:b/>
      <w:bCs/>
      <w:color w:val="4472C4" w:themeColor="accent1"/>
      <w14:textFill>
        <w14:solidFill>
          <w14:schemeClr w14:val="accent1"/>
        </w14:solidFill>
      </w14:textFill>
    </w:rPr>
  </w:style>
  <w:style w:type="character" w:customStyle="1" w:styleId="28">
    <w:name w:val="标题 4 字符"/>
    <w:basedOn w:val="19"/>
    <w:link w:val="6"/>
    <w:qFormat/>
    <w:uiPriority w:val="9"/>
    <w:rPr>
      <w:rFonts w:asciiTheme="majorHAnsi" w:hAnsiTheme="majorHAnsi" w:eastAsiaTheme="majorEastAsia" w:cstheme="majorBidi"/>
      <w:b/>
      <w:bCs/>
      <w:i/>
      <w:iCs/>
      <w:color w:val="4472C4" w:themeColor="accent1"/>
      <w14:textFill>
        <w14:solidFill>
          <w14:schemeClr w14:val="accent1"/>
        </w14:solidFill>
      </w14:textFill>
    </w:rPr>
  </w:style>
  <w:style w:type="character" w:customStyle="1" w:styleId="29">
    <w:name w:val="副标题 字符"/>
    <w:basedOn w:val="19"/>
    <w:link w:val="13"/>
    <w:qFormat/>
    <w:uiPriority w:val="11"/>
    <w:rPr>
      <w:rFonts w:asciiTheme="majorHAnsi" w:hAnsiTheme="majorHAnsi" w:eastAsiaTheme="majorEastAsia" w:cstheme="majorBidi"/>
      <w:i/>
      <w:iCs/>
      <w:color w:val="4472C4" w:themeColor="accent1"/>
      <w:spacing w:val="15"/>
      <w:sz w:val="24"/>
      <w:szCs w:val="24"/>
      <w14:textFill>
        <w14:solidFill>
          <w14:schemeClr w14:val="accent1"/>
        </w14:solidFill>
      </w14:textFill>
    </w:rPr>
  </w:style>
  <w:style w:type="character" w:customStyle="1" w:styleId="30">
    <w:name w:val="标题 字符"/>
    <w:basedOn w:val="19"/>
    <w:link w:val="15"/>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31">
    <w:name w:val="页脚 字符"/>
    <w:basedOn w:val="19"/>
    <w:link w:val="2"/>
    <w:qFormat/>
    <w:uiPriority w:val="99"/>
    <w:rPr>
      <w:rFonts w:ascii="Calibri" w:hAnsi="Calibri" w:eastAsia="等线" w:cs="21"/>
      <w:sz w:val="18"/>
      <w:szCs w:val="18"/>
    </w:rPr>
  </w:style>
  <w:style w:type="character" w:customStyle="1" w:styleId="32">
    <w:name w:val="正文文本 字符"/>
    <w:basedOn w:val="19"/>
    <w:link w:val="10"/>
    <w:semiHidden/>
    <w:qFormat/>
    <w:uiPriority w:val="99"/>
    <w:rPr>
      <w:rFonts w:ascii="Calibri" w:hAnsi="Calibri" w:eastAsia="等线" w:cs="21"/>
    </w:rPr>
  </w:style>
  <w:style w:type="character" w:customStyle="1" w:styleId="33">
    <w:name w:val="正文文本首行缩进 字符"/>
    <w:basedOn w:val="32"/>
    <w:link w:val="16"/>
    <w:qFormat/>
    <w:uiPriority w:val="0"/>
    <w:rPr>
      <w:rFonts w:ascii="Times New Roman" w:hAnsi="Times New Roman" w:eastAsia="宋体" w:cs="Times New Roman"/>
      <w:kern w:val="2"/>
      <w:sz w:val="21"/>
      <w:szCs w:val="20"/>
      <w:lang w:eastAsia="zh-CN"/>
    </w:rPr>
  </w:style>
  <w:style w:type="paragraph" w:customStyle="1" w:styleId="34">
    <w:name w:val="修订1"/>
    <w:hidden/>
    <w:unhideWhenUsed/>
    <w:qFormat/>
    <w:uiPriority w:val="99"/>
    <w:rPr>
      <w:rFonts w:ascii="Calibri" w:hAnsi="Calibri" w:eastAsia="等线" w:cs="21"/>
      <w:sz w:val="22"/>
      <w:szCs w:val="22"/>
      <w:lang w:val="en-US" w:eastAsia="en-US" w:bidi="ar-SA"/>
    </w:rPr>
  </w:style>
  <w:style w:type="character" w:customStyle="1" w:styleId="35">
    <w:name w:val="纯文本 字符"/>
    <w:basedOn w:val="19"/>
    <w:link w:val="11"/>
    <w:qFormat/>
    <w:uiPriority w:val="0"/>
    <w:rPr>
      <w:rFonts w:ascii="宋体" w:hAnsi="Courier New" w:eastAsia="宋体" w:cs="Times New Roman"/>
      <w:kern w:val="2"/>
      <w:sz w:val="21"/>
      <w:szCs w:val="20"/>
      <w:lang w:eastAsia="zh-CN"/>
    </w:rPr>
  </w:style>
  <w:style w:type="paragraph" w:customStyle="1" w:styleId="36">
    <w:name w:val="table-cell-line"/>
    <w:basedOn w:val="1"/>
    <w:qFormat/>
    <w:uiPriority w:val="0"/>
    <w:pPr>
      <w:spacing w:before="100" w:beforeAutospacing="1" w:after="100" w:afterAutospacing="1"/>
      <w:jc w:val="left"/>
    </w:pPr>
    <w:rPr>
      <w:rFonts w:ascii="宋体" w:hAnsi="宋体" w:eastAsia="宋体" w:cs="宋体"/>
      <w:sz w:val="24"/>
      <w:szCs w:val="24"/>
      <w:lang w:eastAsia="zh-CN"/>
    </w:rPr>
  </w:style>
  <w:style w:type="paragraph" w:customStyle="1" w:styleId="37">
    <w:name w:val="询价函标题"/>
    <w:basedOn w:val="1"/>
    <w:qFormat/>
    <w:uiPriority w:val="0"/>
    <w:pPr>
      <w:spacing w:line="360" w:lineRule="auto"/>
    </w:pPr>
    <w:rPr>
      <w:rFonts w:hint="eastAsia" w:ascii="黑体" w:hAnsi="黑体" w:eastAsia="黑体" w:cs="黑体"/>
      <w:b/>
      <w:sz w:val="32"/>
      <w:szCs w:val="30"/>
      <w:lang w:eastAsia="zh-CN"/>
    </w:rPr>
  </w:style>
  <w:style w:type="paragraph" w:customStyle="1" w:styleId="38">
    <w:name w:val="Revision"/>
    <w:hidden/>
    <w:unhideWhenUsed/>
    <w:qFormat/>
    <w:uiPriority w:val="99"/>
    <w:rPr>
      <w:rFonts w:ascii="Calibri" w:hAnsi="Calibri" w:eastAsia="等线" w:cs="21"/>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3589</Words>
  <Characters>3754</Characters>
  <Lines>30</Lines>
  <Paragraphs>8</Paragraphs>
  <TotalTime>47</TotalTime>
  <ScaleCrop>false</ScaleCrop>
  <LinksUpToDate>false</LinksUpToDate>
  <CharactersWithSpaces>3996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2024-04-16T06:19:00Z</dcterms:created>
  <dc:creator>王毓莹</dc:creator>
  <cp:lastModifiedBy>林燕婷</cp:lastModifiedBy>
  <cp:lastPrinted>2025-07-22T04:48:00Z</cp:lastPrinted>
  <dcterms:modified xsi:type="dcterms:W3CDTF">2025-08-25T05:58:29Z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588AC51429864466849421BD5E75E797</vt:lpwstr>
  </property>
  <property fmtid="{D5CDD505-2E9C-101B-9397-08002B2CF9AE}" pid="4" name="KSOTemplateDocerSaveRecord">
    <vt:lpwstr>eyJoZGlkIjoiNjM3NGQwNDdjMjFhMjNjNjFiOWMyZjc1NzViMWIzMjkiLCJ1c2VySWQiOiIxNTY1MjYxMjcyIn0=</vt:lpwstr>
  </property>
</Properties>
</file>