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jc w:val="center"/>
      </w:pPr>
      <w:r>
        <w:rPr>
          <w:rFonts w:hint="eastAsia"/>
        </w:rPr>
        <w:t>用户需求书</w:t>
      </w:r>
    </w:p>
    <w:p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背景</w:t>
      </w:r>
    </w:p>
    <w:p>
      <w:pPr>
        <w:adjustRightInd w:val="0"/>
        <w:snapToGrid w:val="0"/>
        <w:spacing w:line="360" w:lineRule="auto"/>
        <w:ind w:firstLine="480" w:firstLineChars="200"/>
        <w:rPr>
          <w:rFonts w:ascii="宋体" w:hAnsi="宋体" w:cs="Arial"/>
          <w:iCs/>
          <w:color w:val="000000"/>
          <w:kern w:val="0"/>
          <w:sz w:val="24"/>
        </w:rPr>
      </w:pPr>
      <w:r>
        <w:rPr>
          <w:rFonts w:hint="eastAsia" w:ascii="宋体" w:hAnsi="宋体" w:cs="Arial"/>
          <w:iCs/>
          <w:color w:val="000000"/>
          <w:kern w:val="0"/>
          <w:sz w:val="24"/>
        </w:rPr>
        <w:t>广东南方新媒体股份有限公司拟</w:t>
      </w:r>
      <w:r>
        <w:rPr>
          <w:rFonts w:hint="eastAsia" w:ascii="宋体" w:hAnsi="宋体" w:cs="Arial"/>
          <w:iCs/>
          <w:color w:val="000000"/>
          <w:kern w:val="0"/>
          <w:sz w:val="24"/>
          <w:lang w:val="en-US" w:eastAsia="zh-CN"/>
        </w:rPr>
        <w:t>通过</w:t>
      </w:r>
      <w:r>
        <w:rPr>
          <w:rFonts w:hint="eastAsia" w:ascii="宋体" w:hAnsi="宋体" w:cs="Arial"/>
          <w:iCs/>
          <w:color w:val="000000"/>
          <w:kern w:val="0"/>
          <w:sz w:val="24"/>
        </w:rPr>
        <w:t>本项目引进第三方的网络安全服务，加强主动风险评估、应对专项检查、提升智能化安全运营能力，以完成全年的监管检查、攻防演练、重要时期保障等工作，确保全年网络安全保障工作顺利完成。</w:t>
      </w:r>
    </w:p>
    <w:p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需求清单</w:t>
      </w:r>
    </w:p>
    <w:tbl>
      <w:tblPr>
        <w:tblStyle w:val="10"/>
        <w:tblW w:w="5332" w:type="pct"/>
        <w:tblInd w:w="-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595"/>
        <w:gridCol w:w="1044"/>
        <w:gridCol w:w="5698"/>
        <w:gridCol w:w="12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2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分类</w:t>
            </w:r>
          </w:p>
        </w:tc>
        <w:tc>
          <w:tcPr>
            <w:tcW w:w="57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子项</w:t>
            </w:r>
          </w:p>
        </w:tc>
        <w:tc>
          <w:tcPr>
            <w:tcW w:w="313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详细要求</w:t>
            </w:r>
          </w:p>
        </w:tc>
        <w:tc>
          <w:tcPr>
            <w:tcW w:w="6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数量</w:t>
            </w:r>
          </w:p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</w:rPr>
              <w:t>（人天）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安全评估</w:t>
            </w: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安全有效性验证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以ATT&amp;CK框架为基础，提供安全有效性验证结果报告，提交报告及汇报会议每半年提供至少1次。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要求攻击队交付，服务人员具备渗透相关证书。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包含但不限于《安全有效性验证评估报告》等。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9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渗透测试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出具专业权威的漏洞扫描分析报告、渗透测试报告，提供整改建议。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工具要求：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1、渗透测试工具要求：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①、可实现自动化渗透测试，贯穿整个渗透过程的操作(包括信息收集、指纹管理、漏洞发现、漏洞利用、后渗透攻击等模块)；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②、可以根据可编程平台提供的接口编写自己的攻击插件，实现自定义的攻击需求；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③、可提供一键进行漏洞高级功能利用，包括执行命令、执行SQL、上传文件、反弹Shell、上传GTWebshell、下载文件等；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④、渗透测试工具（非漏洞扫描工具）具备国家版权局颁发的软件著作权证书。 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2、漏洞扫描工具要求：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①</w:t>
            </w:r>
            <w:r>
              <w:rPr>
                <w:rFonts w:ascii="仿宋" w:hAnsi="仿宋" w:eastAsia="仿宋"/>
                <w:sz w:val="24"/>
                <w:szCs w:val="24"/>
              </w:rPr>
              <w:t>、产品具备对DNS服务的安全漏洞检查，包括DNS缓存中毒、DNS拒绝服务漏洞、签名欺骗等至少100种以上的相关漏洞库。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②</w:t>
            </w:r>
            <w:r>
              <w:rPr>
                <w:rFonts w:ascii="仿宋" w:hAnsi="仿宋" w:eastAsia="仿宋"/>
                <w:sz w:val="24"/>
                <w:szCs w:val="24"/>
              </w:rPr>
              <w:t>、产品具备对后门检测的安全漏洞检查，包括对Microsoft IIS特洛伊木马检测、Mac OS X恶意程序等常见后门漏洞的安全检测，并提供至少100种以上的相关漏洞库。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③</w:t>
            </w:r>
            <w:r>
              <w:rPr>
                <w:rFonts w:ascii="仿宋" w:hAnsi="仿宋" w:eastAsia="仿宋"/>
                <w:sz w:val="24"/>
                <w:szCs w:val="24"/>
              </w:rPr>
              <w:t>、产品具备对 iOS、Android、Blackberry、windowsphone 等操作系统,并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具备</w:t>
            </w:r>
            <w:r>
              <w:rPr>
                <w:rFonts w:ascii="仿宋" w:hAnsi="仿宋" w:eastAsia="仿宋"/>
                <w:sz w:val="24"/>
                <w:szCs w:val="24"/>
              </w:rPr>
              <w:t>至少 50 种以上的相关漏洞库;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④</w:t>
            </w:r>
            <w:r>
              <w:rPr>
                <w:rFonts w:ascii="仿宋" w:hAnsi="仿宋" w:eastAsia="仿宋"/>
                <w:sz w:val="24"/>
                <w:szCs w:val="24"/>
              </w:rPr>
              <w:t>、漏洞扫描工具具备国家版权局颁发的软件著作权证书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系统数量：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约20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个系统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包含但不限于《漏洞扫描分析报告》、《渗透测试报告》、《整改建议》等。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攻击路径测绘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要求攻击队交付，委派安全专家提供攻击路径测绘服务，通过白盒的攻击队技术验证，识别不同维度的风险点。场景包括但不限于：网络环境、业务系统、服务器、办公终端、安全设备、安全监测机制等。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要求攻击队交付，服务人员具备渗透相关证书。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至少提供2名人员。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包含但不限于《攻击路径测绘报告》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勒索及银狐病毒排查服务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要求有专业人员，对现网长周期设备、安全系统日志进行分析，排查存在隐藏病毒风险，评估特定病毒对现有防护系统的影响。包括但不限于勒索病毒、银狐病毒样本。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要求攻击队交付，服务人员具备渗透相关证书。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包含但不限于《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勒索及银狐病毒排查报告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284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5</w:t>
            </w:r>
            <w:bookmarkStart w:id="0" w:name="_GoBack"/>
            <w:bookmarkEnd w:id="0"/>
          </w:p>
        </w:tc>
        <w:tc>
          <w:tcPr>
            <w:tcW w:w="32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专项检查</w:t>
            </w: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关基单位迎检服务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根据监管要求，对照《关键信息基础设施安全保护条例》开展检查评估工作，并逐项配合辅助整改工作，包含但不限于：基线检查、监管合规、制度流程等迎检服务，需提交专项检查报告。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熟悉关基保护条例，具备至少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3年安全相关经验。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包含但不限于《关基单位迎检报告》等。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5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6</w:t>
            </w:r>
          </w:p>
        </w:tc>
        <w:tc>
          <w:tcPr>
            <w:tcW w:w="32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数据风险评估服务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根据《网络数据安全管理条例》，对我司安全管理制度、关键设备、系统和平台数据进行评估，需出具重要数据风险年度评估报告。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具备数据安全相关证书。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《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重要数据风险年度评估报告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》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5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7</w:t>
            </w:r>
          </w:p>
        </w:tc>
        <w:tc>
          <w:tcPr>
            <w:tcW w:w="32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资产暴露面梳理服务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提供资产暴露面梳理工具，配备资产梳理专家，配合完成我司内外部、合作方等资产梳理和风险评估，构建网络资产攻击面信息库。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要求攻击队交付，服务人员具备渗透相关证书。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包含但不限于《资产暴露面梳理报告》等。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2" w:hRule="atLeast"/>
        </w:trPr>
        <w:tc>
          <w:tcPr>
            <w:tcW w:w="5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8</w:t>
            </w:r>
          </w:p>
        </w:tc>
        <w:tc>
          <w:tcPr>
            <w:tcW w:w="32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重要时期保障</w:t>
            </w: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重保值守服务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委派安全专家提供重保协助服务，开展重保时期、攻防对抗过程中的安全监测，并结合不同攻防场景总结经验，提供防守固防等内容的培训。部署智能值守模块插件，服务期间提供智能插件授权，适配现有态势感知系统，实现智能值守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服务人员要求：</w:t>
            </w: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至少具备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3年安全相关经验，具备渗透相关证书。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智能值守软件要求：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、支持将任意告警作为线头，一键自动查找与其有关联的告警、并说明告警间有关联的原因、总结关联分析后的结论；可自动根据所查到关联告警结果给出对应升级为事件，无需人为编写关联告警的检索条件和人为编辑事件信息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2、支持由AI对任意事件进行智能解读和自动调查。智能解读可按时间顺序自动总结还原出事件攻击路径，攻击意图，关键攻击痕迹线索（如攻击者域名/IP等）；自动调查可根据攻击痕迹自动查找相关原始日志信息(如流量日志等)、输出调查发现信息和结论、自动确定待处置对象(如IP/域名等)。且以上内容均由AI大模型推理生成和自动执行，无需人工配置和编辑；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3、支持AI自动对态势感知平台运行状态分析和总结，并针对性生成运营工作建议，场景至少包括：自动评估平台当前风险状态和趋势、自动总结待办工作、自动巡检规则库/特征库更新状态。</w:t>
            </w:r>
          </w:p>
          <w:p>
            <w:pPr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包含但不限于《重保值守报告》等。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afterLines="0" w:line="240" w:lineRule="auto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5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27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威胁情报服务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提供威胁情报支撑服务，包括但不限于：威胁、APT、失陷、漏洞等各类情报、特殊时期的热点情报、行业情报。</w:t>
            </w:r>
          </w:p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包含但不限于《威胁情报报告》等。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51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27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应急响应服务</w:t>
            </w:r>
          </w:p>
        </w:tc>
        <w:tc>
          <w:tcPr>
            <w:tcW w:w="313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内容描述：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提供应急支撑服务，一旦出现紧急事件，第一时间派人员远程或现场协助，提供分析溯源、事态控制、保护恢复等服务。</w:t>
            </w:r>
          </w:p>
          <w:p>
            <w:pPr>
              <w:widowControl/>
              <w:spacing w:after="0" w:afterLines="0" w:line="240" w:lineRule="auto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  <w:szCs w:val="24"/>
              </w:rPr>
              <w:t>交付物：</w:t>
            </w: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包含但不限于《应急响应报告》等。</w:t>
            </w:r>
          </w:p>
        </w:tc>
        <w:tc>
          <w:tcPr>
            <w:tcW w:w="6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after="0" w:afterLines="0" w:line="240" w:lineRule="auto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color w:val="000000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</w:t>
            </w:r>
          </w:p>
        </w:tc>
      </w:tr>
    </w:tbl>
    <w:p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  <w:lang w:val="en-US" w:eastAsia="zh-CN"/>
        </w:rPr>
        <w:t>服务期</w:t>
      </w:r>
    </w:p>
    <w:p>
      <w:pPr>
        <w:rPr>
          <w:rFonts w:hint="eastAsia" w:ascii="宋体" w:hAnsi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>服务期限为一年。</w:t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5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6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1">
    <w:nsid w:val="419A7D25"/>
    <w:multiLevelType w:val="multilevel"/>
    <w:tmpl w:val="419A7D25"/>
    <w:lvl w:ilvl="0" w:tentative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1891"/>
    <w:rsid w:val="00022FF5"/>
    <w:rsid w:val="0004540A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315890"/>
    <w:rsid w:val="00321875"/>
    <w:rsid w:val="00346D20"/>
    <w:rsid w:val="003541A7"/>
    <w:rsid w:val="0036396C"/>
    <w:rsid w:val="00383C81"/>
    <w:rsid w:val="003845C3"/>
    <w:rsid w:val="003900AC"/>
    <w:rsid w:val="003A2946"/>
    <w:rsid w:val="003E2A29"/>
    <w:rsid w:val="0040459A"/>
    <w:rsid w:val="0042517B"/>
    <w:rsid w:val="00464CB9"/>
    <w:rsid w:val="00493611"/>
    <w:rsid w:val="004B33F8"/>
    <w:rsid w:val="004E0B83"/>
    <w:rsid w:val="004E1ECE"/>
    <w:rsid w:val="004E5C68"/>
    <w:rsid w:val="00503372"/>
    <w:rsid w:val="00505D68"/>
    <w:rsid w:val="0052593B"/>
    <w:rsid w:val="00557F30"/>
    <w:rsid w:val="00557F7C"/>
    <w:rsid w:val="00580C2E"/>
    <w:rsid w:val="005827C6"/>
    <w:rsid w:val="00593220"/>
    <w:rsid w:val="005A6AC6"/>
    <w:rsid w:val="005A6C45"/>
    <w:rsid w:val="005B26FB"/>
    <w:rsid w:val="005B5D5E"/>
    <w:rsid w:val="005C4CDB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E4B9A"/>
    <w:rsid w:val="007014EB"/>
    <w:rsid w:val="007348A6"/>
    <w:rsid w:val="00735AB6"/>
    <w:rsid w:val="007664B9"/>
    <w:rsid w:val="00773EE8"/>
    <w:rsid w:val="00783E90"/>
    <w:rsid w:val="007953C6"/>
    <w:rsid w:val="007A1039"/>
    <w:rsid w:val="007A23EE"/>
    <w:rsid w:val="007B0A8C"/>
    <w:rsid w:val="007B3CA6"/>
    <w:rsid w:val="007D0487"/>
    <w:rsid w:val="007E3B54"/>
    <w:rsid w:val="007E4ECF"/>
    <w:rsid w:val="007F7935"/>
    <w:rsid w:val="00826775"/>
    <w:rsid w:val="00830FF6"/>
    <w:rsid w:val="0083643B"/>
    <w:rsid w:val="0084144D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158FB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34687C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45ABA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C34322"/>
    <w:rsid w:val="702A41E4"/>
    <w:rsid w:val="702D2D33"/>
    <w:rsid w:val="70C01D60"/>
    <w:rsid w:val="711073F6"/>
    <w:rsid w:val="71600AAF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5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7">
    <w:name w:val="Normal Indent"/>
    <w:basedOn w:val="1"/>
    <w:link w:val="22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1">
    <w:name w:val="Table Grid"/>
    <w:basedOn w:val="10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3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4">
    <w:name w:val="标题 1 字符"/>
    <w:basedOn w:val="12"/>
    <w:link w:val="3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5">
    <w:name w:val="List Paragraph"/>
    <w:basedOn w:val="1"/>
    <w:link w:val="23"/>
    <w:qFormat/>
    <w:uiPriority w:val="34"/>
    <w:pPr>
      <w:ind w:firstLine="420" w:firstLineChars="200"/>
    </w:p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7">
    <w:name w:val="正文360首行缩进"/>
    <w:basedOn w:val="1"/>
    <w:link w:val="18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8">
    <w:name w:val="正文360首行缩进 Char"/>
    <w:link w:val="17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19">
    <w:name w:val="标题 2 字符"/>
    <w:basedOn w:val="12"/>
    <w:link w:val="4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0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1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2">
    <w:name w:val="正文缩进 字符"/>
    <w:link w:val="7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3">
    <w:name w:val="列表段落 字符"/>
    <w:link w:val="15"/>
    <w:qFormat/>
    <w:uiPriority w:val="34"/>
    <w:rPr>
      <w:kern w:val="2"/>
      <w:sz w:val="21"/>
      <w:szCs w:val="24"/>
    </w:rPr>
  </w:style>
  <w:style w:type="paragraph" w:customStyle="1" w:styleId="24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2523</Words>
  <Characters>2775</Characters>
  <Lines>20</Lines>
  <Paragraphs>5</Paragraphs>
  <TotalTime>0</TotalTime>
  <ScaleCrop>false</ScaleCrop>
  <LinksUpToDate>false</LinksUpToDate>
  <CharactersWithSpaces>2786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2021-09-03T04:16:00Z</dcterms:created>
  <dc:creator>Office365</dc:creator>
  <cp:lastModifiedBy>gc</cp:lastModifiedBy>
  <dcterms:modified xsi:type="dcterms:W3CDTF">2025-06-20T07:55:27Z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2052-11.8.2.12118</vt:lpwstr>
  </property>
  <property fmtid="{D5CDD505-2E9C-101B-9397-08002B2CF9AE}" pid="4" name="ICV">
    <vt:lpwstr>316B681DFDD1436F9695CCA4F8998145</vt:lpwstr>
  </property>
  <property fmtid="{D5CDD505-2E9C-101B-9397-08002B2CF9AE}" pid="5" name="KSOTemplateDocerSaveRecord">
    <vt:lpwstr>eyJoZGlkIjoiZjQyZTc3MzdhOWNmZmU3OTQwZGJhN2Q0MmU5MzI5OWMiLCJ1c2VySWQiOiI2NTczMTIxMzMifQ==</vt:lpwstr>
  </property>
</Properties>
</file>