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725646">
      <w:pPr>
        <w:spacing w:line="360" w:lineRule="auto"/>
        <w:jc w:val="center"/>
        <w:rPr>
          <w:rFonts w:ascii="宋体" w:hAnsi="宋体" w:eastAsia="宋体" w:cs="宋体"/>
          <w:b/>
          <w:bCs/>
          <w:sz w:val="32"/>
          <w:szCs w:val="32"/>
        </w:rPr>
      </w:pPr>
      <w:bookmarkStart w:id="0" w:name="_GoBack"/>
      <w:bookmarkEnd w:id="0"/>
      <w:r>
        <w:rPr>
          <w:rFonts w:hint="eastAsia" w:ascii="宋体" w:hAnsi="宋体" w:eastAsia="宋体" w:cs="宋体"/>
          <w:b/>
          <w:bCs/>
          <w:sz w:val="32"/>
          <w:szCs w:val="32"/>
        </w:rPr>
        <w:t>南方医科大学中西医结合医院</w:t>
      </w:r>
    </w:p>
    <w:p w14:paraId="0C5D53A7">
      <w:pPr>
        <w:spacing w:line="360" w:lineRule="auto"/>
        <w:jc w:val="center"/>
        <w:rPr>
          <w:rFonts w:hint="eastAsia" w:ascii="宋体" w:hAnsi="宋体" w:eastAsia="宋体" w:cs="宋体"/>
          <w:b/>
          <w:bCs/>
          <w:sz w:val="32"/>
          <w:szCs w:val="32"/>
          <w:lang w:val="en-US" w:eastAsia="zh-CN"/>
        </w:rPr>
      </w:pPr>
      <w:r>
        <w:rPr>
          <w:rFonts w:hint="eastAsia" w:ascii="宋体" w:hAnsi="宋体" w:eastAsia="宋体" w:cs="宋体"/>
          <w:b/>
          <w:bCs/>
          <w:sz w:val="32"/>
          <w:szCs w:val="32"/>
        </w:rPr>
        <w:t>国有资产管理体系建设项目需求</w:t>
      </w:r>
      <w:r>
        <w:rPr>
          <w:rFonts w:hint="eastAsia" w:ascii="宋体" w:hAnsi="宋体" w:eastAsia="宋体" w:cs="宋体"/>
          <w:b/>
          <w:bCs/>
          <w:sz w:val="32"/>
          <w:szCs w:val="32"/>
          <w:lang w:val="en-US" w:eastAsia="zh-CN"/>
        </w:rPr>
        <w:t>书</w:t>
      </w:r>
    </w:p>
    <w:p w14:paraId="651250CF">
      <w:pPr>
        <w:spacing w:line="360" w:lineRule="auto"/>
        <w:rPr>
          <w:rFonts w:hint="eastAsia" w:ascii="宋体" w:hAnsi="宋体" w:eastAsia="宋体" w:cs="宋体"/>
          <w:sz w:val="24"/>
        </w:rPr>
      </w:pPr>
    </w:p>
    <w:p w14:paraId="7CCBCBA4">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一、项目概述</w:t>
      </w:r>
    </w:p>
    <w:p w14:paraId="27BB710F">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1.1项目背景</w:t>
      </w:r>
    </w:p>
    <w:p w14:paraId="743B3239">
      <w:pPr>
        <w:widowControl/>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本项目旨在健全医院国有资产管理模式、加强制度建设、理清产权关系、优化工作流程、做好资产台账、摸清固定资产使用情况、加强资产管理信息系统建设，落实</w:t>
      </w:r>
      <w:r>
        <w:rPr>
          <w:rFonts w:ascii="宋体" w:hAnsi="宋体" w:eastAsia="宋体" w:cs="宋体"/>
          <w:sz w:val="24"/>
        </w:rPr>
        <w:t>《行政事业性国有资产管理条例》</w:t>
      </w:r>
      <w:r>
        <w:rPr>
          <w:rFonts w:hint="eastAsia" w:ascii="宋体" w:hAnsi="宋体" w:eastAsia="宋体" w:cs="宋体"/>
          <w:sz w:val="24"/>
        </w:rPr>
        <w:t>及</w:t>
      </w:r>
      <w:r>
        <w:rPr>
          <w:rFonts w:ascii="宋体" w:hAnsi="宋体" w:eastAsia="宋体" w:cs="宋体"/>
          <w:sz w:val="24"/>
        </w:rPr>
        <w:t>《广东省行政事业性国有资产管理办法（试行）》</w:t>
      </w:r>
      <w:r>
        <w:rPr>
          <w:rFonts w:hint="eastAsia" w:ascii="宋体" w:hAnsi="宋体" w:eastAsia="宋体" w:cs="宋体"/>
          <w:sz w:val="24"/>
        </w:rPr>
        <w:t>提出的要求</w:t>
      </w:r>
      <w:r>
        <w:rPr>
          <w:rFonts w:hint="eastAsia" w:ascii="宋体" w:hAnsi="宋体" w:eastAsia="宋体" w:cs="宋体"/>
          <w:color w:val="000000"/>
          <w:kern w:val="0"/>
          <w:sz w:val="24"/>
          <w:lang w:bidi="ar"/>
        </w:rPr>
        <w:t>。</w:t>
      </w:r>
    </w:p>
    <w:p w14:paraId="06E846BB">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1.2项目目标</w:t>
      </w:r>
    </w:p>
    <w:p w14:paraId="3629B693">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（1）按照上级有关国有资产管理政策文件要求，建立健全符合医院实际的国有资产管理制度体系、内部控制流程、国有资产处置流程及台账管理表单，并将相关制度、流程、表单通过信息化系统固化。</w:t>
      </w:r>
    </w:p>
    <w:p w14:paraId="54E8C099">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（2）盘点医院所有固定资产实物与存货，并确保实物账与财务账、资产管理系统的信息一致性。</w:t>
      </w:r>
    </w:p>
    <w:p w14:paraId="06E4D68B">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（3）统一固定资产标识，提供便捷的标签打印与管理工具，搭建固定资产一体化信息平台。</w:t>
      </w:r>
    </w:p>
    <w:p w14:paraId="0DE5C93E">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（4）完成大型专用设备（≥50万元）进行经济效益分析，为资源配置提供数据支撑。</w:t>
      </w:r>
    </w:p>
    <w:p w14:paraId="40E3E592">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（5）规范国有资产处置流程，包括提供针对历史遗留拟报废固定资产的评估服务与专业处置意见（书面）。</w:t>
      </w:r>
    </w:p>
    <w:p w14:paraId="2DAF6081">
      <w:pPr>
        <w:spacing w:line="360" w:lineRule="auto"/>
        <w:ind w:firstLine="480" w:firstLineChars="200"/>
        <w:contextualSpacing/>
        <w:rPr>
          <w:rFonts w:ascii="宋体" w:hAnsi="宋体" w:eastAsia="宋体" w:cs="宋体"/>
          <w:sz w:val="24"/>
        </w:rPr>
      </w:pPr>
      <w:r>
        <w:rPr>
          <w:rFonts w:hint="eastAsia" w:ascii="宋体" w:hAnsi="宋体" w:eastAsia="宋体" w:cs="宋体"/>
          <w:sz w:val="24"/>
        </w:rPr>
        <w:t>（6）协助形成医院年度国有资产分析报告、年度固定资产分析报告，做好与广东省行政事业性资产管理系统的工作对接。</w:t>
      </w:r>
    </w:p>
    <w:p w14:paraId="2E28A069">
      <w:pPr>
        <w:spacing w:line="360" w:lineRule="auto"/>
        <w:ind w:firstLine="480" w:firstLineChars="200"/>
        <w:contextualSpacing/>
        <w:rPr>
          <w:rFonts w:ascii="宋体" w:hAnsi="宋体" w:eastAsia="宋体" w:cs="宋体"/>
          <w:sz w:val="24"/>
        </w:rPr>
      </w:pPr>
      <w:r>
        <w:rPr>
          <w:rFonts w:hint="eastAsia" w:ascii="宋体" w:hAnsi="宋体" w:eastAsia="宋体" w:cs="宋体"/>
          <w:sz w:val="24"/>
        </w:rPr>
        <w:t>（7）在项目实施过程中开展相应的培训与政策文件解读，提供日常顾问支持，协助联系行业内“样板”单位交流。</w:t>
      </w:r>
    </w:p>
    <w:p w14:paraId="4C361681">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（8）制定评价实施方案，开展有效性评价，并不断跟踪完善。</w:t>
      </w:r>
    </w:p>
    <w:p w14:paraId="146DBC8E">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二、服务内容与要求</w:t>
      </w:r>
    </w:p>
    <w:p w14:paraId="28864F38">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2.1制度完善与流程优化</w:t>
      </w:r>
    </w:p>
    <w:p w14:paraId="537D779E">
      <w:pPr>
        <w:widowControl/>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通过梳理医院目前有关国有资产管理制度文件，访谈资产管理的相关部门，结合上级政策文件，列出存在问题与潜在风险，建立健全国有资产管理制度，明确责任分工，规范管理流程，包括梳理和优化国有资产基础管理、使用、盘点、处置等业务及相关流程表单。</w:t>
      </w:r>
    </w:p>
    <w:p w14:paraId="009BC993">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2.2固定资产与存货盘点</w:t>
      </w:r>
    </w:p>
    <w:p w14:paraId="4573A1B1">
      <w:pPr>
        <w:widowControl/>
        <w:spacing w:line="360" w:lineRule="auto"/>
        <w:ind w:firstLine="480" w:firstLineChars="200"/>
        <w:contextualSpacing/>
        <w:rPr>
          <w:rFonts w:ascii="宋体" w:hAnsi="宋体" w:eastAsia="宋体" w:cs="宋体"/>
          <w:sz w:val="24"/>
        </w:rPr>
      </w:pPr>
      <w:r>
        <w:rPr>
          <w:rFonts w:hint="eastAsia" w:ascii="宋体" w:hAnsi="宋体" w:eastAsia="宋体" w:cs="宋体"/>
          <w:sz w:val="24"/>
        </w:rPr>
        <w:t>（1）在规定时间内，完成医院固定资产的全面清查盘点，包括但不限于核实固定资产的基础信息（名称、规格型号、编号编码、购置日期、原值、使用科室、存放地点等）、数量、价值、使用状况及权属关系。对盘盈、盘亏、标签缺失、信息错误等情形进行逐一标记、分类统计。对标签缺失和资产信息有误的信息进行标签与信息的更新。</w:t>
      </w:r>
    </w:p>
    <w:p w14:paraId="53947347">
      <w:pPr>
        <w:widowControl/>
        <w:spacing w:line="360" w:lineRule="auto"/>
        <w:ind w:firstLine="480" w:firstLineChars="200"/>
        <w:contextualSpacing/>
        <w:rPr>
          <w:rFonts w:ascii="宋体" w:hAnsi="宋体" w:eastAsia="宋体" w:cs="宋体"/>
          <w:sz w:val="24"/>
        </w:rPr>
      </w:pPr>
      <w:r>
        <w:rPr>
          <w:rFonts w:hint="eastAsia" w:ascii="宋体" w:hAnsi="宋体" w:eastAsia="宋体" w:cs="宋体"/>
          <w:sz w:val="24"/>
        </w:rPr>
        <w:t>（2）在规定时间内，协同存货管理部门开展至少1次周期性盘点，梳理存货盘点工作流程，列出存在问题与潜在风险，统一纳入固定资产与存货核查报告。</w:t>
      </w:r>
    </w:p>
    <w:p w14:paraId="583FF085">
      <w:pPr>
        <w:widowControl/>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（3）形成医院固定资产与存货核查报告，详细说明问题与建设性意见，作为整改的重要参考依据。</w:t>
      </w:r>
    </w:p>
    <w:p w14:paraId="6337982F">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2.3资产管理工具完善</w:t>
      </w:r>
    </w:p>
    <w:p w14:paraId="5E8CBBB0">
      <w:pPr>
        <w:widowControl/>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1）提供统一的固定资产标签（含条码或二维码），标签材质应适应医疗机构工作环境（耐磨、耐酒精擦拭、不易脱落）下长期使用，并提供一套便携式资产标签打印工具（兼容医院现有打印设备），满足医院固定资产标签打印。</w:t>
      </w:r>
    </w:p>
    <w:p w14:paraId="3B729585">
      <w:pPr>
        <w:widowControl/>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（2）提供医院适用的固定资产管理系统或协助对接医院现有固定资产管理系统，提升数据自动化水平。</w:t>
      </w:r>
    </w:p>
    <w:p w14:paraId="75200969">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2.4输出专项审计报告</w:t>
      </w:r>
    </w:p>
    <w:p w14:paraId="6685DA68">
      <w:pPr>
        <w:widowControl/>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在规定时间内，出具《固定资产清理核查专项审计报告》及所有工作底稿数据，报告须由具备审计资质的项目负责人签字确认，并符合医院及上级监管部门的检查要求。</w:t>
      </w:r>
    </w:p>
    <w:p w14:paraId="37745B2C">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2.5大型设备效益分析（原值≥50万元）</w:t>
      </w:r>
    </w:p>
    <w:p w14:paraId="6C7946C5">
      <w:pPr>
        <w:widowControl/>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梳理全院原值50万元及以上的大型医疗设备及重要资产清单。设计或采用合适的效益分析模型，针对每台（类）设备进行分析，至少包括以下指标：</w:t>
      </w:r>
    </w:p>
    <w:p w14:paraId="0BBA1C71">
      <w:pPr>
        <w:widowControl/>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（1）使用率（例：实际机时/标准机时）；</w:t>
      </w:r>
    </w:p>
    <w:p w14:paraId="20B8C9A2">
      <w:pPr>
        <w:widowControl/>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（2）闲置率及闲置原因；</w:t>
      </w:r>
    </w:p>
    <w:p w14:paraId="5D31277C">
      <w:pPr>
        <w:widowControl/>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（3）投资回报周期或经济效益评估（结合收入、成本数据，由医院提供基础数据</w:t>
      </w:r>
      <w:r>
        <w:rPr>
          <w:rFonts w:hint="eastAsia" w:ascii="宋体" w:hAnsi="宋体" w:eastAsia="宋体" w:cs="宋体"/>
          <w:sz w:val="24"/>
          <w:lang w:eastAsia="zh-CN"/>
        </w:rPr>
        <w:t>，由</w:t>
      </w:r>
      <w:r>
        <w:rPr>
          <w:rFonts w:hint="eastAsia" w:ascii="宋体" w:hAnsi="宋体" w:eastAsia="宋体" w:cs="宋体"/>
          <w:sz w:val="24"/>
        </w:rPr>
        <w:t>服务商协助建模分析）；</w:t>
      </w:r>
    </w:p>
    <w:p w14:paraId="5DE55819">
      <w:pPr>
        <w:widowControl/>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（4）社会效益（如服务患者人次、检查阳性率等，如可量化）。</w:t>
      </w:r>
    </w:p>
    <w:p w14:paraId="4D22B588">
      <w:pPr>
        <w:widowControl/>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（5）输出《大型设备效益分析报告》，提出设备调配、共享或处置建议。</w:t>
      </w:r>
    </w:p>
    <w:p w14:paraId="37979A4B">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2.6拟报废资产评估服务</w:t>
      </w:r>
    </w:p>
    <w:p w14:paraId="428E129C">
      <w:pPr>
        <w:widowControl/>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对经医院及主管部门确认拟报废的资产，提供单项或批量资产评估服务，出具规范的《资产评估报告》，用于资产处置审批及账务核销。</w:t>
      </w:r>
    </w:p>
    <w:p w14:paraId="2323E94B">
      <w:pPr>
        <w:widowControl/>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评估方法应符合行政事业单位国有资产管理及评估准则要求。</w:t>
      </w:r>
    </w:p>
    <w:p w14:paraId="17313A50">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三、项目交付成果清单</w:t>
      </w:r>
    </w:p>
    <w:p w14:paraId="638D37E1">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（1）《国有资产管理制度》及配套流程、表单、职责文件纸质+电子1套</w:t>
      </w:r>
    </w:p>
    <w:p w14:paraId="4250B1BF">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（2）全院固定资产实物盘点明细表（含差异标注）电子1份</w:t>
      </w:r>
    </w:p>
    <w:p w14:paraId="6141107B">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（3）资产标签模板及打印工具（含使用说明）实物+文档1套</w:t>
      </w:r>
    </w:p>
    <w:p w14:paraId="39BDD32C">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（4）《固定资产清理核查专项审计报告》纸质+电子正式版1份</w:t>
      </w:r>
    </w:p>
    <w:p w14:paraId="26195026">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（5）《大型设备（≥50万元）效益分析报告》纸质+电子1份</w:t>
      </w:r>
    </w:p>
    <w:p w14:paraId="3D500107">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（6）拟报废资产《资产评估报告》纸质+电子1份</w:t>
      </w:r>
    </w:p>
    <w:p w14:paraId="7B67B938">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四、时间进度要求</w:t>
      </w:r>
    </w:p>
    <w:p w14:paraId="571EC150">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项目总周期为</w:t>
      </w:r>
      <w:r>
        <w:rPr>
          <w:rFonts w:hint="eastAsia" w:ascii="宋体" w:hAnsi="宋体" w:eastAsia="宋体" w:cs="宋体"/>
          <w:sz w:val="24"/>
          <w:lang w:val="en-US" w:eastAsia="zh-CN"/>
        </w:rPr>
        <w:t>自</w:t>
      </w:r>
      <w:r>
        <w:rPr>
          <w:rFonts w:hint="eastAsia" w:ascii="宋体" w:hAnsi="宋体" w:eastAsia="宋体" w:cs="宋体"/>
          <w:sz w:val="24"/>
        </w:rPr>
        <w:t>合同签订后6个月内完成。</w:t>
      </w:r>
    </w:p>
    <w:p w14:paraId="3DA81ABF">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五、对服务商资</w:t>
      </w:r>
      <w:r>
        <w:rPr>
          <w:rFonts w:hint="eastAsia" w:ascii="宋体" w:hAnsi="宋体" w:eastAsia="宋体" w:cs="宋体"/>
          <w:sz w:val="24"/>
          <w:lang w:val="en-US" w:eastAsia="zh-CN"/>
        </w:rPr>
        <w:t>格</w:t>
      </w:r>
      <w:r>
        <w:rPr>
          <w:rFonts w:hint="eastAsia" w:ascii="宋体" w:hAnsi="宋体" w:eastAsia="宋体" w:cs="宋体"/>
          <w:sz w:val="24"/>
        </w:rPr>
        <w:t>要求</w:t>
      </w:r>
    </w:p>
    <w:p w14:paraId="249F18A0">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lang w:val="en-US" w:eastAsia="zh-CN"/>
        </w:rPr>
        <w:t>1.</w:t>
      </w:r>
      <w:r>
        <w:rPr>
          <w:rFonts w:hint="eastAsia" w:ascii="宋体" w:hAnsi="宋体" w:eastAsia="宋体" w:cs="宋体"/>
          <w:sz w:val="24"/>
        </w:rPr>
        <w:t xml:space="preserve">供应商的基本资格条件：供应商必须是在中华人民共和国境内注册登记的法人、其他组织或者自然人，且应当符合《政府采购法》第二十二条第一款的规定，即： </w:t>
      </w:r>
    </w:p>
    <w:p w14:paraId="3B0045A7">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（1）具有独立承担民事行为责任的能力。</w:t>
      </w:r>
    </w:p>
    <w:p w14:paraId="365B98DD">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（2）具有良好的商业信誉和健全的财务会计制度。</w:t>
      </w:r>
    </w:p>
    <w:p w14:paraId="2CA6FD36">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（3）具有履行合同所必需的设备和专业技术能力。</w:t>
      </w:r>
    </w:p>
    <w:p w14:paraId="4DB9B597">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（4）有依法缴纳税收和社会保障资金的良好记录。</w:t>
      </w:r>
    </w:p>
    <w:p w14:paraId="39E4EAB9">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（5）参加政府采购活动前三年内，在经营活动中没有重大违法记录。</w:t>
      </w:r>
    </w:p>
    <w:p w14:paraId="6A44F597">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（6）法律、行政法规规定的其他条件。</w:t>
      </w:r>
    </w:p>
    <w:p w14:paraId="42ECB7C9">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lang w:val="en-US" w:eastAsia="zh-CN"/>
        </w:rPr>
        <w:t>2.</w:t>
      </w:r>
      <w:r>
        <w:rPr>
          <w:rFonts w:hint="eastAsia" w:ascii="宋体" w:hAnsi="宋体" w:eastAsia="宋体" w:cs="宋体"/>
          <w:sz w:val="24"/>
        </w:rPr>
        <w:t>特定资格条件：</w:t>
      </w:r>
    </w:p>
    <w:p w14:paraId="4F857606">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① 未被“信用中国”“中国政府采购网”列入失信被执行人、重大税收违法失信主体、政府采购严重违法失信行为记录名单。</w:t>
      </w:r>
    </w:p>
    <w:p w14:paraId="77FB53DC">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② 单位负责人为同一人或者存在直接控股、管理关系的不同供应商， 不得参加同一合同项下的采购活动。</w:t>
      </w:r>
    </w:p>
    <w:p w14:paraId="3C4EB6E8">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lang w:val="en-US" w:eastAsia="zh-CN"/>
        </w:rPr>
        <w:t>3.</w:t>
      </w:r>
      <w:r>
        <w:rPr>
          <w:rFonts w:hint="eastAsia" w:ascii="宋体" w:hAnsi="宋体" w:eastAsia="宋体" w:cs="宋体"/>
          <w:sz w:val="24"/>
        </w:rPr>
        <w:t>本项目不接受联合体投标，不接受转包、违法分包。</w:t>
      </w:r>
    </w:p>
    <w:p w14:paraId="7E650860">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lang w:val="en-US" w:eastAsia="zh-CN"/>
        </w:rPr>
        <w:t>4.</w:t>
      </w:r>
      <w:r>
        <w:rPr>
          <w:rFonts w:hint="eastAsia" w:ascii="宋体" w:hAnsi="宋体" w:eastAsia="宋体" w:cs="宋体"/>
          <w:sz w:val="24"/>
        </w:rPr>
        <w:t>行业经验：</w:t>
      </w:r>
      <w:r>
        <w:rPr>
          <w:rFonts w:hint="eastAsia" w:ascii="宋体" w:hAnsi="宋体" w:eastAsia="宋体" w:cs="宋体"/>
          <w:sz w:val="24"/>
          <w:lang w:val="en-US" w:eastAsia="zh-CN"/>
        </w:rPr>
        <w:t>提供</w:t>
      </w:r>
      <w:r>
        <w:rPr>
          <w:rFonts w:hint="eastAsia" w:ascii="宋体" w:hAnsi="宋体" w:eastAsia="宋体" w:cs="宋体"/>
          <w:sz w:val="24"/>
        </w:rPr>
        <w:t>近3年内3</w:t>
      </w:r>
      <w:r>
        <w:rPr>
          <w:rFonts w:hint="eastAsia" w:ascii="宋体" w:hAnsi="宋体" w:eastAsia="宋体" w:cs="宋体"/>
          <w:sz w:val="24"/>
          <w:lang w:val="en-US" w:eastAsia="zh-CN"/>
        </w:rPr>
        <w:t>个</w:t>
      </w:r>
      <w:r>
        <w:rPr>
          <w:rFonts w:hint="eastAsia" w:ascii="宋体" w:hAnsi="宋体" w:eastAsia="宋体" w:cs="宋体"/>
          <w:sz w:val="24"/>
        </w:rPr>
        <w:t>及以上三甲公立医院或事业单位的固定资产清查或审计项目</w:t>
      </w:r>
      <w:r>
        <w:rPr>
          <w:rFonts w:hint="eastAsia" w:ascii="宋体" w:hAnsi="宋体" w:eastAsia="宋体" w:cs="宋体"/>
          <w:sz w:val="24"/>
          <w:lang w:val="en-US" w:eastAsia="zh-CN"/>
        </w:rPr>
        <w:t>业绩证明材料</w:t>
      </w:r>
      <w:r>
        <w:rPr>
          <w:rFonts w:hint="eastAsia" w:ascii="宋体" w:hAnsi="宋体" w:eastAsia="宋体" w:cs="宋体"/>
          <w:sz w:val="24"/>
        </w:rPr>
        <w:t>（</w:t>
      </w:r>
      <w:r>
        <w:rPr>
          <w:rFonts w:hint="eastAsia" w:ascii="宋体" w:hAnsi="宋体" w:eastAsia="宋体" w:cs="宋体"/>
          <w:sz w:val="24"/>
          <w:lang w:val="en-US" w:eastAsia="zh-CN"/>
        </w:rPr>
        <w:t>须</w:t>
      </w:r>
      <w:r>
        <w:rPr>
          <w:rFonts w:hint="eastAsia" w:ascii="宋体" w:hAnsi="宋体" w:eastAsia="宋体" w:cs="宋体"/>
          <w:sz w:val="24"/>
        </w:rPr>
        <w:t>提供</w:t>
      </w:r>
      <w:r>
        <w:rPr>
          <w:rFonts w:hint="eastAsia" w:ascii="宋体" w:hAnsi="宋体" w:eastAsia="宋体" w:cs="宋体"/>
          <w:sz w:val="24"/>
          <w:lang w:val="en-US" w:eastAsia="zh-CN"/>
        </w:rPr>
        <w:t>加盖公章的</w:t>
      </w:r>
      <w:r>
        <w:rPr>
          <w:rFonts w:hint="eastAsia" w:ascii="宋体" w:hAnsi="宋体" w:eastAsia="宋体" w:cs="宋体"/>
          <w:sz w:val="24"/>
        </w:rPr>
        <w:t>合同</w:t>
      </w:r>
      <w:r>
        <w:rPr>
          <w:rFonts w:hint="eastAsia" w:ascii="宋体" w:hAnsi="宋体" w:eastAsia="宋体" w:cs="宋体"/>
          <w:sz w:val="24"/>
          <w:lang w:val="en-US" w:eastAsia="zh-CN"/>
        </w:rPr>
        <w:t>复印件作为</w:t>
      </w:r>
      <w:r>
        <w:rPr>
          <w:rFonts w:hint="eastAsia" w:ascii="宋体" w:hAnsi="宋体" w:eastAsia="宋体" w:cs="宋体"/>
          <w:sz w:val="24"/>
        </w:rPr>
        <w:t>证明</w:t>
      </w:r>
      <w:r>
        <w:rPr>
          <w:rFonts w:hint="eastAsia" w:ascii="宋体" w:hAnsi="宋体" w:eastAsia="宋体" w:cs="宋体"/>
          <w:sz w:val="24"/>
          <w:lang w:val="en-US" w:eastAsia="zh-CN"/>
        </w:rPr>
        <w:t>材料</w:t>
      </w:r>
      <w:r>
        <w:rPr>
          <w:rFonts w:hint="eastAsia" w:ascii="宋体" w:hAnsi="宋体" w:eastAsia="宋体" w:cs="宋体"/>
          <w:sz w:val="24"/>
        </w:rPr>
        <w:t>）。</w:t>
      </w:r>
    </w:p>
    <w:p w14:paraId="1EED3045">
      <w:pPr>
        <w:spacing w:line="360" w:lineRule="auto"/>
        <w:ind w:firstLine="480" w:firstLineChars="200"/>
        <w:contextualSpacing/>
        <w:rPr>
          <w:rFonts w:hint="default" w:ascii="宋体" w:hAnsi="宋体" w:eastAsia="宋体" w:cs="宋体"/>
          <w:sz w:val="24"/>
          <w:lang w:val="en-US" w:eastAsia="zh-CN"/>
        </w:rPr>
      </w:pPr>
      <w:r>
        <w:rPr>
          <w:rFonts w:hint="eastAsia" w:ascii="宋体" w:hAnsi="宋体" w:eastAsia="宋体" w:cs="宋体"/>
          <w:sz w:val="24"/>
          <w:lang w:val="en-US" w:eastAsia="zh-CN"/>
        </w:rPr>
        <w:t>5.提供中小企业声明函（格式自拟）</w:t>
      </w:r>
    </w:p>
    <w:p w14:paraId="3B962409">
      <w:pPr>
        <w:spacing w:line="360" w:lineRule="auto"/>
        <w:ind w:firstLine="480" w:firstLineChars="200"/>
        <w:contextualSpacing/>
        <w:rPr>
          <w:rFonts w:hint="eastAsia" w:ascii="宋体" w:hAnsi="宋体" w:eastAsia="宋体" w:cs="宋体"/>
          <w:sz w:val="24"/>
          <w:highlight w:val="none"/>
        </w:rPr>
      </w:pPr>
      <w:r>
        <w:rPr>
          <w:rFonts w:ascii="宋体" w:hAnsi="宋体" w:eastAsia="宋体" w:cs="宋体"/>
          <w:sz w:val="24"/>
          <w:highlight w:val="none"/>
        </w:rPr>
        <w:t>六、</w:t>
      </w:r>
      <w:r>
        <w:rPr>
          <w:rFonts w:hint="eastAsia" w:ascii="宋体" w:hAnsi="宋体" w:eastAsia="宋体" w:cs="宋体"/>
          <w:sz w:val="24"/>
          <w:highlight w:val="none"/>
        </w:rPr>
        <w:t>实施</w:t>
      </w:r>
      <w:r>
        <w:rPr>
          <w:rFonts w:ascii="宋体" w:hAnsi="宋体" w:eastAsia="宋体" w:cs="宋体"/>
          <w:sz w:val="24"/>
          <w:highlight w:val="none"/>
        </w:rPr>
        <w:t>要求</w:t>
      </w:r>
    </w:p>
    <w:p w14:paraId="09F14E9B">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highlight w:val="none"/>
        </w:rPr>
        <w:t>1.本次招标采购内容为南方医科大学中西医结合医院资产盘点服务项目（具体要求详见“技术要求”）。投</w:t>
      </w:r>
      <w:r>
        <w:rPr>
          <w:rFonts w:hint="eastAsia" w:ascii="宋体" w:hAnsi="宋体" w:eastAsia="宋体" w:cs="宋体"/>
          <w:sz w:val="24"/>
        </w:rPr>
        <w:t>标人不得将本项目中的内容拆散来投标。</w:t>
      </w:r>
    </w:p>
    <w:p w14:paraId="096141EA">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2.投标报价应为人民币含税全包价，包括咨询服务、培训等一切费用。</w:t>
      </w:r>
    </w:p>
    <w:p w14:paraId="732A6AEC">
      <w:pPr>
        <w:spacing w:line="360" w:lineRule="auto"/>
        <w:ind w:firstLine="480" w:firstLineChars="200"/>
        <w:contextualSpacing/>
        <w:rPr>
          <w:rFonts w:hint="default" w:ascii="宋体" w:hAnsi="宋体" w:eastAsia="宋体" w:cs="宋体"/>
          <w:sz w:val="24"/>
          <w:lang w:val="en-US"/>
        </w:rPr>
      </w:pPr>
      <w:r>
        <w:rPr>
          <w:rFonts w:hint="eastAsia" w:ascii="宋体" w:hAnsi="宋体" w:eastAsia="宋体" w:cs="宋体"/>
          <w:sz w:val="24"/>
        </w:rPr>
        <w:t>3.服务期：自项目合同签订之</w:t>
      </w:r>
      <w:r>
        <w:rPr>
          <w:rFonts w:hint="eastAsia" w:ascii="宋体" w:hAnsi="宋体" w:eastAsia="宋体" w:cs="宋体"/>
          <w:sz w:val="24"/>
          <w:lang w:eastAsia="zh-CN"/>
        </w:rPr>
        <w:t>日起</w:t>
      </w:r>
      <w:r>
        <w:rPr>
          <w:rFonts w:hint="eastAsia" w:ascii="宋体" w:hAnsi="宋体" w:eastAsia="宋体" w:cs="宋体"/>
          <w:sz w:val="24"/>
          <w:lang w:val="en-US" w:eastAsia="zh-CN"/>
        </w:rPr>
        <w:t>6个月内完成。</w:t>
      </w:r>
    </w:p>
    <w:p w14:paraId="3D54D36D">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4.</w:t>
      </w:r>
      <w:r>
        <w:rPr>
          <w:rFonts w:ascii="宋体" w:hAnsi="宋体" w:eastAsia="宋体" w:cs="宋体"/>
          <w:sz w:val="24"/>
        </w:rPr>
        <w:t>盘点资产数据基准日：</w:t>
      </w:r>
      <w:r>
        <w:rPr>
          <w:rFonts w:hint="eastAsia" w:ascii="宋体" w:hAnsi="宋体" w:eastAsia="宋体" w:cs="宋体"/>
          <w:sz w:val="24"/>
          <w:lang w:eastAsia="zh-CN"/>
        </w:rPr>
        <w:t>截止</w:t>
      </w:r>
      <w:r>
        <w:rPr>
          <w:rFonts w:ascii="宋体" w:hAnsi="宋体" w:eastAsia="宋体" w:cs="宋体"/>
          <w:sz w:val="24"/>
        </w:rPr>
        <w:t>202</w:t>
      </w:r>
      <w:r>
        <w:rPr>
          <w:rFonts w:hint="eastAsia" w:ascii="宋体" w:hAnsi="宋体" w:eastAsia="宋体" w:cs="宋体"/>
          <w:sz w:val="24"/>
        </w:rPr>
        <w:t>5</w:t>
      </w:r>
      <w:r>
        <w:rPr>
          <w:rFonts w:ascii="宋体" w:hAnsi="宋体" w:eastAsia="宋体" w:cs="宋体"/>
          <w:sz w:val="24"/>
        </w:rPr>
        <w:t>年</w:t>
      </w:r>
      <w:r>
        <w:rPr>
          <w:rFonts w:hint="eastAsia" w:ascii="宋体" w:hAnsi="宋体" w:eastAsia="宋体" w:cs="宋体"/>
          <w:sz w:val="24"/>
        </w:rPr>
        <w:t>12</w:t>
      </w:r>
      <w:r>
        <w:rPr>
          <w:rFonts w:ascii="宋体" w:hAnsi="宋体" w:eastAsia="宋体" w:cs="宋体"/>
          <w:sz w:val="24"/>
        </w:rPr>
        <w:t>月</w:t>
      </w:r>
      <w:r>
        <w:rPr>
          <w:rFonts w:hint="eastAsia" w:ascii="宋体" w:hAnsi="宋体" w:eastAsia="宋体" w:cs="宋体"/>
          <w:sz w:val="24"/>
        </w:rPr>
        <w:t>31</w:t>
      </w:r>
      <w:r>
        <w:rPr>
          <w:rFonts w:ascii="宋体" w:hAnsi="宋体" w:eastAsia="宋体" w:cs="宋体"/>
          <w:sz w:val="24"/>
        </w:rPr>
        <w:t>日。</w:t>
      </w:r>
    </w:p>
    <w:p w14:paraId="7A3FC174">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5.交货地点：采购人指定地点（以合同为准）。</w:t>
      </w:r>
    </w:p>
    <w:p w14:paraId="7AED7C91">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6.报价要求：</w:t>
      </w:r>
      <w:r>
        <w:rPr>
          <w:rFonts w:hint="eastAsia" w:ascii="宋体" w:hAnsi="宋体" w:eastAsia="宋体" w:cs="宋体"/>
          <w:sz w:val="24"/>
          <w:lang w:val="en-US" w:eastAsia="zh-CN"/>
        </w:rPr>
        <w:t>供应商根据自设实际情况对本项目做出报价，</w:t>
      </w:r>
      <w:r>
        <w:rPr>
          <w:rFonts w:hint="eastAsia" w:ascii="宋体" w:hAnsi="宋体" w:eastAsia="宋体" w:cs="宋体"/>
          <w:sz w:val="24"/>
        </w:rPr>
        <w:t>允许一次性报价、组合式报价。</w:t>
      </w:r>
    </w:p>
    <w:p w14:paraId="346C15EA">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七、项目人员要求</w:t>
      </w:r>
    </w:p>
    <w:p w14:paraId="7408C65D">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供应商拟派本项目负责人应具备注册会计师（CPA）或资产评估师资格，并有医院/公卫领域资产项目经验。</w:t>
      </w:r>
    </w:p>
    <w:p w14:paraId="38C36080">
      <w:pPr>
        <w:spacing w:line="360" w:lineRule="auto"/>
        <w:ind w:firstLine="480" w:firstLineChars="200"/>
        <w:contextualSpacing/>
        <w:rPr>
          <w:rFonts w:hint="default" w:ascii="宋体" w:hAnsi="宋体" w:eastAsia="宋体" w:cs="宋体"/>
          <w:sz w:val="24"/>
          <w:lang w:val="en-US" w:eastAsia="zh-CN"/>
        </w:rPr>
      </w:pPr>
      <w:r>
        <w:rPr>
          <w:rFonts w:ascii="宋体" w:hAnsi="宋体" w:eastAsia="宋体" w:cs="宋体"/>
          <w:sz w:val="24"/>
        </w:rPr>
        <w:t>供应商拟派本项目服务人员</w:t>
      </w:r>
      <w:r>
        <w:rPr>
          <w:rFonts w:hint="eastAsia" w:ascii="宋体" w:hAnsi="宋体" w:eastAsia="宋体" w:cs="宋体"/>
          <w:sz w:val="24"/>
          <w:lang w:val="en-US" w:eastAsia="zh-CN"/>
        </w:rPr>
        <w:t>应</w:t>
      </w:r>
      <w:r>
        <w:rPr>
          <w:rFonts w:ascii="宋体" w:hAnsi="宋体" w:eastAsia="宋体" w:cs="宋体"/>
          <w:sz w:val="24"/>
        </w:rPr>
        <w:t>不少于</w:t>
      </w:r>
      <w:r>
        <w:rPr>
          <w:rFonts w:hint="eastAsia" w:ascii="宋体" w:hAnsi="宋体" w:eastAsia="宋体" w:cs="宋体"/>
          <w:sz w:val="24"/>
        </w:rPr>
        <w:t>3</w:t>
      </w:r>
      <w:r>
        <w:rPr>
          <w:rFonts w:ascii="宋体" w:hAnsi="宋体" w:eastAsia="宋体" w:cs="宋体"/>
          <w:sz w:val="24"/>
        </w:rPr>
        <w:t>人，</w:t>
      </w:r>
      <w:r>
        <w:rPr>
          <w:rFonts w:hint="eastAsia" w:ascii="宋体" w:hAnsi="宋体" w:eastAsia="宋体" w:cs="宋体"/>
          <w:sz w:val="24"/>
        </w:rPr>
        <w:t>团队应包含财务管理、资产管理、信息技术等相关专业人员</w:t>
      </w:r>
      <w:r>
        <w:rPr>
          <w:rFonts w:hint="eastAsia" w:ascii="宋体" w:hAnsi="宋体" w:eastAsia="宋体" w:cs="宋体"/>
          <w:sz w:val="24"/>
          <w:lang w:eastAsia="zh-CN"/>
        </w:rPr>
        <w:t>，</w:t>
      </w:r>
      <w:r>
        <w:rPr>
          <w:rFonts w:ascii="宋体" w:hAnsi="宋体" w:eastAsia="宋体" w:cs="宋体"/>
          <w:sz w:val="24"/>
        </w:rPr>
        <w:t>其中熟练“广东省行政事业性国有资产管理系统”操作流程的工作人员</w:t>
      </w:r>
      <w:r>
        <w:rPr>
          <w:rFonts w:hint="eastAsia" w:ascii="宋体" w:hAnsi="宋体" w:eastAsia="宋体" w:cs="宋体"/>
          <w:sz w:val="24"/>
          <w:lang w:val="en-US" w:eastAsia="zh-CN"/>
        </w:rPr>
        <w:t>应</w:t>
      </w:r>
      <w:r>
        <w:rPr>
          <w:rFonts w:ascii="宋体" w:hAnsi="宋体" w:eastAsia="宋体" w:cs="宋体"/>
          <w:sz w:val="24"/>
        </w:rPr>
        <w:t>不少于</w:t>
      </w:r>
      <w:r>
        <w:rPr>
          <w:rFonts w:hint="eastAsia" w:ascii="宋体" w:hAnsi="宋体" w:eastAsia="宋体" w:cs="宋体"/>
          <w:sz w:val="24"/>
        </w:rPr>
        <w:t>3</w:t>
      </w:r>
      <w:r>
        <w:rPr>
          <w:rFonts w:ascii="宋体" w:hAnsi="宋体" w:eastAsia="宋体" w:cs="宋体"/>
          <w:sz w:val="24"/>
        </w:rPr>
        <w:t>名。</w:t>
      </w:r>
      <w:r>
        <w:rPr>
          <w:rFonts w:hint="eastAsia" w:ascii="宋体" w:hAnsi="宋体" w:eastAsia="宋体" w:cs="宋体"/>
          <w:sz w:val="24"/>
          <w:lang w:eastAsia="zh-CN"/>
        </w:rPr>
        <w:t>（</w:t>
      </w:r>
      <w:r>
        <w:rPr>
          <w:rFonts w:hint="eastAsia" w:ascii="宋体" w:hAnsi="宋体" w:eastAsia="宋体" w:cs="宋体"/>
          <w:sz w:val="24"/>
          <w:lang w:val="en-US" w:eastAsia="zh-CN"/>
        </w:rPr>
        <w:t>须提供2026年1月至今任意一个月的社保证明材料及相关人员证书）</w:t>
      </w:r>
    </w:p>
    <w:p w14:paraId="3A59ED49">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lang w:val="en-US" w:eastAsia="zh-CN"/>
        </w:rPr>
        <w:t>供应商</w:t>
      </w:r>
      <w:r>
        <w:rPr>
          <w:rFonts w:ascii="宋体" w:hAnsi="宋体" w:eastAsia="宋体" w:cs="宋体"/>
          <w:sz w:val="24"/>
        </w:rPr>
        <w:t>不得随意更换项目经理和工作人员，如需更换需提前7个日历日书面申请并取得我院同意。</w:t>
      </w:r>
    </w:p>
    <w:p w14:paraId="26F0DABE">
      <w:pPr>
        <w:spacing w:line="360" w:lineRule="auto"/>
        <w:ind w:firstLine="480" w:firstLineChars="200"/>
        <w:contextualSpacing/>
        <w:rPr>
          <w:rFonts w:hint="eastAsia" w:ascii="宋体" w:hAnsi="宋体" w:eastAsia="宋体" w:cs="宋体"/>
          <w:sz w:val="24"/>
        </w:rPr>
      </w:pPr>
      <w:r>
        <w:rPr>
          <w:rFonts w:ascii="宋体" w:hAnsi="宋体" w:eastAsia="宋体" w:cs="宋体"/>
          <w:sz w:val="24"/>
        </w:rPr>
        <w:t>加强项目组成员管理，遵守国家国有资产管理条例及相关准则，履行相关义务，保守秘密，遵循职业道德。</w:t>
      </w:r>
    </w:p>
    <w:p w14:paraId="22C656C9">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八、其他事项</w:t>
      </w:r>
    </w:p>
    <w:p w14:paraId="2DFC2016">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（1）医院将提供必要的办公场地、财务账套、资产系统查询权限及科室协调支持。</w:t>
      </w:r>
    </w:p>
    <w:p w14:paraId="77206747">
      <w:pPr>
        <w:widowControl/>
        <w:spacing w:line="360" w:lineRule="auto"/>
        <w:ind w:firstLine="480" w:firstLineChars="200"/>
        <w:contextualSpacing/>
      </w:pPr>
      <w:r>
        <w:rPr>
          <w:rFonts w:hint="eastAsia" w:ascii="宋体" w:hAnsi="宋体" w:eastAsia="宋体" w:cs="宋体"/>
          <w:sz w:val="24"/>
        </w:rPr>
        <w:t>（2）服务商在盘点过程中应遵守医院感控、安全及患者隐私保护等相关规定，供应商</w:t>
      </w:r>
      <w:r>
        <w:rPr>
          <w:rFonts w:ascii="宋体" w:hAnsi="宋体" w:eastAsia="宋体" w:cs="宋体"/>
          <w:sz w:val="24"/>
        </w:rPr>
        <w:t>对从医院获取的所有资产相关数据资料要求保密，未经医院许可不得向第三方人员或机构泄露医院数据资料。</w:t>
      </w:r>
    </w:p>
    <w:p w14:paraId="3CE78200">
      <w:pPr>
        <w:spacing w:line="360" w:lineRule="auto"/>
        <w:ind w:firstLine="480" w:firstLineChars="200"/>
        <w:contextualSpacing/>
        <w:rPr>
          <w:rFonts w:hint="eastAsia" w:ascii="宋体" w:hAnsi="宋体" w:eastAsia="宋体" w:cs="宋体"/>
          <w:sz w:val="24"/>
        </w:rPr>
      </w:pPr>
      <w:r>
        <w:rPr>
          <w:rFonts w:hint="eastAsia" w:ascii="宋体" w:hAnsi="宋体" w:eastAsia="宋体" w:cs="宋体"/>
          <w:sz w:val="24"/>
        </w:rPr>
        <w:t>（</w:t>
      </w:r>
      <w:r>
        <w:rPr>
          <w:rFonts w:hint="eastAsia" w:ascii="宋体" w:hAnsi="宋体" w:eastAsia="宋体" w:cs="宋体"/>
          <w:sz w:val="24"/>
          <w:lang w:val="en-US" w:eastAsia="zh-CN"/>
        </w:rPr>
        <w:t>3</w:t>
      </w:r>
      <w:r>
        <w:rPr>
          <w:rFonts w:hint="eastAsia" w:ascii="宋体" w:hAnsi="宋体" w:eastAsia="宋体" w:cs="宋体"/>
          <w:sz w:val="24"/>
        </w:rPr>
        <w:t>）数据保密：服务商须签署数据保密协议，未经我院书面同意，不得向任何第三方泄露医院资产及运营数据。</w:t>
      </w:r>
    </w:p>
    <w:p w14:paraId="5272BB47">
      <w:pPr>
        <w:widowControl/>
        <w:spacing w:line="360" w:lineRule="auto"/>
        <w:ind w:firstLine="420" w:firstLineChars="200"/>
        <w:contextualSpacing/>
        <w:rPr>
          <w:rFonts w:hint="eastAsia"/>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8"/>
    <w:family w:val="script"/>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42DD6D96"/>
    <w:rsid w:val="0001377A"/>
    <w:rsid w:val="00055E7A"/>
    <w:rsid w:val="00113452"/>
    <w:rsid w:val="00186A08"/>
    <w:rsid w:val="00205F79"/>
    <w:rsid w:val="002877EC"/>
    <w:rsid w:val="003376AC"/>
    <w:rsid w:val="003970B6"/>
    <w:rsid w:val="003B6D41"/>
    <w:rsid w:val="003F461D"/>
    <w:rsid w:val="00481FD9"/>
    <w:rsid w:val="004F2782"/>
    <w:rsid w:val="005A2B34"/>
    <w:rsid w:val="005C16AB"/>
    <w:rsid w:val="006215A3"/>
    <w:rsid w:val="006C3C05"/>
    <w:rsid w:val="006C76B0"/>
    <w:rsid w:val="0070335C"/>
    <w:rsid w:val="00773372"/>
    <w:rsid w:val="00796D17"/>
    <w:rsid w:val="00820110"/>
    <w:rsid w:val="008D18F8"/>
    <w:rsid w:val="008D4B58"/>
    <w:rsid w:val="00952609"/>
    <w:rsid w:val="009E5BF1"/>
    <w:rsid w:val="00A8525B"/>
    <w:rsid w:val="00B64604"/>
    <w:rsid w:val="00C02102"/>
    <w:rsid w:val="00C10A47"/>
    <w:rsid w:val="00C318D5"/>
    <w:rsid w:val="00C412A3"/>
    <w:rsid w:val="00C45ED7"/>
    <w:rsid w:val="00CA2C95"/>
    <w:rsid w:val="00DC2377"/>
    <w:rsid w:val="00DE0562"/>
    <w:rsid w:val="00E27A46"/>
    <w:rsid w:val="00E81F66"/>
    <w:rsid w:val="00EB2CCE"/>
    <w:rsid w:val="00FA1BC3"/>
    <w:rsid w:val="00FA6CC1"/>
    <w:rsid w:val="00FB2695"/>
    <w:rsid w:val="0F6C7CDA"/>
    <w:rsid w:val="11910ED4"/>
    <w:rsid w:val="11944AAE"/>
    <w:rsid w:val="14B44517"/>
    <w:rsid w:val="18910E95"/>
    <w:rsid w:val="28113B1E"/>
    <w:rsid w:val="2D0D0393"/>
    <w:rsid w:val="35EE33A1"/>
    <w:rsid w:val="42DD6D96"/>
    <w:rsid w:val="441B1DD7"/>
    <w:rsid w:val="474E2BAB"/>
    <w:rsid w:val="487F2F7D"/>
    <w:rsid w:val="4EBC26A8"/>
    <w:rsid w:val="52A6555B"/>
    <w:rsid w:val="5384539A"/>
    <w:rsid w:val="584E7471"/>
    <w:rsid w:val="5A3665E1"/>
    <w:rsid w:val="5B4E11CD"/>
    <w:rsid w:val="5CB702A9"/>
    <w:rsid w:val="64AF7C96"/>
    <w:rsid w:val="656B4A41"/>
    <w:rsid w:val="68F12462"/>
    <w:rsid w:val="794733DD"/>
    <w:rsid w:val="7E3420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link w:val="10"/>
    <w:qFormat/>
    <w:uiPriority w:val="0"/>
    <w:pPr>
      <w:tabs>
        <w:tab w:val="center" w:pos="4153"/>
        <w:tab w:val="right" w:pos="8306"/>
      </w:tabs>
      <w:snapToGrid w:val="0"/>
      <w:jc w:val="left"/>
    </w:pPr>
    <w:rPr>
      <w:sz w:val="18"/>
      <w:szCs w:val="18"/>
    </w:rPr>
  </w:style>
  <w:style w:type="paragraph" w:styleId="4">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annotation reference"/>
    <w:basedOn w:val="7"/>
    <w:qFormat/>
    <w:uiPriority w:val="0"/>
    <w:rPr>
      <w:sz w:val="21"/>
      <w:szCs w:val="21"/>
    </w:rPr>
  </w:style>
  <w:style w:type="character" w:customStyle="1" w:styleId="9">
    <w:name w:val="页眉 字符"/>
    <w:basedOn w:val="7"/>
    <w:link w:val="4"/>
    <w:qFormat/>
    <w:uiPriority w:val="0"/>
    <w:rPr>
      <w:rFonts w:asciiTheme="minorHAnsi" w:hAnsiTheme="minorHAnsi" w:eastAsiaTheme="minorEastAsia" w:cstheme="minorBidi"/>
      <w:kern w:val="2"/>
      <w:sz w:val="18"/>
      <w:szCs w:val="18"/>
    </w:rPr>
  </w:style>
  <w:style w:type="character" w:customStyle="1" w:styleId="10">
    <w:name w:val="页脚 字符"/>
    <w:basedOn w:val="7"/>
    <w:link w:val="3"/>
    <w:qFormat/>
    <w:uiPriority w:val="0"/>
    <w:rPr>
      <w:rFonts w:asciiTheme="minorHAnsi" w:hAnsiTheme="minorHAnsi" w:eastAsiaTheme="minorEastAsia" w:cstheme="minorBidi"/>
      <w:kern w:val="2"/>
      <w:sz w:val="18"/>
      <w:szCs w:val="18"/>
    </w:rPr>
  </w:style>
  <w:style w:type="paragraph" w:styleId="11">
    <w:name w:val="List Paragraph"/>
    <w:basedOn w:val="1"/>
    <w:qFormat/>
    <w:uiPriority w:val="1"/>
    <w:pPr>
      <w:autoSpaceDE w:val="0"/>
      <w:autoSpaceDN w:val="0"/>
      <w:spacing w:before="1" w:line="360" w:lineRule="auto"/>
      <w:ind w:left="694" w:firstLine="525" w:firstLineChars="200"/>
    </w:pPr>
    <w:rPr>
      <w:rFonts w:ascii="Times New Roman" w:hAnsi="Times New Roman" w:eastAsia="宋体" w:cs="宋体"/>
      <w:kern w:val="0"/>
      <w:sz w:val="24"/>
      <w:szCs w:val="22"/>
      <w:lang w:val="zh-CN" w:bidi="zh-CN"/>
    </w:rPr>
  </w:style>
  <w:style w:type="paragraph" w:customStyle="1" w:styleId="12">
    <w:name w:val="Revision"/>
    <w:hidden/>
    <w:unhideWhenUsed/>
    <w:qFormat/>
    <w:uiPriority w:val="99"/>
    <w:rPr>
      <w:rFonts w:asciiTheme="minorHAnsi" w:hAnsiTheme="minorHAnsi" w:eastAsiaTheme="minorEastAsia" w:cstheme="minorBidi"/>
      <w:kern w:val="2"/>
      <w:sz w:val="21"/>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2806</Words>
  <Characters>2847</Characters>
  <Lines>19</Lines>
  <Paragraphs>5</Paragraphs>
  <TotalTime>2</TotalTime>
  <ScaleCrop>false</ScaleCrop>
  <LinksUpToDate>false</LinksUpToDate>
  <CharactersWithSpaces>2851</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2026-06-09T08:38:00Z</dcterms:created>
  <dc:creator>柳</dc:creator>
  <cp:lastModifiedBy>GC</cp:lastModifiedBy>
  <dcterms:modified xsi:type="dcterms:W3CDTF">2026-07-02T01:16:13Z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5202B4C8880E408FA92CB4320E6AF9F1_13</vt:lpwstr>
  </property>
  <property fmtid="{D5CDD505-2E9C-101B-9397-08002B2CF9AE}" pid="4" name="KSOTemplateDocerSaveRecord">
    <vt:lpwstr>eyJoZGlkIjoiNzZmNjExOGZiNWQ5OTgyNzAzOTI3ODU1NjQ1MmU4NDIiLCJ1c2VySWQiOiIxMTA0MDYxMDMwIn0=</vt:lpwstr>
  </property>
</Properties>
</file>