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8AE5AB">
      <w:pPr>
        <w:pStyle w:val="2"/>
        <w:jc w:val="center"/>
        <w:rPr>
          <w:rFonts w:hint="eastAsia" w:ascii="宋体" w:hAnsi="宋体" w:eastAsia="宋体" w:cs="宋体"/>
          <w:b/>
          <w:bCs/>
          <w:kern w:val="2"/>
          <w:sz w:val="28"/>
          <w:szCs w:val="28"/>
          <w:lang w:val="zh-CN" w:eastAsia="zh-CN" w:bidi="ar-SA"/>
        </w:rPr>
      </w:pPr>
      <w:r>
        <w:rPr>
          <w:rFonts w:hint="eastAsia" w:ascii="宋体" w:hAnsi="宋体" w:eastAsia="宋体" w:cs="宋体"/>
          <w:b/>
          <w:bCs/>
          <w:kern w:val="2"/>
          <w:sz w:val="28"/>
          <w:szCs w:val="28"/>
          <w:lang w:val="zh-CN" w:eastAsia="zh-CN" w:bidi="ar-SA"/>
        </w:rPr>
        <w:t>用户需求书</w:t>
      </w:r>
    </w:p>
    <w:p w14:paraId="2245C607">
      <w:pPr>
        <w:pStyle w:val="2"/>
        <w:numPr>
          <w:ilvl w:val="0"/>
          <w:numId w:val="1"/>
        </w:numPr>
        <w:spacing w:before="0" w:after="0" w:line="360" w:lineRule="auto"/>
        <w:ind w:left="0" w:leftChars="0" w:firstLine="420" w:firstLineChars="0"/>
        <w:rPr>
          <w:rFonts w:hint="eastAsia" w:ascii="宋体" w:hAnsi="宋体" w:eastAsia="宋体" w:cs="宋体"/>
          <w:sz w:val="21"/>
          <w:szCs w:val="21"/>
        </w:rPr>
      </w:pPr>
      <w:bookmarkStart w:id="0" w:name="_Toc165043910"/>
      <w:r>
        <w:rPr>
          <w:rFonts w:hint="eastAsia" w:ascii="宋体" w:hAnsi="宋体" w:eastAsia="宋体" w:cs="宋体"/>
          <w:sz w:val="28"/>
          <w:szCs w:val="28"/>
        </w:rPr>
        <w:t>项目需求</w:t>
      </w:r>
      <w:bookmarkEnd w:id="0"/>
      <w:r>
        <w:rPr>
          <w:rFonts w:hint="eastAsia" w:ascii="宋体" w:hAnsi="宋体" w:eastAsia="宋体" w:cs="宋体"/>
          <w:sz w:val="28"/>
          <w:szCs w:val="28"/>
        </w:rPr>
        <w:tab/>
      </w:r>
      <w:r>
        <w:rPr>
          <w:rFonts w:hint="eastAsia" w:ascii="宋体" w:hAnsi="宋体" w:eastAsia="宋体" w:cs="宋体"/>
          <w:sz w:val="21"/>
          <w:szCs w:val="21"/>
        </w:rPr>
        <w:tab/>
      </w:r>
    </w:p>
    <w:p w14:paraId="55A9DAF2">
      <w:pPr>
        <w:pStyle w:val="3"/>
        <w:spacing w:before="0" w:after="0" w:line="240" w:lineRule="auto"/>
        <w:ind w:firstLine="562" w:firstLineChars="200"/>
        <w:rPr>
          <w:rFonts w:hint="eastAsia" w:ascii="宋体" w:hAnsi="宋体" w:eastAsia="宋体" w:cs="宋体"/>
          <w:sz w:val="28"/>
          <w:szCs w:val="28"/>
        </w:rPr>
      </w:pPr>
      <w:bookmarkStart w:id="1" w:name="_Toc536117496"/>
      <w:bookmarkStart w:id="2" w:name="_Toc19094"/>
      <w:bookmarkStart w:id="3" w:name="_Toc9498"/>
      <w:bookmarkStart w:id="4" w:name="_Toc71548656"/>
      <w:bookmarkStart w:id="5" w:name="_Toc511151655"/>
      <w:r>
        <w:rPr>
          <w:rFonts w:hint="eastAsia" w:ascii="宋体" w:hAnsi="宋体" w:eastAsia="宋体" w:cs="宋体"/>
          <w:sz w:val="28"/>
          <w:szCs w:val="28"/>
          <w:lang w:val="en-US" w:eastAsia="zh-CN"/>
        </w:rPr>
        <w:t>1</w:t>
      </w:r>
      <w:r>
        <w:rPr>
          <w:rFonts w:hint="eastAsia" w:ascii="宋体" w:hAnsi="宋体" w:eastAsia="宋体" w:cs="宋体"/>
          <w:sz w:val="28"/>
          <w:szCs w:val="28"/>
        </w:rPr>
        <w:t xml:space="preserve">.1 </w:t>
      </w:r>
      <w:bookmarkEnd w:id="1"/>
      <w:bookmarkEnd w:id="2"/>
      <w:bookmarkEnd w:id="3"/>
      <w:bookmarkEnd w:id="4"/>
      <w:bookmarkEnd w:id="5"/>
      <w:bookmarkStart w:id="6" w:name="_Toc511151657"/>
      <w:bookmarkStart w:id="7" w:name="_Toc536117498"/>
      <w:bookmarkStart w:id="8" w:name="_Toc9311"/>
      <w:bookmarkStart w:id="9" w:name="_Toc511059530"/>
      <w:r>
        <w:rPr>
          <w:rFonts w:hint="eastAsia" w:ascii="宋体" w:hAnsi="宋体" w:eastAsia="宋体" w:cs="宋体"/>
          <w:sz w:val="28"/>
          <w:szCs w:val="28"/>
        </w:rPr>
        <w:t>服务要点</w:t>
      </w:r>
      <w:bookmarkEnd w:id="6"/>
      <w:bookmarkEnd w:id="7"/>
      <w:bookmarkEnd w:id="8"/>
      <w:bookmarkEnd w:id="9"/>
    </w:p>
    <w:p w14:paraId="704149C2">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在服务期内，提供全面和及时的技术支持与服务，主要的内容如下：</w:t>
      </w:r>
    </w:p>
    <w:tbl>
      <w:tblPr>
        <w:tblStyle w:val="9"/>
        <w:tblW w:w="7453" w:type="dxa"/>
        <w:jc w:val="center"/>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Layout w:type="fixed"/>
        <w:tblCellMar>
          <w:top w:w="0" w:type="dxa"/>
          <w:left w:w="108" w:type="dxa"/>
          <w:bottom w:w="0" w:type="dxa"/>
          <w:right w:w="108" w:type="dxa"/>
        </w:tblCellMar>
      </w:tblPr>
      <w:tblGrid>
        <w:gridCol w:w="3821"/>
        <w:gridCol w:w="3632"/>
      </w:tblGrid>
      <w:tr w14:paraId="4E0241E4">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shd w:val="clear" w:color="auto" w:fill="C0C0C0"/>
            <w:vAlign w:val="center"/>
          </w:tcPr>
          <w:p w14:paraId="13B77B22">
            <w:pPr>
              <w:rPr>
                <w:rFonts w:hint="eastAsia" w:ascii="宋体" w:hAnsi="宋体" w:eastAsia="宋体" w:cs="宋体"/>
                <w:b/>
                <w:sz w:val="21"/>
                <w:szCs w:val="21"/>
              </w:rPr>
            </w:pPr>
            <w:bookmarkStart w:id="10" w:name="OLE_LINK6"/>
            <w:r>
              <w:rPr>
                <w:rFonts w:hint="eastAsia" w:ascii="宋体" w:hAnsi="宋体" w:eastAsia="宋体" w:cs="宋体"/>
                <w:b/>
                <w:sz w:val="21"/>
                <w:szCs w:val="21"/>
              </w:rPr>
              <w:t>服务覆盖范围</w:t>
            </w:r>
          </w:p>
        </w:tc>
        <w:tc>
          <w:tcPr>
            <w:tcW w:w="3632" w:type="dxa"/>
            <w:shd w:val="clear" w:color="auto" w:fill="C0C0C0"/>
            <w:vAlign w:val="center"/>
          </w:tcPr>
          <w:p w14:paraId="00FB914F">
            <w:pPr>
              <w:rPr>
                <w:rFonts w:hint="eastAsia" w:ascii="宋体" w:hAnsi="宋体" w:eastAsia="宋体" w:cs="宋体"/>
                <w:sz w:val="21"/>
                <w:szCs w:val="21"/>
              </w:rPr>
            </w:pPr>
          </w:p>
        </w:tc>
      </w:tr>
      <w:tr w14:paraId="06C310B1">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tcBorders>
              <w:bottom w:val="single" w:color="auto" w:sz="6" w:space="0"/>
            </w:tcBorders>
            <w:vAlign w:val="center"/>
          </w:tcPr>
          <w:p w14:paraId="47A69887">
            <w:pPr>
              <w:rPr>
                <w:rFonts w:hint="eastAsia" w:ascii="宋体" w:hAnsi="宋体" w:eastAsia="宋体" w:cs="宋体"/>
                <w:sz w:val="21"/>
                <w:szCs w:val="21"/>
              </w:rPr>
            </w:pPr>
            <w:r>
              <w:rPr>
                <w:rFonts w:hint="eastAsia" w:ascii="宋体" w:hAnsi="宋体" w:eastAsia="宋体" w:cs="宋体"/>
                <w:sz w:val="21"/>
                <w:szCs w:val="21"/>
              </w:rPr>
              <w:t>系统可用性</w:t>
            </w:r>
          </w:p>
        </w:tc>
        <w:tc>
          <w:tcPr>
            <w:tcW w:w="3632" w:type="dxa"/>
            <w:tcBorders>
              <w:bottom w:val="single" w:color="auto" w:sz="6" w:space="0"/>
            </w:tcBorders>
            <w:vAlign w:val="center"/>
          </w:tcPr>
          <w:p w14:paraId="5D364A09">
            <w:pPr>
              <w:rPr>
                <w:rFonts w:hint="eastAsia" w:ascii="宋体" w:hAnsi="宋体" w:eastAsia="宋体" w:cs="宋体"/>
                <w:sz w:val="21"/>
                <w:szCs w:val="21"/>
              </w:rPr>
            </w:pPr>
            <w:bookmarkStart w:id="11" w:name="OLE_LINK2"/>
            <w:bookmarkStart w:id="12" w:name="OLE_LINK1"/>
            <w:r>
              <w:rPr>
                <w:rFonts w:hint="eastAsia" w:ascii="宋体" w:hAnsi="宋体" w:eastAsia="宋体" w:cs="宋体"/>
                <w:sz w:val="21"/>
                <w:szCs w:val="21"/>
              </w:rPr>
              <w:t>保证</w:t>
            </w:r>
            <w:bookmarkEnd w:id="11"/>
            <w:bookmarkEnd w:id="12"/>
            <w:r>
              <w:rPr>
                <w:rFonts w:hint="eastAsia" w:ascii="宋体" w:hAnsi="宋体" w:eastAsia="宋体" w:cs="宋体"/>
                <w:sz w:val="21"/>
                <w:szCs w:val="21"/>
              </w:rPr>
              <w:t>稳定运行</w:t>
            </w:r>
          </w:p>
        </w:tc>
      </w:tr>
      <w:tr w14:paraId="53F8092F">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tcBorders>
              <w:top w:val="single" w:color="auto" w:sz="6" w:space="0"/>
              <w:bottom w:val="single" w:color="auto" w:sz="6" w:space="0"/>
            </w:tcBorders>
            <w:vAlign w:val="center"/>
          </w:tcPr>
          <w:p w14:paraId="04640C7A">
            <w:pPr>
              <w:rPr>
                <w:rFonts w:hint="eastAsia" w:ascii="宋体" w:hAnsi="宋体" w:eastAsia="宋体" w:cs="宋体"/>
                <w:sz w:val="21"/>
                <w:szCs w:val="21"/>
              </w:rPr>
            </w:pPr>
            <w:r>
              <w:rPr>
                <w:rFonts w:hint="eastAsia" w:ascii="宋体" w:hAnsi="宋体" w:eastAsia="宋体" w:cs="宋体"/>
                <w:sz w:val="21"/>
                <w:szCs w:val="21"/>
              </w:rPr>
              <w:t>系统管理平台</w:t>
            </w:r>
          </w:p>
        </w:tc>
        <w:tc>
          <w:tcPr>
            <w:tcW w:w="3632" w:type="dxa"/>
            <w:tcBorders>
              <w:top w:val="single" w:color="auto" w:sz="6" w:space="0"/>
              <w:bottom w:val="single" w:color="auto" w:sz="6" w:space="0"/>
            </w:tcBorders>
            <w:vAlign w:val="center"/>
          </w:tcPr>
          <w:p w14:paraId="0D3F6450">
            <w:pPr>
              <w:rPr>
                <w:rFonts w:hint="eastAsia" w:ascii="宋体" w:hAnsi="宋体" w:eastAsia="宋体" w:cs="宋体"/>
                <w:sz w:val="21"/>
                <w:szCs w:val="21"/>
              </w:rPr>
            </w:pPr>
            <w:r>
              <w:rPr>
                <w:rFonts w:hint="eastAsia" w:ascii="宋体" w:hAnsi="宋体" w:eastAsia="宋体" w:cs="宋体"/>
                <w:sz w:val="21"/>
                <w:szCs w:val="21"/>
              </w:rPr>
              <w:t>保证稳定运行</w:t>
            </w:r>
          </w:p>
        </w:tc>
      </w:tr>
      <w:tr w14:paraId="3FCA8EF1">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tcBorders>
              <w:top w:val="single" w:color="auto" w:sz="6" w:space="0"/>
              <w:bottom w:val="single" w:color="auto" w:sz="6" w:space="0"/>
            </w:tcBorders>
            <w:vAlign w:val="center"/>
          </w:tcPr>
          <w:p w14:paraId="6D852BC9">
            <w:pPr>
              <w:rPr>
                <w:rFonts w:hint="eastAsia" w:ascii="宋体" w:hAnsi="宋体" w:eastAsia="宋体" w:cs="宋体"/>
                <w:sz w:val="21"/>
                <w:szCs w:val="21"/>
              </w:rPr>
            </w:pPr>
            <w:r>
              <w:rPr>
                <w:rFonts w:hint="eastAsia" w:ascii="宋体" w:hAnsi="宋体" w:eastAsia="宋体" w:cs="宋体"/>
                <w:sz w:val="21"/>
                <w:szCs w:val="21"/>
              </w:rPr>
              <w:t>系统客户端App</w:t>
            </w:r>
          </w:p>
        </w:tc>
        <w:tc>
          <w:tcPr>
            <w:tcW w:w="3632" w:type="dxa"/>
            <w:tcBorders>
              <w:top w:val="single" w:color="auto" w:sz="6" w:space="0"/>
              <w:bottom w:val="single" w:color="auto" w:sz="6" w:space="0"/>
            </w:tcBorders>
            <w:vAlign w:val="center"/>
          </w:tcPr>
          <w:p w14:paraId="28EDA473">
            <w:pPr>
              <w:rPr>
                <w:rFonts w:hint="eastAsia" w:ascii="宋体" w:hAnsi="宋体" w:eastAsia="宋体" w:cs="宋体"/>
                <w:sz w:val="21"/>
                <w:szCs w:val="21"/>
              </w:rPr>
            </w:pPr>
            <w:r>
              <w:rPr>
                <w:rFonts w:hint="eastAsia" w:ascii="宋体" w:hAnsi="宋体" w:eastAsia="宋体" w:cs="宋体"/>
                <w:sz w:val="21"/>
                <w:szCs w:val="21"/>
              </w:rPr>
              <w:t>保证稳定运行</w:t>
            </w:r>
          </w:p>
        </w:tc>
      </w:tr>
      <w:tr w14:paraId="08C07381">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tcBorders>
              <w:top w:val="single" w:color="auto" w:sz="6" w:space="0"/>
              <w:bottom w:val="single" w:color="auto" w:sz="6" w:space="0"/>
            </w:tcBorders>
            <w:shd w:val="clear" w:color="auto" w:fill="C0C0C0"/>
            <w:vAlign w:val="center"/>
          </w:tcPr>
          <w:p w14:paraId="58DA921C">
            <w:pPr>
              <w:rPr>
                <w:rFonts w:hint="eastAsia" w:ascii="宋体" w:hAnsi="宋体" w:eastAsia="宋体" w:cs="宋体"/>
                <w:b/>
                <w:sz w:val="21"/>
                <w:szCs w:val="21"/>
              </w:rPr>
            </w:pPr>
            <w:r>
              <w:rPr>
                <w:rFonts w:hint="eastAsia" w:ascii="宋体" w:hAnsi="宋体" w:eastAsia="宋体" w:cs="宋体"/>
                <w:b/>
                <w:sz w:val="21"/>
                <w:szCs w:val="21"/>
              </w:rPr>
              <w:t>服务响应</w:t>
            </w:r>
          </w:p>
        </w:tc>
        <w:tc>
          <w:tcPr>
            <w:tcW w:w="3632" w:type="dxa"/>
            <w:tcBorders>
              <w:top w:val="single" w:color="auto" w:sz="6" w:space="0"/>
              <w:bottom w:val="single" w:color="auto" w:sz="6" w:space="0"/>
            </w:tcBorders>
            <w:shd w:val="clear" w:color="auto" w:fill="C0C0C0"/>
            <w:vAlign w:val="center"/>
          </w:tcPr>
          <w:p w14:paraId="54241EDA">
            <w:pPr>
              <w:rPr>
                <w:rFonts w:hint="eastAsia" w:ascii="宋体" w:hAnsi="宋体" w:eastAsia="宋体" w:cs="宋体"/>
                <w:sz w:val="21"/>
                <w:szCs w:val="21"/>
              </w:rPr>
            </w:pPr>
          </w:p>
        </w:tc>
      </w:tr>
      <w:tr w14:paraId="6EA8C1B0">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tcBorders>
              <w:top w:val="single" w:color="auto" w:sz="6" w:space="0"/>
            </w:tcBorders>
            <w:vAlign w:val="center"/>
          </w:tcPr>
          <w:p w14:paraId="5A1BDB54">
            <w:pPr>
              <w:rPr>
                <w:rFonts w:hint="eastAsia" w:ascii="宋体" w:hAnsi="宋体" w:eastAsia="宋体" w:cs="宋体"/>
                <w:sz w:val="21"/>
                <w:szCs w:val="21"/>
              </w:rPr>
            </w:pPr>
            <w:r>
              <w:rPr>
                <w:rFonts w:hint="eastAsia" w:ascii="宋体" w:hAnsi="宋体" w:eastAsia="宋体" w:cs="宋体"/>
                <w:sz w:val="21"/>
                <w:szCs w:val="21"/>
              </w:rPr>
              <w:t>电话覆盖时间</w:t>
            </w:r>
          </w:p>
        </w:tc>
        <w:tc>
          <w:tcPr>
            <w:tcW w:w="3632" w:type="dxa"/>
            <w:tcBorders>
              <w:top w:val="single" w:color="auto" w:sz="6" w:space="0"/>
            </w:tcBorders>
            <w:vAlign w:val="center"/>
          </w:tcPr>
          <w:p w14:paraId="79B9F995">
            <w:pPr>
              <w:rPr>
                <w:rFonts w:hint="eastAsia" w:ascii="宋体" w:hAnsi="宋体" w:eastAsia="宋体" w:cs="宋体"/>
                <w:sz w:val="21"/>
                <w:szCs w:val="21"/>
              </w:rPr>
            </w:pPr>
            <w:r>
              <w:rPr>
                <w:rFonts w:hint="eastAsia" w:ascii="宋体" w:hAnsi="宋体" w:eastAsia="宋体" w:cs="宋体"/>
                <w:sz w:val="21"/>
                <w:szCs w:val="21"/>
              </w:rPr>
              <w:t>7*24小时</w:t>
            </w:r>
          </w:p>
        </w:tc>
      </w:tr>
      <w:tr w14:paraId="67B3E756">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vAlign w:val="center"/>
          </w:tcPr>
          <w:p w14:paraId="5B1B60D1">
            <w:pPr>
              <w:rPr>
                <w:rFonts w:hint="eastAsia" w:ascii="宋体" w:hAnsi="宋体" w:eastAsia="宋体" w:cs="宋体"/>
                <w:sz w:val="21"/>
                <w:szCs w:val="21"/>
              </w:rPr>
            </w:pPr>
            <w:r>
              <w:rPr>
                <w:rFonts w:hint="eastAsia" w:ascii="宋体" w:hAnsi="宋体" w:eastAsia="宋体" w:cs="宋体"/>
                <w:sz w:val="21"/>
                <w:szCs w:val="21"/>
              </w:rPr>
              <w:t>电话响应时间</w:t>
            </w:r>
          </w:p>
        </w:tc>
        <w:tc>
          <w:tcPr>
            <w:tcW w:w="3632" w:type="dxa"/>
            <w:vAlign w:val="center"/>
          </w:tcPr>
          <w:p w14:paraId="445E10B6">
            <w:pPr>
              <w:rPr>
                <w:rFonts w:hint="eastAsia" w:ascii="宋体" w:hAnsi="宋体" w:eastAsia="宋体" w:cs="宋体"/>
                <w:sz w:val="21"/>
                <w:szCs w:val="21"/>
              </w:rPr>
            </w:pPr>
            <w:r>
              <w:rPr>
                <w:rFonts w:hint="eastAsia" w:ascii="宋体" w:hAnsi="宋体" w:eastAsia="宋体" w:cs="宋体"/>
                <w:sz w:val="21"/>
                <w:szCs w:val="21"/>
              </w:rPr>
              <w:t>立即响应</w:t>
            </w:r>
          </w:p>
        </w:tc>
      </w:tr>
      <w:tr w14:paraId="37CF4C38">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vAlign w:val="center"/>
          </w:tcPr>
          <w:p w14:paraId="7BBECA8B">
            <w:pPr>
              <w:rPr>
                <w:rFonts w:hint="eastAsia" w:ascii="宋体" w:hAnsi="宋体" w:eastAsia="宋体" w:cs="宋体"/>
                <w:sz w:val="21"/>
                <w:szCs w:val="21"/>
              </w:rPr>
            </w:pPr>
            <w:r>
              <w:rPr>
                <w:rFonts w:hint="eastAsia" w:ascii="宋体" w:hAnsi="宋体" w:eastAsia="宋体" w:cs="宋体"/>
                <w:sz w:val="21"/>
                <w:szCs w:val="21"/>
              </w:rPr>
              <w:t>能够到达现场的时间</w:t>
            </w:r>
          </w:p>
        </w:tc>
        <w:tc>
          <w:tcPr>
            <w:tcW w:w="3632" w:type="dxa"/>
            <w:vAlign w:val="center"/>
          </w:tcPr>
          <w:p w14:paraId="616D43CF">
            <w:pPr>
              <w:rPr>
                <w:rFonts w:hint="eastAsia" w:ascii="宋体" w:hAnsi="宋体" w:eastAsia="宋体" w:cs="宋体"/>
                <w:sz w:val="21"/>
                <w:szCs w:val="21"/>
              </w:rPr>
            </w:pPr>
            <w:r>
              <w:rPr>
                <w:rFonts w:hint="eastAsia" w:ascii="宋体" w:hAnsi="宋体" w:eastAsia="宋体" w:cs="宋体"/>
                <w:sz w:val="21"/>
                <w:szCs w:val="21"/>
              </w:rPr>
              <w:t>7*24小时</w:t>
            </w:r>
          </w:p>
        </w:tc>
      </w:tr>
      <w:tr w14:paraId="21EBD5D1">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vAlign w:val="center"/>
          </w:tcPr>
          <w:p w14:paraId="26ABC907">
            <w:pPr>
              <w:rPr>
                <w:rFonts w:hint="eastAsia" w:ascii="宋体" w:hAnsi="宋体" w:eastAsia="宋体" w:cs="宋体"/>
                <w:sz w:val="21"/>
                <w:szCs w:val="21"/>
              </w:rPr>
            </w:pPr>
            <w:r>
              <w:rPr>
                <w:rFonts w:hint="eastAsia" w:ascii="宋体" w:hAnsi="宋体" w:eastAsia="宋体" w:cs="宋体"/>
                <w:sz w:val="21"/>
                <w:szCs w:val="21"/>
              </w:rPr>
              <w:t>服务报告提交</w:t>
            </w:r>
          </w:p>
        </w:tc>
        <w:tc>
          <w:tcPr>
            <w:tcW w:w="3632" w:type="dxa"/>
            <w:vAlign w:val="center"/>
          </w:tcPr>
          <w:p w14:paraId="274BCC5D">
            <w:pPr>
              <w:rPr>
                <w:rFonts w:hint="eastAsia" w:ascii="宋体" w:hAnsi="宋体" w:eastAsia="宋体" w:cs="宋体"/>
                <w:sz w:val="21"/>
                <w:szCs w:val="21"/>
              </w:rPr>
            </w:pPr>
            <w:r>
              <w:rPr>
                <w:rFonts w:hint="eastAsia" w:ascii="宋体" w:hAnsi="宋体" w:eastAsia="宋体" w:cs="宋体"/>
                <w:sz w:val="21"/>
                <w:szCs w:val="21"/>
              </w:rPr>
              <w:t>提供每月技术支持保障记录纸质文件给招标方。技术支持负责人须签字。</w:t>
            </w:r>
          </w:p>
        </w:tc>
      </w:tr>
      <w:tr w14:paraId="56279D17">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shd w:val="clear" w:color="auto" w:fill="C0C0C0"/>
            <w:vAlign w:val="center"/>
          </w:tcPr>
          <w:p w14:paraId="6F767815">
            <w:pPr>
              <w:rPr>
                <w:rFonts w:hint="eastAsia" w:ascii="宋体" w:hAnsi="宋体" w:eastAsia="宋体" w:cs="宋体"/>
                <w:b/>
                <w:sz w:val="21"/>
                <w:szCs w:val="21"/>
              </w:rPr>
            </w:pPr>
            <w:r>
              <w:rPr>
                <w:rFonts w:hint="eastAsia" w:ascii="宋体" w:hAnsi="宋体" w:eastAsia="宋体" w:cs="宋体"/>
                <w:b/>
                <w:sz w:val="21"/>
                <w:szCs w:val="21"/>
              </w:rPr>
              <w:t>定期巡检与预防性维护</w:t>
            </w:r>
          </w:p>
        </w:tc>
        <w:tc>
          <w:tcPr>
            <w:tcW w:w="3632" w:type="dxa"/>
            <w:shd w:val="clear" w:color="auto" w:fill="C0C0C0"/>
            <w:vAlign w:val="center"/>
          </w:tcPr>
          <w:p w14:paraId="2EE9B092">
            <w:pPr>
              <w:rPr>
                <w:rFonts w:hint="eastAsia" w:ascii="宋体" w:hAnsi="宋体" w:eastAsia="宋体" w:cs="宋体"/>
                <w:sz w:val="21"/>
                <w:szCs w:val="21"/>
              </w:rPr>
            </w:pPr>
          </w:p>
        </w:tc>
      </w:tr>
      <w:tr w14:paraId="070CB4B0">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vAlign w:val="center"/>
          </w:tcPr>
          <w:p w14:paraId="48C26335">
            <w:pPr>
              <w:rPr>
                <w:rFonts w:hint="eastAsia" w:ascii="宋体" w:hAnsi="宋体" w:eastAsia="宋体" w:cs="宋体"/>
                <w:sz w:val="21"/>
                <w:szCs w:val="21"/>
              </w:rPr>
            </w:pPr>
            <w:r>
              <w:rPr>
                <w:rFonts w:hint="eastAsia" w:ascii="宋体" w:hAnsi="宋体" w:eastAsia="宋体" w:cs="宋体"/>
                <w:sz w:val="21"/>
                <w:szCs w:val="21"/>
              </w:rPr>
              <w:t>系统定期巡检维护</w:t>
            </w:r>
          </w:p>
        </w:tc>
        <w:tc>
          <w:tcPr>
            <w:tcW w:w="3632" w:type="dxa"/>
            <w:vAlign w:val="center"/>
          </w:tcPr>
          <w:p w14:paraId="6464B8A6">
            <w:pPr>
              <w:rPr>
                <w:rFonts w:hint="eastAsia" w:ascii="宋体" w:hAnsi="宋体" w:eastAsia="宋体" w:cs="宋体"/>
                <w:sz w:val="21"/>
                <w:szCs w:val="21"/>
              </w:rPr>
            </w:pPr>
            <w:r>
              <w:rPr>
                <w:rFonts w:hint="eastAsia" w:ascii="宋体" w:hAnsi="宋体" w:eastAsia="宋体" w:cs="宋体"/>
                <w:sz w:val="21"/>
                <w:szCs w:val="21"/>
              </w:rPr>
              <w:t>每周一次</w:t>
            </w:r>
          </w:p>
        </w:tc>
      </w:tr>
      <w:tr w14:paraId="6C846BCC">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vAlign w:val="center"/>
          </w:tcPr>
          <w:p w14:paraId="0D7C8B7F">
            <w:pPr>
              <w:rPr>
                <w:rFonts w:hint="eastAsia" w:ascii="宋体" w:hAnsi="宋体" w:eastAsia="宋体" w:cs="宋体"/>
                <w:sz w:val="21"/>
                <w:szCs w:val="21"/>
              </w:rPr>
            </w:pPr>
            <w:r>
              <w:rPr>
                <w:rFonts w:hint="eastAsia" w:ascii="宋体" w:hAnsi="宋体" w:eastAsia="宋体" w:cs="宋体"/>
                <w:sz w:val="21"/>
                <w:szCs w:val="21"/>
              </w:rPr>
              <w:t>系统及应用备份</w:t>
            </w:r>
          </w:p>
        </w:tc>
        <w:tc>
          <w:tcPr>
            <w:tcW w:w="3632" w:type="dxa"/>
            <w:vAlign w:val="center"/>
          </w:tcPr>
          <w:p w14:paraId="7E004C84">
            <w:pPr>
              <w:rPr>
                <w:rFonts w:hint="eastAsia" w:ascii="宋体" w:hAnsi="宋体" w:eastAsia="宋体" w:cs="宋体"/>
                <w:sz w:val="21"/>
                <w:szCs w:val="21"/>
              </w:rPr>
            </w:pPr>
            <w:r>
              <w:rPr>
                <w:rFonts w:hint="eastAsia" w:ascii="宋体" w:hAnsi="宋体" w:eastAsia="宋体" w:cs="宋体"/>
                <w:sz w:val="21"/>
                <w:szCs w:val="21"/>
              </w:rPr>
              <w:t>提供维护服务</w:t>
            </w:r>
          </w:p>
        </w:tc>
      </w:tr>
      <w:tr w14:paraId="0EABAED4">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vAlign w:val="center"/>
          </w:tcPr>
          <w:p w14:paraId="2F285717">
            <w:pPr>
              <w:rPr>
                <w:rFonts w:hint="eastAsia" w:ascii="宋体" w:hAnsi="宋体" w:eastAsia="宋体" w:cs="宋体"/>
                <w:sz w:val="21"/>
                <w:szCs w:val="21"/>
              </w:rPr>
            </w:pPr>
            <w:r>
              <w:rPr>
                <w:rFonts w:hint="eastAsia" w:ascii="宋体" w:hAnsi="宋体" w:eastAsia="宋体" w:cs="宋体"/>
                <w:sz w:val="21"/>
                <w:szCs w:val="21"/>
              </w:rPr>
              <w:t>系统软件恢复</w:t>
            </w:r>
          </w:p>
        </w:tc>
        <w:tc>
          <w:tcPr>
            <w:tcW w:w="3632" w:type="dxa"/>
            <w:vAlign w:val="center"/>
          </w:tcPr>
          <w:p w14:paraId="39A1C913">
            <w:pPr>
              <w:rPr>
                <w:rFonts w:hint="eastAsia" w:ascii="宋体" w:hAnsi="宋体" w:eastAsia="宋体" w:cs="宋体"/>
                <w:sz w:val="21"/>
                <w:szCs w:val="21"/>
              </w:rPr>
            </w:pPr>
            <w:r>
              <w:rPr>
                <w:rFonts w:hint="eastAsia" w:ascii="宋体" w:hAnsi="宋体" w:eastAsia="宋体" w:cs="宋体"/>
                <w:sz w:val="21"/>
                <w:szCs w:val="21"/>
              </w:rPr>
              <w:t>提供维护服务</w:t>
            </w:r>
          </w:p>
        </w:tc>
      </w:tr>
      <w:tr w14:paraId="1834FA56">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vAlign w:val="center"/>
          </w:tcPr>
          <w:p w14:paraId="6B5EB515">
            <w:pPr>
              <w:rPr>
                <w:rFonts w:hint="eastAsia" w:ascii="宋体" w:hAnsi="宋体" w:eastAsia="宋体" w:cs="宋体"/>
                <w:sz w:val="21"/>
                <w:szCs w:val="21"/>
              </w:rPr>
            </w:pPr>
            <w:r>
              <w:rPr>
                <w:rFonts w:hint="eastAsia" w:ascii="宋体" w:hAnsi="宋体" w:eastAsia="宋体" w:cs="宋体"/>
                <w:sz w:val="21"/>
                <w:szCs w:val="21"/>
              </w:rPr>
              <w:t>系统检查及服务报告</w:t>
            </w:r>
          </w:p>
        </w:tc>
        <w:tc>
          <w:tcPr>
            <w:tcW w:w="3632" w:type="dxa"/>
            <w:vAlign w:val="center"/>
          </w:tcPr>
          <w:p w14:paraId="2B55DE11">
            <w:pPr>
              <w:rPr>
                <w:rFonts w:hint="eastAsia" w:ascii="宋体" w:hAnsi="宋体" w:eastAsia="宋体" w:cs="宋体"/>
                <w:sz w:val="21"/>
                <w:szCs w:val="21"/>
              </w:rPr>
            </w:pPr>
            <w:r>
              <w:rPr>
                <w:rFonts w:hint="eastAsia" w:ascii="宋体" w:hAnsi="宋体" w:eastAsia="宋体" w:cs="宋体"/>
                <w:sz w:val="21"/>
                <w:szCs w:val="21"/>
              </w:rPr>
              <w:t>提供维护服务</w:t>
            </w:r>
          </w:p>
        </w:tc>
      </w:tr>
      <w:tr w14:paraId="4D8BA7D3">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shd w:val="clear" w:color="auto" w:fill="C0C0C0"/>
            <w:vAlign w:val="center"/>
          </w:tcPr>
          <w:p w14:paraId="437465A5">
            <w:pPr>
              <w:rPr>
                <w:rFonts w:hint="eastAsia" w:ascii="宋体" w:hAnsi="宋体" w:eastAsia="宋体" w:cs="宋体"/>
                <w:b/>
                <w:sz w:val="21"/>
                <w:szCs w:val="21"/>
              </w:rPr>
            </w:pPr>
            <w:r>
              <w:rPr>
                <w:rFonts w:hint="eastAsia" w:ascii="宋体" w:hAnsi="宋体" w:eastAsia="宋体" w:cs="宋体"/>
                <w:b/>
                <w:sz w:val="21"/>
                <w:szCs w:val="21"/>
              </w:rPr>
              <w:t>项目管理</w:t>
            </w:r>
          </w:p>
        </w:tc>
        <w:tc>
          <w:tcPr>
            <w:tcW w:w="3632" w:type="dxa"/>
            <w:shd w:val="clear" w:color="auto" w:fill="C0C0C0"/>
            <w:vAlign w:val="center"/>
          </w:tcPr>
          <w:p w14:paraId="636C51D1">
            <w:pPr>
              <w:rPr>
                <w:rFonts w:hint="eastAsia" w:ascii="宋体" w:hAnsi="宋体" w:eastAsia="宋体" w:cs="宋体"/>
                <w:sz w:val="21"/>
                <w:szCs w:val="21"/>
              </w:rPr>
            </w:pPr>
          </w:p>
        </w:tc>
      </w:tr>
      <w:tr w14:paraId="19B75030">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shd w:val="clear" w:color="auto" w:fill="auto"/>
            <w:vAlign w:val="center"/>
          </w:tcPr>
          <w:p w14:paraId="01B22EE2">
            <w:pPr>
              <w:rPr>
                <w:rFonts w:hint="eastAsia" w:ascii="宋体" w:hAnsi="宋体" w:eastAsia="宋体" w:cs="宋体"/>
                <w:sz w:val="21"/>
                <w:szCs w:val="21"/>
              </w:rPr>
            </w:pPr>
            <w:r>
              <w:rPr>
                <w:rFonts w:hint="eastAsia" w:ascii="宋体" w:hAnsi="宋体" w:eastAsia="宋体" w:cs="宋体"/>
                <w:sz w:val="21"/>
                <w:szCs w:val="21"/>
              </w:rPr>
              <w:t>项目支持</w:t>
            </w:r>
          </w:p>
        </w:tc>
        <w:tc>
          <w:tcPr>
            <w:tcW w:w="3632" w:type="dxa"/>
            <w:shd w:val="clear" w:color="auto" w:fill="auto"/>
            <w:vAlign w:val="center"/>
          </w:tcPr>
          <w:p w14:paraId="2BBD56CA">
            <w:pPr>
              <w:rPr>
                <w:rFonts w:hint="eastAsia" w:ascii="宋体" w:hAnsi="宋体" w:eastAsia="宋体" w:cs="宋体"/>
                <w:sz w:val="21"/>
                <w:szCs w:val="21"/>
              </w:rPr>
            </w:pPr>
            <w:r>
              <w:rPr>
                <w:rFonts w:hint="eastAsia" w:ascii="宋体" w:hAnsi="宋体" w:eastAsia="宋体" w:cs="宋体"/>
                <w:sz w:val="21"/>
                <w:szCs w:val="21"/>
              </w:rPr>
              <w:t>项目支持1人</w:t>
            </w:r>
          </w:p>
        </w:tc>
      </w:tr>
      <w:tr w14:paraId="1A240EDE">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shd w:val="clear" w:color="auto" w:fill="C0C0C0"/>
            <w:vAlign w:val="center"/>
          </w:tcPr>
          <w:p w14:paraId="288C12E3">
            <w:pPr>
              <w:rPr>
                <w:rFonts w:hint="eastAsia" w:ascii="宋体" w:hAnsi="宋体" w:eastAsia="宋体" w:cs="宋体"/>
                <w:b/>
                <w:sz w:val="21"/>
                <w:szCs w:val="21"/>
              </w:rPr>
            </w:pPr>
            <w:r>
              <w:rPr>
                <w:rFonts w:hint="eastAsia" w:ascii="宋体" w:hAnsi="宋体" w:eastAsia="宋体" w:cs="宋体"/>
                <w:b/>
                <w:sz w:val="21"/>
                <w:szCs w:val="21"/>
              </w:rPr>
              <w:t>技术服务</w:t>
            </w:r>
          </w:p>
        </w:tc>
        <w:tc>
          <w:tcPr>
            <w:tcW w:w="3632" w:type="dxa"/>
            <w:shd w:val="clear" w:color="auto" w:fill="C0C0C0"/>
            <w:vAlign w:val="center"/>
          </w:tcPr>
          <w:p w14:paraId="20BD52F4">
            <w:pPr>
              <w:rPr>
                <w:rFonts w:hint="eastAsia" w:ascii="宋体" w:hAnsi="宋体" w:eastAsia="宋体" w:cs="宋体"/>
                <w:sz w:val="21"/>
                <w:szCs w:val="21"/>
              </w:rPr>
            </w:pPr>
          </w:p>
        </w:tc>
      </w:tr>
      <w:tr w14:paraId="2F9E144A">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vAlign w:val="center"/>
          </w:tcPr>
          <w:p w14:paraId="745B2546">
            <w:pPr>
              <w:rPr>
                <w:rFonts w:hint="eastAsia" w:ascii="宋体" w:hAnsi="宋体" w:eastAsia="宋体" w:cs="宋体"/>
                <w:sz w:val="21"/>
                <w:szCs w:val="21"/>
              </w:rPr>
            </w:pPr>
            <w:r>
              <w:rPr>
                <w:rFonts w:hint="eastAsia" w:ascii="宋体" w:hAnsi="宋体" w:eastAsia="宋体" w:cs="宋体"/>
                <w:sz w:val="21"/>
                <w:szCs w:val="21"/>
              </w:rPr>
              <w:t>技术支持</w:t>
            </w:r>
          </w:p>
        </w:tc>
        <w:tc>
          <w:tcPr>
            <w:tcW w:w="3632" w:type="dxa"/>
            <w:vAlign w:val="center"/>
          </w:tcPr>
          <w:p w14:paraId="395F87B2">
            <w:pPr>
              <w:rPr>
                <w:rFonts w:hint="eastAsia" w:ascii="宋体" w:hAnsi="宋体" w:eastAsia="宋体" w:cs="宋体"/>
                <w:sz w:val="21"/>
                <w:szCs w:val="21"/>
              </w:rPr>
            </w:pPr>
            <w:r>
              <w:rPr>
                <w:rFonts w:hint="eastAsia" w:ascii="宋体" w:hAnsi="宋体" w:eastAsia="宋体" w:cs="宋体"/>
                <w:sz w:val="21"/>
                <w:szCs w:val="21"/>
              </w:rPr>
              <w:t>远程技术支持2人</w:t>
            </w:r>
          </w:p>
          <w:p w14:paraId="67B1EB55">
            <w:pPr>
              <w:rPr>
                <w:rFonts w:hint="eastAsia" w:ascii="宋体" w:hAnsi="宋体" w:eastAsia="宋体" w:cs="宋体"/>
                <w:sz w:val="21"/>
                <w:szCs w:val="21"/>
              </w:rPr>
            </w:pPr>
            <w:r>
              <w:rPr>
                <w:rFonts w:hint="eastAsia" w:ascii="宋体" w:hAnsi="宋体" w:eastAsia="宋体" w:cs="宋体"/>
                <w:sz w:val="21"/>
                <w:szCs w:val="21"/>
              </w:rPr>
              <w:t>临时现场技术服务1人</w:t>
            </w:r>
          </w:p>
        </w:tc>
      </w:tr>
      <w:tr w14:paraId="14829AED">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tcBorders>
              <w:top w:val="single" w:color="auto" w:sz="6" w:space="0"/>
              <w:bottom w:val="single" w:color="auto" w:sz="6" w:space="0"/>
            </w:tcBorders>
            <w:vAlign w:val="center"/>
          </w:tcPr>
          <w:p w14:paraId="5E7D30C0">
            <w:pPr>
              <w:rPr>
                <w:rFonts w:hint="eastAsia" w:ascii="宋体" w:hAnsi="宋体" w:eastAsia="宋体" w:cs="宋体"/>
                <w:sz w:val="21"/>
                <w:szCs w:val="21"/>
              </w:rPr>
            </w:pPr>
            <w:r>
              <w:rPr>
                <w:rFonts w:hint="eastAsia" w:ascii="宋体" w:hAnsi="宋体" w:eastAsia="宋体" w:cs="宋体"/>
                <w:sz w:val="21"/>
                <w:szCs w:val="21"/>
              </w:rPr>
              <w:t>系统应用的配置优化</w:t>
            </w:r>
          </w:p>
        </w:tc>
        <w:tc>
          <w:tcPr>
            <w:tcW w:w="3632" w:type="dxa"/>
            <w:tcBorders>
              <w:top w:val="single" w:color="auto" w:sz="6" w:space="0"/>
              <w:bottom w:val="single" w:color="auto" w:sz="6" w:space="0"/>
            </w:tcBorders>
            <w:vAlign w:val="center"/>
          </w:tcPr>
          <w:p w14:paraId="03C415BD">
            <w:pPr>
              <w:rPr>
                <w:rFonts w:hint="eastAsia" w:ascii="宋体" w:hAnsi="宋体" w:eastAsia="宋体" w:cs="宋体"/>
                <w:sz w:val="21"/>
                <w:szCs w:val="21"/>
              </w:rPr>
            </w:pPr>
            <w:r>
              <w:rPr>
                <w:rFonts w:hint="eastAsia" w:ascii="宋体" w:hAnsi="宋体" w:eastAsia="宋体" w:cs="宋体"/>
                <w:sz w:val="21"/>
                <w:szCs w:val="21"/>
              </w:rPr>
              <w:t>提供支持服务</w:t>
            </w:r>
          </w:p>
        </w:tc>
      </w:tr>
      <w:tr w14:paraId="1B8FC663">
        <w:tblPrEx>
          <w:tblBorders>
            <w:top w:val="single" w:color="auto" w:sz="18" w:space="0"/>
            <w:left w:val="single" w:color="auto" w:sz="18" w:space="0"/>
            <w:bottom w:val="single" w:color="auto" w:sz="18" w:space="0"/>
            <w:right w:val="single" w:color="auto" w:sz="18" w:space="0"/>
            <w:insideH w:val="single" w:color="auto" w:sz="6" w:space="0"/>
            <w:insideV w:val="single" w:color="auto" w:sz="6" w:space="0"/>
          </w:tblBorders>
          <w:tblCellMar>
            <w:top w:w="0" w:type="dxa"/>
            <w:left w:w="108" w:type="dxa"/>
            <w:bottom w:w="0" w:type="dxa"/>
            <w:right w:w="108" w:type="dxa"/>
          </w:tblCellMar>
        </w:tblPrEx>
        <w:trPr>
          <w:trHeight w:val="340" w:hRule="atLeast"/>
          <w:jc w:val="center"/>
        </w:trPr>
        <w:tc>
          <w:tcPr>
            <w:tcW w:w="3821" w:type="dxa"/>
            <w:tcBorders>
              <w:top w:val="single" w:color="auto" w:sz="6" w:space="0"/>
              <w:bottom w:val="single" w:color="auto" w:sz="6" w:space="0"/>
            </w:tcBorders>
            <w:vAlign w:val="center"/>
          </w:tcPr>
          <w:p w14:paraId="717E3077">
            <w:pPr>
              <w:rPr>
                <w:rFonts w:hint="eastAsia" w:ascii="宋体" w:hAnsi="宋体" w:eastAsia="宋体" w:cs="宋体"/>
                <w:sz w:val="21"/>
                <w:szCs w:val="21"/>
              </w:rPr>
            </w:pPr>
            <w:r>
              <w:rPr>
                <w:rFonts w:hint="eastAsia" w:ascii="宋体" w:hAnsi="宋体" w:eastAsia="宋体" w:cs="宋体"/>
                <w:sz w:val="21"/>
                <w:szCs w:val="21"/>
              </w:rPr>
              <w:t>服务期限</w:t>
            </w:r>
          </w:p>
        </w:tc>
        <w:tc>
          <w:tcPr>
            <w:tcW w:w="3632" w:type="dxa"/>
            <w:tcBorders>
              <w:top w:val="single" w:color="auto" w:sz="6" w:space="0"/>
              <w:bottom w:val="single" w:color="auto" w:sz="6" w:space="0"/>
            </w:tcBorders>
            <w:vAlign w:val="center"/>
          </w:tcPr>
          <w:p w14:paraId="1116322E">
            <w:pPr>
              <w:rPr>
                <w:rFonts w:hint="eastAsia" w:ascii="宋体" w:hAnsi="宋体" w:eastAsia="宋体" w:cs="宋体"/>
                <w:sz w:val="21"/>
                <w:szCs w:val="21"/>
              </w:rPr>
            </w:pPr>
            <w:r>
              <w:rPr>
                <w:rFonts w:hint="eastAsia" w:ascii="宋体" w:hAnsi="宋体" w:eastAsia="宋体" w:cs="宋体"/>
                <w:sz w:val="21"/>
                <w:szCs w:val="21"/>
              </w:rPr>
              <w:t>一年</w:t>
            </w:r>
          </w:p>
        </w:tc>
      </w:tr>
      <w:bookmarkEnd w:id="10"/>
    </w:tbl>
    <w:p w14:paraId="75BA75DD">
      <w:pPr>
        <w:pStyle w:val="3"/>
        <w:spacing w:before="0" w:after="0" w:line="240" w:lineRule="auto"/>
        <w:ind w:firstLine="562" w:firstLineChars="200"/>
        <w:rPr>
          <w:rFonts w:hint="eastAsia" w:ascii="宋体" w:hAnsi="宋体" w:eastAsia="宋体" w:cs="宋体"/>
          <w:sz w:val="28"/>
          <w:szCs w:val="28"/>
        </w:rPr>
      </w:pPr>
      <w:bookmarkStart w:id="13" w:name="_Toc18097"/>
      <w:bookmarkStart w:id="14" w:name="_Toc71548657"/>
      <w:bookmarkStart w:id="15" w:name="_Toc511151658"/>
      <w:bookmarkStart w:id="16" w:name="_Toc1444"/>
      <w:bookmarkStart w:id="17" w:name="_Toc536117499"/>
      <w:r>
        <w:rPr>
          <w:rFonts w:hint="eastAsia" w:ascii="宋体" w:hAnsi="宋体" w:eastAsia="宋体" w:cs="宋体"/>
          <w:sz w:val="28"/>
          <w:szCs w:val="28"/>
          <w:lang w:val="en-US" w:eastAsia="zh-CN"/>
        </w:rPr>
        <w:t>1</w:t>
      </w:r>
      <w:r>
        <w:rPr>
          <w:rFonts w:hint="eastAsia" w:ascii="宋体" w:hAnsi="宋体" w:eastAsia="宋体" w:cs="宋体"/>
          <w:sz w:val="28"/>
          <w:szCs w:val="28"/>
        </w:rPr>
        <w:t>.2 服务要点说明</w:t>
      </w:r>
      <w:bookmarkEnd w:id="13"/>
      <w:bookmarkEnd w:id="14"/>
      <w:bookmarkEnd w:id="15"/>
      <w:bookmarkEnd w:id="16"/>
      <w:bookmarkEnd w:id="17"/>
    </w:p>
    <w:p w14:paraId="0D489E71">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bookmarkStart w:id="18" w:name="_Toc25081"/>
      <w:bookmarkStart w:id="19" w:name="_Toc511151659"/>
      <w:bookmarkStart w:id="20" w:name="_Toc16689"/>
      <w:bookmarkStart w:id="21" w:name="_Toc536117500"/>
      <w:r>
        <w:rPr>
          <w:rFonts w:hint="eastAsia" w:ascii="宋体" w:hAnsi="宋体" w:eastAsia="宋体" w:cs="宋体"/>
          <w:sz w:val="28"/>
          <w:szCs w:val="28"/>
          <w:lang w:val="en-US" w:eastAsia="zh-CN"/>
        </w:rPr>
        <w:t>1</w:t>
      </w:r>
      <w:r>
        <w:rPr>
          <w:rFonts w:hint="eastAsia" w:ascii="宋体" w:hAnsi="宋体" w:eastAsia="宋体" w:cs="宋体"/>
          <w:sz w:val="28"/>
          <w:szCs w:val="28"/>
        </w:rPr>
        <w:t>.2.1 服务覆盖范围</w:t>
      </w:r>
      <w:bookmarkEnd w:id="18"/>
      <w:bookmarkEnd w:id="19"/>
      <w:bookmarkEnd w:id="20"/>
      <w:bookmarkEnd w:id="21"/>
    </w:p>
    <w:p w14:paraId="35F311F8">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（1）确保OTT认证软件系统全年可用性达到99.99%以上。</w:t>
      </w:r>
    </w:p>
    <w:p w14:paraId="02CB9203">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（2）按要求提供1名项目负责人， 1名数据库技术工程师，1名Java应用工程师和1名临时现场技术工程师。</w:t>
      </w:r>
    </w:p>
    <w:p w14:paraId="4905246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（3）按要求提供、优化OTT认证系统的维保方案，包括故障定义、故障处理、例行巡检、主备切换、应急处置、应急演练、漏洞修复、优化升级、数据迁移等方面。</w:t>
      </w:r>
    </w:p>
    <w:p w14:paraId="77661D69">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（4）按维保方案开展维保服务工作。</w:t>
      </w:r>
    </w:p>
    <w:p w14:paraId="65530817">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（5）系统运行期间有故障发生，能按要求及时处理，并梳理出相应的故障报告。</w:t>
      </w:r>
    </w:p>
    <w:p w14:paraId="3D6A57C9">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（6）提供特殊时段（如：全国两会期间、春节、劳动节、国庆节、年终、系统停机维护及招标方认为必须的重要时段）的现场技术保障，每年不低于30人▪天。</w:t>
      </w:r>
    </w:p>
    <w:p w14:paraId="33B69668">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bookmarkStart w:id="22" w:name="_Toc511151660"/>
      <w:bookmarkStart w:id="23" w:name="_Toc1601"/>
      <w:bookmarkStart w:id="24" w:name="_Toc536117501"/>
      <w:bookmarkStart w:id="25" w:name="_Toc23140"/>
      <w:r>
        <w:rPr>
          <w:rFonts w:hint="eastAsia" w:ascii="宋体" w:hAnsi="宋体" w:eastAsia="宋体" w:cs="宋体"/>
          <w:sz w:val="28"/>
          <w:szCs w:val="28"/>
          <w:lang w:val="en-US" w:eastAsia="zh-CN"/>
        </w:rPr>
        <w:t>1</w:t>
      </w:r>
      <w:r>
        <w:rPr>
          <w:rFonts w:hint="eastAsia" w:ascii="宋体" w:hAnsi="宋体" w:eastAsia="宋体" w:cs="宋体"/>
          <w:sz w:val="28"/>
          <w:szCs w:val="28"/>
        </w:rPr>
        <w:t>.2.2 服务响应</w:t>
      </w:r>
      <w:bookmarkEnd w:id="22"/>
      <w:bookmarkEnd w:id="23"/>
      <w:bookmarkEnd w:id="24"/>
      <w:bookmarkEnd w:id="25"/>
    </w:p>
    <w:p w14:paraId="0F3686A8">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（1）故障定义</w:t>
      </w:r>
    </w:p>
    <w:p w14:paraId="39D88FA2">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故障级别由出现问题对</w:t>
      </w:r>
      <w:r>
        <w:rPr>
          <w:rFonts w:hint="eastAsia" w:ascii="宋体" w:hAnsi="宋体" w:cs="宋体"/>
          <w:sz w:val="28"/>
          <w:szCs w:val="28"/>
          <w:lang w:val="zh-CN"/>
        </w:rPr>
        <w:t>招标人</w:t>
      </w:r>
      <w:r>
        <w:rPr>
          <w:rFonts w:hint="eastAsia" w:ascii="宋体" w:hAnsi="宋体" w:eastAsia="宋体" w:cs="宋体"/>
          <w:sz w:val="28"/>
          <w:szCs w:val="28"/>
          <w:lang w:val="zh-CN"/>
        </w:rPr>
        <w:t>最终用户的影响的大小来决定。所有申请的级别都将由</w:t>
      </w:r>
      <w:r>
        <w:rPr>
          <w:rFonts w:hint="eastAsia" w:ascii="宋体" w:hAnsi="宋体" w:cs="宋体"/>
          <w:sz w:val="28"/>
          <w:szCs w:val="28"/>
          <w:lang w:val="zh-CN"/>
        </w:rPr>
        <w:t>招标人</w:t>
      </w:r>
      <w:r>
        <w:rPr>
          <w:rFonts w:hint="eastAsia" w:ascii="宋体" w:hAnsi="宋体" w:eastAsia="宋体" w:cs="宋体"/>
          <w:sz w:val="28"/>
          <w:szCs w:val="28"/>
          <w:lang w:val="zh-CN"/>
        </w:rPr>
        <w:t>和投标人支持机构共同决定，并以最终用户业务为重。</w:t>
      </w:r>
    </w:p>
    <w:p w14:paraId="440B0C76">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 xml:space="preserve">1.一级故障 </w:t>
      </w:r>
    </w:p>
    <w:p w14:paraId="76E9DB7D">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-在商业、经济、技术、安全等方面给最终用户造成重大损失的故障。</w:t>
      </w:r>
    </w:p>
    <w:p w14:paraId="04963556">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-严重影响整个或局部系统运行，系统功能，或系统可靠性的故障。</w:t>
      </w:r>
    </w:p>
    <w:p w14:paraId="1188DF83">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-严重影响最终用户服务质量的故障。</w:t>
      </w:r>
    </w:p>
    <w:p w14:paraId="4AF37211">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例如</w:t>
      </w:r>
    </w:p>
    <w:p w14:paraId="786BC8F8">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－系统整体故障，致使无法向全部用户提供业务服务。</w:t>
      </w:r>
    </w:p>
    <w:p w14:paraId="5A09C748">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－分节点故障，致使部分用户无法使用业务服务或全部用户不能使用部分在线业务服务。</w:t>
      </w:r>
    </w:p>
    <w:p w14:paraId="442EF24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－受到大面积安全攻击，致使重要业务无法使用。</w:t>
      </w:r>
    </w:p>
    <w:p w14:paraId="5811F89E">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 xml:space="preserve">2.二级故障 </w:t>
      </w:r>
    </w:p>
    <w:p w14:paraId="447BA947">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－在商业、经济、技术、安全等方面给最终用户造成较严重损失的故障。</w:t>
      </w:r>
    </w:p>
    <w:p w14:paraId="5719E780">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－影响局部系统运行，系统功能，或系统可靠性的故障。</w:t>
      </w:r>
    </w:p>
    <w:p w14:paraId="17D30A1F">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－影响最终用户服务质量的非一级故障。</w:t>
      </w:r>
    </w:p>
    <w:p w14:paraId="1637FAF7">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－影响业务运营的故障。</w:t>
      </w:r>
    </w:p>
    <w:p w14:paraId="7CA395F1">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例如：</w:t>
      </w:r>
    </w:p>
    <w:p w14:paraId="2ABC31F1">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－备节点故障，致使失去冗余备份，系统整体的的可靠性降低。</w:t>
      </w:r>
    </w:p>
    <w:p w14:paraId="10D4B9E7">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－设备性能超负荷，致使最终用户感受到业务性能下降。</w:t>
      </w:r>
    </w:p>
    <w:p w14:paraId="4BEC941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－系统管理后台整体故障，致使运营人员无法开展业务运营工作。</w:t>
      </w:r>
    </w:p>
    <w:p w14:paraId="4DFAAAB2">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3.三级故障</w:t>
      </w:r>
    </w:p>
    <w:p w14:paraId="2473552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－在商业、经济方面给最终用户造成轻微损失的故障。</w:t>
      </w:r>
    </w:p>
    <w:p w14:paraId="779718AD">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－对最终用户造成轻微影响的故障。</w:t>
      </w:r>
    </w:p>
    <w:p w14:paraId="7A9A9EAE">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－对产品功能造成轻微影响的故障。</w:t>
      </w:r>
    </w:p>
    <w:p w14:paraId="18C6608A">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－除一、二级故障外的其他问题。</w:t>
      </w:r>
    </w:p>
    <w:p w14:paraId="0D725432">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例如：</w:t>
      </w:r>
    </w:p>
    <w:p w14:paraId="7614AF45">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－不影响运营人员开展业务运营工作的系统管理后台部分故障。</w:t>
      </w:r>
    </w:p>
    <w:p w14:paraId="1294D13F">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－不影响用户在线业务的系统错误。</w:t>
      </w:r>
    </w:p>
    <w:p w14:paraId="722C1601">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－不影响用户在线业务的系统告警。</w:t>
      </w:r>
    </w:p>
    <w:p w14:paraId="20552671">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（2）故障处理规范</w:t>
      </w:r>
    </w:p>
    <w:p w14:paraId="7DB07D1C">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维保服务提供方发现故障后，向</w:t>
      </w:r>
      <w:r>
        <w:rPr>
          <w:rFonts w:hint="eastAsia" w:ascii="宋体" w:hAnsi="宋体" w:cs="宋体"/>
          <w:sz w:val="28"/>
          <w:szCs w:val="28"/>
          <w:lang w:val="zh-CN"/>
        </w:rPr>
        <w:t>招标人</w:t>
      </w:r>
      <w:r>
        <w:rPr>
          <w:rFonts w:hint="eastAsia" w:ascii="宋体" w:hAnsi="宋体" w:eastAsia="宋体" w:cs="宋体"/>
          <w:sz w:val="28"/>
          <w:szCs w:val="28"/>
          <w:lang w:val="zh-CN"/>
        </w:rPr>
        <w:t>申告故障，经批准后根据故障级别提供相应的服务。</w:t>
      </w:r>
    </w:p>
    <w:p w14:paraId="76BCA6FC">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1.一级故障</w:t>
      </w:r>
    </w:p>
    <w:p w14:paraId="3E5F0FA7">
      <w:pPr>
        <w:ind w:firstLine="560" w:firstLineChars="200"/>
        <w:rPr>
          <w:rFonts w:hint="eastAsia" w:ascii="宋体" w:hAnsi="宋体" w:eastAsia="宋体" w:cs="宋体"/>
          <w:sz w:val="28"/>
          <w:szCs w:val="28"/>
          <w:lang w:val="zh-CN"/>
        </w:rPr>
      </w:pPr>
      <w:r>
        <w:rPr>
          <w:rFonts w:hint="eastAsia" w:ascii="宋体" w:hAnsi="宋体" w:cs="宋体"/>
          <w:sz w:val="28"/>
          <w:szCs w:val="28"/>
          <w:lang w:val="zh-CN"/>
        </w:rPr>
        <w:t>招标人</w:t>
      </w:r>
      <w:r>
        <w:rPr>
          <w:rFonts w:hint="eastAsia" w:ascii="宋体" w:hAnsi="宋体" w:eastAsia="宋体" w:cs="宋体"/>
          <w:sz w:val="28"/>
          <w:szCs w:val="28"/>
          <w:lang w:val="zh-CN"/>
        </w:rPr>
        <w:t>在收到维保服务提供方故障申告后，应立即联系相关工程师，维保服务提供方工程师在3分钟内给予</w:t>
      </w:r>
      <w:r>
        <w:rPr>
          <w:rFonts w:hint="eastAsia" w:ascii="宋体" w:hAnsi="宋体" w:cs="宋体"/>
          <w:sz w:val="28"/>
          <w:szCs w:val="28"/>
          <w:lang w:val="zh-CN"/>
        </w:rPr>
        <w:t>招标人</w:t>
      </w:r>
      <w:r>
        <w:rPr>
          <w:rFonts w:hint="eastAsia" w:ascii="宋体" w:hAnsi="宋体" w:eastAsia="宋体" w:cs="宋体"/>
          <w:sz w:val="28"/>
          <w:szCs w:val="28"/>
          <w:lang w:val="zh-CN"/>
        </w:rPr>
        <w:t>电话响应，5分钟内远程登陆系统。</w:t>
      </w:r>
    </w:p>
    <w:p w14:paraId="5FE8481E">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如果需要到现场，维保服务提供方需在保证远程处理的同时增派驻点工程师到达现场，广州市120分钟内到达现场。</w:t>
      </w:r>
    </w:p>
    <w:p w14:paraId="6D23878E">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维保服务提供方工程师需制定可行的临时应急方案，并在</w:t>
      </w:r>
      <w:r>
        <w:rPr>
          <w:rFonts w:hint="eastAsia" w:ascii="宋体" w:hAnsi="宋体" w:cs="宋体"/>
          <w:sz w:val="28"/>
          <w:szCs w:val="28"/>
          <w:lang w:val="zh-CN"/>
        </w:rPr>
        <w:t>招标人</w:t>
      </w:r>
      <w:r>
        <w:rPr>
          <w:rFonts w:hint="eastAsia" w:ascii="宋体" w:hAnsi="宋体" w:eastAsia="宋体" w:cs="宋体"/>
          <w:sz w:val="28"/>
          <w:szCs w:val="28"/>
          <w:lang w:val="zh-CN"/>
        </w:rPr>
        <w:t>许可后实施，在30分钟内恢复业务基本运行，使系统恢复到不影响</w:t>
      </w:r>
      <w:r>
        <w:rPr>
          <w:rFonts w:hint="eastAsia" w:ascii="宋体" w:hAnsi="宋体" w:cs="宋体"/>
          <w:sz w:val="28"/>
          <w:szCs w:val="28"/>
          <w:lang w:val="zh-CN"/>
        </w:rPr>
        <w:t>招标人</w:t>
      </w:r>
      <w:r>
        <w:rPr>
          <w:rFonts w:hint="eastAsia" w:ascii="宋体" w:hAnsi="宋体" w:eastAsia="宋体" w:cs="宋体"/>
          <w:sz w:val="28"/>
          <w:szCs w:val="28"/>
          <w:lang w:val="zh-CN"/>
        </w:rPr>
        <w:t>重要业务的运行或最终用户仅感受业务质量有轻微下降。</w:t>
      </w:r>
    </w:p>
    <w:p w14:paraId="07143891">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投标人工程师在24小时内解决全部故障。</w:t>
      </w:r>
    </w:p>
    <w:p w14:paraId="2DCACE65">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投标人工程师在故障最终解决后1个工作日内提供故障报告。</w:t>
      </w:r>
    </w:p>
    <w:p w14:paraId="585CC99D">
      <w:pPr>
        <w:ind w:left="560"/>
        <w:rPr>
          <w:rFonts w:hint="eastAsia" w:ascii="宋体" w:hAnsi="宋体" w:eastAsia="宋体" w:cs="宋体"/>
          <w:sz w:val="28"/>
          <w:szCs w:val="28"/>
          <w:lang w:val="zh-CN"/>
        </w:rPr>
      </w:pPr>
      <w:r>
        <w:rPr>
          <w:rFonts w:hint="eastAsia" w:ascii="宋体" w:hAnsi="宋体" w:eastAsia="宋体" w:cs="宋体"/>
          <w:sz w:val="28"/>
          <w:szCs w:val="28"/>
          <w:lang w:val="zh-CN"/>
        </w:rPr>
        <w:t>2.二级故障</w:t>
      </w:r>
    </w:p>
    <w:p w14:paraId="7AAF6C77">
      <w:pPr>
        <w:ind w:firstLine="560" w:firstLineChars="200"/>
        <w:rPr>
          <w:rFonts w:hint="eastAsia" w:ascii="宋体" w:hAnsi="宋体" w:eastAsia="宋体" w:cs="宋体"/>
          <w:sz w:val="28"/>
          <w:szCs w:val="28"/>
          <w:lang w:val="zh-CN"/>
        </w:rPr>
      </w:pPr>
      <w:r>
        <w:rPr>
          <w:rFonts w:hint="eastAsia" w:ascii="宋体" w:hAnsi="宋体" w:cs="宋体"/>
          <w:sz w:val="28"/>
          <w:szCs w:val="28"/>
          <w:lang w:val="zh-CN"/>
        </w:rPr>
        <w:t>招标人</w:t>
      </w:r>
      <w:r>
        <w:rPr>
          <w:rFonts w:hint="eastAsia" w:ascii="宋体" w:hAnsi="宋体" w:eastAsia="宋体" w:cs="宋体"/>
          <w:sz w:val="28"/>
          <w:szCs w:val="28"/>
          <w:lang w:val="zh-CN"/>
        </w:rPr>
        <w:t>在收到维保服务提供方故障申告后，应立即联系相关工程师，维保服务提供方工程师在3分钟内给予</w:t>
      </w:r>
      <w:r>
        <w:rPr>
          <w:rFonts w:hint="eastAsia" w:ascii="宋体" w:hAnsi="宋体" w:cs="宋体"/>
          <w:sz w:val="28"/>
          <w:szCs w:val="28"/>
          <w:lang w:val="zh-CN"/>
        </w:rPr>
        <w:t>招标人</w:t>
      </w:r>
      <w:r>
        <w:rPr>
          <w:rFonts w:hint="eastAsia" w:ascii="宋体" w:hAnsi="宋体" w:eastAsia="宋体" w:cs="宋体"/>
          <w:sz w:val="28"/>
          <w:szCs w:val="28"/>
          <w:lang w:val="zh-CN"/>
        </w:rPr>
        <w:t>电话响应，5分钟内远程登陆系统。</w:t>
      </w:r>
    </w:p>
    <w:p w14:paraId="36E108A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如果需要到现场，维保服务提供方需在保证远程处理的同时增派驻点工程师在2个工作日内到达现场。</w:t>
      </w:r>
    </w:p>
    <w:p w14:paraId="72165046">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维保服务提供方需制定可行的临时应急方案，并在</w:t>
      </w:r>
      <w:r>
        <w:rPr>
          <w:rFonts w:hint="eastAsia" w:ascii="宋体" w:hAnsi="宋体" w:cs="宋体"/>
          <w:sz w:val="28"/>
          <w:szCs w:val="28"/>
          <w:lang w:val="zh-CN"/>
        </w:rPr>
        <w:t>招标人</w:t>
      </w:r>
      <w:r>
        <w:rPr>
          <w:rFonts w:hint="eastAsia" w:ascii="宋体" w:hAnsi="宋体" w:eastAsia="宋体" w:cs="宋体"/>
          <w:sz w:val="28"/>
          <w:szCs w:val="28"/>
          <w:lang w:val="zh-CN"/>
        </w:rPr>
        <w:t>许可后实施，在120分钟内恢复业务基本运行，使设备或系统恢复到不影响</w:t>
      </w:r>
      <w:bookmarkStart w:id="67" w:name="_GoBack"/>
      <w:bookmarkEnd w:id="67"/>
      <w:r>
        <w:rPr>
          <w:rFonts w:hint="eastAsia" w:ascii="宋体" w:hAnsi="宋体" w:cs="宋体"/>
          <w:sz w:val="28"/>
          <w:szCs w:val="28"/>
          <w:lang w:val="zh-CN"/>
        </w:rPr>
        <w:t>招标人</w:t>
      </w:r>
      <w:r>
        <w:rPr>
          <w:rFonts w:hint="eastAsia" w:ascii="宋体" w:hAnsi="宋体" w:eastAsia="宋体" w:cs="宋体"/>
          <w:sz w:val="28"/>
          <w:szCs w:val="28"/>
          <w:lang w:val="zh-CN"/>
        </w:rPr>
        <w:t>重要业务的运行或最终用户仅感受业务质量有轻微下降。</w:t>
      </w:r>
    </w:p>
    <w:p w14:paraId="5D128A8F">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维保服务提供方工程师在48小时内解决全部故障。</w:t>
      </w:r>
    </w:p>
    <w:p w14:paraId="2B5A76FA">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维保服务提供方工程师在故障最终解决后1个工作日内提供故障报告。</w:t>
      </w:r>
    </w:p>
    <w:p w14:paraId="4893254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3.三级故障</w:t>
      </w:r>
    </w:p>
    <w:p w14:paraId="500A8B3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维保服务提供方在收到</w:t>
      </w:r>
      <w:r>
        <w:rPr>
          <w:rFonts w:hint="eastAsia" w:ascii="宋体" w:hAnsi="宋体" w:cs="宋体"/>
          <w:sz w:val="28"/>
          <w:szCs w:val="28"/>
          <w:lang w:val="zh-CN"/>
        </w:rPr>
        <w:t>招标人</w:t>
      </w:r>
      <w:r>
        <w:rPr>
          <w:rFonts w:hint="eastAsia" w:ascii="宋体" w:hAnsi="宋体" w:eastAsia="宋体" w:cs="宋体"/>
          <w:sz w:val="28"/>
          <w:szCs w:val="28"/>
          <w:lang w:val="zh-CN"/>
        </w:rPr>
        <w:t>故障申告后，应立即联系相关工程师，投标人工程师在15分钟内给予</w:t>
      </w:r>
      <w:r>
        <w:rPr>
          <w:rFonts w:hint="eastAsia" w:ascii="宋体" w:hAnsi="宋体" w:cs="宋体"/>
          <w:sz w:val="28"/>
          <w:szCs w:val="28"/>
          <w:lang w:val="zh-CN"/>
        </w:rPr>
        <w:t>招标人</w:t>
      </w:r>
      <w:r>
        <w:rPr>
          <w:rFonts w:hint="eastAsia" w:ascii="宋体" w:hAnsi="宋体" w:eastAsia="宋体" w:cs="宋体"/>
          <w:sz w:val="28"/>
          <w:szCs w:val="28"/>
          <w:lang w:val="zh-CN"/>
        </w:rPr>
        <w:t>电话响应，2小时内远程登陆系统。</w:t>
      </w:r>
    </w:p>
    <w:p w14:paraId="3F8C403C">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如果需要到现场，维保服务提供方需在保证远程处理的同时增派驻点工程师在5个工作日内到达现场。</w:t>
      </w:r>
    </w:p>
    <w:p w14:paraId="0289038F">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投标人工程师需制定可行的临时应急方案，并在</w:t>
      </w:r>
      <w:r>
        <w:rPr>
          <w:rFonts w:hint="eastAsia" w:ascii="宋体" w:hAnsi="宋体" w:cs="宋体"/>
          <w:sz w:val="28"/>
          <w:szCs w:val="28"/>
          <w:lang w:val="zh-CN"/>
        </w:rPr>
        <w:t>招标人</w:t>
      </w:r>
      <w:r>
        <w:rPr>
          <w:rFonts w:hint="eastAsia" w:ascii="宋体" w:hAnsi="宋体" w:eastAsia="宋体" w:cs="宋体"/>
          <w:sz w:val="28"/>
          <w:szCs w:val="28"/>
          <w:lang w:val="zh-CN"/>
        </w:rPr>
        <w:t>许可后实施，在1个工作日内恢复业务基本运行，使系统恢复到不影响</w:t>
      </w:r>
      <w:r>
        <w:rPr>
          <w:rFonts w:hint="eastAsia" w:ascii="宋体" w:hAnsi="宋体" w:cs="宋体"/>
          <w:sz w:val="28"/>
          <w:szCs w:val="28"/>
          <w:lang w:val="zh-CN"/>
        </w:rPr>
        <w:t>招标人</w:t>
      </w:r>
      <w:r>
        <w:rPr>
          <w:rFonts w:hint="eastAsia" w:ascii="宋体" w:hAnsi="宋体" w:eastAsia="宋体" w:cs="宋体"/>
          <w:sz w:val="28"/>
          <w:szCs w:val="28"/>
          <w:lang w:val="zh-CN"/>
        </w:rPr>
        <w:t>重要业务的运行或最终用户仅感受业务质量有轻微下降。</w:t>
      </w:r>
    </w:p>
    <w:p w14:paraId="5D5A3C8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投标人工程师在5个工作日内解决全部故障。</w:t>
      </w:r>
    </w:p>
    <w:p w14:paraId="69D19828">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投标人工程师在故障最终解决后2个工作日内提供故障报告。</w:t>
      </w:r>
    </w:p>
    <w:p w14:paraId="1979B4CD">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（3）例行巡检</w:t>
      </w:r>
    </w:p>
    <w:p w14:paraId="76A23764">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投标人工程师每周一次例行巡检进行预防性维护，可合并至每个月形成一份例行巡检及性能分析报告；投标人按</w:t>
      </w:r>
      <w:r>
        <w:rPr>
          <w:rFonts w:hint="eastAsia" w:ascii="宋体" w:hAnsi="宋体" w:cs="宋体"/>
          <w:sz w:val="28"/>
          <w:szCs w:val="28"/>
          <w:lang w:val="zh-CN"/>
        </w:rPr>
        <w:t>招标人</w:t>
      </w:r>
      <w:r>
        <w:rPr>
          <w:rFonts w:hint="eastAsia" w:ascii="宋体" w:hAnsi="宋体" w:eastAsia="宋体" w:cs="宋体"/>
          <w:sz w:val="28"/>
          <w:szCs w:val="28"/>
          <w:lang w:val="zh-CN"/>
        </w:rPr>
        <w:t>实际需求的不定期巡检并提供巡检报告。</w:t>
      </w:r>
    </w:p>
    <w:p w14:paraId="315CF8DF">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（4）主备切换</w:t>
      </w:r>
    </w:p>
    <w:p w14:paraId="03B6ABAC">
      <w:pPr>
        <w:ind w:firstLine="565" w:firstLineChars="202"/>
        <w:rPr>
          <w:rFonts w:hint="eastAsia" w:ascii="宋体" w:hAnsi="宋体" w:eastAsia="宋体" w:cs="宋体"/>
          <w:sz w:val="28"/>
          <w:szCs w:val="28"/>
          <w:lang w:val="zh-CN"/>
        </w:rPr>
      </w:pPr>
      <w:r>
        <w:rPr>
          <w:rFonts w:hint="eastAsia" w:ascii="宋体" w:hAnsi="宋体" w:eastAsia="宋体" w:cs="宋体"/>
          <w:sz w:val="28"/>
          <w:szCs w:val="28"/>
          <w:lang w:val="zh-CN"/>
        </w:rPr>
        <w:t>OTT认证软件系统有主备两套，投标人工程师需按投</w:t>
      </w:r>
      <w:r>
        <w:rPr>
          <w:rFonts w:hint="eastAsia" w:ascii="宋体" w:hAnsi="宋体" w:cs="宋体"/>
          <w:sz w:val="28"/>
          <w:szCs w:val="28"/>
          <w:lang w:val="zh-CN"/>
        </w:rPr>
        <w:t>招标人</w:t>
      </w:r>
      <w:r>
        <w:rPr>
          <w:rFonts w:hint="eastAsia" w:ascii="宋体" w:hAnsi="宋体" w:eastAsia="宋体" w:cs="宋体"/>
          <w:sz w:val="28"/>
          <w:szCs w:val="28"/>
          <w:lang w:val="zh-CN"/>
        </w:rPr>
        <w:t>计划定期/不定期开展主备切换并提供实施结果报告。</w:t>
      </w:r>
    </w:p>
    <w:p w14:paraId="208F9195">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（5）应急演练</w:t>
      </w:r>
    </w:p>
    <w:p w14:paraId="16034F87">
      <w:pPr>
        <w:ind w:firstLine="565" w:firstLineChars="202"/>
        <w:rPr>
          <w:rFonts w:hint="eastAsia" w:ascii="宋体" w:hAnsi="宋体" w:eastAsia="宋体" w:cs="宋体"/>
          <w:sz w:val="28"/>
          <w:szCs w:val="28"/>
          <w:lang w:val="zh-CN"/>
        </w:rPr>
      </w:pPr>
      <w:r>
        <w:rPr>
          <w:rFonts w:hint="eastAsia" w:ascii="宋体" w:hAnsi="宋体" w:eastAsia="宋体" w:cs="宋体"/>
          <w:sz w:val="28"/>
          <w:szCs w:val="28"/>
          <w:lang w:val="zh-CN"/>
        </w:rPr>
        <w:t>采购会定期/不定期对OTT认证软件系统开展应急演练，投标人需根据维保方案中的应急演练开展集群容灾和节点切换等工作。</w:t>
      </w:r>
    </w:p>
    <w:p w14:paraId="5D9FFFAD">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（6）漏洞修复</w:t>
      </w:r>
    </w:p>
    <w:p w14:paraId="68F79B4C">
      <w:pPr>
        <w:ind w:firstLine="560" w:firstLineChars="200"/>
        <w:rPr>
          <w:rFonts w:hint="eastAsia" w:ascii="宋体" w:hAnsi="宋体" w:eastAsia="宋体" w:cs="宋体"/>
          <w:sz w:val="28"/>
          <w:szCs w:val="28"/>
          <w:lang w:val="zh-CN"/>
        </w:rPr>
      </w:pPr>
      <w:r>
        <w:rPr>
          <w:rFonts w:hint="eastAsia" w:ascii="宋体" w:hAnsi="宋体" w:cs="宋体"/>
          <w:sz w:val="28"/>
          <w:szCs w:val="28"/>
          <w:lang w:val="zh-CN"/>
        </w:rPr>
        <w:t>招标人</w:t>
      </w:r>
      <w:r>
        <w:rPr>
          <w:rFonts w:hint="eastAsia" w:ascii="宋体" w:hAnsi="宋体" w:eastAsia="宋体" w:cs="宋体"/>
          <w:sz w:val="28"/>
          <w:szCs w:val="28"/>
          <w:lang w:val="zh-CN"/>
        </w:rPr>
        <w:t>会不定期对OTT认证软件系统进行网络安全扫描。维保服务提供方接到系统漏洞修复通知后，要第一时间响应并制定可行的漏洞修复方案。经</w:t>
      </w:r>
      <w:r>
        <w:rPr>
          <w:rFonts w:hint="eastAsia" w:ascii="宋体" w:hAnsi="宋体" w:cs="宋体"/>
          <w:sz w:val="28"/>
          <w:szCs w:val="28"/>
          <w:lang w:val="zh-CN"/>
        </w:rPr>
        <w:t>招标人</w:t>
      </w:r>
      <w:r>
        <w:rPr>
          <w:rFonts w:hint="eastAsia" w:ascii="宋体" w:hAnsi="宋体" w:eastAsia="宋体" w:cs="宋体"/>
          <w:sz w:val="28"/>
          <w:szCs w:val="28"/>
          <w:lang w:val="zh-CN"/>
        </w:rPr>
        <w:t>批准后，维保服务提供方实施修复方案。</w:t>
      </w:r>
    </w:p>
    <w:p w14:paraId="3CA3DA3C">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（7）性能优化</w:t>
      </w:r>
    </w:p>
    <w:p w14:paraId="4C0AE3FC">
      <w:pPr>
        <w:ind w:firstLine="565" w:firstLineChars="202"/>
        <w:rPr>
          <w:rFonts w:hint="eastAsia" w:ascii="宋体" w:hAnsi="宋体" w:eastAsia="宋体" w:cs="宋体"/>
          <w:sz w:val="28"/>
          <w:szCs w:val="28"/>
          <w:lang w:val="zh-CN"/>
        </w:rPr>
      </w:pPr>
      <w:r>
        <w:rPr>
          <w:rFonts w:hint="eastAsia" w:ascii="宋体" w:hAnsi="宋体" w:eastAsia="宋体" w:cs="宋体"/>
          <w:sz w:val="28"/>
          <w:szCs w:val="28"/>
          <w:lang w:val="zh-CN"/>
        </w:rPr>
        <w:t>在维保服务过程中，投标人需按要求确保OTT认证软件系统在接口访问响应、数据查询响应、硬件资源消耗等系统运行指标不下降、不劣化。当OTT认证软件系统所用到的技术工具、中间件、数据库等软件遇到断供风险时，投标人需按要求对OTT认证软件系统进行优化升级，避免风险。</w:t>
      </w:r>
    </w:p>
    <w:p w14:paraId="57A72D51">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（8）数据优化</w:t>
      </w:r>
    </w:p>
    <w:p w14:paraId="5E206F01">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为保证OTT认证软件系统数据增删读写正常，投标人需按</w:t>
      </w:r>
      <w:r>
        <w:rPr>
          <w:rFonts w:hint="eastAsia" w:ascii="宋体" w:hAnsi="宋体" w:cs="宋体"/>
          <w:sz w:val="28"/>
          <w:szCs w:val="28"/>
          <w:lang w:val="zh-CN"/>
        </w:rPr>
        <w:t>招标人</w:t>
      </w:r>
      <w:r>
        <w:rPr>
          <w:rFonts w:hint="eastAsia" w:ascii="宋体" w:hAnsi="宋体" w:eastAsia="宋体" w:cs="宋体"/>
          <w:sz w:val="28"/>
          <w:szCs w:val="28"/>
          <w:lang w:val="zh-CN"/>
        </w:rPr>
        <w:t>要求对数据库进行分库分表、建立索引等数据优化工作，确保系统的数据查询响应正常。</w:t>
      </w:r>
    </w:p>
    <w:p w14:paraId="124148C8">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（9）策略优化</w:t>
      </w:r>
    </w:p>
    <w:p w14:paraId="6D91E703">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在维护已有的认证策略基础上，投标人根据</w:t>
      </w:r>
      <w:r>
        <w:rPr>
          <w:rFonts w:hint="eastAsia" w:ascii="宋体" w:hAnsi="宋体" w:cs="宋体"/>
          <w:sz w:val="28"/>
          <w:szCs w:val="28"/>
          <w:lang w:val="zh-CN"/>
        </w:rPr>
        <w:t>招标人</w:t>
      </w:r>
      <w:r>
        <w:rPr>
          <w:rFonts w:hint="eastAsia" w:ascii="宋体" w:hAnsi="宋体" w:eastAsia="宋体" w:cs="宋体"/>
          <w:sz w:val="28"/>
          <w:szCs w:val="28"/>
          <w:lang w:val="zh-CN"/>
        </w:rPr>
        <w:t>业务认证需求，增加认证串号实时下发及对应返回码策略；增加渠道字段大小写兼容能力；增加产线、渠道字段并根据渠道所需进行管控的策略。</w:t>
      </w:r>
    </w:p>
    <w:p w14:paraId="11584D70">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（10）供应链安全</w:t>
      </w:r>
    </w:p>
    <w:p w14:paraId="750858CC">
      <w:pPr>
        <w:ind w:firstLine="565" w:firstLineChars="202"/>
        <w:rPr>
          <w:rFonts w:hint="eastAsia" w:ascii="宋体" w:hAnsi="宋体" w:eastAsia="宋体" w:cs="宋体"/>
          <w:sz w:val="28"/>
          <w:szCs w:val="28"/>
          <w:lang w:val="zh-CN"/>
        </w:rPr>
      </w:pPr>
      <w:r>
        <w:rPr>
          <w:rFonts w:hint="eastAsia" w:ascii="宋体" w:hAnsi="宋体" w:eastAsia="宋体" w:cs="宋体"/>
          <w:sz w:val="28"/>
          <w:szCs w:val="28"/>
          <w:lang w:val="zh-CN"/>
        </w:rPr>
        <w:t>本项目的维保期满后，如果出现因安全重要保障期临近、维保服务交接等客观情况，在</w:t>
      </w:r>
      <w:r>
        <w:rPr>
          <w:rFonts w:hint="eastAsia" w:ascii="宋体" w:hAnsi="宋体" w:cs="宋体"/>
          <w:sz w:val="28"/>
          <w:szCs w:val="28"/>
          <w:lang w:val="zh-CN"/>
        </w:rPr>
        <w:t>招标人</w:t>
      </w:r>
      <w:r>
        <w:rPr>
          <w:rFonts w:hint="eastAsia" w:ascii="宋体" w:hAnsi="宋体" w:eastAsia="宋体" w:cs="宋体"/>
          <w:sz w:val="28"/>
          <w:szCs w:val="28"/>
          <w:lang w:val="zh-CN"/>
        </w:rPr>
        <w:t>要求下，投标人承诺在已有维保期时间上延期维保服务2个月，确保OTT认证软件系统维保服务正常。</w:t>
      </w:r>
    </w:p>
    <w:p w14:paraId="38C003CD">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bookmarkStart w:id="26" w:name="_Toc129"/>
      <w:bookmarkStart w:id="27" w:name="_Toc511151661"/>
      <w:bookmarkStart w:id="28" w:name="_Toc536117502"/>
      <w:bookmarkStart w:id="29" w:name="_Toc25572"/>
      <w:r>
        <w:rPr>
          <w:rFonts w:hint="eastAsia" w:ascii="宋体" w:hAnsi="宋体" w:eastAsia="宋体" w:cs="宋体"/>
          <w:sz w:val="28"/>
          <w:szCs w:val="28"/>
          <w:lang w:val="en-US" w:eastAsia="zh-CN"/>
        </w:rPr>
        <w:t>1</w:t>
      </w:r>
      <w:r>
        <w:rPr>
          <w:rFonts w:hint="eastAsia" w:ascii="宋体" w:hAnsi="宋体" w:eastAsia="宋体" w:cs="宋体"/>
          <w:sz w:val="28"/>
          <w:szCs w:val="28"/>
        </w:rPr>
        <w:t>.2.3 维护期间与维护情况汇报</w:t>
      </w:r>
      <w:bookmarkEnd w:id="26"/>
      <w:bookmarkEnd w:id="27"/>
      <w:bookmarkEnd w:id="28"/>
      <w:bookmarkEnd w:id="29"/>
    </w:p>
    <w:p w14:paraId="395E9442">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（1）每周一次例行巡检即预防性维护，可合并至一个月提供例行巡检报告；</w:t>
      </w:r>
    </w:p>
    <w:p w14:paraId="3387D41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（2）按</w:t>
      </w:r>
      <w:r>
        <w:rPr>
          <w:rFonts w:hint="eastAsia" w:ascii="宋体" w:hAnsi="宋体" w:cs="宋体"/>
          <w:sz w:val="28"/>
          <w:szCs w:val="28"/>
          <w:lang w:val="zh-CN"/>
        </w:rPr>
        <w:t>招标人</w:t>
      </w:r>
      <w:r>
        <w:rPr>
          <w:rFonts w:hint="eastAsia" w:ascii="宋体" w:hAnsi="宋体" w:eastAsia="宋体" w:cs="宋体"/>
          <w:sz w:val="28"/>
          <w:szCs w:val="28"/>
          <w:lang w:val="zh-CN"/>
        </w:rPr>
        <w:t>实际需求的不定期巡检并提供巡检报告；</w:t>
      </w:r>
    </w:p>
    <w:p w14:paraId="7C6A7812">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（3）每周一次的系统运行性能诊断，可合并至一个月提供性能分析报告；</w:t>
      </w:r>
    </w:p>
    <w:p w14:paraId="1B8D516A">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（4）每次系统故障处理后提供系统故障处理报告；</w:t>
      </w:r>
    </w:p>
    <w:p w14:paraId="17790130">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（5）服务年度期满前二十天通知招标方并完成年度现场维护，提供年度服务总结报告；</w:t>
      </w:r>
    </w:p>
    <w:p w14:paraId="6F4F1045">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（6）</w:t>
      </w:r>
      <w:r>
        <w:rPr>
          <w:rFonts w:hint="eastAsia" w:ascii="宋体" w:hAnsi="宋体" w:cs="宋体"/>
          <w:sz w:val="28"/>
          <w:szCs w:val="28"/>
          <w:lang w:val="zh-CN"/>
        </w:rPr>
        <w:t>招标人</w:t>
      </w:r>
      <w:r>
        <w:rPr>
          <w:rFonts w:hint="eastAsia" w:ascii="宋体" w:hAnsi="宋体" w:eastAsia="宋体" w:cs="宋体"/>
          <w:sz w:val="28"/>
          <w:szCs w:val="28"/>
          <w:lang w:val="zh-CN"/>
        </w:rPr>
        <w:t>与投标人按</w:t>
      </w:r>
      <w:r>
        <w:rPr>
          <w:rFonts w:hint="eastAsia" w:ascii="宋体" w:hAnsi="宋体" w:cs="宋体"/>
          <w:sz w:val="28"/>
          <w:szCs w:val="28"/>
          <w:lang w:val="zh-CN"/>
        </w:rPr>
        <w:t>招标人</w:t>
      </w:r>
      <w:r>
        <w:rPr>
          <w:rFonts w:hint="eastAsia" w:ascii="宋体" w:hAnsi="宋体" w:eastAsia="宋体" w:cs="宋体"/>
          <w:sz w:val="28"/>
          <w:szCs w:val="28"/>
          <w:lang w:val="zh-CN"/>
        </w:rPr>
        <w:t>要求定期/不定期召开例会。例会将包括但不限于采用现场、电话、微信、邮件、远程会议五种形式，以双方认为最有效或最快速解决问题的形式进行。</w:t>
      </w:r>
    </w:p>
    <w:p w14:paraId="182F5253">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bookmarkStart w:id="30" w:name="_Toc14983"/>
      <w:bookmarkStart w:id="31" w:name="_Toc511151662"/>
      <w:bookmarkStart w:id="32" w:name="_Toc536117503"/>
      <w:bookmarkStart w:id="33" w:name="_Toc25512"/>
      <w:r>
        <w:rPr>
          <w:rFonts w:hint="eastAsia" w:ascii="宋体" w:hAnsi="宋体" w:eastAsia="宋体" w:cs="宋体"/>
          <w:sz w:val="28"/>
          <w:szCs w:val="28"/>
          <w:lang w:val="en-US" w:eastAsia="zh-CN"/>
        </w:rPr>
        <w:t>1</w:t>
      </w:r>
      <w:r>
        <w:rPr>
          <w:rFonts w:hint="eastAsia" w:ascii="宋体" w:hAnsi="宋体" w:eastAsia="宋体" w:cs="宋体"/>
          <w:sz w:val="28"/>
          <w:szCs w:val="28"/>
        </w:rPr>
        <w:t>.2.4 技术支持服务</w:t>
      </w:r>
      <w:bookmarkEnd w:id="30"/>
      <w:bookmarkEnd w:id="31"/>
      <w:bookmarkEnd w:id="32"/>
      <w:bookmarkEnd w:id="33"/>
    </w:p>
    <w:p w14:paraId="6A76035B">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（1）技术支持</w:t>
      </w:r>
    </w:p>
    <w:p w14:paraId="4C6BA5A8">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提供系统技术支持、日常运行检修和故障排查和处理服务。</w:t>
      </w:r>
    </w:p>
    <w:p w14:paraId="1B333E64">
      <w:pPr>
        <w:pStyle w:val="3"/>
        <w:spacing w:before="0" w:after="0" w:line="240" w:lineRule="auto"/>
        <w:ind w:firstLine="562" w:firstLineChars="200"/>
        <w:rPr>
          <w:rFonts w:hint="eastAsia" w:ascii="宋体" w:hAnsi="宋体" w:eastAsia="宋体" w:cs="宋体"/>
          <w:sz w:val="28"/>
          <w:szCs w:val="28"/>
        </w:rPr>
      </w:pPr>
      <w:bookmarkStart w:id="34" w:name="_Toc71548658"/>
      <w:bookmarkStart w:id="35" w:name="_Toc511151663"/>
      <w:bookmarkStart w:id="36" w:name="_Toc28395"/>
      <w:bookmarkStart w:id="37" w:name="_Toc536117504"/>
      <w:bookmarkStart w:id="38" w:name="_Toc17894"/>
      <w:r>
        <w:rPr>
          <w:rFonts w:hint="eastAsia" w:ascii="宋体" w:hAnsi="宋体" w:eastAsia="宋体" w:cs="宋体"/>
          <w:sz w:val="28"/>
          <w:szCs w:val="28"/>
          <w:lang w:val="en-US" w:eastAsia="zh-CN"/>
        </w:rPr>
        <w:t>1</w:t>
      </w:r>
      <w:r>
        <w:rPr>
          <w:rFonts w:hint="eastAsia" w:ascii="宋体" w:hAnsi="宋体" w:eastAsia="宋体" w:cs="宋体"/>
          <w:sz w:val="28"/>
          <w:szCs w:val="28"/>
        </w:rPr>
        <w:t>.3 人员要求</w:t>
      </w:r>
      <w:bookmarkEnd w:id="34"/>
      <w:bookmarkEnd w:id="35"/>
      <w:bookmarkEnd w:id="36"/>
      <w:bookmarkEnd w:id="37"/>
      <w:bookmarkEnd w:id="38"/>
    </w:p>
    <w:p w14:paraId="1254F896">
      <w:pPr>
        <w:ind w:firstLine="425" w:firstLineChars="152"/>
        <w:rPr>
          <w:rFonts w:hint="eastAsia" w:ascii="宋体" w:hAnsi="宋体" w:eastAsia="宋体" w:cs="宋体"/>
          <w:sz w:val="28"/>
          <w:szCs w:val="28"/>
          <w:lang w:val="zh-CN"/>
        </w:rPr>
      </w:pPr>
      <w:r>
        <w:rPr>
          <w:rFonts w:hint="eastAsia" w:ascii="宋体" w:hAnsi="宋体" w:eastAsia="宋体" w:cs="宋体"/>
          <w:sz w:val="28"/>
          <w:szCs w:val="28"/>
          <w:lang w:val="zh-CN"/>
        </w:rPr>
        <w:t>提供1名项目负责人、1名数据库技术工程师、1名Java应用工程师和1名临时现场技术工程师，期限1年；</w:t>
      </w:r>
    </w:p>
    <w:p w14:paraId="17ED3FEC">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bookmarkStart w:id="39" w:name="_Toc536117505"/>
      <w:bookmarkStart w:id="40" w:name="_Toc31712"/>
      <w:bookmarkStart w:id="41" w:name="_Toc28585"/>
      <w:bookmarkStart w:id="42" w:name="_Toc511151664"/>
      <w:r>
        <w:rPr>
          <w:rFonts w:hint="eastAsia" w:ascii="宋体" w:hAnsi="宋体" w:eastAsia="宋体" w:cs="宋体"/>
          <w:sz w:val="28"/>
          <w:szCs w:val="28"/>
          <w:lang w:val="en-US" w:eastAsia="zh-CN"/>
        </w:rPr>
        <w:t>1</w:t>
      </w:r>
      <w:r>
        <w:rPr>
          <w:rFonts w:hint="eastAsia" w:ascii="宋体" w:hAnsi="宋体" w:eastAsia="宋体" w:cs="宋体"/>
          <w:sz w:val="28"/>
          <w:szCs w:val="28"/>
        </w:rPr>
        <w:t>.3.1</w:t>
      </w:r>
      <w:bookmarkEnd w:id="39"/>
      <w:bookmarkEnd w:id="40"/>
      <w:bookmarkEnd w:id="41"/>
      <w:bookmarkEnd w:id="42"/>
      <w:r>
        <w:rPr>
          <w:rFonts w:hint="eastAsia" w:ascii="宋体" w:hAnsi="宋体" w:eastAsia="宋体" w:cs="宋体"/>
          <w:sz w:val="28"/>
          <w:szCs w:val="28"/>
        </w:rPr>
        <w:t xml:space="preserve"> 项目负责人</w:t>
      </w:r>
    </w:p>
    <w:p w14:paraId="03BA000E">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（1）项目管理部分</w:t>
      </w:r>
    </w:p>
    <w:p w14:paraId="11A0B8DC">
      <w:pPr>
        <w:numPr>
          <w:ilvl w:val="0"/>
          <w:numId w:val="2"/>
        </w:numPr>
        <w:rPr>
          <w:rFonts w:hint="eastAsia" w:ascii="宋体" w:hAnsi="宋体" w:eastAsia="宋体" w:cs="宋体"/>
          <w:sz w:val="28"/>
          <w:szCs w:val="28"/>
        </w:rPr>
      </w:pPr>
      <w:r>
        <w:rPr>
          <w:rFonts w:hint="eastAsia" w:ascii="宋体" w:hAnsi="宋体" w:eastAsia="宋体" w:cs="宋体"/>
          <w:sz w:val="28"/>
          <w:szCs w:val="28"/>
        </w:rPr>
        <w:t>按照招标方需求，制订项目管理计划并经过招标方评审同意后实施；如果需要调整或变更项目管理计划，需要经双方项目负责人一致评审同意后实施调整或变更；</w:t>
      </w:r>
    </w:p>
    <w:p w14:paraId="5DE083FF">
      <w:pPr>
        <w:numPr>
          <w:ilvl w:val="0"/>
          <w:numId w:val="2"/>
        </w:numPr>
        <w:rPr>
          <w:rFonts w:hint="eastAsia" w:ascii="宋体" w:hAnsi="宋体" w:eastAsia="宋体" w:cs="宋体"/>
          <w:sz w:val="28"/>
          <w:szCs w:val="28"/>
        </w:rPr>
      </w:pPr>
      <w:r>
        <w:rPr>
          <w:rFonts w:hint="eastAsia" w:ascii="宋体" w:hAnsi="宋体" w:eastAsia="宋体" w:cs="宋体"/>
          <w:sz w:val="28"/>
          <w:szCs w:val="28"/>
        </w:rPr>
        <w:t>按照项目管理计划实施系统维保工作，</w:t>
      </w:r>
      <w:r>
        <w:rPr>
          <w:rFonts w:hint="eastAsia" w:ascii="宋体" w:hAnsi="宋体" w:eastAsia="宋体" w:cs="宋体"/>
          <w:sz w:val="28"/>
          <w:szCs w:val="28"/>
          <w:lang w:val="zh-CN"/>
        </w:rPr>
        <w:t>协调各方面的关系和资源，包括</w:t>
      </w:r>
      <w:r>
        <w:rPr>
          <w:rFonts w:hint="eastAsia" w:ascii="宋体" w:hAnsi="宋体" w:eastAsia="宋体" w:cs="宋体"/>
          <w:sz w:val="28"/>
          <w:szCs w:val="28"/>
          <w:lang w:val="en-US" w:eastAsia="zh-CN"/>
        </w:rPr>
        <w:t>招标人</w:t>
      </w:r>
      <w:r>
        <w:rPr>
          <w:rFonts w:hint="eastAsia" w:ascii="宋体" w:hAnsi="宋体" w:eastAsia="宋体" w:cs="宋体"/>
          <w:sz w:val="28"/>
          <w:szCs w:val="28"/>
          <w:lang w:val="zh-CN"/>
        </w:rPr>
        <w:t>项目人员、运行维护人员、业务运营人员、相关领导和系统原厂公司</w:t>
      </w:r>
      <w:r>
        <w:rPr>
          <w:rFonts w:hint="eastAsia" w:ascii="宋体" w:hAnsi="宋体" w:eastAsia="宋体" w:cs="宋体"/>
          <w:sz w:val="28"/>
          <w:szCs w:val="28"/>
        </w:rPr>
        <w:t>；</w:t>
      </w:r>
    </w:p>
    <w:p w14:paraId="0934B0B2">
      <w:pPr>
        <w:numPr>
          <w:ilvl w:val="0"/>
          <w:numId w:val="2"/>
        </w:numPr>
        <w:rPr>
          <w:rFonts w:hint="eastAsia" w:ascii="宋体" w:hAnsi="宋体" w:eastAsia="宋体" w:cs="宋体"/>
          <w:sz w:val="28"/>
          <w:szCs w:val="28"/>
        </w:rPr>
      </w:pPr>
      <w:r>
        <w:rPr>
          <w:rFonts w:hint="eastAsia" w:ascii="宋体" w:hAnsi="宋体" w:eastAsia="宋体" w:cs="宋体"/>
          <w:sz w:val="28"/>
          <w:szCs w:val="28"/>
        </w:rPr>
        <w:t>按照项目管理计划监督和控制系统维保工作的实施；通过例会、邮件、报告等形式对系统维保工作的实施情况进行定期评审和考核。</w:t>
      </w:r>
    </w:p>
    <w:p w14:paraId="456B5516">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（2）文档管理部分</w:t>
      </w:r>
    </w:p>
    <w:p w14:paraId="41ABFE37">
      <w:pPr>
        <w:numPr>
          <w:ilvl w:val="0"/>
          <w:numId w:val="2"/>
        </w:numPr>
        <w:rPr>
          <w:rFonts w:hint="eastAsia" w:ascii="宋体" w:hAnsi="宋体" w:eastAsia="宋体" w:cs="宋体"/>
          <w:sz w:val="28"/>
          <w:szCs w:val="28"/>
        </w:rPr>
      </w:pPr>
      <w:r>
        <w:rPr>
          <w:rFonts w:hint="eastAsia" w:ascii="宋体" w:hAnsi="宋体" w:eastAsia="宋体" w:cs="宋体"/>
          <w:sz w:val="28"/>
          <w:szCs w:val="28"/>
        </w:rPr>
        <w:t>按照项目管理计划和招标方要求，以邮件方式输出例会会议纪要、故障报告、巡检报告、日志告警分析报告、</w:t>
      </w:r>
      <w:r>
        <w:rPr>
          <w:rFonts w:hint="eastAsia" w:ascii="宋体" w:hAnsi="宋体" w:eastAsia="宋体" w:cs="宋体"/>
          <w:sz w:val="28"/>
          <w:szCs w:val="28"/>
          <w:lang w:val="zh-CN"/>
        </w:rPr>
        <w:t>服务总结报告</w:t>
      </w:r>
      <w:r>
        <w:rPr>
          <w:rFonts w:hint="eastAsia" w:ascii="宋体" w:hAnsi="宋体" w:eastAsia="宋体" w:cs="宋体"/>
          <w:sz w:val="28"/>
          <w:szCs w:val="28"/>
        </w:rPr>
        <w:t>等文档记录。</w:t>
      </w:r>
    </w:p>
    <w:p w14:paraId="7E4459EB">
      <w:pPr>
        <w:numPr>
          <w:ilvl w:val="0"/>
          <w:numId w:val="2"/>
        </w:numPr>
        <w:rPr>
          <w:rFonts w:hint="eastAsia" w:ascii="宋体" w:hAnsi="宋体" w:eastAsia="宋体" w:cs="宋体"/>
          <w:sz w:val="28"/>
          <w:szCs w:val="28"/>
        </w:rPr>
      </w:pPr>
      <w:r>
        <w:rPr>
          <w:rFonts w:hint="eastAsia" w:ascii="宋体" w:hAnsi="宋体" w:eastAsia="宋体" w:cs="宋体"/>
          <w:sz w:val="28"/>
          <w:szCs w:val="28"/>
        </w:rPr>
        <w:t>按照项目管理计划和招标方要求，以邮件方式输出系统变更信息、系统变更配置、更新的运维手册等。</w:t>
      </w:r>
    </w:p>
    <w:p w14:paraId="1F3A99B0">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（3）人员素质要求</w:t>
      </w:r>
    </w:p>
    <w:p w14:paraId="2626BE98">
      <w:pPr>
        <w:numPr>
          <w:ilvl w:val="0"/>
          <w:numId w:val="2"/>
        </w:numPr>
        <w:rPr>
          <w:rFonts w:hint="eastAsia" w:ascii="宋体" w:hAnsi="宋体" w:eastAsia="宋体" w:cs="宋体"/>
          <w:sz w:val="28"/>
          <w:szCs w:val="28"/>
        </w:rPr>
      </w:pPr>
      <w:r>
        <w:rPr>
          <w:rFonts w:hint="eastAsia" w:ascii="宋体" w:hAnsi="宋体" w:eastAsia="宋体" w:cs="宋体"/>
          <w:sz w:val="28"/>
          <w:szCs w:val="28"/>
        </w:rPr>
        <w:t>对系统维保项目非常熟悉和清晰；</w:t>
      </w:r>
    </w:p>
    <w:p w14:paraId="376A95E6">
      <w:pPr>
        <w:numPr>
          <w:ilvl w:val="0"/>
          <w:numId w:val="2"/>
        </w:numPr>
        <w:rPr>
          <w:rFonts w:hint="eastAsia" w:ascii="宋体" w:hAnsi="宋体" w:eastAsia="宋体" w:cs="宋体"/>
          <w:sz w:val="28"/>
          <w:szCs w:val="28"/>
        </w:rPr>
      </w:pPr>
      <w:r>
        <w:rPr>
          <w:rFonts w:hint="eastAsia" w:ascii="宋体" w:hAnsi="宋体" w:eastAsia="宋体" w:cs="宋体"/>
          <w:sz w:val="28"/>
          <w:szCs w:val="28"/>
        </w:rPr>
        <w:t>有丰富的项目管理经验；</w:t>
      </w:r>
    </w:p>
    <w:p w14:paraId="0F0579BD">
      <w:pPr>
        <w:numPr>
          <w:ilvl w:val="0"/>
          <w:numId w:val="2"/>
        </w:numPr>
        <w:rPr>
          <w:rFonts w:hint="eastAsia" w:ascii="宋体" w:hAnsi="宋体" w:eastAsia="宋体" w:cs="宋体"/>
          <w:sz w:val="28"/>
          <w:szCs w:val="28"/>
        </w:rPr>
      </w:pPr>
      <w:r>
        <w:rPr>
          <w:rFonts w:hint="eastAsia" w:ascii="宋体" w:hAnsi="宋体" w:eastAsia="宋体" w:cs="宋体"/>
          <w:sz w:val="28"/>
          <w:szCs w:val="28"/>
        </w:rPr>
        <w:t>熟悉认证系统各功能和流程；</w:t>
      </w:r>
    </w:p>
    <w:p w14:paraId="601C11B0">
      <w:pPr>
        <w:numPr>
          <w:ilvl w:val="0"/>
          <w:numId w:val="2"/>
        </w:numPr>
        <w:rPr>
          <w:rFonts w:hint="eastAsia" w:ascii="宋体" w:hAnsi="宋体" w:eastAsia="宋体" w:cs="宋体"/>
          <w:sz w:val="28"/>
          <w:szCs w:val="28"/>
        </w:rPr>
      </w:pPr>
      <w:r>
        <w:rPr>
          <w:rFonts w:hint="eastAsia" w:ascii="宋体" w:hAnsi="宋体" w:eastAsia="宋体" w:cs="宋体"/>
          <w:sz w:val="28"/>
          <w:szCs w:val="28"/>
        </w:rPr>
        <w:t>熟悉认证业务开展运行；</w:t>
      </w:r>
    </w:p>
    <w:p w14:paraId="2FDF7876">
      <w:pPr>
        <w:numPr>
          <w:ilvl w:val="0"/>
          <w:numId w:val="2"/>
        </w:numPr>
        <w:rPr>
          <w:rFonts w:hint="eastAsia" w:ascii="宋体" w:hAnsi="宋体" w:eastAsia="宋体" w:cs="宋体"/>
          <w:sz w:val="28"/>
          <w:szCs w:val="28"/>
        </w:rPr>
      </w:pPr>
      <w:r>
        <w:rPr>
          <w:rFonts w:hint="eastAsia" w:ascii="宋体" w:hAnsi="宋体" w:eastAsia="宋体" w:cs="宋体"/>
          <w:sz w:val="28"/>
          <w:szCs w:val="28"/>
        </w:rPr>
        <w:t>具有负责任的态度和良好的沟通能力。</w:t>
      </w:r>
    </w:p>
    <w:p w14:paraId="2B1D1372">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bookmarkStart w:id="43" w:name="_Toc32736"/>
      <w:bookmarkStart w:id="44" w:name="_Toc536117506"/>
      <w:bookmarkStart w:id="45" w:name="_Toc511151665"/>
      <w:bookmarkStart w:id="46" w:name="_Toc972"/>
      <w:r>
        <w:rPr>
          <w:rFonts w:hint="eastAsia" w:ascii="宋体" w:hAnsi="宋体" w:eastAsia="宋体" w:cs="宋体"/>
          <w:sz w:val="28"/>
          <w:szCs w:val="28"/>
          <w:lang w:val="en-US" w:eastAsia="zh-CN"/>
        </w:rPr>
        <w:t>1</w:t>
      </w:r>
      <w:r>
        <w:rPr>
          <w:rFonts w:hint="eastAsia" w:ascii="宋体" w:hAnsi="宋体" w:eastAsia="宋体" w:cs="宋体"/>
          <w:sz w:val="28"/>
          <w:szCs w:val="28"/>
        </w:rPr>
        <w:t>.3.2 Java应用工程师</w:t>
      </w:r>
      <w:bookmarkEnd w:id="43"/>
      <w:bookmarkEnd w:id="44"/>
      <w:bookmarkEnd w:id="45"/>
      <w:bookmarkEnd w:id="46"/>
    </w:p>
    <w:p w14:paraId="157FC852">
      <w:pPr>
        <w:pStyle w:val="5"/>
        <w:spacing w:before="0" w:after="0" w:line="240" w:lineRule="auto"/>
        <w:ind w:left="864" w:hanging="864"/>
        <w:rPr>
          <w:rFonts w:hint="eastAsia" w:ascii="宋体" w:hAnsi="宋体" w:eastAsia="宋体" w:cs="宋体"/>
          <w:b w:val="0"/>
        </w:rPr>
      </w:pPr>
      <w:bookmarkStart w:id="47" w:name="_Toc536117507"/>
      <w:r>
        <w:rPr>
          <w:rFonts w:hint="eastAsia" w:ascii="宋体" w:hAnsi="宋体" w:eastAsia="宋体" w:cs="宋体"/>
          <w:b w:val="0"/>
        </w:rPr>
        <w:t>（1）技术管理部分</w:t>
      </w:r>
      <w:bookmarkEnd w:id="47"/>
    </w:p>
    <w:p w14:paraId="6234A557">
      <w:pPr>
        <w:numPr>
          <w:ilvl w:val="0"/>
          <w:numId w:val="2"/>
        </w:numPr>
        <w:rPr>
          <w:rFonts w:hint="eastAsia" w:ascii="宋体" w:hAnsi="宋体" w:eastAsia="宋体" w:cs="宋体"/>
          <w:sz w:val="28"/>
          <w:szCs w:val="28"/>
        </w:rPr>
      </w:pPr>
      <w:r>
        <w:rPr>
          <w:rFonts w:hint="eastAsia" w:ascii="宋体" w:hAnsi="宋体" w:eastAsia="宋体" w:cs="宋体"/>
          <w:sz w:val="28"/>
          <w:szCs w:val="28"/>
        </w:rPr>
        <w:t>保证运行维护的质量，开展日常工作；</w:t>
      </w:r>
    </w:p>
    <w:p w14:paraId="18B7D340">
      <w:pPr>
        <w:numPr>
          <w:ilvl w:val="0"/>
          <w:numId w:val="2"/>
        </w:numPr>
        <w:rPr>
          <w:rFonts w:hint="eastAsia" w:ascii="宋体" w:hAnsi="宋体" w:eastAsia="宋体" w:cs="宋体"/>
          <w:sz w:val="28"/>
          <w:szCs w:val="28"/>
        </w:rPr>
      </w:pPr>
      <w:r>
        <w:rPr>
          <w:rFonts w:hint="eastAsia" w:ascii="宋体" w:hAnsi="宋体" w:eastAsia="宋体" w:cs="宋体"/>
          <w:sz w:val="28"/>
          <w:szCs w:val="28"/>
        </w:rPr>
        <w:t>处理重大事件，保证第一时间处理解决问题，防止发生重大播出事故发生；</w:t>
      </w:r>
    </w:p>
    <w:p w14:paraId="5F2FED27">
      <w:pPr>
        <w:numPr>
          <w:ilvl w:val="0"/>
          <w:numId w:val="2"/>
        </w:numPr>
        <w:rPr>
          <w:rFonts w:hint="eastAsia" w:ascii="宋体" w:hAnsi="宋体" w:eastAsia="宋体" w:cs="宋体"/>
          <w:sz w:val="28"/>
          <w:szCs w:val="28"/>
        </w:rPr>
      </w:pPr>
      <w:r>
        <w:rPr>
          <w:rFonts w:hint="eastAsia" w:ascii="宋体" w:hAnsi="宋体" w:eastAsia="宋体" w:cs="宋体"/>
          <w:sz w:val="28"/>
          <w:szCs w:val="28"/>
        </w:rPr>
        <w:t>按照项目管理计划，检查网络业务相关手续，确保网络安全；</w:t>
      </w:r>
    </w:p>
    <w:p w14:paraId="4CA9E621">
      <w:pPr>
        <w:numPr>
          <w:ilvl w:val="0"/>
          <w:numId w:val="2"/>
        </w:numPr>
        <w:rPr>
          <w:rFonts w:hint="eastAsia" w:ascii="宋体" w:hAnsi="宋体" w:eastAsia="宋体" w:cs="宋体"/>
          <w:sz w:val="28"/>
          <w:szCs w:val="28"/>
        </w:rPr>
      </w:pPr>
      <w:r>
        <w:rPr>
          <w:rFonts w:hint="eastAsia" w:ascii="宋体" w:hAnsi="宋体" w:eastAsia="宋体" w:cs="宋体"/>
          <w:sz w:val="28"/>
          <w:szCs w:val="28"/>
        </w:rPr>
        <w:t>制定运行维护策略，制定完备的应急预案；</w:t>
      </w:r>
    </w:p>
    <w:p w14:paraId="2CEE6E95">
      <w:pPr>
        <w:numPr>
          <w:ilvl w:val="0"/>
          <w:numId w:val="2"/>
        </w:numPr>
        <w:rPr>
          <w:rFonts w:hint="eastAsia" w:ascii="宋体" w:hAnsi="宋体" w:eastAsia="宋体" w:cs="宋体"/>
          <w:sz w:val="28"/>
          <w:szCs w:val="28"/>
        </w:rPr>
      </w:pPr>
      <w:r>
        <w:rPr>
          <w:rFonts w:hint="eastAsia" w:ascii="宋体" w:hAnsi="宋体" w:eastAsia="宋体" w:cs="宋体"/>
          <w:sz w:val="28"/>
          <w:szCs w:val="28"/>
        </w:rPr>
        <w:t>及时修改运行方案和模式；</w:t>
      </w:r>
    </w:p>
    <w:p w14:paraId="521527DD">
      <w:pPr>
        <w:numPr>
          <w:ilvl w:val="0"/>
          <w:numId w:val="2"/>
        </w:numPr>
        <w:rPr>
          <w:rFonts w:hint="eastAsia" w:ascii="宋体" w:hAnsi="宋体" w:eastAsia="宋体" w:cs="宋体"/>
          <w:sz w:val="28"/>
          <w:szCs w:val="28"/>
        </w:rPr>
      </w:pPr>
      <w:r>
        <w:rPr>
          <w:rFonts w:hint="eastAsia" w:ascii="宋体" w:hAnsi="宋体" w:eastAsia="宋体" w:cs="宋体"/>
          <w:sz w:val="28"/>
          <w:szCs w:val="28"/>
        </w:rPr>
        <w:t>保障全网系统7*24小时正常运转；</w:t>
      </w:r>
    </w:p>
    <w:p w14:paraId="10A72C0B">
      <w:pPr>
        <w:numPr>
          <w:ilvl w:val="0"/>
          <w:numId w:val="2"/>
        </w:numPr>
        <w:rPr>
          <w:rFonts w:hint="eastAsia" w:ascii="宋体" w:hAnsi="宋体" w:eastAsia="宋体" w:cs="宋体"/>
          <w:sz w:val="28"/>
          <w:szCs w:val="28"/>
        </w:rPr>
      </w:pPr>
      <w:r>
        <w:rPr>
          <w:rFonts w:hint="eastAsia" w:ascii="宋体" w:hAnsi="宋体" w:eastAsia="宋体" w:cs="宋体"/>
          <w:sz w:val="28"/>
          <w:szCs w:val="28"/>
        </w:rPr>
        <w:t>解决系统出现的各类故障；</w:t>
      </w:r>
    </w:p>
    <w:p w14:paraId="785164E7">
      <w:pPr>
        <w:numPr>
          <w:ilvl w:val="0"/>
          <w:numId w:val="2"/>
        </w:numPr>
        <w:rPr>
          <w:rFonts w:hint="eastAsia" w:ascii="宋体" w:hAnsi="宋体" w:eastAsia="宋体" w:cs="宋体"/>
          <w:sz w:val="28"/>
          <w:szCs w:val="28"/>
        </w:rPr>
      </w:pPr>
      <w:r>
        <w:rPr>
          <w:rFonts w:hint="eastAsia" w:ascii="宋体" w:hAnsi="宋体" w:eastAsia="宋体" w:cs="宋体"/>
          <w:sz w:val="28"/>
          <w:szCs w:val="28"/>
        </w:rPr>
        <w:t>系统流程配置；</w:t>
      </w:r>
    </w:p>
    <w:p w14:paraId="6598F9FC">
      <w:pPr>
        <w:numPr>
          <w:ilvl w:val="0"/>
          <w:numId w:val="2"/>
        </w:numPr>
        <w:rPr>
          <w:rFonts w:hint="eastAsia" w:ascii="宋体" w:hAnsi="宋体" w:eastAsia="宋体" w:cs="宋体"/>
          <w:sz w:val="28"/>
          <w:szCs w:val="28"/>
        </w:rPr>
      </w:pPr>
      <w:r>
        <w:rPr>
          <w:rFonts w:hint="eastAsia" w:ascii="宋体" w:hAnsi="宋体" w:eastAsia="宋体" w:cs="宋体"/>
          <w:sz w:val="28"/>
          <w:szCs w:val="28"/>
        </w:rPr>
        <w:t>定期对系统进行维护，清理垃圾文件，检查分析系统和应用软件日志；</w:t>
      </w:r>
    </w:p>
    <w:p w14:paraId="38BB335B">
      <w:pPr>
        <w:numPr>
          <w:ilvl w:val="0"/>
          <w:numId w:val="2"/>
        </w:numPr>
        <w:rPr>
          <w:rFonts w:hint="eastAsia" w:ascii="宋体" w:hAnsi="宋体" w:eastAsia="宋体" w:cs="宋体"/>
          <w:sz w:val="28"/>
          <w:szCs w:val="28"/>
        </w:rPr>
      </w:pPr>
      <w:r>
        <w:rPr>
          <w:rFonts w:hint="eastAsia" w:ascii="宋体" w:hAnsi="宋体" w:eastAsia="宋体" w:cs="宋体"/>
          <w:sz w:val="28"/>
          <w:szCs w:val="28"/>
        </w:rPr>
        <w:t>定期完成对全网系统热重启和冷重启工作；</w:t>
      </w:r>
    </w:p>
    <w:p w14:paraId="00ADF8BD">
      <w:pPr>
        <w:numPr>
          <w:ilvl w:val="0"/>
          <w:numId w:val="2"/>
        </w:numPr>
        <w:rPr>
          <w:rFonts w:hint="eastAsia" w:ascii="宋体" w:hAnsi="宋体" w:eastAsia="宋体" w:cs="宋体"/>
          <w:sz w:val="28"/>
          <w:szCs w:val="28"/>
        </w:rPr>
      </w:pPr>
      <w:r>
        <w:rPr>
          <w:rFonts w:hint="eastAsia" w:ascii="宋体" w:hAnsi="宋体" w:eastAsia="宋体" w:cs="宋体"/>
          <w:sz w:val="28"/>
          <w:szCs w:val="28"/>
        </w:rPr>
        <w:t>对系统页面、内容、用户、栏目、空间管理、节目进行管理，根据审批手续及时做出调整；</w:t>
      </w:r>
    </w:p>
    <w:p w14:paraId="2D2C137F">
      <w:pPr>
        <w:numPr>
          <w:ilvl w:val="0"/>
          <w:numId w:val="2"/>
        </w:numPr>
        <w:rPr>
          <w:rFonts w:hint="eastAsia" w:ascii="宋体" w:hAnsi="宋体" w:eastAsia="宋体" w:cs="宋体"/>
          <w:sz w:val="28"/>
          <w:szCs w:val="28"/>
        </w:rPr>
      </w:pPr>
      <w:r>
        <w:rPr>
          <w:rFonts w:hint="eastAsia" w:ascii="宋体" w:hAnsi="宋体" w:eastAsia="宋体" w:cs="宋体"/>
          <w:sz w:val="28"/>
          <w:szCs w:val="28"/>
        </w:rPr>
        <w:t>用户操作手册维护管理；</w:t>
      </w:r>
    </w:p>
    <w:p w14:paraId="0EF4C8C1">
      <w:pPr>
        <w:numPr>
          <w:ilvl w:val="0"/>
          <w:numId w:val="2"/>
        </w:numPr>
        <w:rPr>
          <w:rFonts w:hint="eastAsia" w:ascii="宋体" w:hAnsi="宋体" w:eastAsia="宋体" w:cs="宋体"/>
          <w:sz w:val="28"/>
          <w:szCs w:val="28"/>
        </w:rPr>
      </w:pPr>
      <w:r>
        <w:rPr>
          <w:rFonts w:hint="eastAsia" w:ascii="宋体" w:hAnsi="宋体" w:eastAsia="宋体" w:cs="宋体"/>
          <w:sz w:val="28"/>
          <w:szCs w:val="28"/>
        </w:rPr>
        <w:t>填写系统信息变更文档，并且做好保管工作；</w:t>
      </w:r>
    </w:p>
    <w:p w14:paraId="5FC65C61">
      <w:pPr>
        <w:numPr>
          <w:ilvl w:val="0"/>
          <w:numId w:val="2"/>
        </w:numPr>
        <w:rPr>
          <w:rFonts w:hint="eastAsia" w:ascii="宋体" w:hAnsi="宋体" w:eastAsia="宋体" w:cs="宋体"/>
          <w:sz w:val="28"/>
          <w:szCs w:val="28"/>
        </w:rPr>
      </w:pPr>
      <w:r>
        <w:rPr>
          <w:rFonts w:hint="eastAsia" w:ascii="宋体" w:hAnsi="宋体" w:eastAsia="宋体" w:cs="宋体"/>
          <w:sz w:val="28"/>
          <w:szCs w:val="28"/>
        </w:rPr>
        <w:t>全网病毒防治管理；</w:t>
      </w:r>
    </w:p>
    <w:p w14:paraId="57D2E9A3">
      <w:pPr>
        <w:numPr>
          <w:ilvl w:val="0"/>
          <w:numId w:val="2"/>
        </w:numPr>
        <w:rPr>
          <w:rFonts w:hint="eastAsia" w:ascii="宋体" w:hAnsi="宋体" w:eastAsia="宋体" w:cs="宋体"/>
          <w:sz w:val="28"/>
          <w:szCs w:val="28"/>
        </w:rPr>
      </w:pPr>
      <w:r>
        <w:rPr>
          <w:rFonts w:hint="eastAsia" w:ascii="宋体" w:hAnsi="宋体" w:eastAsia="宋体" w:cs="宋体"/>
          <w:sz w:val="28"/>
          <w:szCs w:val="28"/>
        </w:rPr>
        <w:t>负责数据库相关软件的维护管理；</w:t>
      </w:r>
    </w:p>
    <w:p w14:paraId="515A060E">
      <w:pPr>
        <w:numPr>
          <w:ilvl w:val="0"/>
          <w:numId w:val="2"/>
        </w:numPr>
        <w:rPr>
          <w:rFonts w:hint="eastAsia" w:ascii="宋体" w:hAnsi="宋体" w:eastAsia="宋体" w:cs="宋体"/>
          <w:sz w:val="28"/>
          <w:szCs w:val="28"/>
        </w:rPr>
      </w:pPr>
      <w:r>
        <w:rPr>
          <w:rFonts w:hint="eastAsia" w:ascii="宋体" w:hAnsi="宋体" w:eastAsia="宋体" w:cs="宋体"/>
          <w:sz w:val="28"/>
          <w:szCs w:val="28"/>
        </w:rPr>
        <w:t>对日志、数据、资料和版本进行备份、清理和管理。</w:t>
      </w:r>
    </w:p>
    <w:p w14:paraId="05A719E3">
      <w:pPr>
        <w:pStyle w:val="5"/>
        <w:spacing w:before="0" w:after="0" w:line="240" w:lineRule="auto"/>
        <w:ind w:left="864" w:hanging="864"/>
        <w:rPr>
          <w:rFonts w:hint="eastAsia" w:ascii="宋体" w:hAnsi="宋体" w:eastAsia="宋体" w:cs="宋体"/>
          <w:b w:val="0"/>
        </w:rPr>
      </w:pPr>
      <w:bookmarkStart w:id="48" w:name="_Toc536117508"/>
      <w:r>
        <w:rPr>
          <w:rFonts w:hint="eastAsia" w:ascii="宋体" w:hAnsi="宋体" w:eastAsia="宋体" w:cs="宋体"/>
          <w:b w:val="0"/>
        </w:rPr>
        <w:t>（2）系统监控部分</w:t>
      </w:r>
      <w:bookmarkEnd w:id="48"/>
    </w:p>
    <w:p w14:paraId="7698C1EC">
      <w:pPr>
        <w:numPr>
          <w:ilvl w:val="0"/>
          <w:numId w:val="2"/>
        </w:numPr>
        <w:rPr>
          <w:rFonts w:hint="eastAsia" w:ascii="宋体" w:hAnsi="宋体" w:eastAsia="宋体" w:cs="宋体"/>
          <w:sz w:val="28"/>
          <w:szCs w:val="28"/>
        </w:rPr>
      </w:pPr>
      <w:r>
        <w:rPr>
          <w:rFonts w:hint="eastAsia" w:ascii="宋体" w:hAnsi="宋体" w:eastAsia="宋体" w:cs="宋体"/>
          <w:sz w:val="28"/>
          <w:szCs w:val="28"/>
        </w:rPr>
        <w:t>负责在线业务监控；</w:t>
      </w:r>
    </w:p>
    <w:p w14:paraId="5D547E3B">
      <w:pPr>
        <w:numPr>
          <w:ilvl w:val="0"/>
          <w:numId w:val="2"/>
        </w:numPr>
        <w:rPr>
          <w:rFonts w:hint="eastAsia" w:ascii="宋体" w:hAnsi="宋体" w:eastAsia="宋体" w:cs="宋体"/>
          <w:sz w:val="28"/>
          <w:szCs w:val="28"/>
        </w:rPr>
      </w:pPr>
      <w:r>
        <w:rPr>
          <w:rFonts w:hint="eastAsia" w:ascii="宋体" w:hAnsi="宋体" w:eastAsia="宋体" w:cs="宋体"/>
          <w:sz w:val="28"/>
          <w:szCs w:val="28"/>
        </w:rPr>
        <w:t>负责在线业务巡查；</w:t>
      </w:r>
    </w:p>
    <w:p w14:paraId="0D7B953F">
      <w:pPr>
        <w:numPr>
          <w:ilvl w:val="0"/>
          <w:numId w:val="2"/>
        </w:numPr>
        <w:rPr>
          <w:rFonts w:hint="eastAsia" w:ascii="宋体" w:hAnsi="宋体" w:eastAsia="宋体" w:cs="宋体"/>
          <w:sz w:val="28"/>
          <w:szCs w:val="28"/>
        </w:rPr>
      </w:pPr>
      <w:r>
        <w:rPr>
          <w:rFonts w:hint="eastAsia" w:ascii="宋体" w:hAnsi="宋体" w:eastAsia="宋体" w:cs="宋体"/>
          <w:sz w:val="28"/>
          <w:szCs w:val="28"/>
        </w:rPr>
        <w:t>负责系统告警报障的响应和处理；</w:t>
      </w:r>
    </w:p>
    <w:p w14:paraId="5919565F">
      <w:pPr>
        <w:numPr>
          <w:ilvl w:val="0"/>
          <w:numId w:val="2"/>
        </w:numPr>
        <w:rPr>
          <w:rFonts w:hint="eastAsia" w:ascii="宋体" w:hAnsi="宋体" w:eastAsia="宋体" w:cs="宋体"/>
          <w:sz w:val="28"/>
          <w:szCs w:val="28"/>
        </w:rPr>
      </w:pPr>
      <w:r>
        <w:rPr>
          <w:rFonts w:hint="eastAsia" w:ascii="宋体" w:hAnsi="宋体" w:eastAsia="宋体" w:cs="宋体"/>
          <w:sz w:val="28"/>
          <w:szCs w:val="28"/>
        </w:rPr>
        <w:t>负责系统日志、告警的定期分析、处理和报告。</w:t>
      </w:r>
    </w:p>
    <w:p w14:paraId="3C13551A">
      <w:pPr>
        <w:pStyle w:val="5"/>
        <w:spacing w:before="0" w:after="0" w:line="240" w:lineRule="auto"/>
        <w:ind w:left="864" w:hanging="864"/>
        <w:rPr>
          <w:rFonts w:hint="eastAsia" w:ascii="宋体" w:hAnsi="宋体" w:eastAsia="宋体" w:cs="宋体"/>
          <w:b w:val="0"/>
        </w:rPr>
      </w:pPr>
      <w:bookmarkStart w:id="49" w:name="_Toc536117509"/>
      <w:r>
        <w:rPr>
          <w:rFonts w:hint="eastAsia" w:ascii="宋体" w:hAnsi="宋体" w:eastAsia="宋体" w:cs="宋体"/>
          <w:b w:val="0"/>
        </w:rPr>
        <w:t>（3）系统维护部分</w:t>
      </w:r>
      <w:bookmarkEnd w:id="49"/>
    </w:p>
    <w:p w14:paraId="4CB49113">
      <w:pPr>
        <w:numPr>
          <w:ilvl w:val="0"/>
          <w:numId w:val="2"/>
        </w:numPr>
        <w:rPr>
          <w:rFonts w:hint="eastAsia" w:ascii="宋体" w:hAnsi="宋体" w:eastAsia="宋体" w:cs="宋体"/>
          <w:sz w:val="28"/>
          <w:szCs w:val="28"/>
        </w:rPr>
      </w:pPr>
      <w:r>
        <w:rPr>
          <w:rFonts w:hint="eastAsia" w:ascii="宋体" w:hAnsi="宋体" w:eastAsia="宋体" w:cs="宋体"/>
          <w:sz w:val="28"/>
          <w:szCs w:val="28"/>
        </w:rPr>
        <w:t>负责系统服务监控、测试、调试、配置等工作；</w:t>
      </w:r>
    </w:p>
    <w:p w14:paraId="462E5C72">
      <w:pPr>
        <w:numPr>
          <w:ilvl w:val="0"/>
          <w:numId w:val="2"/>
        </w:numPr>
        <w:rPr>
          <w:rFonts w:hint="eastAsia" w:ascii="宋体" w:hAnsi="宋体" w:eastAsia="宋体" w:cs="宋体"/>
          <w:sz w:val="28"/>
          <w:szCs w:val="28"/>
        </w:rPr>
      </w:pPr>
      <w:r>
        <w:rPr>
          <w:rFonts w:hint="eastAsia" w:ascii="宋体" w:hAnsi="宋体" w:eastAsia="宋体" w:cs="宋体"/>
          <w:sz w:val="28"/>
          <w:szCs w:val="28"/>
        </w:rPr>
        <w:t>定期重新启动各子服务系统；</w:t>
      </w:r>
    </w:p>
    <w:p w14:paraId="7B9D5362">
      <w:pPr>
        <w:numPr>
          <w:ilvl w:val="0"/>
          <w:numId w:val="2"/>
        </w:numPr>
        <w:rPr>
          <w:rFonts w:hint="eastAsia" w:ascii="宋体" w:hAnsi="宋体" w:eastAsia="宋体" w:cs="宋体"/>
          <w:sz w:val="28"/>
          <w:szCs w:val="28"/>
        </w:rPr>
      </w:pPr>
      <w:r>
        <w:rPr>
          <w:rFonts w:hint="eastAsia" w:ascii="宋体" w:hAnsi="宋体" w:eastAsia="宋体" w:cs="宋体"/>
          <w:sz w:val="28"/>
          <w:szCs w:val="28"/>
        </w:rPr>
        <w:t>定期定时记录系统各种参数；</w:t>
      </w:r>
    </w:p>
    <w:p w14:paraId="5D94CBDD">
      <w:pPr>
        <w:numPr>
          <w:ilvl w:val="0"/>
          <w:numId w:val="2"/>
        </w:numPr>
        <w:rPr>
          <w:rFonts w:hint="eastAsia" w:ascii="宋体" w:hAnsi="宋体" w:eastAsia="宋体" w:cs="宋体"/>
          <w:sz w:val="28"/>
          <w:szCs w:val="28"/>
        </w:rPr>
      </w:pPr>
      <w:r>
        <w:rPr>
          <w:rFonts w:hint="eastAsia" w:ascii="宋体" w:hAnsi="宋体" w:eastAsia="宋体" w:cs="宋体"/>
          <w:sz w:val="28"/>
          <w:szCs w:val="28"/>
        </w:rPr>
        <w:t>配合进行设备维修检查，保证任务不会出异常；</w:t>
      </w:r>
    </w:p>
    <w:p w14:paraId="305DC177">
      <w:pPr>
        <w:numPr>
          <w:ilvl w:val="0"/>
          <w:numId w:val="2"/>
        </w:numPr>
        <w:rPr>
          <w:rFonts w:hint="eastAsia" w:ascii="宋体" w:hAnsi="宋体" w:eastAsia="宋体" w:cs="宋体"/>
          <w:sz w:val="28"/>
          <w:szCs w:val="28"/>
        </w:rPr>
      </w:pPr>
      <w:r>
        <w:rPr>
          <w:rFonts w:hint="eastAsia" w:ascii="宋体" w:hAnsi="宋体" w:eastAsia="宋体" w:cs="宋体"/>
          <w:sz w:val="28"/>
          <w:szCs w:val="28"/>
        </w:rPr>
        <w:t>搜集系统日志，整理，分析，判断；</w:t>
      </w:r>
    </w:p>
    <w:p w14:paraId="17D3C674">
      <w:pPr>
        <w:numPr>
          <w:ilvl w:val="0"/>
          <w:numId w:val="2"/>
        </w:numPr>
        <w:rPr>
          <w:rFonts w:hint="eastAsia" w:ascii="宋体" w:hAnsi="宋体" w:eastAsia="宋体" w:cs="宋体"/>
          <w:sz w:val="28"/>
          <w:szCs w:val="28"/>
        </w:rPr>
      </w:pPr>
      <w:r>
        <w:rPr>
          <w:rFonts w:hint="eastAsia" w:ascii="宋体" w:hAnsi="宋体" w:eastAsia="宋体" w:cs="宋体"/>
          <w:sz w:val="28"/>
          <w:szCs w:val="28"/>
        </w:rPr>
        <w:t>清除系统过期无用信息及日志信息；</w:t>
      </w:r>
    </w:p>
    <w:p w14:paraId="327109E9">
      <w:pPr>
        <w:numPr>
          <w:ilvl w:val="0"/>
          <w:numId w:val="2"/>
        </w:numPr>
        <w:rPr>
          <w:rFonts w:hint="eastAsia" w:ascii="宋体" w:hAnsi="宋体" w:eastAsia="宋体" w:cs="宋体"/>
          <w:sz w:val="28"/>
          <w:szCs w:val="28"/>
        </w:rPr>
      </w:pPr>
      <w:r>
        <w:rPr>
          <w:rFonts w:hint="eastAsia" w:ascii="宋体" w:hAnsi="宋体" w:eastAsia="宋体" w:cs="宋体"/>
          <w:sz w:val="28"/>
          <w:szCs w:val="28"/>
        </w:rPr>
        <w:t>解决系统中出现的故障，保障系统能够正常运行；</w:t>
      </w:r>
    </w:p>
    <w:p w14:paraId="35960B35">
      <w:pPr>
        <w:numPr>
          <w:ilvl w:val="0"/>
          <w:numId w:val="2"/>
        </w:numPr>
        <w:rPr>
          <w:rFonts w:hint="eastAsia" w:ascii="宋体" w:hAnsi="宋体" w:eastAsia="宋体" w:cs="宋体"/>
          <w:sz w:val="28"/>
          <w:szCs w:val="28"/>
        </w:rPr>
      </w:pPr>
      <w:r>
        <w:rPr>
          <w:rFonts w:hint="eastAsia" w:ascii="宋体" w:hAnsi="宋体" w:eastAsia="宋体" w:cs="宋体"/>
          <w:sz w:val="28"/>
          <w:szCs w:val="28"/>
        </w:rPr>
        <w:t>汇总并整理故障，确认故障性质跟研发汇报交流；</w:t>
      </w:r>
    </w:p>
    <w:p w14:paraId="5838C8BE">
      <w:pPr>
        <w:numPr>
          <w:ilvl w:val="0"/>
          <w:numId w:val="2"/>
        </w:numPr>
        <w:rPr>
          <w:rFonts w:hint="eastAsia" w:ascii="宋体" w:hAnsi="宋体" w:eastAsia="宋体" w:cs="宋体"/>
          <w:sz w:val="28"/>
          <w:szCs w:val="28"/>
        </w:rPr>
      </w:pPr>
      <w:r>
        <w:rPr>
          <w:rFonts w:hint="eastAsia" w:ascii="宋体" w:hAnsi="宋体" w:eastAsia="宋体" w:cs="宋体"/>
          <w:sz w:val="28"/>
          <w:szCs w:val="28"/>
        </w:rPr>
        <w:t>负责对数据库和重要数据进行定期定时备份；</w:t>
      </w:r>
    </w:p>
    <w:p w14:paraId="157A0EB9">
      <w:pPr>
        <w:pStyle w:val="5"/>
        <w:spacing w:before="0" w:after="0" w:line="240" w:lineRule="auto"/>
        <w:ind w:left="864" w:hanging="864"/>
        <w:rPr>
          <w:rFonts w:hint="eastAsia" w:ascii="宋体" w:hAnsi="宋体" w:eastAsia="宋体" w:cs="宋体"/>
          <w:b w:val="0"/>
        </w:rPr>
      </w:pPr>
      <w:bookmarkStart w:id="50" w:name="_Toc536117510"/>
      <w:r>
        <w:rPr>
          <w:rFonts w:hint="eastAsia" w:ascii="宋体" w:hAnsi="宋体" w:eastAsia="宋体" w:cs="宋体"/>
          <w:b w:val="0"/>
        </w:rPr>
        <w:t>（4）软件维护部分</w:t>
      </w:r>
      <w:bookmarkEnd w:id="50"/>
    </w:p>
    <w:p w14:paraId="06937FB1">
      <w:pPr>
        <w:numPr>
          <w:ilvl w:val="0"/>
          <w:numId w:val="2"/>
        </w:numPr>
        <w:rPr>
          <w:rFonts w:hint="eastAsia" w:ascii="宋体" w:hAnsi="宋体" w:eastAsia="宋体" w:cs="宋体"/>
          <w:sz w:val="28"/>
          <w:szCs w:val="28"/>
        </w:rPr>
      </w:pPr>
      <w:r>
        <w:rPr>
          <w:rFonts w:hint="eastAsia" w:ascii="宋体" w:hAnsi="宋体" w:eastAsia="宋体" w:cs="宋体"/>
          <w:sz w:val="28"/>
          <w:szCs w:val="28"/>
        </w:rPr>
        <w:t>负责软件版本整理，软件注意事项，软件操作说明，及其安装指导；</w:t>
      </w:r>
    </w:p>
    <w:p w14:paraId="63964A6B">
      <w:pPr>
        <w:numPr>
          <w:ilvl w:val="0"/>
          <w:numId w:val="2"/>
        </w:numPr>
        <w:rPr>
          <w:rFonts w:hint="eastAsia" w:ascii="宋体" w:hAnsi="宋体" w:eastAsia="宋体" w:cs="宋体"/>
          <w:sz w:val="28"/>
          <w:szCs w:val="28"/>
        </w:rPr>
      </w:pPr>
      <w:r>
        <w:rPr>
          <w:rFonts w:hint="eastAsia" w:ascii="宋体" w:hAnsi="宋体" w:eastAsia="宋体" w:cs="宋体"/>
          <w:sz w:val="28"/>
          <w:szCs w:val="28"/>
        </w:rPr>
        <w:t>提供专业操作培训；</w:t>
      </w:r>
    </w:p>
    <w:p w14:paraId="17B1CFA7">
      <w:pPr>
        <w:numPr>
          <w:ilvl w:val="0"/>
          <w:numId w:val="2"/>
        </w:numPr>
        <w:rPr>
          <w:rFonts w:hint="eastAsia" w:ascii="宋体" w:hAnsi="宋体" w:eastAsia="宋体" w:cs="宋体"/>
          <w:sz w:val="28"/>
          <w:szCs w:val="28"/>
        </w:rPr>
      </w:pPr>
      <w:r>
        <w:rPr>
          <w:rFonts w:hint="eastAsia" w:ascii="宋体" w:hAnsi="宋体" w:eastAsia="宋体" w:cs="宋体"/>
          <w:sz w:val="28"/>
          <w:szCs w:val="28"/>
        </w:rPr>
        <w:t>提供系统各种数据报表，提醒用户注意事项；</w:t>
      </w:r>
    </w:p>
    <w:p w14:paraId="1B77F8E9">
      <w:pPr>
        <w:pStyle w:val="5"/>
        <w:spacing w:before="0" w:after="0" w:line="240" w:lineRule="auto"/>
        <w:ind w:left="864" w:hanging="864"/>
        <w:rPr>
          <w:rFonts w:hint="eastAsia" w:ascii="宋体" w:hAnsi="宋体" w:eastAsia="宋体" w:cs="宋体"/>
          <w:b w:val="0"/>
        </w:rPr>
      </w:pPr>
      <w:bookmarkStart w:id="51" w:name="_Toc536117511"/>
      <w:r>
        <w:rPr>
          <w:rFonts w:hint="eastAsia" w:ascii="宋体" w:hAnsi="宋体" w:eastAsia="宋体" w:cs="宋体"/>
          <w:b w:val="0"/>
        </w:rPr>
        <w:t>（5）人员的素质要求</w:t>
      </w:r>
      <w:bookmarkEnd w:id="51"/>
    </w:p>
    <w:p w14:paraId="6494C1CF">
      <w:pPr>
        <w:numPr>
          <w:ilvl w:val="0"/>
          <w:numId w:val="2"/>
        </w:numPr>
        <w:rPr>
          <w:rFonts w:hint="eastAsia" w:ascii="宋体" w:hAnsi="宋体" w:eastAsia="宋体" w:cs="宋体"/>
          <w:sz w:val="28"/>
          <w:szCs w:val="28"/>
        </w:rPr>
      </w:pPr>
      <w:r>
        <w:rPr>
          <w:rFonts w:hint="eastAsia" w:ascii="宋体" w:hAnsi="宋体" w:eastAsia="宋体" w:cs="宋体"/>
          <w:sz w:val="28"/>
          <w:szCs w:val="28"/>
        </w:rPr>
        <w:t>对OTT认证软件系统的技术架构、功能模块及技术原理非常清晰；</w:t>
      </w:r>
    </w:p>
    <w:p w14:paraId="59971447">
      <w:pPr>
        <w:numPr>
          <w:ilvl w:val="0"/>
          <w:numId w:val="2"/>
        </w:numPr>
        <w:rPr>
          <w:rFonts w:hint="eastAsia" w:ascii="宋体" w:hAnsi="宋体" w:eastAsia="宋体" w:cs="宋体"/>
          <w:sz w:val="28"/>
          <w:szCs w:val="28"/>
        </w:rPr>
      </w:pPr>
      <w:r>
        <w:rPr>
          <w:rFonts w:hint="eastAsia" w:ascii="宋体" w:hAnsi="宋体" w:eastAsia="宋体" w:cs="宋体"/>
          <w:sz w:val="28"/>
          <w:szCs w:val="28"/>
        </w:rPr>
        <w:t>对Java、Python等语言熟练掌握；</w:t>
      </w:r>
    </w:p>
    <w:p w14:paraId="39DC00C2">
      <w:pPr>
        <w:numPr>
          <w:ilvl w:val="0"/>
          <w:numId w:val="2"/>
        </w:numPr>
        <w:rPr>
          <w:rFonts w:hint="eastAsia" w:ascii="宋体" w:hAnsi="宋体" w:eastAsia="宋体" w:cs="宋体"/>
          <w:sz w:val="28"/>
          <w:szCs w:val="28"/>
        </w:rPr>
      </w:pPr>
      <w:r>
        <w:rPr>
          <w:rFonts w:hint="eastAsia" w:ascii="宋体" w:hAnsi="宋体" w:eastAsia="宋体" w:cs="宋体"/>
          <w:sz w:val="28"/>
          <w:szCs w:val="28"/>
        </w:rPr>
        <w:t>对Tomcat、Nginx、Mysql、Lvs等中间件的认识清晰，使用熟练；</w:t>
      </w:r>
    </w:p>
    <w:p w14:paraId="4815F528">
      <w:pPr>
        <w:numPr>
          <w:ilvl w:val="0"/>
          <w:numId w:val="2"/>
        </w:numPr>
        <w:rPr>
          <w:rFonts w:hint="eastAsia" w:ascii="宋体" w:hAnsi="宋体" w:eastAsia="宋体" w:cs="宋体"/>
          <w:sz w:val="28"/>
          <w:szCs w:val="28"/>
        </w:rPr>
      </w:pPr>
      <w:r>
        <w:rPr>
          <w:rFonts w:hint="eastAsia" w:ascii="宋体" w:hAnsi="宋体" w:eastAsia="宋体" w:cs="宋体"/>
          <w:sz w:val="28"/>
          <w:szCs w:val="28"/>
        </w:rPr>
        <w:t>了解掌握Linux系统的特点属性；</w:t>
      </w:r>
    </w:p>
    <w:p w14:paraId="0D6AE1D7">
      <w:pPr>
        <w:numPr>
          <w:ilvl w:val="0"/>
          <w:numId w:val="2"/>
        </w:numPr>
        <w:rPr>
          <w:rFonts w:hint="eastAsia" w:ascii="宋体" w:hAnsi="宋体" w:eastAsia="宋体" w:cs="宋体"/>
          <w:sz w:val="28"/>
          <w:szCs w:val="28"/>
        </w:rPr>
      </w:pPr>
      <w:r>
        <w:rPr>
          <w:rFonts w:hint="eastAsia" w:ascii="宋体" w:hAnsi="宋体" w:eastAsia="宋体" w:cs="宋体"/>
          <w:sz w:val="28"/>
          <w:szCs w:val="28"/>
        </w:rPr>
        <w:t>熟悉OTT认证业务各功能和业务流程；</w:t>
      </w:r>
    </w:p>
    <w:p w14:paraId="5866B492">
      <w:pPr>
        <w:numPr>
          <w:ilvl w:val="0"/>
          <w:numId w:val="2"/>
        </w:numPr>
        <w:rPr>
          <w:rFonts w:hint="eastAsia" w:ascii="宋体" w:hAnsi="宋体" w:eastAsia="宋体" w:cs="宋体"/>
          <w:sz w:val="28"/>
          <w:szCs w:val="28"/>
        </w:rPr>
      </w:pPr>
      <w:r>
        <w:rPr>
          <w:rFonts w:hint="eastAsia" w:ascii="宋体" w:hAnsi="宋体" w:eastAsia="宋体" w:cs="宋体"/>
          <w:sz w:val="28"/>
          <w:szCs w:val="28"/>
        </w:rPr>
        <w:t>具有很强执行能力和行动力；</w:t>
      </w:r>
    </w:p>
    <w:p w14:paraId="772A191B">
      <w:pPr>
        <w:numPr>
          <w:ilvl w:val="0"/>
          <w:numId w:val="2"/>
        </w:numPr>
        <w:rPr>
          <w:rFonts w:hint="eastAsia" w:ascii="宋体" w:hAnsi="宋体" w:eastAsia="宋体" w:cs="宋体"/>
          <w:sz w:val="28"/>
          <w:szCs w:val="28"/>
        </w:rPr>
      </w:pPr>
      <w:r>
        <w:rPr>
          <w:rFonts w:hint="eastAsia" w:ascii="宋体" w:hAnsi="宋体" w:eastAsia="宋体" w:cs="宋体"/>
          <w:sz w:val="28"/>
          <w:szCs w:val="28"/>
        </w:rPr>
        <w:t>具有不论时间地点对业务第一现场做出反应的能力。</w:t>
      </w:r>
    </w:p>
    <w:p w14:paraId="2512195F">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r>
        <w:rPr>
          <w:rFonts w:hint="eastAsia" w:ascii="宋体" w:hAnsi="宋体" w:eastAsia="宋体" w:cs="宋体"/>
          <w:sz w:val="28"/>
          <w:szCs w:val="28"/>
          <w:lang w:val="en-US" w:eastAsia="zh-CN"/>
        </w:rPr>
        <w:t>1</w:t>
      </w:r>
      <w:r>
        <w:rPr>
          <w:rFonts w:hint="eastAsia" w:ascii="宋体" w:hAnsi="宋体" w:eastAsia="宋体" w:cs="宋体"/>
          <w:sz w:val="28"/>
          <w:szCs w:val="28"/>
        </w:rPr>
        <w:t>.3.3 数据库工程师</w:t>
      </w:r>
    </w:p>
    <w:p w14:paraId="42640F07">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（1）技术管理部分</w:t>
      </w:r>
    </w:p>
    <w:p w14:paraId="13A15E41">
      <w:pPr>
        <w:numPr>
          <w:ilvl w:val="0"/>
          <w:numId w:val="2"/>
        </w:numPr>
        <w:rPr>
          <w:rFonts w:hint="eastAsia" w:ascii="宋体" w:hAnsi="宋体" w:eastAsia="宋体" w:cs="宋体"/>
          <w:sz w:val="28"/>
          <w:szCs w:val="28"/>
        </w:rPr>
      </w:pPr>
      <w:r>
        <w:rPr>
          <w:rFonts w:hint="eastAsia" w:ascii="宋体" w:hAnsi="宋体" w:eastAsia="宋体" w:cs="宋体"/>
          <w:sz w:val="28"/>
          <w:szCs w:val="28"/>
        </w:rPr>
        <w:t>保证运行维护的质量，开展日常工作；</w:t>
      </w:r>
    </w:p>
    <w:p w14:paraId="30A9ADDE">
      <w:pPr>
        <w:numPr>
          <w:ilvl w:val="0"/>
          <w:numId w:val="2"/>
        </w:numPr>
        <w:rPr>
          <w:rFonts w:hint="eastAsia" w:ascii="宋体" w:hAnsi="宋体" w:eastAsia="宋体" w:cs="宋体"/>
          <w:sz w:val="28"/>
          <w:szCs w:val="28"/>
        </w:rPr>
      </w:pPr>
      <w:r>
        <w:rPr>
          <w:rFonts w:hint="eastAsia" w:ascii="宋体" w:hAnsi="宋体" w:eastAsia="宋体" w:cs="宋体"/>
          <w:sz w:val="28"/>
          <w:szCs w:val="28"/>
        </w:rPr>
        <w:t>处理重大事件，保证第一时间处理解决问题，防止发生重大播出事故发生；</w:t>
      </w:r>
    </w:p>
    <w:p w14:paraId="787FF7B6">
      <w:pPr>
        <w:numPr>
          <w:ilvl w:val="0"/>
          <w:numId w:val="2"/>
        </w:numPr>
        <w:rPr>
          <w:rFonts w:hint="eastAsia" w:ascii="宋体" w:hAnsi="宋体" w:eastAsia="宋体" w:cs="宋体"/>
          <w:sz w:val="28"/>
          <w:szCs w:val="28"/>
        </w:rPr>
      </w:pPr>
      <w:r>
        <w:rPr>
          <w:rFonts w:hint="eastAsia" w:ascii="宋体" w:hAnsi="宋体" w:eastAsia="宋体" w:cs="宋体"/>
          <w:sz w:val="28"/>
          <w:szCs w:val="28"/>
        </w:rPr>
        <w:t>制定运行维护策略，制定完备的应急预案；</w:t>
      </w:r>
    </w:p>
    <w:p w14:paraId="604EE7B1">
      <w:pPr>
        <w:numPr>
          <w:ilvl w:val="0"/>
          <w:numId w:val="2"/>
        </w:numPr>
        <w:rPr>
          <w:rFonts w:hint="eastAsia" w:ascii="宋体" w:hAnsi="宋体" w:eastAsia="宋体" w:cs="宋体"/>
          <w:sz w:val="28"/>
          <w:szCs w:val="28"/>
        </w:rPr>
      </w:pPr>
      <w:r>
        <w:rPr>
          <w:rFonts w:hint="eastAsia" w:ascii="宋体" w:hAnsi="宋体" w:eastAsia="宋体" w:cs="宋体"/>
          <w:sz w:val="28"/>
          <w:szCs w:val="28"/>
        </w:rPr>
        <w:t>及时修改运行方案和模式；</w:t>
      </w:r>
    </w:p>
    <w:p w14:paraId="4E1B64C4">
      <w:pPr>
        <w:numPr>
          <w:ilvl w:val="0"/>
          <w:numId w:val="2"/>
        </w:numPr>
        <w:rPr>
          <w:rFonts w:hint="eastAsia" w:ascii="宋体" w:hAnsi="宋体" w:eastAsia="宋体" w:cs="宋体"/>
          <w:sz w:val="28"/>
          <w:szCs w:val="28"/>
        </w:rPr>
      </w:pPr>
      <w:r>
        <w:rPr>
          <w:rFonts w:hint="eastAsia" w:ascii="宋体" w:hAnsi="宋体" w:eastAsia="宋体" w:cs="宋体"/>
          <w:sz w:val="28"/>
          <w:szCs w:val="28"/>
        </w:rPr>
        <w:t>保障全网系统7*24小时正常运转；</w:t>
      </w:r>
    </w:p>
    <w:p w14:paraId="0BF58986">
      <w:pPr>
        <w:numPr>
          <w:ilvl w:val="0"/>
          <w:numId w:val="2"/>
        </w:numPr>
        <w:rPr>
          <w:rFonts w:hint="eastAsia" w:ascii="宋体" w:hAnsi="宋体" w:eastAsia="宋体" w:cs="宋体"/>
          <w:sz w:val="28"/>
          <w:szCs w:val="28"/>
        </w:rPr>
      </w:pPr>
      <w:r>
        <w:rPr>
          <w:rFonts w:hint="eastAsia" w:ascii="宋体" w:hAnsi="宋体" w:eastAsia="宋体" w:cs="宋体"/>
          <w:sz w:val="28"/>
          <w:szCs w:val="28"/>
        </w:rPr>
        <w:t>解决系统出现的各类故障；</w:t>
      </w:r>
    </w:p>
    <w:p w14:paraId="65A996BF">
      <w:pPr>
        <w:numPr>
          <w:ilvl w:val="0"/>
          <w:numId w:val="2"/>
        </w:numPr>
        <w:rPr>
          <w:rFonts w:hint="eastAsia" w:ascii="宋体" w:hAnsi="宋体" w:eastAsia="宋体" w:cs="宋体"/>
          <w:sz w:val="28"/>
          <w:szCs w:val="28"/>
        </w:rPr>
      </w:pPr>
      <w:r>
        <w:rPr>
          <w:rFonts w:hint="eastAsia" w:ascii="宋体" w:hAnsi="宋体" w:eastAsia="宋体" w:cs="宋体"/>
          <w:sz w:val="28"/>
          <w:szCs w:val="28"/>
        </w:rPr>
        <w:t>用户操作手册维护管理；</w:t>
      </w:r>
    </w:p>
    <w:p w14:paraId="3608F8A6">
      <w:pPr>
        <w:numPr>
          <w:ilvl w:val="0"/>
          <w:numId w:val="2"/>
        </w:numPr>
        <w:rPr>
          <w:rFonts w:hint="eastAsia" w:ascii="宋体" w:hAnsi="宋体" w:eastAsia="宋体" w:cs="宋体"/>
          <w:sz w:val="28"/>
          <w:szCs w:val="28"/>
        </w:rPr>
      </w:pPr>
      <w:r>
        <w:rPr>
          <w:rFonts w:hint="eastAsia" w:ascii="宋体" w:hAnsi="宋体" w:eastAsia="宋体" w:cs="宋体"/>
          <w:sz w:val="28"/>
          <w:szCs w:val="28"/>
        </w:rPr>
        <w:t>填写系统信息变更文档，并且做好保管工作。</w:t>
      </w:r>
    </w:p>
    <w:p w14:paraId="1137DB4A">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（2）数据库监控部分</w:t>
      </w:r>
    </w:p>
    <w:p w14:paraId="26E45756">
      <w:pPr>
        <w:numPr>
          <w:ilvl w:val="0"/>
          <w:numId w:val="2"/>
        </w:numPr>
        <w:rPr>
          <w:rFonts w:hint="eastAsia" w:ascii="宋体" w:hAnsi="宋体" w:eastAsia="宋体" w:cs="宋体"/>
          <w:sz w:val="28"/>
          <w:szCs w:val="28"/>
        </w:rPr>
      </w:pPr>
      <w:r>
        <w:rPr>
          <w:rFonts w:hint="eastAsia" w:ascii="宋体" w:hAnsi="宋体" w:eastAsia="宋体" w:cs="宋体"/>
          <w:sz w:val="28"/>
          <w:szCs w:val="28"/>
        </w:rPr>
        <w:t>负责MySql数据库告警报障的响应和处理；</w:t>
      </w:r>
    </w:p>
    <w:p w14:paraId="20F75396">
      <w:pPr>
        <w:numPr>
          <w:ilvl w:val="0"/>
          <w:numId w:val="2"/>
        </w:numPr>
        <w:rPr>
          <w:rFonts w:hint="eastAsia" w:ascii="宋体" w:hAnsi="宋体" w:eastAsia="宋体" w:cs="宋体"/>
          <w:sz w:val="28"/>
          <w:szCs w:val="28"/>
        </w:rPr>
      </w:pPr>
      <w:r>
        <w:rPr>
          <w:rFonts w:hint="eastAsia" w:ascii="宋体" w:hAnsi="宋体" w:eastAsia="宋体" w:cs="宋体"/>
          <w:sz w:val="28"/>
          <w:szCs w:val="28"/>
        </w:rPr>
        <w:t>负责MySql数据库日志、告警的定期分析、处理和报告。</w:t>
      </w:r>
    </w:p>
    <w:p w14:paraId="0197A908">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（3）数据库维护部分</w:t>
      </w:r>
    </w:p>
    <w:p w14:paraId="323C5ABE">
      <w:pPr>
        <w:numPr>
          <w:ilvl w:val="0"/>
          <w:numId w:val="2"/>
        </w:numPr>
        <w:rPr>
          <w:rFonts w:hint="eastAsia" w:ascii="宋体" w:hAnsi="宋体" w:eastAsia="宋体" w:cs="宋体"/>
          <w:sz w:val="28"/>
          <w:szCs w:val="28"/>
        </w:rPr>
      </w:pPr>
      <w:r>
        <w:rPr>
          <w:rFonts w:hint="eastAsia" w:ascii="宋体" w:hAnsi="宋体" w:eastAsia="宋体" w:cs="宋体"/>
          <w:sz w:val="28"/>
          <w:szCs w:val="28"/>
        </w:rPr>
        <w:t>负责数据库版本整理，软件注意事项，软件操作说明，及其安装指导；</w:t>
      </w:r>
    </w:p>
    <w:p w14:paraId="1E59BA51">
      <w:pPr>
        <w:numPr>
          <w:ilvl w:val="0"/>
          <w:numId w:val="2"/>
        </w:numPr>
        <w:rPr>
          <w:rFonts w:hint="eastAsia" w:ascii="宋体" w:hAnsi="宋体" w:eastAsia="宋体" w:cs="宋体"/>
          <w:sz w:val="28"/>
          <w:szCs w:val="28"/>
        </w:rPr>
      </w:pPr>
      <w:r>
        <w:rPr>
          <w:rFonts w:hint="eastAsia" w:ascii="宋体" w:hAnsi="宋体" w:eastAsia="宋体" w:cs="宋体"/>
          <w:sz w:val="28"/>
          <w:szCs w:val="28"/>
        </w:rPr>
        <w:t>定期定时记录数据库运行参数；</w:t>
      </w:r>
    </w:p>
    <w:p w14:paraId="4FEB8BFE">
      <w:pPr>
        <w:numPr>
          <w:ilvl w:val="0"/>
          <w:numId w:val="2"/>
        </w:numPr>
        <w:rPr>
          <w:rFonts w:hint="eastAsia" w:ascii="宋体" w:hAnsi="宋体" w:eastAsia="宋体" w:cs="宋体"/>
          <w:sz w:val="28"/>
          <w:szCs w:val="28"/>
        </w:rPr>
      </w:pPr>
      <w:r>
        <w:rPr>
          <w:rFonts w:hint="eastAsia" w:ascii="宋体" w:hAnsi="宋体" w:eastAsia="宋体" w:cs="宋体"/>
          <w:sz w:val="28"/>
          <w:szCs w:val="28"/>
        </w:rPr>
        <w:t>配合解决数据库出现的故障，保障系统能够正常运行；</w:t>
      </w:r>
    </w:p>
    <w:p w14:paraId="2F93B09F">
      <w:pPr>
        <w:numPr>
          <w:ilvl w:val="0"/>
          <w:numId w:val="2"/>
        </w:numPr>
        <w:rPr>
          <w:rFonts w:hint="eastAsia" w:ascii="宋体" w:hAnsi="宋体" w:eastAsia="宋体" w:cs="宋体"/>
          <w:sz w:val="28"/>
          <w:szCs w:val="28"/>
        </w:rPr>
      </w:pPr>
      <w:r>
        <w:rPr>
          <w:rFonts w:hint="eastAsia" w:ascii="宋体" w:hAnsi="宋体" w:eastAsia="宋体" w:cs="宋体"/>
          <w:sz w:val="28"/>
          <w:szCs w:val="28"/>
        </w:rPr>
        <w:t>配合汇总并整理故障报告，确认故障性质跟研发汇报交流；</w:t>
      </w:r>
    </w:p>
    <w:p w14:paraId="507205C3">
      <w:pPr>
        <w:numPr>
          <w:ilvl w:val="0"/>
          <w:numId w:val="2"/>
        </w:numPr>
        <w:rPr>
          <w:rFonts w:hint="eastAsia" w:ascii="宋体" w:hAnsi="宋体" w:eastAsia="宋体" w:cs="宋体"/>
          <w:sz w:val="28"/>
          <w:szCs w:val="28"/>
        </w:rPr>
      </w:pPr>
      <w:r>
        <w:rPr>
          <w:rFonts w:hint="eastAsia" w:ascii="宋体" w:hAnsi="宋体" w:eastAsia="宋体" w:cs="宋体"/>
          <w:sz w:val="28"/>
          <w:szCs w:val="28"/>
        </w:rPr>
        <w:t>提供专业操作培训；</w:t>
      </w:r>
    </w:p>
    <w:p w14:paraId="4153EDE8">
      <w:pPr>
        <w:numPr>
          <w:ilvl w:val="0"/>
          <w:numId w:val="2"/>
        </w:numPr>
        <w:rPr>
          <w:rFonts w:hint="eastAsia" w:ascii="宋体" w:hAnsi="宋体" w:eastAsia="宋体" w:cs="宋体"/>
          <w:sz w:val="28"/>
          <w:szCs w:val="28"/>
        </w:rPr>
      </w:pPr>
      <w:r>
        <w:rPr>
          <w:rFonts w:hint="eastAsia" w:ascii="宋体" w:hAnsi="宋体" w:eastAsia="宋体" w:cs="宋体"/>
          <w:sz w:val="28"/>
          <w:szCs w:val="28"/>
        </w:rPr>
        <w:t>提供系统各种数据报表，提醒用户注意事项。</w:t>
      </w:r>
    </w:p>
    <w:p w14:paraId="4BDABA31">
      <w:pPr>
        <w:pStyle w:val="5"/>
        <w:spacing w:before="0" w:after="0" w:line="240" w:lineRule="auto"/>
        <w:ind w:left="864" w:hanging="864"/>
        <w:rPr>
          <w:rFonts w:hint="eastAsia" w:ascii="宋体" w:hAnsi="宋体" w:eastAsia="宋体" w:cs="宋体"/>
          <w:b w:val="0"/>
        </w:rPr>
      </w:pPr>
      <w:r>
        <w:rPr>
          <w:rFonts w:hint="eastAsia" w:ascii="宋体" w:hAnsi="宋体" w:eastAsia="宋体" w:cs="宋体"/>
          <w:b w:val="0"/>
        </w:rPr>
        <w:t>（5）人员的素质要求</w:t>
      </w:r>
    </w:p>
    <w:p w14:paraId="2125CCA2">
      <w:pPr>
        <w:numPr>
          <w:ilvl w:val="0"/>
          <w:numId w:val="2"/>
        </w:numPr>
        <w:rPr>
          <w:rFonts w:hint="eastAsia" w:ascii="宋体" w:hAnsi="宋体" w:eastAsia="宋体" w:cs="宋体"/>
          <w:sz w:val="28"/>
          <w:szCs w:val="28"/>
        </w:rPr>
      </w:pPr>
      <w:r>
        <w:rPr>
          <w:rFonts w:hint="eastAsia" w:ascii="宋体" w:hAnsi="宋体" w:eastAsia="宋体" w:cs="宋体"/>
          <w:sz w:val="28"/>
          <w:szCs w:val="28"/>
        </w:rPr>
        <w:t>对OTT认证业务的数据流非常清晰；</w:t>
      </w:r>
    </w:p>
    <w:p w14:paraId="42282CBB">
      <w:pPr>
        <w:numPr>
          <w:ilvl w:val="0"/>
          <w:numId w:val="2"/>
        </w:numPr>
        <w:rPr>
          <w:rFonts w:hint="eastAsia" w:ascii="宋体" w:hAnsi="宋体" w:eastAsia="宋体" w:cs="宋体"/>
          <w:sz w:val="28"/>
          <w:szCs w:val="28"/>
        </w:rPr>
      </w:pPr>
      <w:r>
        <w:rPr>
          <w:rFonts w:hint="eastAsia" w:ascii="宋体" w:hAnsi="宋体" w:eastAsia="宋体" w:cs="宋体"/>
          <w:sz w:val="28"/>
          <w:szCs w:val="28"/>
        </w:rPr>
        <w:t>对MySql、Redis等数据库工具非常熟悉，有丰富的数据库使用、维护经验；</w:t>
      </w:r>
    </w:p>
    <w:p w14:paraId="23C4F7DF">
      <w:pPr>
        <w:numPr>
          <w:ilvl w:val="0"/>
          <w:numId w:val="2"/>
        </w:numPr>
        <w:rPr>
          <w:rFonts w:hint="eastAsia" w:ascii="宋体" w:hAnsi="宋体" w:eastAsia="宋体" w:cs="宋体"/>
          <w:sz w:val="28"/>
          <w:szCs w:val="28"/>
        </w:rPr>
      </w:pPr>
      <w:r>
        <w:rPr>
          <w:rFonts w:hint="eastAsia" w:ascii="宋体" w:hAnsi="宋体" w:eastAsia="宋体" w:cs="宋体"/>
          <w:sz w:val="28"/>
          <w:szCs w:val="28"/>
        </w:rPr>
        <w:t>具有很强执行能力和行动力；</w:t>
      </w:r>
    </w:p>
    <w:p w14:paraId="5665E0AE">
      <w:pPr>
        <w:numPr>
          <w:ilvl w:val="0"/>
          <w:numId w:val="2"/>
        </w:numPr>
        <w:rPr>
          <w:rFonts w:hint="eastAsia" w:ascii="宋体" w:hAnsi="宋体" w:eastAsia="宋体" w:cs="宋体"/>
          <w:sz w:val="28"/>
          <w:szCs w:val="28"/>
        </w:rPr>
      </w:pPr>
      <w:r>
        <w:rPr>
          <w:rFonts w:hint="eastAsia" w:ascii="宋体" w:hAnsi="宋体" w:eastAsia="宋体" w:cs="宋体"/>
          <w:sz w:val="28"/>
          <w:szCs w:val="28"/>
        </w:rPr>
        <w:t>具有不论时间地点对业务第一现场做出反应的能力。</w:t>
      </w:r>
    </w:p>
    <w:p w14:paraId="5C1E6CFE">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r>
        <w:rPr>
          <w:rFonts w:hint="eastAsia" w:ascii="宋体" w:hAnsi="宋体" w:eastAsia="宋体" w:cs="宋体"/>
          <w:sz w:val="28"/>
          <w:szCs w:val="28"/>
          <w:lang w:val="en-US" w:eastAsia="zh-CN"/>
        </w:rPr>
        <w:t>1</w:t>
      </w:r>
      <w:r>
        <w:rPr>
          <w:rFonts w:hint="eastAsia" w:ascii="宋体" w:hAnsi="宋体" w:eastAsia="宋体" w:cs="宋体"/>
          <w:sz w:val="28"/>
          <w:szCs w:val="28"/>
        </w:rPr>
        <w:t xml:space="preserve">.3.4 </w:t>
      </w:r>
      <w:r>
        <w:rPr>
          <w:rFonts w:hint="eastAsia" w:ascii="宋体" w:hAnsi="宋体" w:eastAsia="宋体" w:cs="宋体"/>
          <w:sz w:val="28"/>
          <w:szCs w:val="28"/>
          <w:lang w:val="zh-CN"/>
        </w:rPr>
        <w:t>临时现场技术工程师</w:t>
      </w:r>
    </w:p>
    <w:p w14:paraId="76B394F7">
      <w:pPr>
        <w:ind w:firstLine="565" w:firstLineChars="202"/>
        <w:rPr>
          <w:rFonts w:hint="eastAsia" w:ascii="宋体" w:hAnsi="宋体" w:eastAsia="宋体" w:cs="宋体"/>
          <w:sz w:val="28"/>
          <w:szCs w:val="28"/>
        </w:rPr>
      </w:pPr>
      <w:r>
        <w:rPr>
          <w:rFonts w:hint="eastAsia" w:ascii="宋体" w:hAnsi="宋体" w:eastAsia="宋体" w:cs="宋体"/>
          <w:sz w:val="28"/>
          <w:szCs w:val="28"/>
          <w:lang w:val="zh-CN"/>
        </w:rPr>
        <w:t>如果出现需要现场处理的技术问题或故障，维保服务提供方需增派临时现场技术工程师到达广州市内</w:t>
      </w:r>
      <w:r>
        <w:rPr>
          <w:rFonts w:hint="eastAsia" w:ascii="宋体" w:hAnsi="宋体" w:cs="宋体"/>
          <w:sz w:val="28"/>
          <w:szCs w:val="28"/>
          <w:lang w:val="zh-CN"/>
        </w:rPr>
        <w:t>招标人</w:t>
      </w:r>
      <w:r>
        <w:rPr>
          <w:rFonts w:hint="eastAsia" w:ascii="宋体" w:hAnsi="宋体" w:eastAsia="宋体" w:cs="宋体"/>
          <w:sz w:val="28"/>
          <w:szCs w:val="28"/>
          <w:lang w:val="zh-CN"/>
        </w:rPr>
        <w:t>指定地点。</w:t>
      </w:r>
    </w:p>
    <w:p w14:paraId="1D6955AB">
      <w:pPr>
        <w:pStyle w:val="3"/>
        <w:spacing w:before="0" w:after="0" w:line="240" w:lineRule="auto"/>
        <w:ind w:firstLine="562" w:firstLineChars="200"/>
        <w:rPr>
          <w:rFonts w:hint="eastAsia" w:ascii="宋体" w:hAnsi="宋体" w:eastAsia="宋体" w:cs="宋体"/>
          <w:sz w:val="28"/>
          <w:szCs w:val="28"/>
        </w:rPr>
      </w:pPr>
      <w:bookmarkStart w:id="52" w:name="_Toc71548659"/>
      <w:bookmarkStart w:id="53" w:name="_Toc14211"/>
      <w:bookmarkStart w:id="54" w:name="_Toc536117512"/>
      <w:bookmarkStart w:id="55" w:name="_Toc19070"/>
      <w:bookmarkStart w:id="56" w:name="_Toc511151666"/>
      <w:r>
        <w:rPr>
          <w:rFonts w:hint="eastAsia" w:ascii="宋体" w:hAnsi="宋体" w:eastAsia="宋体" w:cs="宋体"/>
          <w:sz w:val="28"/>
          <w:szCs w:val="28"/>
          <w:lang w:val="en-US" w:eastAsia="zh-CN"/>
        </w:rPr>
        <w:t>1</w:t>
      </w:r>
      <w:r>
        <w:rPr>
          <w:rFonts w:hint="eastAsia" w:ascii="宋体" w:hAnsi="宋体" w:eastAsia="宋体" w:cs="宋体"/>
          <w:sz w:val="28"/>
          <w:szCs w:val="28"/>
        </w:rPr>
        <w:t>.4 维护系统功能需求</w:t>
      </w:r>
      <w:bookmarkEnd w:id="52"/>
      <w:bookmarkEnd w:id="53"/>
      <w:bookmarkEnd w:id="54"/>
      <w:bookmarkEnd w:id="55"/>
      <w:bookmarkEnd w:id="56"/>
    </w:p>
    <w:p w14:paraId="6D084E85">
      <w:pPr>
        <w:ind w:firstLine="560" w:firstLineChars="200"/>
        <w:rPr>
          <w:rFonts w:hint="eastAsia" w:ascii="宋体" w:hAnsi="宋体" w:eastAsia="宋体" w:cs="宋体"/>
          <w:sz w:val="28"/>
          <w:szCs w:val="28"/>
          <w:lang w:val="zh-CN"/>
        </w:rPr>
      </w:pPr>
      <w:r>
        <w:rPr>
          <w:rFonts w:hint="eastAsia" w:ascii="宋体" w:hAnsi="宋体" w:eastAsia="宋体" w:cs="宋体"/>
          <w:sz w:val="28"/>
          <w:szCs w:val="28"/>
          <w:lang w:val="zh-CN"/>
        </w:rPr>
        <w:t>日常维护内容包括OTT认证软件系统各功能模块，具体如下。</w:t>
      </w:r>
      <w:bookmarkStart w:id="57" w:name="OLE_LINK26"/>
      <w:bookmarkStart w:id="58" w:name="OLE_LINK27"/>
      <w:bookmarkStart w:id="59" w:name="_Toc24203"/>
      <w:bookmarkStart w:id="60" w:name="_Toc536117526"/>
      <w:bookmarkStart w:id="61" w:name="_Toc511151680"/>
      <w:bookmarkStart w:id="62" w:name="_Toc14329"/>
    </w:p>
    <w:p w14:paraId="72B93681">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r>
        <w:rPr>
          <w:rFonts w:hint="eastAsia" w:ascii="宋体" w:hAnsi="宋体" w:eastAsia="宋体" w:cs="宋体"/>
          <w:sz w:val="28"/>
          <w:szCs w:val="28"/>
          <w:lang w:val="en-US" w:eastAsia="zh-CN"/>
        </w:rPr>
        <w:t>1</w:t>
      </w:r>
      <w:r>
        <w:rPr>
          <w:rFonts w:hint="eastAsia" w:ascii="宋体" w:hAnsi="宋体" w:eastAsia="宋体" w:cs="宋体"/>
          <w:sz w:val="28"/>
          <w:szCs w:val="28"/>
        </w:rPr>
        <w:t>.4.1 系统架构</w:t>
      </w:r>
    </w:p>
    <w:p w14:paraId="466CEC2C">
      <w:pPr>
        <w:jc w:val="center"/>
        <w:rPr>
          <w:rFonts w:hint="eastAsia" w:ascii="宋体" w:hAnsi="宋体" w:eastAsia="宋体" w:cs="宋体"/>
        </w:rPr>
      </w:pPr>
      <w:r>
        <w:rPr>
          <w:rFonts w:ascii="宋体" w:hAnsi="宋体"/>
          <w:szCs w:val="21"/>
        </w:rPr>
        <w:drawing>
          <wp:inline distT="0" distB="0" distL="0" distR="0">
            <wp:extent cx="5274310" cy="3121660"/>
            <wp:effectExtent l="0" t="0" r="2540" b="2540"/>
            <wp:docPr id="1" name="图片 1" descr="F:\程序\微信文件\WeChat Files\wxid_xaaqjhmlz91g11\FileStorage\Temp\16893179064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F:\程序\微信文件\WeChat Files\wxid_xaaqjhmlz91g11\FileStorage\Temp\1689317906460.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5274310" cy="3121660"/>
                    </a:xfrm>
                    <a:prstGeom prst="rect">
                      <a:avLst/>
                    </a:prstGeom>
                    <a:noFill/>
                    <a:ln>
                      <a:noFill/>
                    </a:ln>
                  </pic:spPr>
                </pic:pic>
              </a:graphicData>
            </a:graphic>
          </wp:inline>
        </w:drawing>
      </w:r>
      <w:r>
        <w:rPr>
          <w:rFonts w:hint="eastAsia" w:ascii="宋体" w:hAnsi="宋体" w:eastAsia="宋体" w:cs="宋体"/>
          <w:sz w:val="18"/>
          <w:szCs w:val="18"/>
        </w:rPr>
        <w:t>OTT认证软件系统建设架构示意图</w:t>
      </w:r>
    </w:p>
    <w:p w14:paraId="17FC8527">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r>
        <w:rPr>
          <w:rFonts w:hint="eastAsia" w:ascii="宋体" w:hAnsi="宋体" w:eastAsia="宋体" w:cs="宋体"/>
          <w:sz w:val="28"/>
          <w:szCs w:val="28"/>
          <w:lang w:val="en-US" w:eastAsia="zh-CN"/>
        </w:rPr>
        <w:t>1</w:t>
      </w:r>
      <w:r>
        <w:rPr>
          <w:rFonts w:hint="eastAsia" w:ascii="宋体" w:hAnsi="宋体" w:eastAsia="宋体" w:cs="宋体"/>
          <w:sz w:val="28"/>
          <w:szCs w:val="28"/>
        </w:rPr>
        <w:t>.4.2 系统功能清单</w:t>
      </w:r>
    </w:p>
    <w:tbl>
      <w:tblPr>
        <w:tblStyle w:val="9"/>
        <w:tblW w:w="82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423"/>
        <w:gridCol w:w="1984"/>
        <w:gridCol w:w="4093"/>
      </w:tblGrid>
      <w:tr w14:paraId="03FC3C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Align w:val="center"/>
          </w:tcPr>
          <w:p w14:paraId="7467C6B1">
            <w:pPr>
              <w:jc w:val="center"/>
              <w:rPr>
                <w:rFonts w:ascii="宋体" w:hAnsi="宋体"/>
                <w:b/>
                <w:bCs/>
                <w:color w:val="000000"/>
                <w:sz w:val="21"/>
                <w:szCs w:val="21"/>
              </w:rPr>
            </w:pPr>
            <w:r>
              <w:rPr>
                <w:rFonts w:hint="eastAsia" w:ascii="宋体" w:hAnsi="宋体"/>
                <w:b/>
                <w:bCs/>
                <w:color w:val="000000"/>
                <w:sz w:val="21"/>
                <w:szCs w:val="21"/>
              </w:rPr>
              <w:t>序号</w:t>
            </w:r>
          </w:p>
        </w:tc>
        <w:tc>
          <w:tcPr>
            <w:tcW w:w="1423" w:type="dxa"/>
            <w:vAlign w:val="center"/>
          </w:tcPr>
          <w:p w14:paraId="4C3E5ABA">
            <w:pPr>
              <w:jc w:val="center"/>
              <w:rPr>
                <w:rFonts w:ascii="宋体" w:hAnsi="宋体"/>
                <w:b/>
                <w:bCs/>
                <w:color w:val="000000"/>
                <w:sz w:val="21"/>
                <w:szCs w:val="21"/>
              </w:rPr>
            </w:pPr>
            <w:r>
              <w:rPr>
                <w:rFonts w:hint="eastAsia" w:ascii="宋体" w:hAnsi="宋体"/>
                <w:b/>
                <w:bCs/>
                <w:color w:val="000000"/>
                <w:sz w:val="21"/>
                <w:szCs w:val="21"/>
              </w:rPr>
              <w:t>功能模块</w:t>
            </w:r>
          </w:p>
        </w:tc>
        <w:tc>
          <w:tcPr>
            <w:tcW w:w="1984" w:type="dxa"/>
            <w:vAlign w:val="center"/>
          </w:tcPr>
          <w:p w14:paraId="0F2B771A">
            <w:pPr>
              <w:jc w:val="center"/>
              <w:rPr>
                <w:rFonts w:ascii="宋体" w:hAnsi="宋体"/>
                <w:b/>
                <w:bCs/>
                <w:color w:val="000000"/>
                <w:sz w:val="21"/>
                <w:szCs w:val="21"/>
              </w:rPr>
            </w:pPr>
            <w:r>
              <w:rPr>
                <w:rFonts w:hint="eastAsia" w:ascii="宋体" w:hAnsi="宋体"/>
                <w:b/>
                <w:bCs/>
                <w:color w:val="000000"/>
                <w:sz w:val="21"/>
                <w:szCs w:val="21"/>
              </w:rPr>
              <w:t>功能类别</w:t>
            </w:r>
          </w:p>
        </w:tc>
        <w:tc>
          <w:tcPr>
            <w:tcW w:w="4093" w:type="dxa"/>
            <w:vAlign w:val="center"/>
          </w:tcPr>
          <w:p w14:paraId="1184D8A5">
            <w:pPr>
              <w:jc w:val="center"/>
              <w:rPr>
                <w:rFonts w:ascii="宋体" w:hAnsi="宋体"/>
                <w:b/>
                <w:bCs/>
                <w:color w:val="000000"/>
                <w:sz w:val="21"/>
                <w:szCs w:val="21"/>
              </w:rPr>
            </w:pPr>
            <w:r>
              <w:rPr>
                <w:rFonts w:hint="eastAsia" w:ascii="宋体" w:hAnsi="宋体"/>
                <w:b/>
                <w:bCs/>
                <w:color w:val="000000"/>
                <w:sz w:val="21"/>
                <w:szCs w:val="21"/>
              </w:rPr>
              <w:t>功能详细描述</w:t>
            </w:r>
          </w:p>
        </w:tc>
      </w:tr>
      <w:tr w14:paraId="4BE45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restart"/>
            <w:vAlign w:val="center"/>
          </w:tcPr>
          <w:p w14:paraId="7EA17BFB">
            <w:pPr>
              <w:jc w:val="center"/>
              <w:rPr>
                <w:rFonts w:ascii="宋体" w:hAnsi="宋体"/>
                <w:bCs/>
                <w:color w:val="000000"/>
                <w:sz w:val="21"/>
                <w:szCs w:val="21"/>
              </w:rPr>
            </w:pPr>
            <w:r>
              <w:rPr>
                <w:rFonts w:hint="eastAsia" w:ascii="宋体" w:hAnsi="宋体"/>
                <w:bCs/>
                <w:color w:val="000000"/>
                <w:sz w:val="21"/>
                <w:szCs w:val="21"/>
              </w:rPr>
              <w:t>1</w:t>
            </w:r>
          </w:p>
        </w:tc>
        <w:tc>
          <w:tcPr>
            <w:tcW w:w="1423" w:type="dxa"/>
            <w:vMerge w:val="restart"/>
            <w:vAlign w:val="center"/>
          </w:tcPr>
          <w:p w14:paraId="141E469F">
            <w:pPr>
              <w:jc w:val="center"/>
              <w:rPr>
                <w:rFonts w:ascii="宋体" w:hAnsi="宋体"/>
                <w:bCs/>
                <w:color w:val="000000"/>
                <w:sz w:val="21"/>
                <w:szCs w:val="21"/>
              </w:rPr>
            </w:pPr>
            <w:r>
              <w:rPr>
                <w:rFonts w:hint="eastAsia" w:ascii="宋体" w:hAnsi="宋体"/>
                <w:bCs/>
                <w:color w:val="000000"/>
                <w:sz w:val="21"/>
                <w:szCs w:val="21"/>
              </w:rPr>
              <w:t>统一接口服务模块</w:t>
            </w:r>
          </w:p>
        </w:tc>
        <w:tc>
          <w:tcPr>
            <w:tcW w:w="1984" w:type="dxa"/>
            <w:vAlign w:val="center"/>
          </w:tcPr>
          <w:p w14:paraId="6887EDBE">
            <w:pPr>
              <w:jc w:val="center"/>
              <w:rPr>
                <w:rFonts w:ascii="宋体" w:hAnsi="宋体"/>
                <w:color w:val="000000"/>
                <w:sz w:val="21"/>
                <w:szCs w:val="21"/>
              </w:rPr>
            </w:pPr>
            <w:r>
              <w:rPr>
                <w:rFonts w:hint="eastAsia" w:ascii="宋体" w:hAnsi="宋体"/>
                <w:color w:val="000000"/>
                <w:sz w:val="21"/>
                <w:szCs w:val="21"/>
              </w:rPr>
              <w:t>连接管理</w:t>
            </w:r>
          </w:p>
        </w:tc>
        <w:tc>
          <w:tcPr>
            <w:tcW w:w="4093" w:type="dxa"/>
            <w:vAlign w:val="center"/>
          </w:tcPr>
          <w:p w14:paraId="41B883C4">
            <w:pPr>
              <w:rPr>
                <w:rFonts w:ascii="宋体" w:hAnsi="宋体"/>
                <w:color w:val="000000"/>
                <w:sz w:val="21"/>
                <w:szCs w:val="21"/>
              </w:rPr>
            </w:pPr>
            <w:r>
              <w:rPr>
                <w:rFonts w:hint="eastAsia" w:ascii="宋体" w:hAnsi="宋体"/>
                <w:color w:val="000000"/>
                <w:sz w:val="21"/>
                <w:szCs w:val="21"/>
              </w:rPr>
              <w:t>对用户连接进行管理</w:t>
            </w:r>
          </w:p>
        </w:tc>
      </w:tr>
      <w:tr w14:paraId="7CA06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124AEF9A">
            <w:pPr>
              <w:jc w:val="center"/>
              <w:rPr>
                <w:rFonts w:ascii="宋体" w:hAnsi="宋体"/>
                <w:bCs/>
                <w:color w:val="000000"/>
                <w:sz w:val="21"/>
                <w:szCs w:val="21"/>
              </w:rPr>
            </w:pPr>
          </w:p>
        </w:tc>
        <w:tc>
          <w:tcPr>
            <w:tcW w:w="1423" w:type="dxa"/>
            <w:vMerge w:val="continue"/>
            <w:vAlign w:val="center"/>
          </w:tcPr>
          <w:p w14:paraId="5FD6A7D5">
            <w:pPr>
              <w:jc w:val="center"/>
              <w:rPr>
                <w:rFonts w:ascii="宋体" w:hAnsi="宋体"/>
                <w:bCs/>
                <w:color w:val="000000"/>
                <w:sz w:val="21"/>
                <w:szCs w:val="21"/>
              </w:rPr>
            </w:pPr>
          </w:p>
        </w:tc>
        <w:tc>
          <w:tcPr>
            <w:tcW w:w="1984" w:type="dxa"/>
            <w:vAlign w:val="center"/>
          </w:tcPr>
          <w:p w14:paraId="48F17BC2">
            <w:pPr>
              <w:jc w:val="center"/>
              <w:rPr>
                <w:rFonts w:ascii="宋体" w:hAnsi="宋体"/>
                <w:color w:val="000000"/>
                <w:sz w:val="21"/>
                <w:szCs w:val="21"/>
              </w:rPr>
            </w:pPr>
            <w:r>
              <w:rPr>
                <w:rFonts w:hint="eastAsia" w:ascii="宋体" w:hAnsi="宋体"/>
                <w:color w:val="000000"/>
                <w:sz w:val="21"/>
                <w:szCs w:val="21"/>
              </w:rPr>
              <w:t>优化处理性能</w:t>
            </w:r>
          </w:p>
        </w:tc>
        <w:tc>
          <w:tcPr>
            <w:tcW w:w="4093" w:type="dxa"/>
            <w:vAlign w:val="center"/>
          </w:tcPr>
          <w:p w14:paraId="73259219">
            <w:pPr>
              <w:rPr>
                <w:rFonts w:ascii="宋体" w:hAnsi="宋体"/>
                <w:color w:val="000000"/>
                <w:sz w:val="21"/>
                <w:szCs w:val="21"/>
              </w:rPr>
            </w:pPr>
            <w:r>
              <w:rPr>
                <w:rFonts w:hint="eastAsia" w:ascii="宋体" w:hAnsi="宋体"/>
                <w:color w:val="000000"/>
                <w:sz w:val="21"/>
                <w:szCs w:val="21"/>
              </w:rPr>
              <w:t>优化用户会话的接入、断开、清除等功能</w:t>
            </w:r>
          </w:p>
        </w:tc>
      </w:tr>
      <w:tr w14:paraId="359DB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315BE31D">
            <w:pPr>
              <w:jc w:val="center"/>
              <w:rPr>
                <w:rFonts w:ascii="宋体" w:hAnsi="宋体"/>
                <w:bCs/>
                <w:color w:val="000000"/>
                <w:sz w:val="21"/>
                <w:szCs w:val="21"/>
              </w:rPr>
            </w:pPr>
          </w:p>
        </w:tc>
        <w:tc>
          <w:tcPr>
            <w:tcW w:w="1423" w:type="dxa"/>
            <w:vMerge w:val="continue"/>
            <w:vAlign w:val="center"/>
          </w:tcPr>
          <w:p w14:paraId="2D24A27B">
            <w:pPr>
              <w:jc w:val="center"/>
              <w:rPr>
                <w:rFonts w:ascii="宋体" w:hAnsi="宋体"/>
                <w:bCs/>
                <w:color w:val="000000"/>
                <w:sz w:val="21"/>
                <w:szCs w:val="21"/>
              </w:rPr>
            </w:pPr>
          </w:p>
        </w:tc>
        <w:tc>
          <w:tcPr>
            <w:tcW w:w="1984" w:type="dxa"/>
            <w:vAlign w:val="center"/>
          </w:tcPr>
          <w:p w14:paraId="717A2571">
            <w:pPr>
              <w:jc w:val="center"/>
              <w:rPr>
                <w:rFonts w:ascii="宋体" w:hAnsi="宋体"/>
                <w:color w:val="000000"/>
                <w:sz w:val="21"/>
                <w:szCs w:val="21"/>
              </w:rPr>
            </w:pPr>
            <w:r>
              <w:rPr>
                <w:rFonts w:hint="eastAsia" w:ascii="宋体" w:hAnsi="宋体"/>
                <w:color w:val="000000"/>
                <w:sz w:val="21"/>
                <w:szCs w:val="21"/>
              </w:rPr>
              <w:t>保持稳定接入</w:t>
            </w:r>
          </w:p>
        </w:tc>
        <w:tc>
          <w:tcPr>
            <w:tcW w:w="4093" w:type="dxa"/>
            <w:vAlign w:val="center"/>
          </w:tcPr>
          <w:p w14:paraId="75FB5B4E">
            <w:pPr>
              <w:rPr>
                <w:rFonts w:ascii="宋体" w:hAnsi="宋体"/>
                <w:color w:val="000000"/>
                <w:sz w:val="21"/>
                <w:szCs w:val="21"/>
              </w:rPr>
            </w:pPr>
            <w:r>
              <w:rPr>
                <w:rFonts w:hint="eastAsia" w:ascii="宋体" w:hAnsi="宋体"/>
                <w:color w:val="000000"/>
                <w:sz w:val="21"/>
                <w:szCs w:val="21"/>
              </w:rPr>
              <w:t>保证海量用户的稳定接入</w:t>
            </w:r>
          </w:p>
        </w:tc>
      </w:tr>
      <w:tr w14:paraId="11756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7D78813F">
            <w:pPr>
              <w:jc w:val="center"/>
              <w:rPr>
                <w:rFonts w:ascii="宋体" w:hAnsi="宋体"/>
                <w:bCs/>
                <w:color w:val="000000"/>
                <w:sz w:val="21"/>
                <w:szCs w:val="21"/>
              </w:rPr>
            </w:pPr>
          </w:p>
        </w:tc>
        <w:tc>
          <w:tcPr>
            <w:tcW w:w="1423" w:type="dxa"/>
            <w:vMerge w:val="continue"/>
            <w:vAlign w:val="center"/>
          </w:tcPr>
          <w:p w14:paraId="13033E82">
            <w:pPr>
              <w:jc w:val="center"/>
              <w:rPr>
                <w:rFonts w:ascii="宋体" w:hAnsi="宋体"/>
                <w:bCs/>
                <w:color w:val="000000"/>
                <w:sz w:val="21"/>
                <w:szCs w:val="21"/>
              </w:rPr>
            </w:pPr>
          </w:p>
        </w:tc>
        <w:tc>
          <w:tcPr>
            <w:tcW w:w="1984" w:type="dxa"/>
            <w:vAlign w:val="center"/>
          </w:tcPr>
          <w:p w14:paraId="7E81B500">
            <w:pPr>
              <w:jc w:val="center"/>
              <w:rPr>
                <w:rFonts w:ascii="宋体" w:hAnsi="宋体"/>
                <w:color w:val="000000"/>
                <w:sz w:val="21"/>
                <w:szCs w:val="21"/>
              </w:rPr>
            </w:pPr>
            <w:r>
              <w:rPr>
                <w:rFonts w:hint="eastAsia" w:ascii="宋体" w:hAnsi="宋体"/>
                <w:sz w:val="21"/>
                <w:szCs w:val="21"/>
              </w:rPr>
              <w:t>实时统计连接数</w:t>
            </w:r>
          </w:p>
        </w:tc>
        <w:tc>
          <w:tcPr>
            <w:tcW w:w="4093" w:type="dxa"/>
            <w:vAlign w:val="center"/>
          </w:tcPr>
          <w:p w14:paraId="5109AE8B">
            <w:pPr>
              <w:rPr>
                <w:rFonts w:ascii="宋体" w:hAnsi="宋体"/>
                <w:color w:val="000000"/>
                <w:sz w:val="21"/>
                <w:szCs w:val="21"/>
              </w:rPr>
            </w:pPr>
            <w:r>
              <w:rPr>
                <w:rFonts w:hint="eastAsia" w:ascii="宋体" w:hAnsi="宋体"/>
                <w:sz w:val="21"/>
                <w:szCs w:val="21"/>
              </w:rPr>
              <w:t>实时认证情况按source和总量统计并输出</w:t>
            </w:r>
          </w:p>
        </w:tc>
      </w:tr>
      <w:tr w14:paraId="0BD58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restart"/>
            <w:vAlign w:val="center"/>
          </w:tcPr>
          <w:p w14:paraId="5F7D730E">
            <w:pPr>
              <w:jc w:val="center"/>
              <w:rPr>
                <w:rFonts w:ascii="宋体" w:hAnsi="宋体"/>
                <w:bCs/>
                <w:color w:val="000000"/>
                <w:sz w:val="21"/>
                <w:szCs w:val="21"/>
              </w:rPr>
            </w:pPr>
            <w:r>
              <w:rPr>
                <w:rFonts w:hint="eastAsia" w:ascii="宋体" w:hAnsi="宋体"/>
                <w:bCs/>
                <w:color w:val="000000"/>
                <w:sz w:val="21"/>
                <w:szCs w:val="21"/>
              </w:rPr>
              <w:t>2</w:t>
            </w:r>
          </w:p>
        </w:tc>
        <w:tc>
          <w:tcPr>
            <w:tcW w:w="1423" w:type="dxa"/>
            <w:vMerge w:val="restart"/>
            <w:vAlign w:val="center"/>
          </w:tcPr>
          <w:p w14:paraId="6AB3DB6A">
            <w:pPr>
              <w:jc w:val="center"/>
              <w:rPr>
                <w:rFonts w:ascii="宋体" w:hAnsi="宋体"/>
                <w:bCs/>
                <w:color w:val="000000"/>
                <w:sz w:val="21"/>
                <w:szCs w:val="21"/>
              </w:rPr>
            </w:pPr>
            <w:r>
              <w:rPr>
                <w:rFonts w:hint="eastAsia" w:ascii="宋体" w:hAnsi="宋体"/>
                <w:bCs/>
                <w:color w:val="000000"/>
                <w:sz w:val="21"/>
                <w:szCs w:val="21"/>
              </w:rPr>
              <w:t>登录/激活/认证</w:t>
            </w:r>
          </w:p>
        </w:tc>
        <w:tc>
          <w:tcPr>
            <w:tcW w:w="1984" w:type="dxa"/>
            <w:vAlign w:val="center"/>
          </w:tcPr>
          <w:p w14:paraId="10F570F7">
            <w:pPr>
              <w:jc w:val="center"/>
              <w:rPr>
                <w:rFonts w:ascii="宋体" w:hAnsi="宋体"/>
                <w:color w:val="000000"/>
                <w:sz w:val="21"/>
                <w:szCs w:val="21"/>
              </w:rPr>
            </w:pPr>
            <w:r>
              <w:rPr>
                <w:rFonts w:hint="eastAsia" w:ascii="宋体" w:hAnsi="宋体"/>
                <w:color w:val="000000"/>
                <w:sz w:val="21"/>
                <w:szCs w:val="21"/>
              </w:rPr>
              <w:t>注册、激活、认证服务</w:t>
            </w:r>
          </w:p>
        </w:tc>
        <w:tc>
          <w:tcPr>
            <w:tcW w:w="4093" w:type="dxa"/>
            <w:vAlign w:val="center"/>
          </w:tcPr>
          <w:p w14:paraId="32FB6615">
            <w:pPr>
              <w:rPr>
                <w:rFonts w:ascii="宋体" w:hAnsi="宋体"/>
                <w:color w:val="000000"/>
                <w:sz w:val="21"/>
                <w:szCs w:val="21"/>
              </w:rPr>
            </w:pPr>
            <w:r>
              <w:rPr>
                <w:rFonts w:hint="eastAsia" w:ascii="宋体" w:hAnsi="宋体"/>
                <w:color w:val="000000"/>
                <w:sz w:val="21"/>
                <w:szCs w:val="21"/>
              </w:rPr>
              <w:t>提供用户在线注册、用户在线激活和认证的功能</w:t>
            </w:r>
          </w:p>
        </w:tc>
      </w:tr>
      <w:tr w14:paraId="7B49D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18EDF4BF">
            <w:pPr>
              <w:jc w:val="center"/>
              <w:rPr>
                <w:rFonts w:ascii="宋体" w:hAnsi="宋体"/>
                <w:bCs/>
                <w:color w:val="000000"/>
                <w:sz w:val="21"/>
                <w:szCs w:val="21"/>
              </w:rPr>
            </w:pPr>
          </w:p>
        </w:tc>
        <w:tc>
          <w:tcPr>
            <w:tcW w:w="1423" w:type="dxa"/>
            <w:vMerge w:val="continue"/>
            <w:vAlign w:val="center"/>
          </w:tcPr>
          <w:p w14:paraId="7BD3052C">
            <w:pPr>
              <w:jc w:val="center"/>
              <w:rPr>
                <w:rFonts w:ascii="宋体" w:hAnsi="宋体"/>
                <w:bCs/>
                <w:color w:val="000000"/>
                <w:sz w:val="21"/>
                <w:szCs w:val="21"/>
              </w:rPr>
            </w:pPr>
          </w:p>
        </w:tc>
        <w:tc>
          <w:tcPr>
            <w:tcW w:w="1984" w:type="dxa"/>
            <w:vAlign w:val="center"/>
          </w:tcPr>
          <w:p w14:paraId="697A5541">
            <w:pPr>
              <w:jc w:val="center"/>
              <w:rPr>
                <w:rFonts w:ascii="宋体" w:hAnsi="宋体"/>
                <w:color w:val="000000"/>
                <w:sz w:val="21"/>
                <w:szCs w:val="21"/>
              </w:rPr>
            </w:pPr>
            <w:r>
              <w:rPr>
                <w:rFonts w:hint="eastAsia" w:ascii="宋体" w:hAnsi="宋体"/>
                <w:color w:val="000000"/>
                <w:sz w:val="21"/>
                <w:szCs w:val="21"/>
              </w:rPr>
              <w:t>国密系列算法</w:t>
            </w:r>
          </w:p>
        </w:tc>
        <w:tc>
          <w:tcPr>
            <w:tcW w:w="4093" w:type="dxa"/>
            <w:vAlign w:val="center"/>
          </w:tcPr>
          <w:p w14:paraId="15258A96">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数据传输经过国密系列算法处理后进行保护。</w:t>
            </w:r>
          </w:p>
        </w:tc>
      </w:tr>
      <w:tr w14:paraId="59A44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5BC306EF">
            <w:pPr>
              <w:jc w:val="center"/>
              <w:rPr>
                <w:rFonts w:ascii="宋体" w:hAnsi="宋体"/>
                <w:bCs/>
                <w:color w:val="000000"/>
                <w:sz w:val="21"/>
                <w:szCs w:val="21"/>
              </w:rPr>
            </w:pPr>
          </w:p>
        </w:tc>
        <w:tc>
          <w:tcPr>
            <w:tcW w:w="1423" w:type="dxa"/>
            <w:vMerge w:val="continue"/>
            <w:vAlign w:val="center"/>
          </w:tcPr>
          <w:p w14:paraId="63EDE8D9">
            <w:pPr>
              <w:jc w:val="center"/>
              <w:rPr>
                <w:rFonts w:ascii="宋体" w:hAnsi="宋体"/>
                <w:bCs/>
                <w:color w:val="000000"/>
                <w:sz w:val="21"/>
                <w:szCs w:val="21"/>
              </w:rPr>
            </w:pPr>
          </w:p>
        </w:tc>
        <w:tc>
          <w:tcPr>
            <w:tcW w:w="1984" w:type="dxa"/>
            <w:vAlign w:val="center"/>
          </w:tcPr>
          <w:p w14:paraId="390AA77F">
            <w:pPr>
              <w:jc w:val="center"/>
              <w:rPr>
                <w:rFonts w:ascii="宋体" w:hAnsi="宋体"/>
                <w:color w:val="000000"/>
                <w:sz w:val="21"/>
                <w:szCs w:val="21"/>
              </w:rPr>
            </w:pPr>
            <w:r>
              <w:rPr>
                <w:rFonts w:hint="eastAsia" w:ascii="宋体" w:hAnsi="宋体"/>
                <w:color w:val="000000"/>
                <w:sz w:val="21"/>
                <w:szCs w:val="21"/>
              </w:rPr>
              <w:t>用户管控</w:t>
            </w:r>
          </w:p>
        </w:tc>
        <w:tc>
          <w:tcPr>
            <w:tcW w:w="4093" w:type="dxa"/>
            <w:vAlign w:val="center"/>
          </w:tcPr>
          <w:p w14:paraId="68C884BB">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通过多个维度对客户端进行单个、多个和批量认证管控。</w:t>
            </w:r>
          </w:p>
        </w:tc>
      </w:tr>
      <w:tr w14:paraId="2483E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restart"/>
            <w:vAlign w:val="center"/>
          </w:tcPr>
          <w:p w14:paraId="0F7ED642">
            <w:pPr>
              <w:jc w:val="center"/>
              <w:rPr>
                <w:rFonts w:ascii="宋体" w:hAnsi="宋体"/>
                <w:bCs/>
                <w:color w:val="000000"/>
                <w:sz w:val="21"/>
                <w:szCs w:val="21"/>
              </w:rPr>
            </w:pPr>
            <w:r>
              <w:rPr>
                <w:rFonts w:ascii="宋体" w:hAnsi="宋体"/>
                <w:bCs/>
                <w:color w:val="000000"/>
                <w:sz w:val="21"/>
                <w:szCs w:val="21"/>
              </w:rPr>
              <w:t>3</w:t>
            </w:r>
          </w:p>
        </w:tc>
        <w:tc>
          <w:tcPr>
            <w:tcW w:w="1423" w:type="dxa"/>
            <w:vMerge w:val="restart"/>
            <w:vAlign w:val="center"/>
          </w:tcPr>
          <w:p w14:paraId="0FEE5215">
            <w:pPr>
              <w:jc w:val="center"/>
              <w:rPr>
                <w:rFonts w:ascii="宋体" w:hAnsi="宋体"/>
                <w:bCs/>
                <w:color w:val="000000"/>
                <w:sz w:val="21"/>
                <w:szCs w:val="21"/>
              </w:rPr>
            </w:pPr>
            <w:r>
              <w:rPr>
                <w:rFonts w:hint="eastAsia" w:ascii="宋体" w:hAnsi="宋体"/>
                <w:bCs/>
                <w:color w:val="000000"/>
                <w:sz w:val="21"/>
                <w:szCs w:val="21"/>
              </w:rPr>
              <w:t>用户管理</w:t>
            </w:r>
          </w:p>
        </w:tc>
        <w:tc>
          <w:tcPr>
            <w:tcW w:w="1984" w:type="dxa"/>
            <w:vAlign w:val="center"/>
          </w:tcPr>
          <w:p w14:paraId="44CFBAA2">
            <w:pPr>
              <w:jc w:val="center"/>
              <w:rPr>
                <w:rFonts w:ascii="宋体" w:hAnsi="宋体"/>
                <w:color w:val="000000"/>
                <w:sz w:val="21"/>
                <w:szCs w:val="21"/>
              </w:rPr>
            </w:pPr>
            <w:r>
              <w:rPr>
                <w:rFonts w:hint="eastAsia" w:ascii="宋体" w:hAnsi="宋体"/>
                <w:color w:val="000000"/>
                <w:sz w:val="21"/>
                <w:szCs w:val="21"/>
              </w:rPr>
              <w:t>查询与检索功能</w:t>
            </w:r>
          </w:p>
        </w:tc>
        <w:tc>
          <w:tcPr>
            <w:tcW w:w="4093" w:type="dxa"/>
            <w:vAlign w:val="center"/>
          </w:tcPr>
          <w:p w14:paraId="7037ABDF">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用户查询与检索</w:t>
            </w:r>
          </w:p>
        </w:tc>
      </w:tr>
      <w:tr w14:paraId="6573A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72A35E79">
            <w:pPr>
              <w:jc w:val="center"/>
              <w:rPr>
                <w:rFonts w:ascii="宋体" w:hAnsi="宋体"/>
                <w:bCs/>
                <w:color w:val="000000"/>
                <w:sz w:val="21"/>
                <w:szCs w:val="21"/>
              </w:rPr>
            </w:pPr>
          </w:p>
        </w:tc>
        <w:tc>
          <w:tcPr>
            <w:tcW w:w="1423" w:type="dxa"/>
            <w:vMerge w:val="continue"/>
            <w:vAlign w:val="center"/>
          </w:tcPr>
          <w:p w14:paraId="006C4385">
            <w:pPr>
              <w:jc w:val="center"/>
              <w:rPr>
                <w:rFonts w:ascii="宋体" w:hAnsi="宋体"/>
                <w:bCs/>
                <w:color w:val="000000"/>
                <w:sz w:val="21"/>
                <w:szCs w:val="21"/>
              </w:rPr>
            </w:pPr>
          </w:p>
        </w:tc>
        <w:tc>
          <w:tcPr>
            <w:tcW w:w="1984" w:type="dxa"/>
            <w:vAlign w:val="center"/>
          </w:tcPr>
          <w:p w14:paraId="5466E6A9">
            <w:pPr>
              <w:jc w:val="center"/>
              <w:rPr>
                <w:rFonts w:ascii="宋体" w:hAnsi="宋体"/>
                <w:color w:val="000000"/>
                <w:sz w:val="21"/>
                <w:szCs w:val="21"/>
              </w:rPr>
            </w:pPr>
            <w:r>
              <w:rPr>
                <w:rFonts w:hint="eastAsia" w:ascii="宋体" w:hAnsi="宋体"/>
                <w:color w:val="000000"/>
                <w:sz w:val="21"/>
                <w:szCs w:val="21"/>
              </w:rPr>
              <w:t>手工新增用户</w:t>
            </w:r>
          </w:p>
        </w:tc>
        <w:tc>
          <w:tcPr>
            <w:tcW w:w="4093" w:type="dxa"/>
            <w:vAlign w:val="center"/>
          </w:tcPr>
          <w:p w14:paraId="0AABB4B8">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手工新增用户</w:t>
            </w:r>
          </w:p>
        </w:tc>
      </w:tr>
      <w:tr w14:paraId="4314A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2168CB7B">
            <w:pPr>
              <w:jc w:val="center"/>
              <w:rPr>
                <w:rFonts w:ascii="宋体" w:hAnsi="宋体"/>
                <w:bCs/>
                <w:color w:val="000000"/>
                <w:sz w:val="21"/>
                <w:szCs w:val="21"/>
              </w:rPr>
            </w:pPr>
          </w:p>
        </w:tc>
        <w:tc>
          <w:tcPr>
            <w:tcW w:w="1423" w:type="dxa"/>
            <w:vMerge w:val="continue"/>
            <w:vAlign w:val="center"/>
          </w:tcPr>
          <w:p w14:paraId="4C52EC79">
            <w:pPr>
              <w:jc w:val="center"/>
              <w:rPr>
                <w:rFonts w:ascii="宋体" w:hAnsi="宋体"/>
                <w:bCs/>
                <w:color w:val="000000"/>
                <w:sz w:val="21"/>
                <w:szCs w:val="21"/>
              </w:rPr>
            </w:pPr>
          </w:p>
        </w:tc>
        <w:tc>
          <w:tcPr>
            <w:tcW w:w="1984" w:type="dxa"/>
            <w:vAlign w:val="center"/>
          </w:tcPr>
          <w:p w14:paraId="2446C00A">
            <w:pPr>
              <w:jc w:val="center"/>
              <w:rPr>
                <w:rFonts w:ascii="宋体" w:hAnsi="宋体"/>
                <w:color w:val="000000"/>
                <w:sz w:val="21"/>
                <w:szCs w:val="21"/>
              </w:rPr>
            </w:pPr>
            <w:r>
              <w:rPr>
                <w:rFonts w:hint="eastAsia" w:ascii="宋体" w:hAnsi="宋体"/>
                <w:color w:val="000000"/>
                <w:sz w:val="21"/>
                <w:szCs w:val="21"/>
              </w:rPr>
              <w:t>下线用户</w:t>
            </w:r>
          </w:p>
        </w:tc>
        <w:tc>
          <w:tcPr>
            <w:tcW w:w="4093" w:type="dxa"/>
            <w:vAlign w:val="center"/>
          </w:tcPr>
          <w:p w14:paraId="4942108E">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下线指定单个用户或批量用户</w:t>
            </w:r>
          </w:p>
        </w:tc>
      </w:tr>
      <w:tr w14:paraId="74FD0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0A9FFAD6">
            <w:pPr>
              <w:jc w:val="center"/>
              <w:rPr>
                <w:rFonts w:ascii="宋体" w:hAnsi="宋体"/>
                <w:bCs/>
                <w:color w:val="000000"/>
                <w:sz w:val="21"/>
                <w:szCs w:val="21"/>
              </w:rPr>
            </w:pPr>
          </w:p>
        </w:tc>
        <w:tc>
          <w:tcPr>
            <w:tcW w:w="1423" w:type="dxa"/>
            <w:vMerge w:val="continue"/>
            <w:vAlign w:val="center"/>
          </w:tcPr>
          <w:p w14:paraId="3666AC93">
            <w:pPr>
              <w:jc w:val="center"/>
              <w:rPr>
                <w:rFonts w:ascii="宋体" w:hAnsi="宋体"/>
                <w:bCs/>
                <w:color w:val="000000"/>
                <w:sz w:val="21"/>
                <w:szCs w:val="21"/>
              </w:rPr>
            </w:pPr>
          </w:p>
        </w:tc>
        <w:tc>
          <w:tcPr>
            <w:tcW w:w="1984" w:type="dxa"/>
            <w:vAlign w:val="center"/>
          </w:tcPr>
          <w:p w14:paraId="1BF74C29">
            <w:pPr>
              <w:jc w:val="center"/>
              <w:rPr>
                <w:rFonts w:ascii="宋体" w:hAnsi="宋体"/>
                <w:color w:val="000000"/>
                <w:sz w:val="21"/>
                <w:szCs w:val="21"/>
              </w:rPr>
            </w:pPr>
            <w:r>
              <w:rPr>
                <w:rFonts w:hint="eastAsia" w:ascii="宋体" w:hAnsi="宋体"/>
                <w:color w:val="000000"/>
                <w:sz w:val="21"/>
                <w:szCs w:val="21"/>
              </w:rPr>
              <w:t>上线用户</w:t>
            </w:r>
          </w:p>
        </w:tc>
        <w:tc>
          <w:tcPr>
            <w:tcW w:w="4093" w:type="dxa"/>
            <w:vAlign w:val="center"/>
          </w:tcPr>
          <w:p w14:paraId="793182AE">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上线指定单个用户或批量用户</w:t>
            </w:r>
          </w:p>
        </w:tc>
      </w:tr>
      <w:tr w14:paraId="4DC76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2B4E7022">
            <w:pPr>
              <w:jc w:val="center"/>
              <w:rPr>
                <w:rFonts w:ascii="宋体" w:hAnsi="宋体"/>
                <w:bCs/>
                <w:color w:val="000000"/>
                <w:sz w:val="21"/>
                <w:szCs w:val="21"/>
              </w:rPr>
            </w:pPr>
          </w:p>
        </w:tc>
        <w:tc>
          <w:tcPr>
            <w:tcW w:w="1423" w:type="dxa"/>
            <w:vMerge w:val="continue"/>
            <w:vAlign w:val="center"/>
          </w:tcPr>
          <w:p w14:paraId="7B308291">
            <w:pPr>
              <w:jc w:val="center"/>
              <w:rPr>
                <w:rFonts w:ascii="宋体" w:hAnsi="宋体"/>
                <w:bCs/>
                <w:color w:val="000000"/>
                <w:sz w:val="21"/>
                <w:szCs w:val="21"/>
              </w:rPr>
            </w:pPr>
          </w:p>
        </w:tc>
        <w:tc>
          <w:tcPr>
            <w:tcW w:w="1984" w:type="dxa"/>
            <w:vAlign w:val="center"/>
          </w:tcPr>
          <w:p w14:paraId="0F0DFA0D">
            <w:pPr>
              <w:jc w:val="center"/>
              <w:rPr>
                <w:rFonts w:ascii="宋体" w:hAnsi="宋体"/>
                <w:color w:val="000000"/>
                <w:sz w:val="21"/>
                <w:szCs w:val="21"/>
              </w:rPr>
            </w:pPr>
            <w:r>
              <w:rPr>
                <w:rFonts w:hint="eastAsia" w:ascii="宋体" w:hAnsi="宋体"/>
                <w:color w:val="000000"/>
                <w:sz w:val="21"/>
                <w:szCs w:val="21"/>
              </w:rPr>
              <w:t>支持异常处理</w:t>
            </w:r>
          </w:p>
        </w:tc>
        <w:tc>
          <w:tcPr>
            <w:tcW w:w="4093" w:type="dxa"/>
            <w:vAlign w:val="center"/>
          </w:tcPr>
          <w:p w14:paraId="263E847D">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异常日志查询</w:t>
            </w:r>
            <w:r>
              <w:rPr>
                <w:rFonts w:hint="eastAsia" w:ascii="宋体" w:hAnsi="宋体"/>
                <w:color w:val="000000"/>
                <w:sz w:val="21"/>
                <w:szCs w:val="21"/>
              </w:rPr>
              <w:t>和</w:t>
            </w:r>
            <w:r>
              <w:rPr>
                <w:rFonts w:ascii="宋体" w:hAnsi="宋体"/>
                <w:color w:val="000000"/>
                <w:sz w:val="21"/>
                <w:szCs w:val="21"/>
              </w:rPr>
              <w:t>异常告警</w:t>
            </w:r>
          </w:p>
        </w:tc>
      </w:tr>
      <w:tr w14:paraId="4649E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7639CDD9">
            <w:pPr>
              <w:jc w:val="center"/>
              <w:rPr>
                <w:rFonts w:ascii="宋体" w:hAnsi="宋体"/>
                <w:bCs/>
                <w:color w:val="000000"/>
                <w:sz w:val="21"/>
                <w:szCs w:val="21"/>
              </w:rPr>
            </w:pPr>
          </w:p>
        </w:tc>
        <w:tc>
          <w:tcPr>
            <w:tcW w:w="1423" w:type="dxa"/>
            <w:vMerge w:val="continue"/>
            <w:vAlign w:val="center"/>
          </w:tcPr>
          <w:p w14:paraId="229AEDDA">
            <w:pPr>
              <w:jc w:val="center"/>
              <w:rPr>
                <w:rFonts w:ascii="宋体" w:hAnsi="宋体"/>
                <w:bCs/>
                <w:color w:val="000000"/>
                <w:sz w:val="21"/>
                <w:szCs w:val="21"/>
              </w:rPr>
            </w:pPr>
          </w:p>
        </w:tc>
        <w:tc>
          <w:tcPr>
            <w:tcW w:w="1984" w:type="dxa"/>
            <w:vAlign w:val="center"/>
          </w:tcPr>
          <w:p w14:paraId="2CA38CF4">
            <w:pPr>
              <w:jc w:val="center"/>
              <w:rPr>
                <w:rFonts w:ascii="宋体" w:hAnsi="宋体"/>
                <w:color w:val="000000"/>
                <w:sz w:val="21"/>
                <w:szCs w:val="21"/>
              </w:rPr>
            </w:pPr>
            <w:r>
              <w:rPr>
                <w:rFonts w:hint="eastAsia" w:ascii="宋体" w:hAnsi="宋体"/>
                <w:color w:val="000000"/>
                <w:sz w:val="21"/>
                <w:szCs w:val="21"/>
              </w:rPr>
              <w:t>支持系统管理功能</w:t>
            </w:r>
          </w:p>
        </w:tc>
        <w:tc>
          <w:tcPr>
            <w:tcW w:w="4093" w:type="dxa"/>
            <w:vAlign w:val="center"/>
          </w:tcPr>
          <w:p w14:paraId="19632E6E">
            <w:pPr>
              <w:rPr>
                <w:rFonts w:ascii="宋体" w:hAnsi="宋体"/>
                <w:color w:val="000000"/>
                <w:sz w:val="21"/>
                <w:szCs w:val="21"/>
              </w:rPr>
            </w:pPr>
            <w:r>
              <w:rPr>
                <w:rFonts w:hint="eastAsia" w:ascii="宋体" w:hAnsi="宋体"/>
                <w:color w:val="000000"/>
                <w:sz w:val="21"/>
                <w:szCs w:val="21"/>
              </w:rPr>
              <w:t>提供系统管理功能</w:t>
            </w:r>
            <w:r>
              <w:rPr>
                <w:rFonts w:ascii="宋体" w:hAnsi="宋体"/>
                <w:color w:val="000000"/>
                <w:sz w:val="21"/>
                <w:szCs w:val="21"/>
              </w:rPr>
              <w:t>，</w:t>
            </w:r>
            <w:r>
              <w:rPr>
                <w:rFonts w:hint="eastAsia" w:ascii="宋体" w:hAnsi="宋体"/>
                <w:color w:val="000000"/>
                <w:sz w:val="21"/>
                <w:szCs w:val="21"/>
              </w:rPr>
              <w:t>包括操作账户管理</w:t>
            </w:r>
            <w:r>
              <w:rPr>
                <w:rFonts w:ascii="宋体" w:hAnsi="宋体"/>
                <w:color w:val="000000"/>
                <w:sz w:val="21"/>
                <w:szCs w:val="21"/>
              </w:rPr>
              <w:t>、</w:t>
            </w:r>
            <w:r>
              <w:rPr>
                <w:rFonts w:hint="eastAsia" w:ascii="宋体" w:hAnsi="宋体"/>
                <w:color w:val="000000"/>
                <w:sz w:val="21"/>
                <w:szCs w:val="21"/>
              </w:rPr>
              <w:t>权限管理</w:t>
            </w:r>
            <w:r>
              <w:rPr>
                <w:rFonts w:ascii="宋体" w:hAnsi="宋体"/>
                <w:color w:val="000000"/>
                <w:sz w:val="21"/>
                <w:szCs w:val="21"/>
              </w:rPr>
              <w:t>、</w:t>
            </w:r>
            <w:r>
              <w:rPr>
                <w:rFonts w:hint="eastAsia" w:ascii="宋体" w:hAnsi="宋体"/>
                <w:color w:val="000000"/>
                <w:sz w:val="21"/>
                <w:szCs w:val="21"/>
              </w:rPr>
              <w:t>操作日志管理等功能。</w:t>
            </w:r>
          </w:p>
        </w:tc>
      </w:tr>
      <w:tr w14:paraId="0238B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restart"/>
            <w:vAlign w:val="center"/>
          </w:tcPr>
          <w:p w14:paraId="1CDE22EB">
            <w:pPr>
              <w:jc w:val="center"/>
              <w:rPr>
                <w:rFonts w:ascii="宋体" w:hAnsi="宋体"/>
                <w:bCs/>
                <w:color w:val="000000"/>
                <w:sz w:val="21"/>
                <w:szCs w:val="21"/>
              </w:rPr>
            </w:pPr>
            <w:r>
              <w:rPr>
                <w:rFonts w:hint="eastAsia" w:ascii="宋体" w:hAnsi="宋体"/>
                <w:bCs/>
                <w:color w:val="000000"/>
                <w:sz w:val="21"/>
                <w:szCs w:val="21"/>
              </w:rPr>
              <w:t>4</w:t>
            </w:r>
          </w:p>
        </w:tc>
        <w:tc>
          <w:tcPr>
            <w:tcW w:w="1423" w:type="dxa"/>
            <w:vMerge w:val="restart"/>
            <w:vAlign w:val="center"/>
          </w:tcPr>
          <w:p w14:paraId="10EE48AC">
            <w:pPr>
              <w:jc w:val="center"/>
              <w:rPr>
                <w:rFonts w:ascii="宋体" w:hAnsi="宋体"/>
                <w:bCs/>
                <w:color w:val="000000"/>
                <w:sz w:val="21"/>
                <w:szCs w:val="21"/>
              </w:rPr>
            </w:pPr>
            <w:r>
              <w:rPr>
                <w:rFonts w:hint="eastAsia" w:ascii="宋体" w:hAnsi="宋体"/>
                <w:bCs/>
                <w:color w:val="000000"/>
                <w:sz w:val="21"/>
                <w:szCs w:val="21"/>
              </w:rPr>
              <w:t>串号管理</w:t>
            </w:r>
          </w:p>
        </w:tc>
        <w:tc>
          <w:tcPr>
            <w:tcW w:w="1984" w:type="dxa"/>
            <w:vAlign w:val="center"/>
          </w:tcPr>
          <w:p w14:paraId="2066A3E9">
            <w:pPr>
              <w:jc w:val="center"/>
              <w:rPr>
                <w:rFonts w:ascii="宋体" w:hAnsi="宋体"/>
                <w:color w:val="000000"/>
                <w:sz w:val="21"/>
                <w:szCs w:val="21"/>
              </w:rPr>
            </w:pPr>
            <w:r>
              <w:rPr>
                <w:rFonts w:hint="eastAsia" w:ascii="宋体" w:hAnsi="宋体"/>
                <w:color w:val="000000"/>
                <w:sz w:val="21"/>
                <w:szCs w:val="21"/>
              </w:rPr>
              <w:t>查询与检索功能</w:t>
            </w:r>
          </w:p>
        </w:tc>
        <w:tc>
          <w:tcPr>
            <w:tcW w:w="4093" w:type="dxa"/>
            <w:vAlign w:val="center"/>
          </w:tcPr>
          <w:p w14:paraId="1CAAE8AE">
            <w:pPr>
              <w:rPr>
                <w:rFonts w:ascii="宋体" w:hAnsi="宋体"/>
                <w:color w:val="000000"/>
                <w:sz w:val="21"/>
                <w:szCs w:val="21"/>
              </w:rPr>
            </w:pPr>
            <w:r>
              <w:rPr>
                <w:rFonts w:hint="eastAsia" w:ascii="宋体" w:hAnsi="宋体"/>
                <w:color w:val="000000"/>
                <w:sz w:val="21"/>
                <w:szCs w:val="21"/>
              </w:rPr>
              <w:t>提供串号</w:t>
            </w:r>
            <w:r>
              <w:rPr>
                <w:rFonts w:ascii="宋体" w:hAnsi="宋体"/>
                <w:color w:val="000000"/>
                <w:sz w:val="21"/>
                <w:szCs w:val="21"/>
              </w:rPr>
              <w:t>查询与检索</w:t>
            </w:r>
          </w:p>
        </w:tc>
      </w:tr>
      <w:tr w14:paraId="3D4E6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555E6220">
            <w:pPr>
              <w:jc w:val="center"/>
              <w:rPr>
                <w:rFonts w:ascii="宋体" w:hAnsi="宋体"/>
                <w:bCs/>
                <w:color w:val="000000"/>
                <w:sz w:val="21"/>
                <w:szCs w:val="21"/>
              </w:rPr>
            </w:pPr>
          </w:p>
        </w:tc>
        <w:tc>
          <w:tcPr>
            <w:tcW w:w="1423" w:type="dxa"/>
            <w:vMerge w:val="continue"/>
            <w:vAlign w:val="center"/>
          </w:tcPr>
          <w:p w14:paraId="20E75952">
            <w:pPr>
              <w:jc w:val="center"/>
              <w:rPr>
                <w:rFonts w:ascii="宋体" w:hAnsi="宋体"/>
                <w:bCs/>
                <w:color w:val="000000"/>
                <w:sz w:val="21"/>
                <w:szCs w:val="21"/>
              </w:rPr>
            </w:pPr>
          </w:p>
        </w:tc>
        <w:tc>
          <w:tcPr>
            <w:tcW w:w="1984" w:type="dxa"/>
            <w:vAlign w:val="center"/>
          </w:tcPr>
          <w:p w14:paraId="665A5449">
            <w:pPr>
              <w:jc w:val="center"/>
              <w:rPr>
                <w:rFonts w:ascii="宋体" w:hAnsi="宋体"/>
                <w:color w:val="000000"/>
                <w:sz w:val="21"/>
                <w:szCs w:val="21"/>
              </w:rPr>
            </w:pPr>
            <w:r>
              <w:rPr>
                <w:rFonts w:hint="eastAsia" w:ascii="宋体" w:hAnsi="宋体"/>
                <w:color w:val="000000"/>
                <w:sz w:val="21"/>
                <w:szCs w:val="21"/>
              </w:rPr>
              <w:t>手工新增用户</w:t>
            </w:r>
          </w:p>
        </w:tc>
        <w:tc>
          <w:tcPr>
            <w:tcW w:w="4093" w:type="dxa"/>
            <w:vAlign w:val="center"/>
          </w:tcPr>
          <w:p w14:paraId="326068E2">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手工新增</w:t>
            </w:r>
            <w:r>
              <w:rPr>
                <w:rFonts w:hint="eastAsia" w:ascii="宋体" w:hAnsi="宋体"/>
                <w:color w:val="000000"/>
                <w:sz w:val="21"/>
                <w:szCs w:val="21"/>
              </w:rPr>
              <w:t>串号</w:t>
            </w:r>
          </w:p>
        </w:tc>
      </w:tr>
      <w:tr w14:paraId="712E5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04A18B2E">
            <w:pPr>
              <w:jc w:val="center"/>
              <w:rPr>
                <w:rFonts w:ascii="宋体" w:hAnsi="宋体"/>
                <w:bCs/>
                <w:color w:val="000000"/>
                <w:sz w:val="21"/>
                <w:szCs w:val="21"/>
              </w:rPr>
            </w:pPr>
          </w:p>
        </w:tc>
        <w:tc>
          <w:tcPr>
            <w:tcW w:w="1423" w:type="dxa"/>
            <w:vMerge w:val="continue"/>
            <w:vAlign w:val="center"/>
          </w:tcPr>
          <w:p w14:paraId="44651C6F">
            <w:pPr>
              <w:jc w:val="center"/>
              <w:rPr>
                <w:rFonts w:ascii="宋体" w:hAnsi="宋体"/>
                <w:bCs/>
                <w:color w:val="000000"/>
                <w:sz w:val="21"/>
                <w:szCs w:val="21"/>
              </w:rPr>
            </w:pPr>
          </w:p>
        </w:tc>
        <w:tc>
          <w:tcPr>
            <w:tcW w:w="1984" w:type="dxa"/>
            <w:vAlign w:val="center"/>
          </w:tcPr>
          <w:p w14:paraId="7600950E">
            <w:pPr>
              <w:jc w:val="center"/>
              <w:rPr>
                <w:rFonts w:ascii="宋体" w:hAnsi="宋体"/>
                <w:color w:val="000000"/>
                <w:sz w:val="21"/>
                <w:szCs w:val="21"/>
              </w:rPr>
            </w:pPr>
            <w:r>
              <w:rPr>
                <w:rFonts w:hint="eastAsia" w:ascii="宋体" w:hAnsi="宋体"/>
                <w:color w:val="000000"/>
                <w:sz w:val="21"/>
                <w:szCs w:val="21"/>
              </w:rPr>
              <w:t>下线用户</w:t>
            </w:r>
          </w:p>
        </w:tc>
        <w:tc>
          <w:tcPr>
            <w:tcW w:w="4093" w:type="dxa"/>
            <w:vAlign w:val="center"/>
          </w:tcPr>
          <w:p w14:paraId="0F6325E9">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下线指定单个</w:t>
            </w:r>
            <w:r>
              <w:rPr>
                <w:rFonts w:hint="eastAsia" w:ascii="宋体" w:hAnsi="宋体"/>
                <w:color w:val="000000"/>
                <w:sz w:val="21"/>
                <w:szCs w:val="21"/>
              </w:rPr>
              <w:t>串号</w:t>
            </w:r>
            <w:r>
              <w:rPr>
                <w:rFonts w:ascii="宋体" w:hAnsi="宋体"/>
                <w:color w:val="000000"/>
                <w:sz w:val="21"/>
                <w:szCs w:val="21"/>
              </w:rPr>
              <w:t>或批量</w:t>
            </w:r>
            <w:r>
              <w:rPr>
                <w:rFonts w:hint="eastAsia" w:ascii="宋体" w:hAnsi="宋体"/>
                <w:color w:val="000000"/>
                <w:sz w:val="21"/>
                <w:szCs w:val="21"/>
              </w:rPr>
              <w:t>串号</w:t>
            </w:r>
          </w:p>
        </w:tc>
      </w:tr>
      <w:tr w14:paraId="7D5A18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18D661C9">
            <w:pPr>
              <w:jc w:val="center"/>
              <w:rPr>
                <w:rFonts w:ascii="宋体" w:hAnsi="宋体"/>
                <w:bCs/>
                <w:color w:val="000000"/>
                <w:sz w:val="21"/>
                <w:szCs w:val="21"/>
              </w:rPr>
            </w:pPr>
          </w:p>
        </w:tc>
        <w:tc>
          <w:tcPr>
            <w:tcW w:w="1423" w:type="dxa"/>
            <w:vMerge w:val="continue"/>
            <w:vAlign w:val="center"/>
          </w:tcPr>
          <w:p w14:paraId="73722705">
            <w:pPr>
              <w:jc w:val="center"/>
              <w:rPr>
                <w:rFonts w:ascii="宋体" w:hAnsi="宋体"/>
                <w:bCs/>
                <w:color w:val="000000"/>
                <w:sz w:val="21"/>
                <w:szCs w:val="21"/>
              </w:rPr>
            </w:pPr>
          </w:p>
        </w:tc>
        <w:tc>
          <w:tcPr>
            <w:tcW w:w="1984" w:type="dxa"/>
            <w:vAlign w:val="center"/>
          </w:tcPr>
          <w:p w14:paraId="7D4FE432">
            <w:pPr>
              <w:jc w:val="center"/>
              <w:rPr>
                <w:rFonts w:ascii="宋体" w:hAnsi="宋体"/>
                <w:color w:val="000000"/>
                <w:sz w:val="21"/>
                <w:szCs w:val="21"/>
              </w:rPr>
            </w:pPr>
            <w:r>
              <w:rPr>
                <w:rFonts w:hint="eastAsia" w:ascii="宋体" w:hAnsi="宋体"/>
                <w:color w:val="000000"/>
                <w:sz w:val="21"/>
                <w:szCs w:val="21"/>
              </w:rPr>
              <w:t>上线用户</w:t>
            </w:r>
          </w:p>
        </w:tc>
        <w:tc>
          <w:tcPr>
            <w:tcW w:w="4093" w:type="dxa"/>
            <w:vAlign w:val="center"/>
          </w:tcPr>
          <w:p w14:paraId="7CF25C41">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上线指定单个</w:t>
            </w:r>
            <w:r>
              <w:rPr>
                <w:rFonts w:hint="eastAsia" w:ascii="宋体" w:hAnsi="宋体"/>
                <w:color w:val="000000"/>
                <w:sz w:val="21"/>
                <w:szCs w:val="21"/>
              </w:rPr>
              <w:t>串号</w:t>
            </w:r>
            <w:r>
              <w:rPr>
                <w:rFonts w:ascii="宋体" w:hAnsi="宋体"/>
                <w:color w:val="000000"/>
                <w:sz w:val="21"/>
                <w:szCs w:val="21"/>
              </w:rPr>
              <w:t>或批量</w:t>
            </w:r>
            <w:r>
              <w:rPr>
                <w:rFonts w:hint="eastAsia" w:ascii="宋体" w:hAnsi="宋体"/>
                <w:color w:val="000000"/>
                <w:sz w:val="21"/>
                <w:szCs w:val="21"/>
              </w:rPr>
              <w:t>串号</w:t>
            </w:r>
          </w:p>
        </w:tc>
      </w:tr>
      <w:tr w14:paraId="21AFE6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045EEC0B">
            <w:pPr>
              <w:jc w:val="center"/>
              <w:rPr>
                <w:rFonts w:ascii="宋体" w:hAnsi="宋体"/>
                <w:bCs/>
                <w:color w:val="000000"/>
                <w:sz w:val="21"/>
                <w:szCs w:val="21"/>
              </w:rPr>
            </w:pPr>
          </w:p>
        </w:tc>
        <w:tc>
          <w:tcPr>
            <w:tcW w:w="1423" w:type="dxa"/>
            <w:vMerge w:val="continue"/>
            <w:vAlign w:val="center"/>
          </w:tcPr>
          <w:p w14:paraId="48920630">
            <w:pPr>
              <w:jc w:val="center"/>
              <w:rPr>
                <w:rFonts w:ascii="宋体" w:hAnsi="宋体"/>
                <w:bCs/>
                <w:color w:val="000000"/>
                <w:sz w:val="21"/>
                <w:szCs w:val="21"/>
              </w:rPr>
            </w:pPr>
          </w:p>
        </w:tc>
        <w:tc>
          <w:tcPr>
            <w:tcW w:w="1984" w:type="dxa"/>
            <w:vAlign w:val="center"/>
          </w:tcPr>
          <w:p w14:paraId="25042F03">
            <w:pPr>
              <w:jc w:val="center"/>
              <w:rPr>
                <w:rFonts w:ascii="宋体" w:hAnsi="宋体"/>
                <w:color w:val="000000"/>
                <w:sz w:val="21"/>
                <w:szCs w:val="21"/>
              </w:rPr>
            </w:pPr>
            <w:r>
              <w:rPr>
                <w:rFonts w:hint="eastAsia" w:ascii="宋体" w:hAnsi="宋体"/>
                <w:color w:val="000000"/>
                <w:sz w:val="21"/>
                <w:szCs w:val="21"/>
              </w:rPr>
              <w:t>异常处理</w:t>
            </w:r>
          </w:p>
        </w:tc>
        <w:tc>
          <w:tcPr>
            <w:tcW w:w="4093" w:type="dxa"/>
            <w:vAlign w:val="center"/>
          </w:tcPr>
          <w:p w14:paraId="2C8C5C2F">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异常日志查询</w:t>
            </w:r>
            <w:r>
              <w:rPr>
                <w:rFonts w:hint="eastAsia" w:ascii="宋体" w:hAnsi="宋体"/>
                <w:color w:val="000000"/>
                <w:sz w:val="21"/>
                <w:szCs w:val="21"/>
              </w:rPr>
              <w:t>和</w:t>
            </w:r>
            <w:r>
              <w:rPr>
                <w:rFonts w:ascii="宋体" w:hAnsi="宋体"/>
                <w:color w:val="000000"/>
                <w:sz w:val="21"/>
                <w:szCs w:val="21"/>
              </w:rPr>
              <w:t>异常告警</w:t>
            </w:r>
          </w:p>
        </w:tc>
      </w:tr>
      <w:tr w14:paraId="3E6FC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741F611B">
            <w:pPr>
              <w:jc w:val="center"/>
              <w:rPr>
                <w:rFonts w:ascii="宋体" w:hAnsi="宋体"/>
                <w:bCs/>
                <w:color w:val="000000"/>
                <w:sz w:val="21"/>
                <w:szCs w:val="21"/>
              </w:rPr>
            </w:pPr>
          </w:p>
        </w:tc>
        <w:tc>
          <w:tcPr>
            <w:tcW w:w="1423" w:type="dxa"/>
            <w:vMerge w:val="continue"/>
            <w:vAlign w:val="center"/>
          </w:tcPr>
          <w:p w14:paraId="72DD518D">
            <w:pPr>
              <w:jc w:val="center"/>
              <w:rPr>
                <w:rFonts w:ascii="宋体" w:hAnsi="宋体"/>
                <w:bCs/>
                <w:color w:val="000000"/>
                <w:sz w:val="21"/>
                <w:szCs w:val="21"/>
              </w:rPr>
            </w:pPr>
          </w:p>
        </w:tc>
        <w:tc>
          <w:tcPr>
            <w:tcW w:w="1984" w:type="dxa"/>
            <w:vAlign w:val="center"/>
          </w:tcPr>
          <w:p w14:paraId="2F8E7B18">
            <w:pPr>
              <w:jc w:val="center"/>
              <w:rPr>
                <w:rFonts w:ascii="宋体" w:hAnsi="宋体"/>
                <w:color w:val="000000"/>
                <w:sz w:val="21"/>
                <w:szCs w:val="21"/>
              </w:rPr>
            </w:pPr>
            <w:r>
              <w:rPr>
                <w:rFonts w:hint="eastAsia" w:ascii="宋体" w:hAnsi="宋体"/>
                <w:color w:val="000000"/>
                <w:sz w:val="21"/>
                <w:szCs w:val="21"/>
              </w:rPr>
              <w:t>系统管理功能</w:t>
            </w:r>
          </w:p>
        </w:tc>
        <w:tc>
          <w:tcPr>
            <w:tcW w:w="4093" w:type="dxa"/>
            <w:vAlign w:val="center"/>
          </w:tcPr>
          <w:p w14:paraId="08151EB7">
            <w:pPr>
              <w:rPr>
                <w:rFonts w:ascii="宋体" w:hAnsi="宋体"/>
                <w:color w:val="000000"/>
                <w:sz w:val="21"/>
                <w:szCs w:val="21"/>
              </w:rPr>
            </w:pPr>
            <w:r>
              <w:rPr>
                <w:rFonts w:hint="eastAsia" w:ascii="宋体" w:hAnsi="宋体"/>
                <w:color w:val="000000"/>
                <w:sz w:val="21"/>
                <w:szCs w:val="21"/>
              </w:rPr>
              <w:t>提供系统管理功能</w:t>
            </w:r>
            <w:r>
              <w:rPr>
                <w:rFonts w:ascii="宋体" w:hAnsi="宋体"/>
                <w:color w:val="000000"/>
                <w:sz w:val="21"/>
                <w:szCs w:val="21"/>
              </w:rPr>
              <w:t>，</w:t>
            </w:r>
            <w:r>
              <w:rPr>
                <w:rFonts w:hint="eastAsia" w:ascii="宋体" w:hAnsi="宋体"/>
                <w:color w:val="000000"/>
                <w:sz w:val="21"/>
                <w:szCs w:val="21"/>
              </w:rPr>
              <w:t>包括操作账户管理</w:t>
            </w:r>
            <w:r>
              <w:rPr>
                <w:rFonts w:ascii="宋体" w:hAnsi="宋体"/>
                <w:color w:val="000000"/>
                <w:sz w:val="21"/>
                <w:szCs w:val="21"/>
              </w:rPr>
              <w:t>、</w:t>
            </w:r>
            <w:r>
              <w:rPr>
                <w:rFonts w:hint="eastAsia" w:ascii="宋体" w:hAnsi="宋体"/>
                <w:color w:val="000000"/>
                <w:sz w:val="21"/>
                <w:szCs w:val="21"/>
              </w:rPr>
              <w:t>权限管理</w:t>
            </w:r>
            <w:r>
              <w:rPr>
                <w:rFonts w:ascii="宋体" w:hAnsi="宋体"/>
                <w:color w:val="000000"/>
                <w:sz w:val="21"/>
                <w:szCs w:val="21"/>
              </w:rPr>
              <w:t>、</w:t>
            </w:r>
            <w:r>
              <w:rPr>
                <w:rFonts w:hint="eastAsia" w:ascii="宋体" w:hAnsi="宋体"/>
                <w:color w:val="000000"/>
                <w:sz w:val="21"/>
                <w:szCs w:val="21"/>
              </w:rPr>
              <w:t>操作日志管理等功能。</w:t>
            </w:r>
          </w:p>
        </w:tc>
      </w:tr>
      <w:tr w14:paraId="35926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restart"/>
            <w:vAlign w:val="center"/>
          </w:tcPr>
          <w:p w14:paraId="6057B3B0">
            <w:pPr>
              <w:jc w:val="center"/>
              <w:rPr>
                <w:rFonts w:ascii="宋体" w:hAnsi="宋体"/>
                <w:bCs/>
                <w:color w:val="000000"/>
                <w:sz w:val="21"/>
                <w:szCs w:val="21"/>
              </w:rPr>
            </w:pPr>
            <w:r>
              <w:rPr>
                <w:rFonts w:hint="eastAsia" w:ascii="宋体" w:hAnsi="宋体"/>
                <w:bCs/>
                <w:color w:val="000000"/>
                <w:sz w:val="21"/>
                <w:szCs w:val="21"/>
              </w:rPr>
              <w:t>5</w:t>
            </w:r>
          </w:p>
        </w:tc>
        <w:tc>
          <w:tcPr>
            <w:tcW w:w="1423" w:type="dxa"/>
            <w:vMerge w:val="restart"/>
            <w:vAlign w:val="center"/>
          </w:tcPr>
          <w:p w14:paraId="1F95456D">
            <w:pPr>
              <w:jc w:val="center"/>
              <w:rPr>
                <w:rFonts w:ascii="宋体" w:hAnsi="宋体"/>
                <w:bCs/>
                <w:color w:val="000000"/>
                <w:sz w:val="21"/>
                <w:szCs w:val="21"/>
              </w:rPr>
            </w:pPr>
            <w:r>
              <w:rPr>
                <w:rFonts w:hint="eastAsia" w:ascii="宋体" w:hAnsi="宋体"/>
                <w:bCs/>
                <w:color w:val="000000"/>
                <w:sz w:val="21"/>
                <w:szCs w:val="21"/>
              </w:rPr>
              <w:t>黑名单管理</w:t>
            </w:r>
          </w:p>
        </w:tc>
        <w:tc>
          <w:tcPr>
            <w:tcW w:w="1984" w:type="dxa"/>
            <w:vAlign w:val="center"/>
          </w:tcPr>
          <w:p w14:paraId="3C951BF2">
            <w:pPr>
              <w:jc w:val="center"/>
              <w:rPr>
                <w:rFonts w:ascii="宋体" w:hAnsi="宋体"/>
                <w:color w:val="000000"/>
                <w:sz w:val="21"/>
                <w:szCs w:val="21"/>
              </w:rPr>
            </w:pPr>
            <w:r>
              <w:rPr>
                <w:rFonts w:hint="eastAsia" w:ascii="宋体" w:hAnsi="宋体"/>
                <w:color w:val="000000"/>
                <w:sz w:val="21"/>
                <w:szCs w:val="21"/>
              </w:rPr>
              <w:t>黑名单维度</w:t>
            </w:r>
          </w:p>
        </w:tc>
        <w:tc>
          <w:tcPr>
            <w:tcW w:w="4093" w:type="dxa"/>
            <w:vAlign w:val="center"/>
          </w:tcPr>
          <w:p w14:paraId="3F5DF957">
            <w:pPr>
              <w:rPr>
                <w:rFonts w:ascii="宋体" w:hAnsi="宋体" w:cs="宋体"/>
                <w:color w:val="000000"/>
                <w:sz w:val="21"/>
                <w:szCs w:val="21"/>
              </w:rPr>
            </w:pPr>
            <w:r>
              <w:rPr>
                <w:rFonts w:hint="eastAsia" w:ascii="宋体" w:hAnsi="宋体" w:cs="宋体"/>
                <w:color w:val="000000"/>
                <w:sz w:val="21"/>
                <w:szCs w:val="21"/>
              </w:rPr>
              <w:t>提供基于类型、版本、渠道、付费情况等维度的黑名单功能</w:t>
            </w:r>
          </w:p>
        </w:tc>
      </w:tr>
      <w:tr w14:paraId="32F22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4D21456F">
            <w:pPr>
              <w:jc w:val="center"/>
              <w:rPr>
                <w:rFonts w:ascii="宋体" w:hAnsi="宋体"/>
                <w:bCs/>
                <w:color w:val="000000"/>
                <w:sz w:val="21"/>
                <w:szCs w:val="21"/>
              </w:rPr>
            </w:pPr>
          </w:p>
        </w:tc>
        <w:tc>
          <w:tcPr>
            <w:tcW w:w="1423" w:type="dxa"/>
            <w:vMerge w:val="continue"/>
            <w:vAlign w:val="center"/>
          </w:tcPr>
          <w:p w14:paraId="10719542">
            <w:pPr>
              <w:jc w:val="center"/>
              <w:rPr>
                <w:rFonts w:ascii="宋体" w:hAnsi="宋体"/>
                <w:bCs/>
                <w:color w:val="000000"/>
                <w:sz w:val="21"/>
                <w:szCs w:val="21"/>
              </w:rPr>
            </w:pPr>
          </w:p>
        </w:tc>
        <w:tc>
          <w:tcPr>
            <w:tcW w:w="1984" w:type="dxa"/>
            <w:vAlign w:val="center"/>
          </w:tcPr>
          <w:p w14:paraId="7077C7F6">
            <w:pPr>
              <w:jc w:val="center"/>
              <w:rPr>
                <w:rFonts w:ascii="宋体" w:hAnsi="宋体"/>
                <w:color w:val="000000"/>
                <w:sz w:val="21"/>
                <w:szCs w:val="21"/>
              </w:rPr>
            </w:pPr>
            <w:r>
              <w:rPr>
                <w:rFonts w:hint="eastAsia" w:ascii="宋体" w:hAnsi="宋体"/>
                <w:color w:val="000000"/>
                <w:sz w:val="21"/>
                <w:szCs w:val="21"/>
              </w:rPr>
              <w:t>黑名单策略</w:t>
            </w:r>
          </w:p>
        </w:tc>
        <w:tc>
          <w:tcPr>
            <w:tcW w:w="4093" w:type="dxa"/>
            <w:vAlign w:val="center"/>
          </w:tcPr>
          <w:p w14:paraId="3E3F110B">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不同黑名单维度的创建、组合、查询、覆盖范围的功能</w:t>
            </w:r>
          </w:p>
        </w:tc>
      </w:tr>
      <w:tr w14:paraId="0FDE4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101D20AD">
            <w:pPr>
              <w:jc w:val="center"/>
              <w:rPr>
                <w:rFonts w:ascii="宋体" w:hAnsi="宋体"/>
                <w:bCs/>
                <w:color w:val="000000"/>
                <w:sz w:val="21"/>
                <w:szCs w:val="21"/>
              </w:rPr>
            </w:pPr>
          </w:p>
        </w:tc>
        <w:tc>
          <w:tcPr>
            <w:tcW w:w="1423" w:type="dxa"/>
            <w:vMerge w:val="continue"/>
            <w:vAlign w:val="center"/>
          </w:tcPr>
          <w:p w14:paraId="487B523B">
            <w:pPr>
              <w:jc w:val="center"/>
              <w:rPr>
                <w:rFonts w:ascii="宋体" w:hAnsi="宋体"/>
                <w:bCs/>
                <w:color w:val="000000"/>
                <w:sz w:val="21"/>
                <w:szCs w:val="21"/>
              </w:rPr>
            </w:pPr>
          </w:p>
        </w:tc>
        <w:tc>
          <w:tcPr>
            <w:tcW w:w="1984" w:type="dxa"/>
            <w:vAlign w:val="center"/>
          </w:tcPr>
          <w:p w14:paraId="3E0E82EA">
            <w:pPr>
              <w:jc w:val="center"/>
              <w:rPr>
                <w:rFonts w:ascii="宋体" w:hAnsi="宋体"/>
                <w:color w:val="000000"/>
                <w:sz w:val="21"/>
                <w:szCs w:val="21"/>
              </w:rPr>
            </w:pPr>
            <w:r>
              <w:rPr>
                <w:rFonts w:hint="eastAsia" w:ascii="宋体" w:hAnsi="宋体"/>
                <w:color w:val="000000"/>
                <w:sz w:val="21"/>
                <w:szCs w:val="21"/>
              </w:rPr>
              <w:t>非黑名单</w:t>
            </w:r>
          </w:p>
        </w:tc>
        <w:tc>
          <w:tcPr>
            <w:tcW w:w="4093" w:type="dxa"/>
            <w:vAlign w:val="center"/>
          </w:tcPr>
          <w:p w14:paraId="4DC130E9">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非黑名单集合的管理功能</w:t>
            </w:r>
          </w:p>
        </w:tc>
      </w:tr>
      <w:tr w14:paraId="34778E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restart"/>
            <w:vAlign w:val="center"/>
          </w:tcPr>
          <w:p w14:paraId="5D95EC7B">
            <w:pPr>
              <w:jc w:val="center"/>
              <w:rPr>
                <w:rFonts w:ascii="宋体" w:hAnsi="宋体"/>
                <w:bCs/>
                <w:color w:val="000000"/>
                <w:sz w:val="21"/>
                <w:szCs w:val="21"/>
              </w:rPr>
            </w:pPr>
            <w:r>
              <w:rPr>
                <w:rFonts w:hint="eastAsia" w:ascii="宋体" w:hAnsi="宋体"/>
                <w:bCs/>
                <w:color w:val="000000"/>
                <w:sz w:val="21"/>
                <w:szCs w:val="21"/>
              </w:rPr>
              <w:t>6</w:t>
            </w:r>
          </w:p>
        </w:tc>
        <w:tc>
          <w:tcPr>
            <w:tcW w:w="1423" w:type="dxa"/>
            <w:vMerge w:val="restart"/>
            <w:vAlign w:val="center"/>
          </w:tcPr>
          <w:p w14:paraId="5B9E2544">
            <w:pPr>
              <w:jc w:val="center"/>
              <w:rPr>
                <w:rFonts w:ascii="宋体" w:hAnsi="宋体"/>
                <w:bCs/>
                <w:color w:val="000000"/>
                <w:sz w:val="21"/>
                <w:szCs w:val="21"/>
              </w:rPr>
            </w:pPr>
            <w:r>
              <w:rPr>
                <w:rFonts w:hint="eastAsia" w:ascii="宋体" w:hAnsi="宋体"/>
                <w:bCs/>
                <w:color w:val="000000"/>
                <w:sz w:val="21"/>
                <w:szCs w:val="21"/>
              </w:rPr>
              <w:t>日志报表</w:t>
            </w:r>
          </w:p>
        </w:tc>
        <w:tc>
          <w:tcPr>
            <w:tcW w:w="1984" w:type="dxa"/>
            <w:vAlign w:val="center"/>
          </w:tcPr>
          <w:p w14:paraId="5D0881D6">
            <w:pPr>
              <w:jc w:val="center"/>
              <w:rPr>
                <w:rFonts w:ascii="宋体" w:hAnsi="宋体"/>
                <w:color w:val="000000"/>
                <w:sz w:val="21"/>
                <w:szCs w:val="21"/>
              </w:rPr>
            </w:pPr>
            <w:r>
              <w:rPr>
                <w:rFonts w:hint="eastAsia" w:ascii="宋体" w:hAnsi="宋体"/>
                <w:color w:val="000000"/>
                <w:sz w:val="21"/>
                <w:szCs w:val="21"/>
              </w:rPr>
              <w:t>同步推送</w:t>
            </w:r>
          </w:p>
        </w:tc>
        <w:tc>
          <w:tcPr>
            <w:tcW w:w="4093" w:type="dxa"/>
            <w:vAlign w:val="center"/>
          </w:tcPr>
          <w:p w14:paraId="2A69CA4E">
            <w:pPr>
              <w:rPr>
                <w:rFonts w:ascii="宋体" w:hAnsi="宋体"/>
                <w:color w:val="000000"/>
                <w:sz w:val="21"/>
                <w:szCs w:val="21"/>
              </w:rPr>
            </w:pPr>
            <w:r>
              <w:rPr>
                <w:rFonts w:hint="eastAsia" w:ascii="宋体" w:hAnsi="宋体" w:cs="宋体"/>
                <w:color w:val="000000"/>
                <w:sz w:val="21"/>
                <w:szCs w:val="21"/>
              </w:rPr>
              <w:t>向大数据平台同步用户的访问数据</w:t>
            </w:r>
          </w:p>
        </w:tc>
      </w:tr>
      <w:tr w14:paraId="52F54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699CC32C">
            <w:pPr>
              <w:jc w:val="center"/>
              <w:rPr>
                <w:rFonts w:ascii="宋体" w:hAnsi="宋体"/>
                <w:bCs/>
                <w:color w:val="000000"/>
                <w:sz w:val="21"/>
                <w:szCs w:val="21"/>
              </w:rPr>
            </w:pPr>
          </w:p>
        </w:tc>
        <w:tc>
          <w:tcPr>
            <w:tcW w:w="1423" w:type="dxa"/>
            <w:vMerge w:val="continue"/>
            <w:vAlign w:val="center"/>
          </w:tcPr>
          <w:p w14:paraId="3DF85CD4">
            <w:pPr>
              <w:jc w:val="center"/>
              <w:rPr>
                <w:rFonts w:ascii="宋体" w:hAnsi="宋体"/>
                <w:bCs/>
                <w:color w:val="000000"/>
                <w:sz w:val="21"/>
                <w:szCs w:val="21"/>
              </w:rPr>
            </w:pPr>
          </w:p>
        </w:tc>
        <w:tc>
          <w:tcPr>
            <w:tcW w:w="1984" w:type="dxa"/>
            <w:vAlign w:val="center"/>
          </w:tcPr>
          <w:p w14:paraId="7C0E15CA">
            <w:pPr>
              <w:jc w:val="center"/>
              <w:rPr>
                <w:rFonts w:ascii="宋体" w:hAnsi="宋体"/>
                <w:color w:val="000000"/>
                <w:sz w:val="21"/>
                <w:szCs w:val="21"/>
              </w:rPr>
            </w:pPr>
            <w:r>
              <w:rPr>
                <w:rFonts w:hint="eastAsia" w:ascii="宋体" w:hAnsi="宋体"/>
                <w:color w:val="000000"/>
                <w:sz w:val="21"/>
                <w:szCs w:val="21"/>
              </w:rPr>
              <w:t>同步拉取</w:t>
            </w:r>
          </w:p>
        </w:tc>
        <w:tc>
          <w:tcPr>
            <w:tcW w:w="4093" w:type="dxa"/>
            <w:vAlign w:val="center"/>
          </w:tcPr>
          <w:p w14:paraId="4366F259">
            <w:pPr>
              <w:rPr>
                <w:rFonts w:ascii="宋体" w:hAnsi="宋体"/>
                <w:color w:val="000000"/>
                <w:sz w:val="21"/>
                <w:szCs w:val="21"/>
              </w:rPr>
            </w:pPr>
            <w:r>
              <w:rPr>
                <w:rFonts w:hint="eastAsia" w:ascii="宋体" w:hAnsi="宋体" w:cs="宋体"/>
                <w:color w:val="000000"/>
                <w:sz w:val="21"/>
                <w:szCs w:val="21"/>
              </w:rPr>
              <w:t>接受B</w:t>
            </w:r>
            <w:r>
              <w:rPr>
                <w:rFonts w:ascii="宋体" w:hAnsi="宋体" w:cs="宋体"/>
                <w:color w:val="000000"/>
                <w:sz w:val="21"/>
                <w:szCs w:val="21"/>
              </w:rPr>
              <w:t>OSS</w:t>
            </w:r>
            <w:r>
              <w:rPr>
                <w:rFonts w:hint="eastAsia" w:ascii="宋体" w:hAnsi="宋体" w:cs="宋体"/>
                <w:color w:val="000000"/>
                <w:sz w:val="21"/>
                <w:szCs w:val="21"/>
              </w:rPr>
              <w:t>平台发布的数据同步、更新指令。</w:t>
            </w:r>
          </w:p>
        </w:tc>
      </w:tr>
      <w:tr w14:paraId="696F47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26C41C5E">
            <w:pPr>
              <w:jc w:val="center"/>
              <w:rPr>
                <w:rFonts w:ascii="宋体" w:hAnsi="宋体"/>
                <w:bCs/>
                <w:color w:val="000000"/>
                <w:sz w:val="21"/>
                <w:szCs w:val="21"/>
              </w:rPr>
            </w:pPr>
          </w:p>
        </w:tc>
        <w:tc>
          <w:tcPr>
            <w:tcW w:w="1423" w:type="dxa"/>
            <w:vMerge w:val="continue"/>
            <w:vAlign w:val="center"/>
          </w:tcPr>
          <w:p w14:paraId="4C80FE17">
            <w:pPr>
              <w:jc w:val="center"/>
              <w:rPr>
                <w:rFonts w:ascii="宋体" w:hAnsi="宋体"/>
                <w:bCs/>
                <w:color w:val="000000"/>
                <w:sz w:val="21"/>
                <w:szCs w:val="21"/>
              </w:rPr>
            </w:pPr>
          </w:p>
        </w:tc>
        <w:tc>
          <w:tcPr>
            <w:tcW w:w="1984" w:type="dxa"/>
            <w:vAlign w:val="center"/>
          </w:tcPr>
          <w:p w14:paraId="0BA09E30">
            <w:pPr>
              <w:jc w:val="center"/>
              <w:rPr>
                <w:rFonts w:ascii="宋体" w:hAnsi="宋体"/>
                <w:color w:val="000000"/>
                <w:sz w:val="21"/>
                <w:szCs w:val="21"/>
              </w:rPr>
            </w:pPr>
            <w:r>
              <w:rPr>
                <w:rFonts w:hint="eastAsia" w:ascii="宋体" w:hAnsi="宋体"/>
                <w:color w:val="000000"/>
                <w:sz w:val="21"/>
                <w:szCs w:val="21"/>
              </w:rPr>
              <w:t>异常处理</w:t>
            </w:r>
          </w:p>
        </w:tc>
        <w:tc>
          <w:tcPr>
            <w:tcW w:w="4093" w:type="dxa"/>
            <w:vAlign w:val="center"/>
          </w:tcPr>
          <w:p w14:paraId="2BE14525">
            <w:pPr>
              <w:rPr>
                <w:rFonts w:ascii="宋体" w:hAnsi="宋体"/>
                <w:color w:val="000000"/>
                <w:sz w:val="21"/>
                <w:szCs w:val="21"/>
              </w:rPr>
            </w:pPr>
            <w:r>
              <w:rPr>
                <w:rFonts w:hint="eastAsia" w:ascii="宋体" w:hAnsi="宋体"/>
                <w:color w:val="000000"/>
                <w:sz w:val="21"/>
                <w:szCs w:val="21"/>
              </w:rPr>
              <w:t>当出现异常时可以记录相关日志，并在异常状态恢复后可以再次同步数据。</w:t>
            </w:r>
          </w:p>
        </w:tc>
      </w:tr>
      <w:tr w14:paraId="31F79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6D04628E">
            <w:pPr>
              <w:jc w:val="center"/>
              <w:rPr>
                <w:rFonts w:ascii="宋体" w:hAnsi="宋体"/>
                <w:bCs/>
                <w:color w:val="000000"/>
                <w:sz w:val="21"/>
                <w:szCs w:val="21"/>
              </w:rPr>
            </w:pPr>
          </w:p>
        </w:tc>
        <w:tc>
          <w:tcPr>
            <w:tcW w:w="1423" w:type="dxa"/>
            <w:vMerge w:val="continue"/>
            <w:vAlign w:val="center"/>
          </w:tcPr>
          <w:p w14:paraId="5C45D653">
            <w:pPr>
              <w:jc w:val="center"/>
              <w:rPr>
                <w:rFonts w:ascii="宋体" w:hAnsi="宋体"/>
                <w:bCs/>
                <w:color w:val="000000"/>
                <w:sz w:val="21"/>
                <w:szCs w:val="21"/>
              </w:rPr>
            </w:pPr>
          </w:p>
        </w:tc>
        <w:tc>
          <w:tcPr>
            <w:tcW w:w="1984" w:type="dxa"/>
            <w:vAlign w:val="center"/>
          </w:tcPr>
          <w:p w14:paraId="7E3C07FD">
            <w:pPr>
              <w:jc w:val="center"/>
              <w:rPr>
                <w:rFonts w:ascii="宋体" w:hAnsi="宋体"/>
                <w:color w:val="000000"/>
                <w:sz w:val="21"/>
                <w:szCs w:val="21"/>
              </w:rPr>
            </w:pPr>
            <w:r>
              <w:rPr>
                <w:rFonts w:hint="eastAsia" w:ascii="宋体" w:hAnsi="宋体"/>
                <w:color w:val="000000"/>
                <w:sz w:val="21"/>
                <w:szCs w:val="21"/>
              </w:rPr>
              <w:t>日志审计</w:t>
            </w:r>
          </w:p>
        </w:tc>
        <w:tc>
          <w:tcPr>
            <w:tcW w:w="4093" w:type="dxa"/>
            <w:vAlign w:val="center"/>
          </w:tcPr>
          <w:p w14:paraId="600B6CF2">
            <w:pPr>
              <w:rPr>
                <w:rFonts w:ascii="宋体" w:hAnsi="宋体"/>
                <w:color w:val="000000"/>
                <w:sz w:val="21"/>
                <w:szCs w:val="21"/>
              </w:rPr>
            </w:pPr>
            <w:r>
              <w:rPr>
                <w:rFonts w:hint="eastAsia" w:ascii="宋体" w:hAnsi="宋体"/>
                <w:color w:val="000000"/>
                <w:sz w:val="21"/>
                <w:szCs w:val="21"/>
              </w:rPr>
              <w:t>提供</w:t>
            </w:r>
            <w:r>
              <w:rPr>
                <w:rFonts w:hint="eastAsia" w:ascii="宋体" w:hAnsi="宋体" w:cs="仿宋"/>
                <w:color w:val="000000"/>
                <w:sz w:val="21"/>
                <w:szCs w:val="21"/>
              </w:rPr>
              <w:t>系统运行日志和服务运行日志并可批量导出</w:t>
            </w:r>
          </w:p>
        </w:tc>
      </w:tr>
      <w:tr w14:paraId="2F276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01DADADA">
            <w:pPr>
              <w:jc w:val="center"/>
              <w:rPr>
                <w:rFonts w:ascii="宋体" w:hAnsi="宋体"/>
                <w:bCs/>
                <w:color w:val="000000"/>
                <w:sz w:val="21"/>
                <w:szCs w:val="21"/>
              </w:rPr>
            </w:pPr>
          </w:p>
        </w:tc>
        <w:tc>
          <w:tcPr>
            <w:tcW w:w="1423" w:type="dxa"/>
            <w:vMerge w:val="continue"/>
            <w:vAlign w:val="center"/>
          </w:tcPr>
          <w:p w14:paraId="440A838F">
            <w:pPr>
              <w:jc w:val="center"/>
              <w:rPr>
                <w:rFonts w:ascii="宋体" w:hAnsi="宋体"/>
                <w:bCs/>
                <w:color w:val="000000"/>
                <w:sz w:val="21"/>
                <w:szCs w:val="21"/>
              </w:rPr>
            </w:pPr>
          </w:p>
        </w:tc>
        <w:tc>
          <w:tcPr>
            <w:tcW w:w="1984" w:type="dxa"/>
            <w:vAlign w:val="center"/>
          </w:tcPr>
          <w:p w14:paraId="6265DECA">
            <w:pPr>
              <w:jc w:val="center"/>
              <w:rPr>
                <w:rFonts w:ascii="宋体" w:hAnsi="宋体"/>
                <w:color w:val="000000"/>
                <w:sz w:val="21"/>
                <w:szCs w:val="21"/>
              </w:rPr>
            </w:pPr>
            <w:r>
              <w:rPr>
                <w:rFonts w:hint="eastAsia" w:ascii="宋体" w:hAnsi="宋体"/>
                <w:color w:val="000000"/>
                <w:sz w:val="21"/>
                <w:szCs w:val="21"/>
              </w:rPr>
              <w:t>信息充分</w:t>
            </w:r>
          </w:p>
        </w:tc>
        <w:tc>
          <w:tcPr>
            <w:tcW w:w="4093" w:type="dxa"/>
            <w:vAlign w:val="center"/>
          </w:tcPr>
          <w:p w14:paraId="7920D40E">
            <w:pPr>
              <w:rPr>
                <w:rFonts w:ascii="宋体" w:hAnsi="宋体" w:cs="宋体"/>
                <w:color w:val="000000"/>
                <w:sz w:val="21"/>
                <w:szCs w:val="21"/>
              </w:rPr>
            </w:pPr>
            <w:r>
              <w:rPr>
                <w:rFonts w:hint="eastAsia" w:ascii="宋体" w:hAnsi="宋体" w:cs="宋体"/>
                <w:color w:val="000000"/>
                <w:sz w:val="21"/>
                <w:szCs w:val="21"/>
              </w:rPr>
              <w:t>包含充分的系统运行信息</w:t>
            </w:r>
          </w:p>
        </w:tc>
      </w:tr>
      <w:tr w14:paraId="48664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14E6A5F0">
            <w:pPr>
              <w:jc w:val="center"/>
              <w:rPr>
                <w:rFonts w:ascii="宋体" w:hAnsi="宋体"/>
                <w:bCs/>
                <w:color w:val="000000"/>
                <w:sz w:val="21"/>
                <w:szCs w:val="21"/>
              </w:rPr>
            </w:pPr>
          </w:p>
        </w:tc>
        <w:tc>
          <w:tcPr>
            <w:tcW w:w="1423" w:type="dxa"/>
            <w:vMerge w:val="continue"/>
            <w:vAlign w:val="center"/>
          </w:tcPr>
          <w:p w14:paraId="6F78B42A">
            <w:pPr>
              <w:jc w:val="center"/>
              <w:rPr>
                <w:rFonts w:ascii="宋体" w:hAnsi="宋体"/>
                <w:bCs/>
                <w:color w:val="000000"/>
                <w:sz w:val="21"/>
                <w:szCs w:val="21"/>
              </w:rPr>
            </w:pPr>
          </w:p>
        </w:tc>
        <w:tc>
          <w:tcPr>
            <w:tcW w:w="1984" w:type="dxa"/>
            <w:vAlign w:val="center"/>
          </w:tcPr>
          <w:p w14:paraId="04A49025">
            <w:pPr>
              <w:jc w:val="center"/>
              <w:rPr>
                <w:rFonts w:ascii="宋体" w:hAnsi="宋体"/>
                <w:color w:val="000000"/>
                <w:sz w:val="21"/>
                <w:szCs w:val="21"/>
              </w:rPr>
            </w:pPr>
            <w:r>
              <w:rPr>
                <w:rFonts w:hint="eastAsia" w:ascii="宋体" w:hAnsi="宋体"/>
                <w:color w:val="000000"/>
                <w:sz w:val="21"/>
                <w:szCs w:val="21"/>
              </w:rPr>
              <w:t>滚动处理</w:t>
            </w:r>
          </w:p>
        </w:tc>
        <w:tc>
          <w:tcPr>
            <w:tcW w:w="4093" w:type="dxa"/>
            <w:vAlign w:val="center"/>
          </w:tcPr>
          <w:p w14:paraId="383A89AC">
            <w:pPr>
              <w:rPr>
                <w:rFonts w:ascii="宋体" w:hAnsi="宋体" w:cs="宋体"/>
                <w:color w:val="000000"/>
                <w:sz w:val="21"/>
                <w:szCs w:val="21"/>
              </w:rPr>
            </w:pPr>
            <w:r>
              <w:rPr>
                <w:rFonts w:hint="eastAsia" w:ascii="宋体" w:hAnsi="宋体" w:cs="宋体"/>
                <w:color w:val="000000"/>
                <w:sz w:val="21"/>
                <w:szCs w:val="21"/>
              </w:rPr>
              <w:t>自动滚动生成日志文件</w:t>
            </w:r>
          </w:p>
        </w:tc>
      </w:tr>
      <w:tr w14:paraId="2EC3F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17CCB000">
            <w:pPr>
              <w:jc w:val="center"/>
              <w:rPr>
                <w:rFonts w:ascii="宋体" w:hAnsi="宋体"/>
                <w:bCs/>
                <w:color w:val="000000"/>
                <w:sz w:val="21"/>
                <w:szCs w:val="21"/>
              </w:rPr>
            </w:pPr>
          </w:p>
        </w:tc>
        <w:tc>
          <w:tcPr>
            <w:tcW w:w="1423" w:type="dxa"/>
            <w:vMerge w:val="continue"/>
            <w:vAlign w:val="center"/>
          </w:tcPr>
          <w:p w14:paraId="2288A5BA">
            <w:pPr>
              <w:jc w:val="center"/>
              <w:rPr>
                <w:rFonts w:ascii="宋体" w:hAnsi="宋体"/>
                <w:bCs/>
                <w:color w:val="000000"/>
                <w:sz w:val="21"/>
                <w:szCs w:val="21"/>
              </w:rPr>
            </w:pPr>
          </w:p>
        </w:tc>
        <w:tc>
          <w:tcPr>
            <w:tcW w:w="1984" w:type="dxa"/>
            <w:vAlign w:val="center"/>
          </w:tcPr>
          <w:p w14:paraId="6F4A8D1C">
            <w:pPr>
              <w:jc w:val="center"/>
              <w:rPr>
                <w:rFonts w:ascii="宋体" w:hAnsi="宋体"/>
                <w:color w:val="000000"/>
                <w:sz w:val="21"/>
                <w:szCs w:val="21"/>
              </w:rPr>
            </w:pPr>
            <w:r>
              <w:rPr>
                <w:rFonts w:hint="eastAsia" w:ascii="宋体" w:hAnsi="宋体"/>
                <w:color w:val="000000"/>
                <w:sz w:val="21"/>
                <w:szCs w:val="21"/>
              </w:rPr>
              <w:t>大小、个数可配</w:t>
            </w:r>
          </w:p>
        </w:tc>
        <w:tc>
          <w:tcPr>
            <w:tcW w:w="4093" w:type="dxa"/>
            <w:vAlign w:val="center"/>
          </w:tcPr>
          <w:p w14:paraId="1A146263">
            <w:pPr>
              <w:rPr>
                <w:rFonts w:ascii="宋体" w:hAnsi="宋体" w:cs="宋体"/>
                <w:color w:val="000000"/>
                <w:sz w:val="21"/>
                <w:szCs w:val="21"/>
              </w:rPr>
            </w:pPr>
            <w:r>
              <w:rPr>
                <w:rFonts w:hint="eastAsia" w:ascii="宋体" w:hAnsi="宋体" w:cs="宋体"/>
                <w:color w:val="000000"/>
                <w:sz w:val="21"/>
                <w:szCs w:val="21"/>
              </w:rPr>
              <w:t>日志大小、个数可配</w:t>
            </w:r>
          </w:p>
        </w:tc>
      </w:tr>
      <w:tr w14:paraId="63650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2F172609">
            <w:pPr>
              <w:jc w:val="center"/>
              <w:rPr>
                <w:rFonts w:ascii="宋体" w:hAnsi="宋体"/>
                <w:bCs/>
                <w:color w:val="000000"/>
                <w:sz w:val="21"/>
                <w:szCs w:val="21"/>
              </w:rPr>
            </w:pPr>
          </w:p>
        </w:tc>
        <w:tc>
          <w:tcPr>
            <w:tcW w:w="1423" w:type="dxa"/>
            <w:vMerge w:val="continue"/>
            <w:vAlign w:val="center"/>
          </w:tcPr>
          <w:p w14:paraId="261AF3FF">
            <w:pPr>
              <w:jc w:val="center"/>
              <w:rPr>
                <w:rFonts w:ascii="宋体" w:hAnsi="宋体"/>
                <w:bCs/>
                <w:color w:val="000000"/>
                <w:sz w:val="21"/>
                <w:szCs w:val="21"/>
              </w:rPr>
            </w:pPr>
          </w:p>
        </w:tc>
        <w:tc>
          <w:tcPr>
            <w:tcW w:w="1984" w:type="dxa"/>
            <w:vAlign w:val="center"/>
          </w:tcPr>
          <w:p w14:paraId="730F5779">
            <w:pPr>
              <w:jc w:val="center"/>
              <w:rPr>
                <w:rFonts w:ascii="宋体" w:hAnsi="宋体"/>
                <w:color w:val="000000"/>
                <w:sz w:val="21"/>
                <w:szCs w:val="21"/>
              </w:rPr>
            </w:pPr>
            <w:r>
              <w:rPr>
                <w:rFonts w:hint="eastAsia" w:ascii="宋体" w:hAnsi="宋体"/>
                <w:color w:val="000000"/>
                <w:sz w:val="21"/>
                <w:szCs w:val="21"/>
              </w:rPr>
              <w:t>格式可配</w:t>
            </w:r>
          </w:p>
        </w:tc>
        <w:tc>
          <w:tcPr>
            <w:tcW w:w="4093" w:type="dxa"/>
            <w:vAlign w:val="center"/>
          </w:tcPr>
          <w:p w14:paraId="2E9BB4FE">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配置指定的日志格式</w:t>
            </w:r>
          </w:p>
        </w:tc>
      </w:tr>
      <w:tr w14:paraId="1669D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34D9A315">
            <w:pPr>
              <w:jc w:val="center"/>
              <w:rPr>
                <w:rFonts w:ascii="宋体" w:hAnsi="宋体"/>
                <w:bCs/>
                <w:color w:val="000000"/>
                <w:sz w:val="21"/>
                <w:szCs w:val="21"/>
              </w:rPr>
            </w:pPr>
          </w:p>
        </w:tc>
        <w:tc>
          <w:tcPr>
            <w:tcW w:w="1423" w:type="dxa"/>
            <w:vMerge w:val="continue"/>
            <w:vAlign w:val="center"/>
          </w:tcPr>
          <w:p w14:paraId="1C52295C">
            <w:pPr>
              <w:jc w:val="center"/>
              <w:rPr>
                <w:rFonts w:ascii="宋体" w:hAnsi="宋体"/>
                <w:bCs/>
                <w:color w:val="000000"/>
                <w:sz w:val="21"/>
                <w:szCs w:val="21"/>
              </w:rPr>
            </w:pPr>
          </w:p>
        </w:tc>
        <w:tc>
          <w:tcPr>
            <w:tcW w:w="1984" w:type="dxa"/>
            <w:vAlign w:val="center"/>
          </w:tcPr>
          <w:p w14:paraId="170961E7">
            <w:pPr>
              <w:jc w:val="center"/>
              <w:rPr>
                <w:rFonts w:ascii="宋体" w:hAnsi="宋体"/>
                <w:color w:val="000000"/>
                <w:sz w:val="21"/>
                <w:szCs w:val="21"/>
              </w:rPr>
            </w:pPr>
            <w:r>
              <w:rPr>
                <w:rFonts w:hint="eastAsia" w:ascii="宋体" w:hAnsi="宋体"/>
                <w:color w:val="000000"/>
                <w:sz w:val="21"/>
                <w:szCs w:val="21"/>
              </w:rPr>
              <w:t>支持统计耗时</w:t>
            </w:r>
          </w:p>
        </w:tc>
        <w:tc>
          <w:tcPr>
            <w:tcW w:w="4093" w:type="dxa"/>
            <w:vAlign w:val="center"/>
          </w:tcPr>
          <w:p w14:paraId="5DFD863A">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对数据流程各阶段耗时的统计</w:t>
            </w:r>
          </w:p>
        </w:tc>
      </w:tr>
      <w:tr w14:paraId="5DCE5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7520C578">
            <w:pPr>
              <w:jc w:val="center"/>
              <w:rPr>
                <w:rFonts w:ascii="宋体" w:hAnsi="宋体"/>
                <w:bCs/>
                <w:color w:val="000000"/>
                <w:sz w:val="21"/>
                <w:szCs w:val="21"/>
              </w:rPr>
            </w:pPr>
          </w:p>
        </w:tc>
        <w:tc>
          <w:tcPr>
            <w:tcW w:w="1423" w:type="dxa"/>
            <w:vMerge w:val="continue"/>
            <w:vAlign w:val="center"/>
          </w:tcPr>
          <w:p w14:paraId="05447EF0">
            <w:pPr>
              <w:jc w:val="center"/>
              <w:rPr>
                <w:rFonts w:ascii="宋体" w:hAnsi="宋体"/>
                <w:bCs/>
                <w:color w:val="000000"/>
                <w:sz w:val="21"/>
                <w:szCs w:val="21"/>
              </w:rPr>
            </w:pPr>
          </w:p>
        </w:tc>
        <w:tc>
          <w:tcPr>
            <w:tcW w:w="1984" w:type="dxa"/>
            <w:vAlign w:val="center"/>
          </w:tcPr>
          <w:p w14:paraId="2FC677DC">
            <w:pPr>
              <w:jc w:val="center"/>
              <w:rPr>
                <w:rFonts w:ascii="宋体" w:hAnsi="宋体"/>
                <w:color w:val="000000"/>
                <w:sz w:val="21"/>
                <w:szCs w:val="21"/>
              </w:rPr>
            </w:pPr>
            <w:r>
              <w:rPr>
                <w:rFonts w:hint="eastAsia" w:ascii="宋体" w:hAnsi="宋体"/>
                <w:color w:val="000000"/>
                <w:sz w:val="21"/>
                <w:szCs w:val="21"/>
              </w:rPr>
              <w:t>支持自动分析</w:t>
            </w:r>
          </w:p>
        </w:tc>
        <w:tc>
          <w:tcPr>
            <w:tcW w:w="4093" w:type="dxa"/>
            <w:vAlign w:val="center"/>
          </w:tcPr>
          <w:p w14:paraId="6BF0EF03">
            <w:pPr>
              <w:rPr>
                <w:rFonts w:ascii="宋体" w:hAnsi="宋体" w:cs="宋体"/>
                <w:color w:val="000000"/>
                <w:sz w:val="21"/>
                <w:szCs w:val="21"/>
              </w:rPr>
            </w:pPr>
            <w:r>
              <w:rPr>
                <w:rFonts w:hint="eastAsia" w:ascii="宋体" w:hAnsi="宋体" w:cs="宋体"/>
                <w:color w:val="000000"/>
                <w:sz w:val="21"/>
                <w:szCs w:val="21"/>
              </w:rPr>
              <w:t>通过分析统计数据找到子系统或模块瓶颈以方便优化</w:t>
            </w:r>
          </w:p>
        </w:tc>
      </w:tr>
      <w:tr w14:paraId="7337B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restart"/>
            <w:vAlign w:val="center"/>
          </w:tcPr>
          <w:p w14:paraId="4F3E52C8">
            <w:pPr>
              <w:jc w:val="center"/>
              <w:rPr>
                <w:rFonts w:ascii="宋体" w:hAnsi="宋体"/>
                <w:bCs/>
                <w:color w:val="000000"/>
                <w:sz w:val="21"/>
                <w:szCs w:val="21"/>
              </w:rPr>
            </w:pPr>
            <w:r>
              <w:rPr>
                <w:rFonts w:ascii="宋体" w:hAnsi="宋体"/>
                <w:bCs/>
                <w:color w:val="000000"/>
                <w:sz w:val="21"/>
                <w:szCs w:val="21"/>
              </w:rPr>
              <w:t>7</w:t>
            </w:r>
          </w:p>
        </w:tc>
        <w:tc>
          <w:tcPr>
            <w:tcW w:w="1423" w:type="dxa"/>
            <w:vMerge w:val="restart"/>
            <w:vAlign w:val="center"/>
          </w:tcPr>
          <w:p w14:paraId="24FA9B4C">
            <w:pPr>
              <w:jc w:val="center"/>
              <w:rPr>
                <w:rFonts w:ascii="宋体" w:hAnsi="宋体"/>
                <w:bCs/>
                <w:color w:val="000000"/>
                <w:sz w:val="21"/>
                <w:szCs w:val="21"/>
              </w:rPr>
            </w:pPr>
            <w:r>
              <w:rPr>
                <w:rFonts w:hint="eastAsia" w:ascii="宋体" w:hAnsi="宋体"/>
                <w:bCs/>
                <w:color w:val="000000"/>
                <w:sz w:val="21"/>
                <w:szCs w:val="21"/>
              </w:rPr>
              <w:t>高性能存储</w:t>
            </w:r>
          </w:p>
        </w:tc>
        <w:tc>
          <w:tcPr>
            <w:tcW w:w="1984" w:type="dxa"/>
            <w:vAlign w:val="center"/>
          </w:tcPr>
          <w:p w14:paraId="3D2487E1">
            <w:pPr>
              <w:jc w:val="center"/>
              <w:rPr>
                <w:rFonts w:ascii="宋体" w:hAnsi="宋体"/>
                <w:color w:val="000000"/>
                <w:sz w:val="21"/>
                <w:szCs w:val="21"/>
              </w:rPr>
            </w:pPr>
            <w:r>
              <w:rPr>
                <w:rFonts w:hint="eastAsia" w:ascii="宋体" w:hAnsi="宋体"/>
                <w:color w:val="000000"/>
                <w:sz w:val="21"/>
                <w:szCs w:val="21"/>
              </w:rPr>
              <w:t>大内存管理</w:t>
            </w:r>
          </w:p>
        </w:tc>
        <w:tc>
          <w:tcPr>
            <w:tcW w:w="4093" w:type="dxa"/>
            <w:vAlign w:val="center"/>
          </w:tcPr>
          <w:p w14:paraId="3D7D9157">
            <w:pPr>
              <w:rPr>
                <w:rFonts w:ascii="宋体" w:hAnsi="宋体" w:cs="宋体"/>
                <w:color w:val="000000"/>
                <w:sz w:val="21"/>
                <w:szCs w:val="21"/>
              </w:rPr>
            </w:pPr>
            <w:r>
              <w:rPr>
                <w:rFonts w:hint="eastAsia" w:ascii="宋体" w:hAnsi="宋体" w:cs="宋体"/>
                <w:color w:val="000000"/>
                <w:sz w:val="21"/>
                <w:szCs w:val="21"/>
              </w:rPr>
              <w:t>管理大内存的能力</w:t>
            </w:r>
          </w:p>
        </w:tc>
      </w:tr>
      <w:tr w14:paraId="386E2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3B39EC14">
            <w:pPr>
              <w:jc w:val="center"/>
              <w:rPr>
                <w:rFonts w:ascii="宋体" w:hAnsi="宋体"/>
                <w:bCs/>
                <w:color w:val="000000"/>
                <w:sz w:val="21"/>
                <w:szCs w:val="21"/>
              </w:rPr>
            </w:pPr>
          </w:p>
        </w:tc>
        <w:tc>
          <w:tcPr>
            <w:tcW w:w="1423" w:type="dxa"/>
            <w:vMerge w:val="continue"/>
            <w:vAlign w:val="center"/>
          </w:tcPr>
          <w:p w14:paraId="38227E54">
            <w:pPr>
              <w:jc w:val="center"/>
              <w:rPr>
                <w:rFonts w:ascii="宋体" w:hAnsi="宋体"/>
                <w:bCs/>
                <w:color w:val="000000"/>
                <w:sz w:val="21"/>
                <w:szCs w:val="21"/>
              </w:rPr>
            </w:pPr>
          </w:p>
        </w:tc>
        <w:tc>
          <w:tcPr>
            <w:tcW w:w="1984" w:type="dxa"/>
            <w:vAlign w:val="center"/>
          </w:tcPr>
          <w:p w14:paraId="1E5525CC">
            <w:pPr>
              <w:jc w:val="center"/>
              <w:rPr>
                <w:rFonts w:ascii="宋体" w:hAnsi="宋体"/>
                <w:color w:val="000000"/>
                <w:sz w:val="21"/>
                <w:szCs w:val="21"/>
              </w:rPr>
            </w:pPr>
            <w:r>
              <w:rPr>
                <w:rFonts w:hint="eastAsia" w:ascii="宋体" w:hAnsi="宋体"/>
                <w:color w:val="000000"/>
                <w:sz w:val="21"/>
                <w:szCs w:val="21"/>
              </w:rPr>
              <w:t>快速查找</w:t>
            </w:r>
          </w:p>
        </w:tc>
        <w:tc>
          <w:tcPr>
            <w:tcW w:w="4093" w:type="dxa"/>
            <w:vAlign w:val="center"/>
          </w:tcPr>
          <w:p w14:paraId="4397CF50">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对缓存数据进行快速的查找</w:t>
            </w:r>
          </w:p>
        </w:tc>
      </w:tr>
      <w:tr w14:paraId="01B5B2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74CA5F71">
            <w:pPr>
              <w:jc w:val="center"/>
              <w:rPr>
                <w:rFonts w:ascii="宋体" w:hAnsi="宋体"/>
                <w:bCs/>
                <w:color w:val="000000"/>
                <w:sz w:val="21"/>
                <w:szCs w:val="21"/>
              </w:rPr>
            </w:pPr>
          </w:p>
        </w:tc>
        <w:tc>
          <w:tcPr>
            <w:tcW w:w="1423" w:type="dxa"/>
            <w:vMerge w:val="continue"/>
            <w:vAlign w:val="center"/>
          </w:tcPr>
          <w:p w14:paraId="12BC58EE">
            <w:pPr>
              <w:jc w:val="center"/>
              <w:rPr>
                <w:rFonts w:ascii="宋体" w:hAnsi="宋体"/>
                <w:bCs/>
                <w:color w:val="000000"/>
                <w:sz w:val="21"/>
                <w:szCs w:val="21"/>
              </w:rPr>
            </w:pPr>
          </w:p>
        </w:tc>
        <w:tc>
          <w:tcPr>
            <w:tcW w:w="1984" w:type="dxa"/>
            <w:vAlign w:val="center"/>
          </w:tcPr>
          <w:p w14:paraId="5EAC6512">
            <w:pPr>
              <w:jc w:val="center"/>
              <w:rPr>
                <w:rFonts w:ascii="宋体" w:hAnsi="宋体"/>
                <w:color w:val="000000"/>
                <w:sz w:val="21"/>
                <w:szCs w:val="21"/>
              </w:rPr>
            </w:pPr>
            <w:r>
              <w:rPr>
                <w:rFonts w:hint="eastAsia" w:ascii="宋体" w:hAnsi="宋体"/>
                <w:color w:val="000000"/>
                <w:sz w:val="21"/>
                <w:szCs w:val="21"/>
              </w:rPr>
              <w:t>快速更新</w:t>
            </w:r>
          </w:p>
        </w:tc>
        <w:tc>
          <w:tcPr>
            <w:tcW w:w="4093" w:type="dxa"/>
            <w:vAlign w:val="center"/>
          </w:tcPr>
          <w:p w14:paraId="16AE4FBD">
            <w:pPr>
              <w:rPr>
                <w:rFonts w:ascii="宋体" w:hAnsi="宋体" w:cs="宋体"/>
                <w:color w:val="000000"/>
                <w:sz w:val="21"/>
                <w:szCs w:val="21"/>
              </w:rPr>
            </w:pPr>
            <w:r>
              <w:rPr>
                <w:rFonts w:hint="eastAsia" w:ascii="宋体" w:hAnsi="宋体" w:cs="宋体"/>
                <w:color w:val="000000"/>
                <w:sz w:val="21"/>
                <w:szCs w:val="21"/>
              </w:rPr>
              <w:t>高速的缓存更新与删除功能</w:t>
            </w:r>
          </w:p>
        </w:tc>
      </w:tr>
      <w:tr w14:paraId="10913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3283F82C">
            <w:pPr>
              <w:jc w:val="center"/>
              <w:rPr>
                <w:rFonts w:ascii="宋体" w:hAnsi="宋体"/>
                <w:bCs/>
                <w:color w:val="000000"/>
                <w:sz w:val="21"/>
                <w:szCs w:val="21"/>
              </w:rPr>
            </w:pPr>
          </w:p>
        </w:tc>
        <w:tc>
          <w:tcPr>
            <w:tcW w:w="1423" w:type="dxa"/>
            <w:vMerge w:val="continue"/>
            <w:vAlign w:val="center"/>
          </w:tcPr>
          <w:p w14:paraId="0BD48F4D">
            <w:pPr>
              <w:jc w:val="center"/>
              <w:rPr>
                <w:rFonts w:ascii="宋体" w:hAnsi="宋体"/>
                <w:bCs/>
                <w:color w:val="000000"/>
                <w:sz w:val="21"/>
                <w:szCs w:val="21"/>
              </w:rPr>
            </w:pPr>
          </w:p>
        </w:tc>
        <w:tc>
          <w:tcPr>
            <w:tcW w:w="1984" w:type="dxa"/>
            <w:vAlign w:val="center"/>
          </w:tcPr>
          <w:p w14:paraId="748A22E2">
            <w:pPr>
              <w:jc w:val="center"/>
              <w:rPr>
                <w:rFonts w:ascii="宋体" w:hAnsi="宋体"/>
                <w:color w:val="000000"/>
                <w:sz w:val="21"/>
                <w:szCs w:val="21"/>
              </w:rPr>
            </w:pPr>
            <w:r>
              <w:rPr>
                <w:rFonts w:hint="eastAsia" w:ascii="宋体" w:hAnsi="宋体"/>
                <w:color w:val="000000"/>
                <w:sz w:val="21"/>
                <w:szCs w:val="21"/>
              </w:rPr>
              <w:t>用户分库</w:t>
            </w:r>
          </w:p>
        </w:tc>
        <w:tc>
          <w:tcPr>
            <w:tcW w:w="4093" w:type="dxa"/>
            <w:vAlign w:val="center"/>
          </w:tcPr>
          <w:p w14:paraId="726934DB">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用户分库功能，即通过算法（譬如轮询、哈希等），把用户数据分布式地存放在多个数据库服务器中，达到支持使用户数据容量可快速扩容的作用。</w:t>
            </w:r>
          </w:p>
        </w:tc>
      </w:tr>
      <w:tr w14:paraId="144A1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2D15258F">
            <w:pPr>
              <w:jc w:val="center"/>
              <w:rPr>
                <w:rFonts w:ascii="宋体" w:hAnsi="宋体"/>
                <w:bCs/>
                <w:color w:val="000000"/>
                <w:sz w:val="21"/>
                <w:szCs w:val="21"/>
              </w:rPr>
            </w:pPr>
          </w:p>
        </w:tc>
        <w:tc>
          <w:tcPr>
            <w:tcW w:w="1423" w:type="dxa"/>
            <w:vMerge w:val="continue"/>
            <w:vAlign w:val="center"/>
          </w:tcPr>
          <w:p w14:paraId="1F4EAF80">
            <w:pPr>
              <w:jc w:val="center"/>
              <w:rPr>
                <w:rFonts w:ascii="宋体" w:hAnsi="宋体"/>
                <w:bCs/>
                <w:color w:val="000000"/>
                <w:sz w:val="21"/>
                <w:szCs w:val="21"/>
              </w:rPr>
            </w:pPr>
          </w:p>
        </w:tc>
        <w:tc>
          <w:tcPr>
            <w:tcW w:w="1984" w:type="dxa"/>
            <w:vAlign w:val="center"/>
          </w:tcPr>
          <w:p w14:paraId="28AF7F18">
            <w:pPr>
              <w:jc w:val="center"/>
              <w:rPr>
                <w:rFonts w:ascii="宋体" w:hAnsi="宋体"/>
                <w:color w:val="000000"/>
                <w:sz w:val="21"/>
                <w:szCs w:val="21"/>
              </w:rPr>
            </w:pPr>
            <w:r>
              <w:rPr>
                <w:rFonts w:hint="eastAsia" w:ascii="宋体" w:hAnsi="宋体"/>
                <w:color w:val="000000"/>
                <w:sz w:val="21"/>
                <w:szCs w:val="21"/>
              </w:rPr>
              <w:t>用户分表</w:t>
            </w:r>
          </w:p>
        </w:tc>
        <w:tc>
          <w:tcPr>
            <w:tcW w:w="4093" w:type="dxa"/>
            <w:vAlign w:val="center"/>
          </w:tcPr>
          <w:p w14:paraId="6FAB7B08">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用户分表，即通过一些算法（譬如轮询、哈希等），把用户打散分布式地存放在同一个数据库的多张数据表中，这样可以最大限度地利用数据库的能力。</w:t>
            </w:r>
          </w:p>
        </w:tc>
      </w:tr>
      <w:tr w14:paraId="11B20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7AB4F79C">
            <w:pPr>
              <w:jc w:val="center"/>
              <w:rPr>
                <w:rFonts w:ascii="宋体" w:hAnsi="宋体"/>
                <w:bCs/>
                <w:color w:val="000000"/>
                <w:sz w:val="21"/>
                <w:szCs w:val="21"/>
              </w:rPr>
            </w:pPr>
          </w:p>
        </w:tc>
        <w:tc>
          <w:tcPr>
            <w:tcW w:w="1423" w:type="dxa"/>
            <w:vMerge w:val="continue"/>
            <w:vAlign w:val="center"/>
          </w:tcPr>
          <w:p w14:paraId="0B8C20D3">
            <w:pPr>
              <w:jc w:val="center"/>
              <w:rPr>
                <w:rFonts w:ascii="宋体" w:hAnsi="宋体"/>
                <w:bCs/>
                <w:color w:val="000000"/>
                <w:sz w:val="21"/>
                <w:szCs w:val="21"/>
              </w:rPr>
            </w:pPr>
          </w:p>
        </w:tc>
        <w:tc>
          <w:tcPr>
            <w:tcW w:w="1984" w:type="dxa"/>
            <w:vAlign w:val="center"/>
          </w:tcPr>
          <w:p w14:paraId="19D3E997">
            <w:pPr>
              <w:jc w:val="center"/>
              <w:rPr>
                <w:rFonts w:ascii="宋体" w:hAnsi="宋体"/>
                <w:color w:val="000000"/>
                <w:sz w:val="21"/>
                <w:szCs w:val="21"/>
              </w:rPr>
            </w:pPr>
            <w:r>
              <w:rPr>
                <w:rFonts w:hint="eastAsia" w:ascii="宋体" w:hAnsi="宋体"/>
                <w:color w:val="000000"/>
                <w:sz w:val="21"/>
                <w:szCs w:val="21"/>
              </w:rPr>
              <w:t>提供冗余存储</w:t>
            </w:r>
          </w:p>
        </w:tc>
        <w:tc>
          <w:tcPr>
            <w:tcW w:w="4093" w:type="dxa"/>
            <w:vAlign w:val="center"/>
          </w:tcPr>
          <w:p w14:paraId="71B4FC67">
            <w:pPr>
              <w:rPr>
                <w:rFonts w:ascii="宋体" w:hAnsi="宋体" w:cs="宋体"/>
                <w:sz w:val="21"/>
                <w:szCs w:val="21"/>
              </w:rPr>
            </w:pPr>
            <w:r>
              <w:rPr>
                <w:rFonts w:hint="eastAsia" w:ascii="宋体" w:hAnsi="宋体"/>
                <w:color w:val="000000"/>
                <w:sz w:val="21"/>
                <w:szCs w:val="21"/>
              </w:rPr>
              <w:t>提供</w:t>
            </w:r>
            <w:r>
              <w:rPr>
                <w:rFonts w:hint="eastAsia" w:ascii="宋体" w:hAnsi="宋体" w:cs="宋体"/>
                <w:color w:val="000000"/>
                <w:sz w:val="21"/>
                <w:szCs w:val="21"/>
              </w:rPr>
              <w:t>用户冗余存储，任意一台数据库服务的存储遭受破坏，不能够造成用户数据丢失。</w:t>
            </w:r>
          </w:p>
        </w:tc>
      </w:tr>
      <w:tr w14:paraId="020A2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vMerge w:val="continue"/>
            <w:vAlign w:val="center"/>
          </w:tcPr>
          <w:p w14:paraId="75CB3A71">
            <w:pPr>
              <w:jc w:val="center"/>
              <w:rPr>
                <w:rFonts w:ascii="宋体" w:hAnsi="宋体"/>
                <w:bCs/>
                <w:color w:val="000000"/>
                <w:sz w:val="21"/>
                <w:szCs w:val="21"/>
              </w:rPr>
            </w:pPr>
          </w:p>
        </w:tc>
        <w:tc>
          <w:tcPr>
            <w:tcW w:w="1423" w:type="dxa"/>
            <w:vMerge w:val="continue"/>
            <w:vAlign w:val="center"/>
          </w:tcPr>
          <w:p w14:paraId="108DF81D">
            <w:pPr>
              <w:jc w:val="center"/>
              <w:rPr>
                <w:rFonts w:ascii="宋体" w:hAnsi="宋体"/>
                <w:bCs/>
                <w:color w:val="000000"/>
                <w:sz w:val="21"/>
                <w:szCs w:val="21"/>
              </w:rPr>
            </w:pPr>
          </w:p>
        </w:tc>
        <w:tc>
          <w:tcPr>
            <w:tcW w:w="1984" w:type="dxa"/>
            <w:vAlign w:val="center"/>
          </w:tcPr>
          <w:p w14:paraId="31743C24">
            <w:pPr>
              <w:jc w:val="center"/>
              <w:rPr>
                <w:rFonts w:ascii="宋体" w:hAnsi="宋体"/>
                <w:color w:val="000000"/>
                <w:sz w:val="21"/>
                <w:szCs w:val="21"/>
              </w:rPr>
            </w:pPr>
            <w:r>
              <w:rPr>
                <w:rFonts w:hint="eastAsia" w:ascii="宋体" w:hAnsi="宋体"/>
                <w:color w:val="000000"/>
                <w:sz w:val="21"/>
                <w:szCs w:val="21"/>
              </w:rPr>
              <w:t>提供国密系列算法</w:t>
            </w:r>
          </w:p>
        </w:tc>
        <w:tc>
          <w:tcPr>
            <w:tcW w:w="4093" w:type="dxa"/>
            <w:vAlign w:val="center"/>
          </w:tcPr>
          <w:p w14:paraId="5333EF1E">
            <w:pPr>
              <w:rPr>
                <w:rFonts w:ascii="宋体" w:hAnsi="宋体" w:cs="宋体"/>
                <w:sz w:val="21"/>
                <w:szCs w:val="21"/>
              </w:rPr>
            </w:pPr>
            <w:r>
              <w:rPr>
                <w:rFonts w:hint="eastAsia" w:ascii="宋体" w:hAnsi="宋体"/>
                <w:color w:val="000000"/>
                <w:sz w:val="21"/>
                <w:szCs w:val="21"/>
              </w:rPr>
              <w:t>提供</w:t>
            </w:r>
            <w:r>
              <w:rPr>
                <w:rFonts w:hint="eastAsia" w:ascii="宋体" w:hAnsi="宋体" w:cs="宋体"/>
                <w:color w:val="000000"/>
                <w:sz w:val="21"/>
                <w:szCs w:val="21"/>
              </w:rPr>
              <w:t>数据经过国密系列算法处理后进行保护</w:t>
            </w:r>
          </w:p>
        </w:tc>
      </w:tr>
      <w:tr w14:paraId="11921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jc w:val="center"/>
        </w:trPr>
        <w:tc>
          <w:tcPr>
            <w:tcW w:w="704" w:type="dxa"/>
            <w:vMerge w:val="continue"/>
            <w:vAlign w:val="center"/>
          </w:tcPr>
          <w:p w14:paraId="5AD1CEF6">
            <w:pPr>
              <w:jc w:val="center"/>
              <w:rPr>
                <w:rFonts w:ascii="宋体" w:hAnsi="宋体"/>
                <w:bCs/>
                <w:color w:val="000000"/>
                <w:sz w:val="21"/>
                <w:szCs w:val="21"/>
              </w:rPr>
            </w:pPr>
          </w:p>
        </w:tc>
        <w:tc>
          <w:tcPr>
            <w:tcW w:w="1423" w:type="dxa"/>
            <w:vMerge w:val="continue"/>
            <w:vAlign w:val="center"/>
          </w:tcPr>
          <w:p w14:paraId="3DFDA7A9">
            <w:pPr>
              <w:jc w:val="center"/>
              <w:rPr>
                <w:rFonts w:ascii="宋体" w:hAnsi="宋体"/>
                <w:bCs/>
                <w:color w:val="000000"/>
                <w:sz w:val="21"/>
                <w:szCs w:val="21"/>
              </w:rPr>
            </w:pPr>
          </w:p>
        </w:tc>
        <w:tc>
          <w:tcPr>
            <w:tcW w:w="1984" w:type="dxa"/>
            <w:vAlign w:val="center"/>
          </w:tcPr>
          <w:p w14:paraId="4715C547">
            <w:pPr>
              <w:jc w:val="center"/>
              <w:rPr>
                <w:rFonts w:ascii="宋体" w:hAnsi="宋体"/>
                <w:color w:val="000000"/>
                <w:sz w:val="21"/>
                <w:szCs w:val="21"/>
              </w:rPr>
            </w:pPr>
            <w:r>
              <w:rPr>
                <w:rFonts w:hint="eastAsia" w:ascii="宋体" w:hAnsi="宋体"/>
                <w:color w:val="000000"/>
                <w:sz w:val="21"/>
                <w:szCs w:val="21"/>
              </w:rPr>
              <w:t>提供跨机房集群</w:t>
            </w:r>
          </w:p>
        </w:tc>
        <w:tc>
          <w:tcPr>
            <w:tcW w:w="4093" w:type="dxa"/>
            <w:vAlign w:val="center"/>
          </w:tcPr>
          <w:p w14:paraId="293E0831">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sz w:val="21"/>
                <w:szCs w:val="21"/>
              </w:rPr>
              <w:t>多机房数据库部署统一管理功能，不同机房间数据库实时同步，确保数据一致性。</w:t>
            </w:r>
          </w:p>
        </w:tc>
      </w:tr>
      <w:tr w14:paraId="3F877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restart"/>
            <w:vAlign w:val="center"/>
          </w:tcPr>
          <w:p w14:paraId="2BB52354">
            <w:pPr>
              <w:jc w:val="center"/>
              <w:rPr>
                <w:rFonts w:ascii="宋体" w:hAnsi="宋体"/>
                <w:bCs/>
                <w:color w:val="000000"/>
                <w:sz w:val="21"/>
                <w:szCs w:val="21"/>
              </w:rPr>
            </w:pPr>
            <w:r>
              <w:rPr>
                <w:rFonts w:hint="eastAsia" w:ascii="宋体" w:hAnsi="宋体"/>
                <w:bCs/>
                <w:color w:val="000000"/>
                <w:sz w:val="21"/>
                <w:szCs w:val="21"/>
              </w:rPr>
              <w:t>8</w:t>
            </w:r>
          </w:p>
        </w:tc>
        <w:tc>
          <w:tcPr>
            <w:tcW w:w="1423" w:type="dxa"/>
            <w:vMerge w:val="restart"/>
            <w:vAlign w:val="center"/>
          </w:tcPr>
          <w:p w14:paraId="5F191538">
            <w:pPr>
              <w:jc w:val="center"/>
              <w:rPr>
                <w:rFonts w:ascii="宋体" w:hAnsi="宋体"/>
                <w:bCs/>
                <w:color w:val="000000"/>
                <w:sz w:val="21"/>
                <w:szCs w:val="21"/>
              </w:rPr>
            </w:pPr>
            <w:r>
              <w:rPr>
                <w:rFonts w:hint="eastAsia" w:ascii="宋体" w:hAnsi="宋体"/>
                <w:bCs/>
                <w:color w:val="000000"/>
                <w:sz w:val="21"/>
                <w:szCs w:val="21"/>
              </w:rPr>
              <w:t>异常保护</w:t>
            </w:r>
          </w:p>
        </w:tc>
        <w:tc>
          <w:tcPr>
            <w:tcW w:w="1984" w:type="dxa"/>
            <w:vAlign w:val="center"/>
          </w:tcPr>
          <w:p w14:paraId="604FFF07">
            <w:pPr>
              <w:jc w:val="center"/>
              <w:rPr>
                <w:rFonts w:ascii="宋体" w:hAnsi="宋体"/>
                <w:color w:val="000000"/>
                <w:sz w:val="21"/>
                <w:szCs w:val="21"/>
              </w:rPr>
            </w:pPr>
            <w:r>
              <w:rPr>
                <w:rFonts w:hint="eastAsia" w:ascii="宋体" w:hAnsi="宋体"/>
                <w:color w:val="000000"/>
                <w:sz w:val="21"/>
                <w:szCs w:val="21"/>
              </w:rPr>
              <w:t>集群功能</w:t>
            </w:r>
          </w:p>
        </w:tc>
        <w:tc>
          <w:tcPr>
            <w:tcW w:w="4093" w:type="dxa"/>
            <w:vAlign w:val="center"/>
          </w:tcPr>
          <w:p w14:paraId="77F788C8">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集群功能，任意一台注册</w:t>
            </w:r>
            <w:r>
              <w:rPr>
                <w:rFonts w:hint="eastAsia" w:ascii="宋体" w:hAnsi="宋体"/>
                <w:color w:val="000000"/>
                <w:sz w:val="21"/>
                <w:szCs w:val="21"/>
              </w:rPr>
              <w:t>激活</w:t>
            </w:r>
            <w:r>
              <w:rPr>
                <w:rFonts w:ascii="宋体" w:hAnsi="宋体"/>
                <w:color w:val="000000"/>
                <w:sz w:val="21"/>
                <w:szCs w:val="21"/>
              </w:rPr>
              <w:t>服务器宕机，不影响用户的正常访问</w:t>
            </w:r>
            <w:r>
              <w:rPr>
                <w:rFonts w:hint="eastAsia" w:ascii="宋体" w:hAnsi="宋体"/>
                <w:color w:val="000000"/>
                <w:sz w:val="21"/>
                <w:szCs w:val="21"/>
              </w:rPr>
              <w:t>。</w:t>
            </w:r>
          </w:p>
        </w:tc>
      </w:tr>
      <w:tr w14:paraId="595D6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4AC0B8B5">
            <w:pPr>
              <w:jc w:val="center"/>
              <w:rPr>
                <w:rFonts w:ascii="宋体" w:hAnsi="宋体"/>
                <w:bCs/>
                <w:color w:val="000000"/>
                <w:sz w:val="21"/>
                <w:szCs w:val="21"/>
              </w:rPr>
            </w:pPr>
          </w:p>
        </w:tc>
        <w:tc>
          <w:tcPr>
            <w:tcW w:w="1423" w:type="dxa"/>
            <w:vMerge w:val="continue"/>
            <w:vAlign w:val="center"/>
          </w:tcPr>
          <w:p w14:paraId="5E7ADE67">
            <w:pPr>
              <w:jc w:val="center"/>
              <w:rPr>
                <w:rFonts w:ascii="宋体" w:hAnsi="宋体"/>
                <w:bCs/>
                <w:color w:val="000000"/>
                <w:sz w:val="21"/>
                <w:szCs w:val="21"/>
              </w:rPr>
            </w:pPr>
          </w:p>
        </w:tc>
        <w:tc>
          <w:tcPr>
            <w:tcW w:w="1984" w:type="dxa"/>
            <w:vAlign w:val="center"/>
          </w:tcPr>
          <w:p w14:paraId="2AB30FC7">
            <w:pPr>
              <w:jc w:val="center"/>
              <w:rPr>
                <w:rFonts w:ascii="宋体" w:hAnsi="宋体"/>
                <w:color w:val="000000"/>
                <w:sz w:val="21"/>
                <w:szCs w:val="21"/>
              </w:rPr>
            </w:pPr>
            <w:r>
              <w:rPr>
                <w:rFonts w:hint="eastAsia" w:ascii="宋体" w:hAnsi="宋体"/>
                <w:color w:val="000000"/>
                <w:sz w:val="21"/>
                <w:szCs w:val="21"/>
              </w:rPr>
              <w:t>过载保护</w:t>
            </w:r>
          </w:p>
        </w:tc>
        <w:tc>
          <w:tcPr>
            <w:tcW w:w="4093" w:type="dxa"/>
            <w:vAlign w:val="center"/>
          </w:tcPr>
          <w:p w14:paraId="32711086">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过载保护功能，如果某时段</w:t>
            </w:r>
            <w:r>
              <w:rPr>
                <w:rFonts w:hint="eastAsia" w:ascii="宋体" w:hAnsi="宋体"/>
                <w:color w:val="000000"/>
                <w:sz w:val="21"/>
                <w:szCs w:val="21"/>
              </w:rPr>
              <w:t>出现</w:t>
            </w:r>
            <w:r>
              <w:rPr>
                <w:rFonts w:ascii="宋体" w:hAnsi="宋体"/>
                <w:color w:val="000000"/>
                <w:sz w:val="21"/>
                <w:szCs w:val="21"/>
              </w:rPr>
              <w:t>用户过载访问，系统能够自我保护，在提供本次招标所要求并发能力的服务之外确保系统稳定运行，不能因过载而造成系统宕机</w:t>
            </w:r>
            <w:r>
              <w:rPr>
                <w:rFonts w:hint="eastAsia" w:ascii="宋体" w:hAnsi="宋体"/>
                <w:color w:val="000000"/>
                <w:sz w:val="21"/>
                <w:szCs w:val="21"/>
              </w:rPr>
              <w:t>。</w:t>
            </w:r>
          </w:p>
        </w:tc>
      </w:tr>
      <w:tr w14:paraId="69C96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709A4FB9">
            <w:pPr>
              <w:jc w:val="center"/>
              <w:rPr>
                <w:rFonts w:ascii="宋体" w:hAnsi="宋体"/>
                <w:bCs/>
                <w:color w:val="000000"/>
                <w:sz w:val="21"/>
                <w:szCs w:val="21"/>
              </w:rPr>
            </w:pPr>
          </w:p>
        </w:tc>
        <w:tc>
          <w:tcPr>
            <w:tcW w:w="1423" w:type="dxa"/>
            <w:vMerge w:val="continue"/>
            <w:vAlign w:val="center"/>
          </w:tcPr>
          <w:p w14:paraId="6AF15A80">
            <w:pPr>
              <w:jc w:val="center"/>
              <w:rPr>
                <w:rFonts w:ascii="宋体" w:hAnsi="宋体"/>
                <w:bCs/>
                <w:color w:val="000000"/>
                <w:sz w:val="21"/>
                <w:szCs w:val="21"/>
              </w:rPr>
            </w:pPr>
          </w:p>
        </w:tc>
        <w:tc>
          <w:tcPr>
            <w:tcW w:w="1984" w:type="dxa"/>
            <w:vAlign w:val="center"/>
          </w:tcPr>
          <w:p w14:paraId="4829C8BA">
            <w:pPr>
              <w:jc w:val="center"/>
              <w:rPr>
                <w:rFonts w:ascii="宋体" w:hAnsi="宋体"/>
                <w:color w:val="000000"/>
                <w:sz w:val="21"/>
                <w:szCs w:val="21"/>
              </w:rPr>
            </w:pPr>
            <w:r>
              <w:rPr>
                <w:rFonts w:hint="eastAsia" w:ascii="宋体" w:hAnsi="宋体"/>
                <w:color w:val="000000"/>
                <w:sz w:val="21"/>
                <w:szCs w:val="21"/>
              </w:rPr>
              <w:t>下游异常保护</w:t>
            </w:r>
          </w:p>
        </w:tc>
        <w:tc>
          <w:tcPr>
            <w:tcW w:w="4093" w:type="dxa"/>
            <w:vAlign w:val="center"/>
          </w:tcPr>
          <w:p w14:paraId="06065487">
            <w:pPr>
              <w:rPr>
                <w:rFonts w:ascii="宋体" w:hAnsi="宋体"/>
                <w:color w:val="000000"/>
                <w:sz w:val="21"/>
                <w:szCs w:val="21"/>
              </w:rPr>
            </w:pPr>
            <w:r>
              <w:rPr>
                <w:rFonts w:hint="eastAsia" w:ascii="宋体" w:hAnsi="宋体"/>
                <w:color w:val="000000"/>
                <w:sz w:val="21"/>
                <w:szCs w:val="21"/>
              </w:rPr>
              <w:t>提供</w:t>
            </w:r>
            <w:r>
              <w:rPr>
                <w:rFonts w:ascii="宋体" w:hAnsi="宋体"/>
                <w:color w:val="000000"/>
                <w:sz w:val="21"/>
                <w:szCs w:val="21"/>
              </w:rPr>
              <w:t>下游异常保护功能，当下游服务器（譬如数据库）不能正常提供服务时，应当按认证通过处理，并打印异常日</w:t>
            </w:r>
            <w:r>
              <w:rPr>
                <w:rFonts w:hint="eastAsia" w:ascii="宋体" w:hAnsi="宋体"/>
                <w:color w:val="000000"/>
                <w:sz w:val="21"/>
                <w:szCs w:val="21"/>
              </w:rPr>
              <w:t>志</w:t>
            </w:r>
            <w:r>
              <w:rPr>
                <w:rFonts w:ascii="宋体" w:hAnsi="宋体"/>
                <w:color w:val="000000"/>
                <w:sz w:val="21"/>
                <w:szCs w:val="21"/>
              </w:rPr>
              <w:t>，或告警</w:t>
            </w:r>
            <w:r>
              <w:rPr>
                <w:rFonts w:hint="eastAsia" w:ascii="宋体" w:hAnsi="宋体"/>
                <w:color w:val="000000"/>
                <w:sz w:val="21"/>
                <w:szCs w:val="21"/>
              </w:rPr>
              <w:t>。</w:t>
            </w:r>
          </w:p>
        </w:tc>
      </w:tr>
      <w:tr w14:paraId="53A18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restart"/>
            <w:vAlign w:val="center"/>
          </w:tcPr>
          <w:p w14:paraId="6EAC47C6">
            <w:pPr>
              <w:jc w:val="center"/>
              <w:rPr>
                <w:rFonts w:ascii="宋体" w:hAnsi="宋体"/>
                <w:bCs/>
                <w:color w:val="000000"/>
                <w:sz w:val="21"/>
                <w:szCs w:val="21"/>
              </w:rPr>
            </w:pPr>
            <w:r>
              <w:rPr>
                <w:rFonts w:hint="eastAsia" w:ascii="宋体" w:hAnsi="宋体"/>
                <w:bCs/>
                <w:color w:val="000000"/>
                <w:sz w:val="21"/>
                <w:szCs w:val="21"/>
              </w:rPr>
              <w:t>9</w:t>
            </w:r>
          </w:p>
        </w:tc>
        <w:tc>
          <w:tcPr>
            <w:tcW w:w="1423" w:type="dxa"/>
            <w:vMerge w:val="restart"/>
            <w:vAlign w:val="center"/>
          </w:tcPr>
          <w:p w14:paraId="624A60F4">
            <w:pPr>
              <w:jc w:val="center"/>
              <w:rPr>
                <w:rFonts w:ascii="宋体" w:hAnsi="宋体"/>
                <w:bCs/>
                <w:color w:val="000000"/>
                <w:sz w:val="21"/>
                <w:szCs w:val="21"/>
              </w:rPr>
            </w:pPr>
            <w:r>
              <w:rPr>
                <w:rFonts w:hint="eastAsia" w:ascii="宋体" w:hAnsi="宋体"/>
                <w:bCs/>
                <w:color w:val="000000"/>
                <w:sz w:val="21"/>
                <w:szCs w:val="21"/>
              </w:rPr>
              <w:t>告警服务</w:t>
            </w:r>
          </w:p>
        </w:tc>
        <w:tc>
          <w:tcPr>
            <w:tcW w:w="1984" w:type="dxa"/>
            <w:vMerge w:val="restart"/>
            <w:vAlign w:val="center"/>
          </w:tcPr>
          <w:p w14:paraId="5A764B61">
            <w:pPr>
              <w:jc w:val="center"/>
              <w:rPr>
                <w:rFonts w:ascii="宋体" w:hAnsi="宋体"/>
                <w:color w:val="000000"/>
                <w:sz w:val="21"/>
                <w:szCs w:val="21"/>
              </w:rPr>
            </w:pPr>
            <w:r>
              <w:rPr>
                <w:rFonts w:hint="eastAsia" w:ascii="宋体" w:hAnsi="宋体"/>
                <w:color w:val="000000"/>
                <w:sz w:val="21"/>
                <w:szCs w:val="21"/>
              </w:rPr>
              <w:t>业务告警</w:t>
            </w:r>
          </w:p>
        </w:tc>
        <w:tc>
          <w:tcPr>
            <w:tcW w:w="4093" w:type="dxa"/>
            <w:vAlign w:val="center"/>
          </w:tcPr>
          <w:p w14:paraId="0736A0CF">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对指定的命中黑名单策略的</w:t>
            </w:r>
            <w:r>
              <w:rPr>
                <w:rFonts w:hint="eastAsia" w:ascii="宋体" w:hAnsi="宋体"/>
                <w:bCs/>
                <w:color w:val="000000"/>
                <w:sz w:val="21"/>
                <w:szCs w:val="21"/>
              </w:rPr>
              <w:t>登录/激活/认证访问通过管理页面、对接智能运维系统、微信实时输出</w:t>
            </w:r>
          </w:p>
        </w:tc>
      </w:tr>
      <w:tr w14:paraId="3D88F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7748B28A">
            <w:pPr>
              <w:jc w:val="center"/>
              <w:rPr>
                <w:rFonts w:ascii="宋体" w:hAnsi="宋体"/>
                <w:bCs/>
                <w:color w:val="000000"/>
                <w:sz w:val="21"/>
                <w:szCs w:val="21"/>
              </w:rPr>
            </w:pPr>
          </w:p>
        </w:tc>
        <w:tc>
          <w:tcPr>
            <w:tcW w:w="1423" w:type="dxa"/>
            <w:vMerge w:val="continue"/>
            <w:vAlign w:val="center"/>
          </w:tcPr>
          <w:p w14:paraId="3AF65FC1">
            <w:pPr>
              <w:jc w:val="center"/>
              <w:rPr>
                <w:rFonts w:ascii="宋体" w:hAnsi="宋体"/>
                <w:bCs/>
                <w:color w:val="000000"/>
                <w:sz w:val="21"/>
                <w:szCs w:val="21"/>
              </w:rPr>
            </w:pPr>
          </w:p>
        </w:tc>
        <w:tc>
          <w:tcPr>
            <w:tcW w:w="1984" w:type="dxa"/>
            <w:vMerge w:val="continue"/>
            <w:vAlign w:val="center"/>
          </w:tcPr>
          <w:p w14:paraId="18C44043">
            <w:pPr>
              <w:jc w:val="center"/>
              <w:rPr>
                <w:rFonts w:ascii="宋体" w:hAnsi="宋体"/>
                <w:color w:val="000000"/>
                <w:sz w:val="21"/>
                <w:szCs w:val="21"/>
              </w:rPr>
            </w:pPr>
          </w:p>
        </w:tc>
        <w:tc>
          <w:tcPr>
            <w:tcW w:w="4093" w:type="dxa"/>
            <w:vAlign w:val="center"/>
          </w:tcPr>
          <w:p w14:paraId="3BE21951">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对指定的没命中黑名单策略的</w:t>
            </w:r>
            <w:r>
              <w:rPr>
                <w:rFonts w:hint="eastAsia" w:ascii="宋体" w:hAnsi="宋体"/>
                <w:bCs/>
                <w:color w:val="000000"/>
                <w:sz w:val="21"/>
                <w:szCs w:val="21"/>
              </w:rPr>
              <w:t>登录/激活/认证访问通过管理页面、对接智能运维系统、微信实时输出</w:t>
            </w:r>
          </w:p>
        </w:tc>
      </w:tr>
      <w:tr w14:paraId="3F2A2C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498C7319">
            <w:pPr>
              <w:jc w:val="center"/>
              <w:rPr>
                <w:rFonts w:ascii="宋体" w:hAnsi="宋体"/>
                <w:bCs/>
                <w:color w:val="000000"/>
                <w:sz w:val="21"/>
                <w:szCs w:val="21"/>
              </w:rPr>
            </w:pPr>
          </w:p>
        </w:tc>
        <w:tc>
          <w:tcPr>
            <w:tcW w:w="1423" w:type="dxa"/>
            <w:vMerge w:val="continue"/>
            <w:vAlign w:val="center"/>
          </w:tcPr>
          <w:p w14:paraId="2C285DC0">
            <w:pPr>
              <w:jc w:val="center"/>
              <w:rPr>
                <w:rFonts w:ascii="宋体" w:hAnsi="宋体"/>
                <w:bCs/>
                <w:color w:val="000000"/>
                <w:sz w:val="21"/>
                <w:szCs w:val="21"/>
              </w:rPr>
            </w:pPr>
          </w:p>
        </w:tc>
        <w:tc>
          <w:tcPr>
            <w:tcW w:w="1984" w:type="dxa"/>
            <w:vAlign w:val="center"/>
          </w:tcPr>
          <w:p w14:paraId="23A15629">
            <w:pPr>
              <w:jc w:val="center"/>
              <w:rPr>
                <w:rFonts w:ascii="宋体" w:hAnsi="宋体"/>
                <w:color w:val="000000"/>
                <w:sz w:val="21"/>
                <w:szCs w:val="21"/>
              </w:rPr>
            </w:pPr>
            <w:r>
              <w:rPr>
                <w:rFonts w:hint="eastAsia" w:ascii="宋体" w:hAnsi="宋体"/>
                <w:color w:val="000000"/>
                <w:sz w:val="21"/>
                <w:szCs w:val="21"/>
              </w:rPr>
              <w:t>系统告警</w:t>
            </w:r>
          </w:p>
        </w:tc>
        <w:tc>
          <w:tcPr>
            <w:tcW w:w="4093" w:type="dxa"/>
            <w:vAlign w:val="center"/>
          </w:tcPr>
          <w:p w14:paraId="7F731A57">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异常保护与系统状态模块中触发的告警</w:t>
            </w:r>
            <w:r>
              <w:rPr>
                <w:rFonts w:hint="eastAsia" w:ascii="宋体" w:hAnsi="宋体"/>
                <w:bCs/>
                <w:color w:val="000000"/>
                <w:sz w:val="21"/>
                <w:szCs w:val="21"/>
              </w:rPr>
              <w:t>通过管理页面、对接智能运维系统、微信实时输出</w:t>
            </w:r>
          </w:p>
        </w:tc>
      </w:tr>
      <w:tr w14:paraId="47099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restart"/>
            <w:vAlign w:val="center"/>
          </w:tcPr>
          <w:p w14:paraId="50035E26">
            <w:pPr>
              <w:jc w:val="center"/>
              <w:rPr>
                <w:rFonts w:ascii="宋体" w:hAnsi="宋体"/>
                <w:bCs/>
                <w:color w:val="000000"/>
                <w:sz w:val="21"/>
                <w:szCs w:val="21"/>
              </w:rPr>
            </w:pPr>
            <w:r>
              <w:rPr>
                <w:rFonts w:hint="eastAsia" w:ascii="宋体" w:hAnsi="宋体"/>
                <w:bCs/>
                <w:color w:val="000000"/>
                <w:sz w:val="21"/>
                <w:szCs w:val="21"/>
              </w:rPr>
              <w:t>10</w:t>
            </w:r>
          </w:p>
        </w:tc>
        <w:tc>
          <w:tcPr>
            <w:tcW w:w="1423" w:type="dxa"/>
            <w:vMerge w:val="restart"/>
            <w:vAlign w:val="center"/>
          </w:tcPr>
          <w:p w14:paraId="2C3FAB93">
            <w:pPr>
              <w:jc w:val="center"/>
              <w:rPr>
                <w:rFonts w:ascii="宋体" w:hAnsi="宋体"/>
                <w:bCs/>
                <w:color w:val="000000"/>
                <w:sz w:val="21"/>
                <w:szCs w:val="21"/>
              </w:rPr>
            </w:pPr>
            <w:r>
              <w:rPr>
                <w:rFonts w:hint="eastAsia" w:ascii="宋体" w:hAnsi="宋体"/>
                <w:bCs/>
                <w:color w:val="000000"/>
                <w:sz w:val="21"/>
                <w:szCs w:val="21"/>
              </w:rPr>
              <w:t>系统状态</w:t>
            </w:r>
          </w:p>
        </w:tc>
        <w:tc>
          <w:tcPr>
            <w:tcW w:w="1984" w:type="dxa"/>
            <w:vAlign w:val="center"/>
          </w:tcPr>
          <w:p w14:paraId="21A60317">
            <w:pPr>
              <w:jc w:val="center"/>
              <w:rPr>
                <w:rFonts w:ascii="宋体" w:hAnsi="宋体"/>
                <w:color w:val="000000"/>
                <w:sz w:val="21"/>
                <w:szCs w:val="21"/>
              </w:rPr>
            </w:pPr>
            <w:r>
              <w:rPr>
                <w:rFonts w:hint="eastAsia" w:ascii="宋体" w:hAnsi="宋体"/>
                <w:color w:val="000000"/>
                <w:sz w:val="21"/>
                <w:szCs w:val="21"/>
              </w:rPr>
              <w:t>提供显示当前系统性能状态</w:t>
            </w:r>
          </w:p>
        </w:tc>
        <w:tc>
          <w:tcPr>
            <w:tcW w:w="4093" w:type="dxa"/>
            <w:vAlign w:val="center"/>
          </w:tcPr>
          <w:p w14:paraId="78D15747">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以网页管理页面的方式存储、显示和查询系统一年内的运行、性能、资源状态</w:t>
            </w:r>
          </w:p>
        </w:tc>
      </w:tr>
      <w:tr w14:paraId="7CA2D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55964B35">
            <w:pPr>
              <w:jc w:val="center"/>
              <w:rPr>
                <w:rFonts w:ascii="宋体" w:hAnsi="宋体"/>
                <w:bCs/>
                <w:color w:val="000000"/>
                <w:sz w:val="21"/>
                <w:szCs w:val="21"/>
              </w:rPr>
            </w:pPr>
          </w:p>
        </w:tc>
        <w:tc>
          <w:tcPr>
            <w:tcW w:w="1423" w:type="dxa"/>
            <w:vMerge w:val="continue"/>
            <w:vAlign w:val="center"/>
          </w:tcPr>
          <w:p w14:paraId="01D00EBE">
            <w:pPr>
              <w:jc w:val="center"/>
              <w:rPr>
                <w:rFonts w:ascii="宋体" w:hAnsi="宋体"/>
                <w:bCs/>
                <w:color w:val="000000"/>
                <w:sz w:val="21"/>
                <w:szCs w:val="21"/>
              </w:rPr>
            </w:pPr>
          </w:p>
        </w:tc>
        <w:tc>
          <w:tcPr>
            <w:tcW w:w="1984" w:type="dxa"/>
            <w:vAlign w:val="center"/>
          </w:tcPr>
          <w:p w14:paraId="25D24460">
            <w:pPr>
              <w:jc w:val="center"/>
              <w:rPr>
                <w:rFonts w:ascii="宋体" w:hAnsi="宋体"/>
                <w:color w:val="000000"/>
                <w:sz w:val="21"/>
                <w:szCs w:val="21"/>
              </w:rPr>
            </w:pPr>
            <w:r>
              <w:rPr>
                <w:rFonts w:hint="eastAsia" w:ascii="宋体" w:hAnsi="宋体"/>
                <w:color w:val="000000"/>
                <w:sz w:val="21"/>
                <w:szCs w:val="21"/>
              </w:rPr>
              <w:t>提供对系统所有模块实时自检并对有问题的模块进行告警</w:t>
            </w:r>
          </w:p>
        </w:tc>
        <w:tc>
          <w:tcPr>
            <w:tcW w:w="4093" w:type="dxa"/>
            <w:vAlign w:val="center"/>
          </w:tcPr>
          <w:p w14:paraId="0E95D6F2">
            <w:pPr>
              <w:rPr>
                <w:rFonts w:ascii="宋体" w:hAnsi="宋体" w:cs="宋体"/>
                <w:color w:val="000000"/>
                <w:sz w:val="21"/>
                <w:szCs w:val="21"/>
              </w:rPr>
            </w:pPr>
            <w:r>
              <w:rPr>
                <w:rFonts w:hint="eastAsia" w:ascii="宋体" w:hAnsi="宋体"/>
                <w:color w:val="000000"/>
                <w:sz w:val="21"/>
                <w:szCs w:val="21"/>
              </w:rPr>
              <w:t>提供</w:t>
            </w:r>
            <w:r>
              <w:rPr>
                <w:rFonts w:hint="eastAsia" w:ascii="宋体" w:hAnsi="宋体" w:cs="宋体"/>
                <w:color w:val="000000"/>
                <w:sz w:val="21"/>
                <w:szCs w:val="21"/>
              </w:rPr>
              <w:t>以网页管理页面的方式显示系统当前的告警信息</w:t>
            </w:r>
          </w:p>
        </w:tc>
      </w:tr>
      <w:tr w14:paraId="43A8F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0DE41DDC">
            <w:pPr>
              <w:jc w:val="center"/>
              <w:rPr>
                <w:rFonts w:ascii="宋体" w:hAnsi="宋体"/>
                <w:bCs/>
                <w:color w:val="000000"/>
                <w:sz w:val="21"/>
                <w:szCs w:val="21"/>
              </w:rPr>
            </w:pPr>
          </w:p>
        </w:tc>
        <w:tc>
          <w:tcPr>
            <w:tcW w:w="1423" w:type="dxa"/>
            <w:vMerge w:val="continue"/>
            <w:vAlign w:val="center"/>
          </w:tcPr>
          <w:p w14:paraId="035A3C7E">
            <w:pPr>
              <w:jc w:val="center"/>
              <w:rPr>
                <w:rFonts w:ascii="宋体" w:hAnsi="宋体"/>
                <w:bCs/>
                <w:color w:val="000000"/>
                <w:sz w:val="21"/>
                <w:szCs w:val="21"/>
              </w:rPr>
            </w:pPr>
          </w:p>
        </w:tc>
        <w:tc>
          <w:tcPr>
            <w:tcW w:w="1984" w:type="dxa"/>
            <w:vAlign w:val="center"/>
          </w:tcPr>
          <w:p w14:paraId="37CF70C3">
            <w:pPr>
              <w:jc w:val="center"/>
              <w:rPr>
                <w:rFonts w:ascii="宋体" w:hAnsi="宋体"/>
                <w:color w:val="000000"/>
                <w:sz w:val="21"/>
                <w:szCs w:val="21"/>
              </w:rPr>
            </w:pPr>
            <w:r>
              <w:rPr>
                <w:rFonts w:hint="eastAsia" w:ascii="宋体" w:hAnsi="宋体"/>
                <w:color w:val="000000"/>
                <w:sz w:val="21"/>
                <w:szCs w:val="21"/>
              </w:rPr>
              <w:t>提供将系统运行及性能状态输出到其他系统</w:t>
            </w:r>
          </w:p>
        </w:tc>
        <w:tc>
          <w:tcPr>
            <w:tcW w:w="4093" w:type="dxa"/>
            <w:vAlign w:val="center"/>
          </w:tcPr>
          <w:p w14:paraId="2C25AB27">
            <w:pPr>
              <w:rPr>
                <w:rFonts w:ascii="宋体" w:hAnsi="宋体" w:cs="宋体"/>
                <w:color w:val="000000"/>
                <w:sz w:val="21"/>
                <w:szCs w:val="21"/>
              </w:rPr>
            </w:pPr>
            <w:r>
              <w:rPr>
                <w:rFonts w:hint="eastAsia" w:ascii="宋体" w:hAnsi="宋体"/>
                <w:color w:val="000000"/>
                <w:sz w:val="21"/>
                <w:szCs w:val="21"/>
              </w:rPr>
              <w:t>提供将系统运行及性能状态、告警等信息通过指定接口方式输出到其他系统</w:t>
            </w:r>
          </w:p>
        </w:tc>
      </w:tr>
      <w:tr w14:paraId="6C992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44D19954">
            <w:pPr>
              <w:jc w:val="center"/>
              <w:rPr>
                <w:rFonts w:ascii="宋体" w:hAnsi="宋体"/>
                <w:bCs/>
                <w:color w:val="000000"/>
                <w:sz w:val="21"/>
                <w:szCs w:val="21"/>
              </w:rPr>
            </w:pPr>
          </w:p>
        </w:tc>
        <w:tc>
          <w:tcPr>
            <w:tcW w:w="1423" w:type="dxa"/>
            <w:vMerge w:val="continue"/>
            <w:vAlign w:val="center"/>
          </w:tcPr>
          <w:p w14:paraId="37F416E4">
            <w:pPr>
              <w:jc w:val="center"/>
              <w:rPr>
                <w:rFonts w:ascii="宋体" w:hAnsi="宋体"/>
                <w:bCs/>
                <w:color w:val="000000"/>
                <w:sz w:val="21"/>
                <w:szCs w:val="21"/>
              </w:rPr>
            </w:pPr>
          </w:p>
        </w:tc>
        <w:tc>
          <w:tcPr>
            <w:tcW w:w="1984" w:type="dxa"/>
            <w:vAlign w:val="center"/>
          </w:tcPr>
          <w:p w14:paraId="2A1EE778">
            <w:pPr>
              <w:jc w:val="center"/>
              <w:rPr>
                <w:rFonts w:ascii="宋体" w:hAnsi="宋体"/>
                <w:color w:val="000000"/>
                <w:sz w:val="21"/>
                <w:szCs w:val="21"/>
              </w:rPr>
            </w:pPr>
            <w:r>
              <w:rPr>
                <w:rFonts w:hint="eastAsia" w:ascii="宋体" w:hAnsi="宋体"/>
                <w:color w:val="000000"/>
                <w:sz w:val="21"/>
                <w:szCs w:val="21"/>
              </w:rPr>
              <w:t>提供</w:t>
            </w:r>
            <w:r>
              <w:rPr>
                <w:rFonts w:hint="eastAsia" w:ascii="宋体" w:hAnsi="宋体"/>
                <w:sz w:val="21"/>
                <w:szCs w:val="21"/>
              </w:rPr>
              <w:t>流量统计</w:t>
            </w:r>
          </w:p>
        </w:tc>
        <w:tc>
          <w:tcPr>
            <w:tcW w:w="4093" w:type="dxa"/>
            <w:vAlign w:val="center"/>
          </w:tcPr>
          <w:p w14:paraId="7EA2BABC">
            <w:pPr>
              <w:rPr>
                <w:rFonts w:ascii="宋体" w:hAnsi="宋体"/>
                <w:color w:val="000000"/>
                <w:sz w:val="21"/>
                <w:szCs w:val="21"/>
              </w:rPr>
            </w:pPr>
            <w:r>
              <w:rPr>
                <w:rFonts w:hint="eastAsia" w:ascii="宋体" w:hAnsi="宋体"/>
                <w:color w:val="000000"/>
                <w:sz w:val="21"/>
                <w:szCs w:val="21"/>
              </w:rPr>
              <w:t>提供</w:t>
            </w:r>
            <w:r>
              <w:rPr>
                <w:rFonts w:hint="eastAsia" w:ascii="宋体" w:hAnsi="宋体" w:cs="宋体"/>
                <w:sz w:val="21"/>
                <w:szCs w:val="21"/>
              </w:rPr>
              <w:t>流量按s</w:t>
            </w:r>
            <w:r>
              <w:rPr>
                <w:rFonts w:ascii="宋体" w:hAnsi="宋体" w:cs="宋体"/>
                <w:sz w:val="21"/>
                <w:szCs w:val="21"/>
              </w:rPr>
              <w:t>ource</w:t>
            </w:r>
            <w:r>
              <w:rPr>
                <w:rFonts w:hint="eastAsia" w:ascii="宋体" w:hAnsi="宋体" w:cs="宋体"/>
                <w:sz w:val="21"/>
                <w:szCs w:val="21"/>
              </w:rPr>
              <w:t>、小时、天、周、月维度监控和统计</w:t>
            </w:r>
          </w:p>
        </w:tc>
      </w:tr>
      <w:tr w14:paraId="04316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4A8CA619">
            <w:pPr>
              <w:jc w:val="center"/>
              <w:rPr>
                <w:rFonts w:ascii="宋体" w:hAnsi="宋体"/>
                <w:bCs/>
                <w:color w:val="000000"/>
                <w:sz w:val="21"/>
                <w:szCs w:val="21"/>
              </w:rPr>
            </w:pPr>
          </w:p>
        </w:tc>
        <w:tc>
          <w:tcPr>
            <w:tcW w:w="1423" w:type="dxa"/>
            <w:vMerge w:val="continue"/>
            <w:vAlign w:val="center"/>
          </w:tcPr>
          <w:p w14:paraId="10CCF636">
            <w:pPr>
              <w:jc w:val="center"/>
              <w:rPr>
                <w:rFonts w:ascii="宋体" w:hAnsi="宋体"/>
                <w:bCs/>
                <w:color w:val="000000"/>
                <w:sz w:val="21"/>
                <w:szCs w:val="21"/>
              </w:rPr>
            </w:pPr>
          </w:p>
        </w:tc>
        <w:tc>
          <w:tcPr>
            <w:tcW w:w="1984" w:type="dxa"/>
            <w:vAlign w:val="center"/>
          </w:tcPr>
          <w:p w14:paraId="220E2307">
            <w:pPr>
              <w:jc w:val="center"/>
              <w:rPr>
                <w:rFonts w:ascii="宋体" w:hAnsi="宋体" w:cs="宋体"/>
                <w:color w:val="000000"/>
                <w:kern w:val="0"/>
                <w:sz w:val="21"/>
                <w:szCs w:val="21"/>
              </w:rPr>
            </w:pPr>
            <w:r>
              <w:rPr>
                <w:rFonts w:hint="eastAsia" w:ascii="宋体" w:hAnsi="宋体"/>
                <w:color w:val="000000"/>
                <w:sz w:val="21"/>
                <w:szCs w:val="21"/>
              </w:rPr>
              <w:t>提供</w:t>
            </w:r>
            <w:r>
              <w:rPr>
                <w:rFonts w:hint="eastAsia" w:ascii="宋体" w:hAnsi="宋体" w:cs="宋体"/>
                <w:color w:val="000000"/>
                <w:kern w:val="0"/>
                <w:sz w:val="21"/>
                <w:szCs w:val="21"/>
              </w:rPr>
              <w:t>数据量统计</w:t>
            </w:r>
          </w:p>
        </w:tc>
        <w:tc>
          <w:tcPr>
            <w:tcW w:w="4093" w:type="dxa"/>
            <w:vAlign w:val="center"/>
          </w:tcPr>
          <w:p w14:paraId="136279DE">
            <w:pPr>
              <w:rPr>
                <w:rFonts w:ascii="宋体" w:hAnsi="宋体" w:cs="宋体"/>
                <w:sz w:val="21"/>
                <w:szCs w:val="21"/>
              </w:rPr>
            </w:pPr>
            <w:r>
              <w:rPr>
                <w:rFonts w:hint="eastAsia" w:ascii="宋体" w:hAnsi="宋体"/>
                <w:color w:val="000000"/>
                <w:sz w:val="21"/>
                <w:szCs w:val="21"/>
              </w:rPr>
              <w:t>提供</w:t>
            </w:r>
            <w:r>
              <w:rPr>
                <w:rFonts w:hint="eastAsia" w:ascii="宋体" w:hAnsi="宋体" w:cs="宋体"/>
                <w:sz w:val="21"/>
                <w:szCs w:val="21"/>
              </w:rPr>
              <w:t>认证数量按s</w:t>
            </w:r>
            <w:r>
              <w:rPr>
                <w:rFonts w:ascii="宋体" w:hAnsi="宋体" w:cs="宋体"/>
                <w:sz w:val="21"/>
                <w:szCs w:val="21"/>
              </w:rPr>
              <w:t>ource</w:t>
            </w:r>
            <w:r>
              <w:rPr>
                <w:rFonts w:hint="eastAsia" w:ascii="宋体" w:hAnsi="宋体" w:cs="宋体"/>
                <w:sz w:val="21"/>
                <w:szCs w:val="21"/>
              </w:rPr>
              <w:t>统计</w:t>
            </w:r>
          </w:p>
        </w:tc>
      </w:tr>
      <w:tr w14:paraId="50374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704" w:type="dxa"/>
            <w:vMerge w:val="continue"/>
            <w:vAlign w:val="center"/>
          </w:tcPr>
          <w:p w14:paraId="76885E66">
            <w:pPr>
              <w:jc w:val="center"/>
              <w:rPr>
                <w:rFonts w:ascii="宋体" w:hAnsi="宋体"/>
                <w:bCs/>
                <w:color w:val="000000"/>
                <w:sz w:val="21"/>
                <w:szCs w:val="21"/>
              </w:rPr>
            </w:pPr>
          </w:p>
        </w:tc>
        <w:tc>
          <w:tcPr>
            <w:tcW w:w="1423" w:type="dxa"/>
            <w:vMerge w:val="continue"/>
            <w:vAlign w:val="center"/>
          </w:tcPr>
          <w:p w14:paraId="689A74CD">
            <w:pPr>
              <w:jc w:val="center"/>
              <w:rPr>
                <w:rFonts w:ascii="宋体" w:hAnsi="宋体"/>
                <w:bCs/>
                <w:color w:val="000000"/>
                <w:sz w:val="21"/>
                <w:szCs w:val="21"/>
              </w:rPr>
            </w:pPr>
          </w:p>
        </w:tc>
        <w:tc>
          <w:tcPr>
            <w:tcW w:w="1984" w:type="dxa"/>
            <w:vAlign w:val="center"/>
          </w:tcPr>
          <w:p w14:paraId="087FBF28">
            <w:pPr>
              <w:jc w:val="center"/>
              <w:rPr>
                <w:rFonts w:ascii="宋体" w:hAnsi="宋体"/>
                <w:color w:val="000000"/>
                <w:sz w:val="21"/>
                <w:szCs w:val="21"/>
              </w:rPr>
            </w:pPr>
            <w:r>
              <w:rPr>
                <w:rFonts w:hint="eastAsia" w:ascii="宋体" w:hAnsi="宋体"/>
                <w:color w:val="000000"/>
                <w:sz w:val="21"/>
                <w:szCs w:val="21"/>
              </w:rPr>
              <w:t>提供</w:t>
            </w:r>
            <w:r>
              <w:rPr>
                <w:rFonts w:hint="eastAsia" w:ascii="宋体" w:hAnsi="宋体"/>
                <w:sz w:val="21"/>
                <w:szCs w:val="21"/>
              </w:rPr>
              <w:t>后台展示</w:t>
            </w:r>
          </w:p>
        </w:tc>
        <w:tc>
          <w:tcPr>
            <w:tcW w:w="4093" w:type="dxa"/>
            <w:vAlign w:val="center"/>
          </w:tcPr>
          <w:p w14:paraId="27D51D7A">
            <w:pPr>
              <w:rPr>
                <w:rFonts w:ascii="宋体" w:hAnsi="宋体"/>
                <w:color w:val="000000"/>
                <w:sz w:val="21"/>
                <w:szCs w:val="21"/>
              </w:rPr>
            </w:pPr>
            <w:r>
              <w:rPr>
                <w:rFonts w:hint="eastAsia" w:ascii="宋体" w:hAnsi="宋体"/>
                <w:color w:val="000000"/>
                <w:sz w:val="21"/>
                <w:szCs w:val="21"/>
              </w:rPr>
              <w:t>提供</w:t>
            </w:r>
            <w:r>
              <w:rPr>
                <w:rFonts w:hint="eastAsia" w:ascii="宋体" w:hAnsi="宋体" w:cs="宋体"/>
                <w:sz w:val="21"/>
                <w:szCs w:val="21"/>
              </w:rPr>
              <w:t>统计数据在管理后台展示</w:t>
            </w:r>
          </w:p>
        </w:tc>
      </w:tr>
    </w:tbl>
    <w:p w14:paraId="3FCD2044">
      <w:pPr>
        <w:rPr>
          <w:rFonts w:ascii="仿宋" w:hAnsi="仿宋" w:eastAsia="仿宋" w:cs="微软雅黑"/>
          <w:sz w:val="28"/>
          <w:szCs w:val="28"/>
        </w:rPr>
      </w:pPr>
    </w:p>
    <w:bookmarkEnd w:id="57"/>
    <w:bookmarkEnd w:id="58"/>
    <w:p w14:paraId="6C690313">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r>
        <w:rPr>
          <w:rFonts w:hint="eastAsia" w:ascii="宋体" w:hAnsi="宋体" w:eastAsia="宋体" w:cs="宋体"/>
          <w:sz w:val="28"/>
          <w:szCs w:val="28"/>
          <w:lang w:val="en-US" w:eastAsia="zh-CN"/>
        </w:rPr>
        <w:t>1</w:t>
      </w:r>
      <w:r>
        <w:rPr>
          <w:rFonts w:hint="eastAsia" w:ascii="宋体" w:hAnsi="宋体" w:eastAsia="宋体" w:cs="宋体"/>
          <w:sz w:val="28"/>
          <w:szCs w:val="28"/>
        </w:rPr>
        <w:t>.4.4 提供系统操作手册</w:t>
      </w:r>
      <w:bookmarkEnd w:id="59"/>
      <w:bookmarkEnd w:id="60"/>
      <w:bookmarkEnd w:id="61"/>
      <w:bookmarkEnd w:id="62"/>
    </w:p>
    <w:p w14:paraId="13A7E65E">
      <w:pPr>
        <w:rPr>
          <w:rFonts w:hint="eastAsia" w:ascii="宋体" w:hAnsi="宋体" w:eastAsia="宋体" w:cs="宋体"/>
          <w:sz w:val="28"/>
          <w:szCs w:val="28"/>
          <w:lang w:val="zh-CN"/>
        </w:rPr>
      </w:pPr>
      <w:r>
        <w:rPr>
          <w:rFonts w:hint="eastAsia" w:ascii="宋体" w:hAnsi="宋体" w:eastAsia="宋体" w:cs="宋体"/>
          <w:sz w:val="28"/>
          <w:szCs w:val="28"/>
          <w:lang w:val="zh-CN"/>
        </w:rPr>
        <w:t xml:space="preserve">    根据OTT认证软件系统使用情况，维保服务提供方协助</w:t>
      </w:r>
      <w:r>
        <w:rPr>
          <w:rFonts w:hint="eastAsia" w:ascii="宋体" w:hAnsi="宋体" w:cs="宋体"/>
          <w:sz w:val="28"/>
          <w:szCs w:val="28"/>
          <w:lang w:val="zh-CN"/>
        </w:rPr>
        <w:t>招标人</w:t>
      </w:r>
      <w:r>
        <w:rPr>
          <w:rFonts w:hint="eastAsia" w:ascii="宋体" w:hAnsi="宋体" w:eastAsia="宋体" w:cs="宋体"/>
          <w:sz w:val="28"/>
          <w:szCs w:val="28"/>
          <w:lang w:val="zh-CN"/>
        </w:rPr>
        <w:t>更新各系统页面操作指南、完整规范的操作手册，使用户更快的熟悉使用和适应系统，且在必要时提供系统操作培训服务。</w:t>
      </w:r>
    </w:p>
    <w:p w14:paraId="2B3D5E5F">
      <w:pPr>
        <w:pStyle w:val="4"/>
        <w:numPr>
          <w:ilvl w:val="2"/>
          <w:numId w:val="0"/>
        </w:numPr>
        <w:tabs>
          <w:tab w:val="left" w:pos="720"/>
        </w:tabs>
        <w:spacing w:before="0" w:after="0" w:line="240" w:lineRule="auto"/>
        <w:ind w:firstLine="562" w:firstLineChars="200"/>
        <w:rPr>
          <w:rFonts w:hint="eastAsia" w:ascii="宋体" w:hAnsi="宋体" w:eastAsia="宋体" w:cs="宋体"/>
          <w:sz w:val="28"/>
          <w:szCs w:val="28"/>
        </w:rPr>
      </w:pPr>
      <w:bookmarkStart w:id="63" w:name="_Toc536117528"/>
      <w:bookmarkStart w:id="64" w:name="_Toc511151682"/>
      <w:bookmarkStart w:id="65" w:name="_Toc18355"/>
      <w:bookmarkStart w:id="66" w:name="_Toc23903"/>
      <w:r>
        <w:rPr>
          <w:rFonts w:hint="eastAsia" w:ascii="宋体" w:hAnsi="宋体" w:eastAsia="宋体" w:cs="宋体"/>
          <w:sz w:val="28"/>
          <w:szCs w:val="28"/>
          <w:lang w:val="en-US" w:eastAsia="zh-CN"/>
        </w:rPr>
        <w:t>1</w:t>
      </w:r>
      <w:r>
        <w:rPr>
          <w:rFonts w:hint="eastAsia" w:ascii="宋体" w:hAnsi="宋体" w:eastAsia="宋体" w:cs="宋体"/>
          <w:sz w:val="28"/>
          <w:szCs w:val="28"/>
        </w:rPr>
        <w:t>.4.5 建立知识库文档</w:t>
      </w:r>
      <w:bookmarkEnd w:id="63"/>
      <w:bookmarkEnd w:id="64"/>
      <w:bookmarkEnd w:id="65"/>
      <w:bookmarkEnd w:id="66"/>
    </w:p>
    <w:p w14:paraId="6C5A1B28">
      <w:pPr>
        <w:rPr>
          <w:rFonts w:hint="eastAsia" w:ascii="宋体" w:hAnsi="宋体" w:eastAsia="宋体" w:cs="宋体"/>
          <w:sz w:val="28"/>
          <w:szCs w:val="28"/>
          <w:lang w:val="zh-CN"/>
        </w:rPr>
      </w:pPr>
      <w:r>
        <w:rPr>
          <w:rFonts w:hint="eastAsia" w:ascii="宋体" w:hAnsi="宋体" w:eastAsia="宋体" w:cs="宋体"/>
          <w:sz w:val="28"/>
          <w:szCs w:val="28"/>
          <w:lang w:val="zh-CN"/>
        </w:rPr>
        <w:t xml:space="preserve">    系统日常使用过程中用户反馈的各种问题及时解决，并建立知识库系统，记录每次故障事件，原因，解决方式，形成规范的文档记录，提高技术支持服务的效率和服务的质量。</w:t>
      </w:r>
    </w:p>
    <w:p w14:paraId="2BCDAB64">
      <w:pPr>
        <w:spacing w:line="360" w:lineRule="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Calibri Light">
    <w:panose1 w:val="020F03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MS Gothic">
    <w:panose1 w:val="020B0609070205080204"/>
    <w:charset w:val="80"/>
    <w:family w:val="modern"/>
    <w:pitch w:val="default"/>
    <w:sig w:usb0="E00002FF" w:usb1="6AC7FDFB" w:usb2="08000012" w:usb3="00000000" w:csb0="4002009F" w:csb1="DFD70000"/>
  </w:font>
  <w:font w:name="仿宋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3912D8"/>
    <w:multiLevelType w:val="singleLevel"/>
    <w:tmpl w:val="A63912D8"/>
    <w:lvl w:ilvl="0" w:tentative="0">
      <w:start w:val="1"/>
      <w:numFmt w:val="chineseCounting"/>
      <w:suff w:val="nothing"/>
      <w:lvlText w:val="%1、"/>
      <w:lvlJc w:val="left"/>
      <w:pPr>
        <w:ind w:left="0" w:firstLine="420"/>
      </w:pPr>
      <w:rPr>
        <w:rFonts w:hint="eastAsia"/>
      </w:rPr>
    </w:lvl>
  </w:abstractNum>
  <w:abstractNum w:abstractNumId="1">
    <w:nsid w:val="19715BA7"/>
    <w:multiLevelType w:val="singleLevel"/>
    <w:tmpl w:val="19715BA7"/>
    <w:lvl w:ilvl="0" w:tentative="0">
      <w:start w:val="1"/>
      <w:numFmt w:val="bullet"/>
      <w:lvlText w:val=""/>
      <w:lvlJc w:val="left"/>
      <w:pPr>
        <w:ind w:left="420" w:hanging="420"/>
      </w:pPr>
      <w:rPr>
        <w:rFonts w:hint="default"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4056F04"/>
    <w:rsid w:val="001F767E"/>
    <w:rsid w:val="002A3958"/>
    <w:rsid w:val="00322461"/>
    <w:rsid w:val="007622D5"/>
    <w:rsid w:val="008F10B1"/>
    <w:rsid w:val="00C025D7"/>
    <w:rsid w:val="00C15F39"/>
    <w:rsid w:val="00C17B59"/>
    <w:rsid w:val="00C63851"/>
    <w:rsid w:val="00C6490D"/>
    <w:rsid w:val="00CE60FC"/>
    <w:rsid w:val="00D20EF3"/>
    <w:rsid w:val="00D23C25"/>
    <w:rsid w:val="00D835A5"/>
    <w:rsid w:val="00D906FD"/>
    <w:rsid w:val="00DB12AB"/>
    <w:rsid w:val="00EE04D5"/>
    <w:rsid w:val="00EF2657"/>
    <w:rsid w:val="00F64E83"/>
    <w:rsid w:val="060E0E99"/>
    <w:rsid w:val="07B90CB8"/>
    <w:rsid w:val="17764DFC"/>
    <w:rsid w:val="1A073C88"/>
    <w:rsid w:val="1BF9747E"/>
    <w:rsid w:val="21A612B9"/>
    <w:rsid w:val="220C0B6D"/>
    <w:rsid w:val="234A4B6D"/>
    <w:rsid w:val="25940BDB"/>
    <w:rsid w:val="273852FE"/>
    <w:rsid w:val="2C33078A"/>
    <w:rsid w:val="2F9E174C"/>
    <w:rsid w:val="3614346C"/>
    <w:rsid w:val="39710710"/>
    <w:rsid w:val="3FB86E64"/>
    <w:rsid w:val="45310109"/>
    <w:rsid w:val="4A6861E9"/>
    <w:rsid w:val="559B3CF0"/>
    <w:rsid w:val="58711B6E"/>
    <w:rsid w:val="60E97D11"/>
    <w:rsid w:val="64056F04"/>
    <w:rsid w:val="64C3143B"/>
    <w:rsid w:val="6E454573"/>
    <w:rsid w:val="6F174FC9"/>
    <w:rsid w:val="7200488C"/>
    <w:rsid w:val="79704C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ahoma" w:hAnsi="Tahoma" w:eastAsia="宋体" w:cs="Times New Roman"/>
      <w:kern w:val="2"/>
      <w:sz w:val="24"/>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32"/>
      <w:szCs w:val="44"/>
    </w:rPr>
  </w:style>
  <w:style w:type="paragraph" w:styleId="3">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unhideWhenUsed/>
    <w:qFormat/>
    <w:uiPriority w:val="9"/>
    <w:pPr>
      <w:keepNext/>
      <w:keepLines/>
      <w:spacing w:before="260" w:after="260" w:line="416" w:lineRule="auto"/>
      <w:outlineLvl w:val="2"/>
    </w:pPr>
    <w:rPr>
      <w:b/>
      <w:bCs/>
      <w:sz w:val="32"/>
      <w:szCs w:val="32"/>
    </w:rPr>
  </w:style>
  <w:style w:type="paragraph" w:styleId="5">
    <w:name w:val="heading 4"/>
    <w:basedOn w:val="1"/>
    <w:next w:val="1"/>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13"/>
    <w:qFormat/>
    <w:uiPriority w:val="0"/>
    <w:pPr>
      <w:tabs>
        <w:tab w:val="center" w:pos="4153"/>
        <w:tab w:val="right" w:pos="8306"/>
      </w:tabs>
      <w:snapToGrid w:val="0"/>
      <w:jc w:val="left"/>
    </w:pPr>
    <w:rPr>
      <w:sz w:val="18"/>
      <w:szCs w:val="18"/>
    </w:rPr>
  </w:style>
  <w:style w:type="paragraph" w:styleId="7">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8">
    <w:name w:val="toc 2"/>
    <w:basedOn w:val="1"/>
    <w:next w:val="1"/>
    <w:qFormat/>
    <w:uiPriority w:val="0"/>
    <w:pPr>
      <w:ind w:left="420" w:leftChars="200"/>
    </w:pPr>
  </w:style>
  <w:style w:type="paragraph" w:styleId="11">
    <w:name w:val="List Paragraph"/>
    <w:basedOn w:val="1"/>
    <w:unhideWhenUsed/>
    <w:qFormat/>
    <w:uiPriority w:val="34"/>
    <w:pPr>
      <w:ind w:firstLine="420" w:firstLineChars="200"/>
    </w:pPr>
  </w:style>
  <w:style w:type="character" w:customStyle="1" w:styleId="12">
    <w:name w:val="页眉 字符"/>
    <w:basedOn w:val="10"/>
    <w:link w:val="7"/>
    <w:qFormat/>
    <w:uiPriority w:val="0"/>
    <w:rPr>
      <w:rFonts w:ascii="Tahoma" w:hAnsi="Tahoma" w:eastAsia="宋体" w:cs="Times New Roman"/>
      <w:kern w:val="2"/>
      <w:sz w:val="18"/>
      <w:szCs w:val="18"/>
    </w:rPr>
  </w:style>
  <w:style w:type="character" w:customStyle="1" w:styleId="13">
    <w:name w:val="页脚 字符"/>
    <w:basedOn w:val="10"/>
    <w:link w:val="6"/>
    <w:qFormat/>
    <w:uiPriority w:val="0"/>
    <w:rPr>
      <w:rFonts w:ascii="Tahoma" w:hAnsi="Tahoma"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5733</Words>
  <Characters>5906</Characters>
  <Lines>28</Lines>
  <Paragraphs>7</Paragraphs>
  <TotalTime>5</TotalTime>
  <ScaleCrop>false</ScaleCrop>
  <LinksUpToDate>false</LinksUpToDate>
  <CharactersWithSpaces>5925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2025-07-01T01:14:00Z</dcterms:created>
  <dc:creator>张哥</dc:creator>
  <cp:lastModifiedBy>章霖</cp:lastModifiedBy>
  <dcterms:modified xsi:type="dcterms:W3CDTF">2025-08-15T09:23:47Z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D71BA527009646C899D0109395ED8A4E_11</vt:lpwstr>
  </property>
  <property fmtid="{D5CDD505-2E9C-101B-9397-08002B2CF9AE}" pid="4" name="KSOTemplateDocerSaveRecord">
    <vt:lpwstr>eyJoZGlkIjoiYjEwZmZmNzRiZTZkMTU5MWJiZjI1YjNiMTA5ODM4NmYiLCJ1c2VySWQiOiI2NTczMTIxMzMifQ==</vt:lpwstr>
  </property>
  <property fmtid="{D5CDD505-2E9C-101B-9397-08002B2CF9AE}" pid="5" name="_readonly">
    <vt:lpwstr/>
  </property>
  <property fmtid="{D5CDD505-2E9C-101B-9397-08002B2CF9AE}" pid="6" name="_change">
    <vt:lpwstr/>
  </property>
  <property fmtid="{D5CDD505-2E9C-101B-9397-08002B2CF9AE}" pid="7" name="_full-control">
    <vt:lpwstr/>
  </property>
  <property fmtid="{D5CDD505-2E9C-101B-9397-08002B2CF9AE}" pid="8" name="sflag">
    <vt:lpwstr>1751163907</vt:lpwstr>
  </property>
</Properties>
</file>