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FC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南方医科大学南方医院病理科多联室内机采购项目需求书</w:t>
      </w:r>
    </w:p>
    <w:p w14:paraId="6D451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采购内容</w:t>
      </w:r>
    </w:p>
    <w:p w14:paraId="11C651B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 xml:space="preserve">*名称：多联机室内机        </w:t>
      </w:r>
    </w:p>
    <w:p w14:paraId="22CBEFDF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*数量及单位：1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台</w:t>
      </w:r>
      <w:r>
        <w:rPr>
          <w:rFonts w:hint="eastAsia" w:asciiTheme="majorEastAsia" w:hAnsiTheme="majorEastAsia" w:eastAsiaTheme="majorEastAsia" w:cstheme="majorEastAsia"/>
          <w:i/>
          <w:i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</w:t>
      </w:r>
    </w:p>
    <w:p w14:paraId="0F0A5FC3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参考品牌型号：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积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微</w:t>
      </w:r>
    </w:p>
    <w:p w14:paraId="4DE352B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设置参考品牌理由：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一拖多多联机其它机型不匹配</w:t>
      </w:r>
    </w:p>
    <w:p w14:paraId="382DB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367940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采购技术要求</w:t>
      </w:r>
    </w:p>
    <w:p w14:paraId="1FC230C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*物资内容</w:t>
      </w:r>
    </w:p>
    <w:p w14:paraId="5B2BC3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性能要求：与原机一致</w:t>
      </w:r>
    </w:p>
    <w:p w14:paraId="3D170B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材料要求：原厂品质。</w:t>
      </w:r>
    </w:p>
    <w:p w14:paraId="6A8A87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安全要求：通过3C认证。</w:t>
      </w:r>
    </w:p>
    <w:p w14:paraId="430C1B8E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*服务内容和标准</w:t>
      </w:r>
    </w:p>
    <w:p w14:paraId="03EAEA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包干（含辅材、安装、调试等），因项目安装条件复杂，需安排现场踏勘后报价。</w:t>
      </w:r>
    </w:p>
    <w:p w14:paraId="77123E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0A69F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5E956E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采购商务要求</w:t>
      </w:r>
    </w:p>
    <w:p w14:paraId="13863BE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*交付时间和期限：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成交通知后1周.</w:t>
      </w:r>
    </w:p>
    <w:p w14:paraId="28F9617A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交付地点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：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门诊11楼</w:t>
      </w:r>
    </w:p>
    <w:p w14:paraId="30BD347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*售后服务要求：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质保期 24 月</w:t>
      </w:r>
    </w:p>
    <w:p w14:paraId="56A29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4"/>
          <w:lang w:val="en-US" w:eastAsia="zh-CN"/>
        </w:rPr>
        <w:t>质保内容：厂家售后整机质保。</w:t>
      </w:r>
    </w:p>
    <w:p w14:paraId="6921C3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电话技术支持服务响应要求 7*24小时、上门服务时限：接到报修后24小时</w:t>
      </w:r>
    </w:p>
    <w:p w14:paraId="502E381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保险要求：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（如适用需填报）</w:t>
      </w:r>
    </w:p>
    <w:p w14:paraId="6B439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70CBDF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</w:p>
    <w:p w14:paraId="4F21BFAB">
      <w:pPr>
        <w:jc w:val="center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</w:t>
      </w:r>
    </w:p>
    <w:p w14:paraId="1417D06F">
      <w:pPr>
        <w:rPr>
          <w:rFonts w:hint="eastAsia" w:ascii="楷体" w:hAnsi="楷体" w:eastAsia="楷体" w:cs="楷体"/>
          <w:sz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21451"/>
    <w:multiLevelType w:val="multilevel"/>
    <w:tmpl w:val="BCC21451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Theme="majorEastAsia" w:hAnsiTheme="majorEastAsia" w:eastAsiaTheme="majorEastAsia" w:cstheme="majorEastAsia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10324CBF"/>
    <w:rsid w:val="115C4B60"/>
    <w:rsid w:val="21BD4FF5"/>
    <w:rsid w:val="2C2F1EF0"/>
    <w:rsid w:val="470B5EC7"/>
    <w:rsid w:val="483E6688"/>
    <w:rsid w:val="484E3426"/>
    <w:rsid w:val="4BAA21AE"/>
    <w:rsid w:val="4F080868"/>
    <w:rsid w:val="5759237A"/>
    <w:rsid w:val="59A56F59"/>
    <w:rsid w:val="634C012A"/>
    <w:rsid w:val="68EF3567"/>
    <w:rsid w:val="73381C40"/>
    <w:rsid w:val="78F40E61"/>
    <w:rsid w:val="7B36578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272</Words>
  <Characters>290</Characters>
  <Lines>2</Lines>
  <Paragraphs>1</Paragraphs>
  <TotalTime>4</TotalTime>
  <ScaleCrop>false</ScaleCrop>
  <LinksUpToDate>false</LinksUpToDate>
  <CharactersWithSpaces>350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dcterms:modified xsi:type="dcterms:W3CDTF">2026-10-16T08:21:48Z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7F8E24EA32A7452CB361D1869201DE6F_13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