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D977B4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5109DEC6">
      <w:pPr>
        <w:spacing w:after="209" w:afterLines="67" w:line="240" w:lineRule="auto"/>
        <w:jc w:val="center"/>
        <w:rPr>
          <w:rFonts w:hint="eastAsia" w:asciiTheme="minorEastAsia" w:hAnsiTheme="minorEastAsia" w:cstheme="minorEastAsia"/>
          <w:b/>
          <w:bCs/>
          <w:sz w:val="28"/>
          <w:szCs w:val="28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广东南方新媒体股份有限公司</w:t>
      </w:r>
    </w:p>
    <w:p w14:paraId="7AC0BC00">
      <w:pPr>
        <w:spacing w:after="209" w:afterLines="67" w:line="240" w:lineRule="auto"/>
        <w:jc w:val="center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2026年OTT运营平台定制开发服务项目</w:t>
      </w:r>
    </w:p>
    <w:p w14:paraId="73243D2A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44C5061D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14767F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0017FF4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40D37690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7F90D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4FA551A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6BF589B6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9D3611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2233A0C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26F692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71DA2A5C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1B743F9F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781F4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3CB7E2A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5C193EDD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2000135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2142DA8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0B43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3092C51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361AA16B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44E828A3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3C8911C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0D1512C8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700E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683EF8FF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1A755B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77EAE99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E3B68F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7905C33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A4E0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6C08FD9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84273E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3B60597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72F35AC4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26C68D7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1EEFE668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C07B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546D0F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08FC7921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14FFC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46F419B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1545A375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00285C2D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6B2CF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4D9B66BF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76F22685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70A426AB">
      <w:pPr>
        <w:pStyle w:val="13"/>
        <w:ind w:firstLine="0" w:firstLineChars="0"/>
      </w:pPr>
    </w:p>
    <w:p w14:paraId="3F0A306A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二、企业证明材料列表</w:t>
      </w:r>
    </w:p>
    <w:p w14:paraId="71555126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1、营业执照（加盖公章）</w:t>
      </w:r>
    </w:p>
    <w:p w14:paraId="5375A40A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2、法定代表人证明书和法定代表人授权委托书（加盖公章）</w:t>
      </w:r>
    </w:p>
    <w:p w14:paraId="2C844324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3、其他（公司简介、近5年类似项目业绩、企业荣誉、团队人员等）</w:t>
      </w:r>
    </w:p>
    <w:p w14:paraId="04AE1713">
      <w:pPr>
        <w:spacing w:after="209" w:afterLines="67" w:line="360" w:lineRule="auto"/>
        <w:rPr>
          <w:rFonts w:hint="eastAsia" w:asciiTheme="minorEastAsia" w:hAnsiTheme="minorEastAsia" w:cstheme="minorEastAsia"/>
          <w:sz w:val="24"/>
          <w:szCs w:val="2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Theme="minorEastAsia" w:hAnsiTheme="minorEastAsia" w:cstheme="minorEastAsia"/>
          <w:sz w:val="24"/>
          <w:szCs w:val="24"/>
        </w:rPr>
        <w:t>4、对项目采购需求的建议。</w:t>
      </w:r>
    </w:p>
    <w:p w14:paraId="103F7D21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三、需求响应情况（加盖公章）</w:t>
      </w:r>
    </w:p>
    <w:tbl>
      <w:tblPr>
        <w:tblStyle w:val="14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8"/>
        <w:gridCol w:w="797"/>
        <w:gridCol w:w="10849"/>
        <w:gridCol w:w="1202"/>
        <w:gridCol w:w="802"/>
      </w:tblGrid>
      <w:tr w14:paraId="1F3BD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263BF77F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序号</w:t>
            </w:r>
          </w:p>
        </w:tc>
        <w:tc>
          <w:tcPr>
            <w:tcW w:w="4108" w:type="pct"/>
            <w:gridSpan w:val="2"/>
            <w:vAlign w:val="center"/>
          </w:tcPr>
          <w:p w14:paraId="7BB90614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需求条款</w:t>
            </w:r>
          </w:p>
        </w:tc>
        <w:tc>
          <w:tcPr>
            <w:tcW w:w="424" w:type="pct"/>
            <w:vAlign w:val="center"/>
          </w:tcPr>
          <w:p w14:paraId="3CC531D7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响应情况（完全满足/部分满足/不满足）</w:t>
            </w:r>
          </w:p>
        </w:tc>
        <w:tc>
          <w:tcPr>
            <w:tcW w:w="283" w:type="pct"/>
            <w:vAlign w:val="center"/>
          </w:tcPr>
          <w:p w14:paraId="21C2B77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备注（描述偏离情况）</w:t>
            </w:r>
          </w:p>
        </w:tc>
      </w:tr>
      <w:tr w14:paraId="16A5C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shd w:val="clear" w:color="auto" w:fill="auto"/>
            <w:vAlign w:val="center"/>
          </w:tcPr>
          <w:p w14:paraId="69074455">
            <w:pPr>
              <w:numPr>
                <w:ilvl w:val="0"/>
                <w:numId w:val="3"/>
              </w:numPr>
              <w:spacing w:line="200" w:lineRule="atLeast"/>
              <w:ind w:left="425" w:leftChars="0" w:hanging="425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81" w:type="pct"/>
            <w:vAlign w:val="center"/>
          </w:tcPr>
          <w:p w14:paraId="507C6A53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bookmarkStart w:id="1" w:name="_Toc227921671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一、项目背景</w:t>
            </w:r>
            <w:bookmarkEnd w:id="1"/>
          </w:p>
          <w:p w14:paraId="2B62ED2B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5ADFB9B3">
            <w:pPr>
              <w:pStyle w:val="24"/>
              <w:spacing w:line="240" w:lineRule="auto"/>
              <w:ind w:firstLine="560"/>
              <w:rPr>
                <w:rFonts w:hint="eastAsia" w:ascii="仿宋" w:hAnsi="仿宋" w:eastAsia="仿宋" w:cs="微软雅黑"/>
                <w:kern w:val="2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随着OTT</w:t>
            </w:r>
            <w:r>
              <w:rPr>
                <w:rFonts w:ascii="等线" w:hAnsi="等线" w:cs="微软雅黑"/>
                <w:sz w:val="24"/>
                <w:szCs w:val="24"/>
              </w:rPr>
              <w:t>业务的不断发展，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新的运营需求不断提出，需要对互联网电视集成播控平台OTT Launcher运营系统、媒资审核系统、新闻系统、CMS运营系统、应用库管理中心系统等系统进行维护、开发。为支撑</w:t>
            </w:r>
            <w:r>
              <w:rPr>
                <w:rFonts w:hint="eastAsia" w:ascii="等线" w:hAnsi="等线" w:cs="微软雅黑"/>
                <w:sz w:val="24"/>
                <w:szCs w:val="24"/>
                <w:lang w:val="en-US" w:eastAsia="zh-CN"/>
              </w:rPr>
              <w:t>招标人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OTT业务的进一步发展</w:t>
            </w:r>
            <w:r>
              <w:rPr>
                <w:rFonts w:ascii="等线" w:hAnsi="等线" w:cs="微软雅黑"/>
                <w:sz w:val="24"/>
                <w:szCs w:val="24"/>
              </w:rPr>
              <w:t>，需要对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OTT运营</w:t>
            </w:r>
            <w:r>
              <w:rPr>
                <w:rFonts w:ascii="等线" w:hAnsi="等线" w:cs="微软雅黑"/>
                <w:sz w:val="24"/>
                <w:szCs w:val="24"/>
              </w:rPr>
              <w:t>平台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进行扩容</w:t>
            </w:r>
            <w:r>
              <w:rPr>
                <w:rFonts w:ascii="等线" w:hAnsi="等线" w:cs="微软雅黑"/>
                <w:sz w:val="24"/>
                <w:szCs w:val="24"/>
              </w:rPr>
              <w:t>，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现启动2</w:t>
            </w:r>
            <w:r>
              <w:rPr>
                <w:rFonts w:ascii="等线" w:hAnsi="等线" w:cs="微软雅黑"/>
                <w:sz w:val="24"/>
                <w:szCs w:val="24"/>
              </w:rPr>
              <w:t>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OTT运营平台定制开发服务项目的建设工作。</w:t>
            </w:r>
          </w:p>
          <w:p w14:paraId="245EA456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04119CF9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259176B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85E8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2962CE5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restart"/>
            <w:vAlign w:val="center"/>
          </w:tcPr>
          <w:p w14:paraId="45E0F59A">
            <w:pPr>
              <w:jc w:val="left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bookmarkStart w:id="2" w:name="_Toc92295849"/>
            <w:bookmarkStart w:id="3" w:name="_Toc231285895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二、</w:t>
            </w:r>
            <w:bookmarkEnd w:id="2"/>
            <w:bookmarkEnd w:id="3"/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业务需求</w:t>
            </w:r>
          </w:p>
        </w:tc>
        <w:tc>
          <w:tcPr>
            <w:tcW w:w="3826" w:type="pct"/>
            <w:vAlign w:val="center"/>
          </w:tcPr>
          <w:p w14:paraId="5535CBD7">
            <w:pPr>
              <w:pStyle w:val="4"/>
              <w:tabs>
                <w:tab w:val="left" w:pos="576"/>
              </w:tabs>
              <w:spacing w:before="0" w:after="0" w:afterLines="0" w:line="240" w:lineRule="auto"/>
              <w:rPr>
                <w:rFonts w:ascii="黑体" w:hAnsi="黑体"/>
                <w:sz w:val="24"/>
                <w:szCs w:val="24"/>
              </w:rPr>
            </w:pPr>
            <w:bookmarkStart w:id="4" w:name="_Toc227921673"/>
            <w:r>
              <w:rPr>
                <w:rFonts w:hint="eastAsia" w:ascii="黑体" w:hAnsi="黑体"/>
                <w:sz w:val="24"/>
                <w:szCs w:val="24"/>
              </w:rPr>
              <w:t>2</w:t>
            </w:r>
            <w:r>
              <w:rPr>
                <w:rFonts w:ascii="黑体" w:hAnsi="黑体"/>
                <w:sz w:val="24"/>
                <w:szCs w:val="24"/>
              </w:rPr>
              <w:t>.1 业务总体需求</w:t>
            </w:r>
            <w:bookmarkEnd w:id="4"/>
          </w:p>
          <w:p w14:paraId="6F15E287">
            <w:pPr>
              <w:pStyle w:val="3"/>
              <w:spacing w:after="0" w:afterLines="0" w:line="240" w:lineRule="auto"/>
              <w:ind w:firstLine="56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项目将基于OTT业务，根据业务部门在实际运营过程中提出的需求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，在现有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联网电视集成播控平台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基础上，进行功能优化，以满足OTT业务运营发展需要。主要包括以下几个方面：</w:t>
            </w:r>
          </w:p>
          <w:p w14:paraId="787DB08E">
            <w:pPr>
              <w:pStyle w:val="24"/>
              <w:keepNext/>
              <w:keepLines/>
              <w:numPr>
                <w:ilvl w:val="0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5" w:name="_Toc97124768"/>
            <w:bookmarkEnd w:id="5"/>
          </w:p>
          <w:p w14:paraId="05A25B8E">
            <w:pPr>
              <w:pStyle w:val="24"/>
              <w:keepNext/>
              <w:keepLines/>
              <w:numPr>
                <w:ilvl w:val="0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6" w:name="_Toc97124769"/>
            <w:bookmarkEnd w:id="6"/>
          </w:p>
          <w:p w14:paraId="5B33A192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="643" w:firstLineChars="0"/>
              <w:outlineLvl w:val="2"/>
              <w:rPr>
                <w:rFonts w:ascii="等线" w:hAnsi="等线"/>
                <w:b/>
                <w:bCs/>
                <w:vanish/>
                <w:sz w:val="24"/>
                <w:szCs w:val="24"/>
              </w:rPr>
            </w:pPr>
            <w:bookmarkStart w:id="7" w:name="_Toc97124770"/>
            <w:bookmarkEnd w:id="7"/>
          </w:p>
          <w:p w14:paraId="20932A4A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7DB49D58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2BC7DB30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6CA31575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 Launcher运营系统</w:t>
            </w:r>
          </w:p>
          <w:p w14:paraId="4163BDD6">
            <w:pPr>
              <w:pStyle w:val="3"/>
              <w:spacing w:after="0" w:afterLines="0" w:line="240" w:lineRule="auto"/>
              <w:ind w:firstLine="56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bookmarkStart w:id="8" w:name="OLE_LINK9"/>
            <w:bookmarkStart w:id="9" w:name="OLE_LINK10"/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支撑2026年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本项目服务期内的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OTT Launcher运营系统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的功能优化及日常运维等维护需求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。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 xml:space="preserve"> </w:t>
            </w:r>
          </w:p>
          <w:bookmarkEnd w:id="8"/>
          <w:bookmarkEnd w:id="9"/>
          <w:p w14:paraId="01170423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媒资审核系统</w:t>
            </w:r>
          </w:p>
          <w:p w14:paraId="70434D2A">
            <w:pPr>
              <w:pStyle w:val="3"/>
              <w:spacing w:after="156" w:line="240" w:lineRule="auto"/>
              <w:ind w:firstLine="560"/>
              <w:rPr>
                <w:sz w:val="24"/>
                <w:szCs w:val="24"/>
              </w:rPr>
            </w:pPr>
            <w:bookmarkStart w:id="10" w:name="OLE_LINK11"/>
            <w:bookmarkStart w:id="11" w:name="OLE_LINK12"/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支撑2026年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本项目服务期内的</w:t>
            </w: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媒资审核系统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的功能优化及日常运维等维护需求</w:t>
            </w:r>
            <w:r>
              <w:rPr>
                <w:rFonts w:ascii="等线" w:hAnsi="等线" w:cs="微软雅黑"/>
                <w:kern w:val="0"/>
                <w:sz w:val="24"/>
                <w:szCs w:val="24"/>
              </w:rPr>
              <w:t>。</w:t>
            </w:r>
            <w:bookmarkEnd w:id="10"/>
            <w:bookmarkEnd w:id="11"/>
          </w:p>
          <w:p w14:paraId="479F2AA4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CMS运营系统</w:t>
            </w:r>
          </w:p>
          <w:p w14:paraId="268ED511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2" w:name="OLE_LINK14"/>
            <w:bookmarkStart w:id="13" w:name="OLE_LINK13"/>
            <w:r>
              <w:rPr>
                <w:rFonts w:hint="eastAsia" w:ascii="等线" w:hAnsi="等线" w:cs="微软雅黑"/>
                <w:sz w:val="24"/>
                <w:szCs w:val="24"/>
              </w:rPr>
              <w:t>支撑2026年本项目服务期内的CMS运营系统的功能优化及日常运维等维护需求。</w:t>
            </w:r>
          </w:p>
          <w:bookmarkEnd w:id="12"/>
          <w:bookmarkEnd w:id="13"/>
          <w:p w14:paraId="606501D1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其他系统</w:t>
            </w:r>
          </w:p>
          <w:p w14:paraId="7349E9D2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支撑2026年本项目服务期内的新闻系统、应用库管理中心系统、线上营销活动系统、升级系统和签名系统的功能优化及日常运维等维护需求。</w:t>
            </w:r>
          </w:p>
          <w:p w14:paraId="4FD2E2D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安全保障工作</w:t>
            </w:r>
          </w:p>
          <w:p w14:paraId="47F7553F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4" w:name="OLE_LINK77"/>
            <w:r>
              <w:rPr>
                <w:rFonts w:ascii="等线" w:hAnsi="等线" w:cs="微软雅黑"/>
                <w:sz w:val="24"/>
                <w:szCs w:val="24"/>
              </w:rPr>
              <w:t>紧密结合上级主管部门与行业最新安全态势，针对包括系统、中间件、数据库等关键基础设施在内，及时开展补丁更新与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安全</w:t>
            </w:r>
            <w:r>
              <w:rPr>
                <w:rFonts w:ascii="等线" w:hAnsi="等线" w:cs="微软雅黑"/>
                <w:sz w:val="24"/>
                <w:szCs w:val="24"/>
              </w:rPr>
              <w:t>升级，从源头筑牢技术防护屏障。同时常态化引入第三方专业安全机构，对现网服务实施不定期安全扫描与渗透检测，全面排查潜在安全风险。对排查发现的安全问题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及时</w:t>
            </w:r>
            <w:r>
              <w:rPr>
                <w:rFonts w:ascii="等线" w:hAnsi="等线" w:cs="微软雅黑"/>
                <w:sz w:val="24"/>
                <w:szCs w:val="24"/>
              </w:rPr>
              <w:t>进行整改，并通过举一反三完善防护策略，健全长效安全管控机制，持续消除网络服务安全隐患，强化整体安全抵御能力，切实保障业务运行稳定与数据安全，全面满足监管要求与行业安全标准。</w:t>
            </w:r>
            <w:bookmarkEnd w:id="14"/>
          </w:p>
          <w:p w14:paraId="27E1F3F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OTT运营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平台</w:t>
            </w: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>测试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需求</w:t>
            </w:r>
          </w:p>
          <w:p w14:paraId="339E5FE2"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提供2026年本项目服务期内的OTT运营</w:t>
            </w:r>
            <w:r>
              <w:rPr>
                <w:rFonts w:ascii="等线" w:hAnsi="等线" w:cs="微软雅黑"/>
                <w:sz w:val="24"/>
                <w:szCs w:val="24"/>
              </w:rPr>
              <w:t>平台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需求迭代版本的测试服务</w:t>
            </w:r>
            <w:r>
              <w:rPr>
                <w:rFonts w:ascii="等线" w:hAnsi="等线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466FD14E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1A4EB570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0B241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1D8E36A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4591163D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4936C5B8">
            <w:pPr>
              <w:pStyle w:val="4"/>
              <w:tabs>
                <w:tab w:val="left" w:pos="576"/>
              </w:tabs>
              <w:spacing w:before="0" w:after="0" w:afterLines="0" w:line="240" w:lineRule="auto"/>
              <w:rPr>
                <w:rFonts w:ascii="黑体" w:hAnsi="黑体"/>
                <w:sz w:val="24"/>
                <w:szCs w:val="24"/>
              </w:rPr>
            </w:pPr>
            <w:bookmarkStart w:id="15" w:name="_Toc227921674"/>
            <w:r>
              <w:rPr>
                <w:rFonts w:hint="eastAsia" w:ascii="黑体" w:hAnsi="黑体"/>
                <w:sz w:val="24"/>
                <w:szCs w:val="24"/>
              </w:rPr>
              <w:t>2</w:t>
            </w:r>
            <w:r>
              <w:rPr>
                <w:rFonts w:ascii="黑体" w:hAnsi="黑体"/>
                <w:sz w:val="24"/>
                <w:szCs w:val="24"/>
              </w:rPr>
              <w:t>.2业务详细需求</w:t>
            </w:r>
            <w:bookmarkEnd w:id="15"/>
          </w:p>
          <w:p w14:paraId="65542F84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Chars="0"/>
              <w:outlineLvl w:val="2"/>
              <w:rPr>
                <w:rFonts w:hint="eastAsia" w:ascii="等线" w:hAnsi="等线" w:eastAsia="黑体"/>
                <w:b/>
                <w:bCs/>
                <w:vanish/>
                <w:color w:val="000000"/>
                <w:spacing w:val="20"/>
                <w:kern w:val="2"/>
                <w:sz w:val="24"/>
                <w:szCs w:val="24"/>
              </w:rPr>
            </w:pPr>
          </w:p>
          <w:p w14:paraId="0EBDF7D8">
            <w:pPr>
              <w:pStyle w:val="24"/>
              <w:keepNext/>
              <w:keepLines/>
              <w:numPr>
                <w:ilvl w:val="1"/>
                <w:numId w:val="4"/>
              </w:numPr>
              <w:spacing w:before="260" w:after="156" w:line="240" w:lineRule="auto"/>
              <w:ind w:firstLineChars="0"/>
              <w:outlineLvl w:val="2"/>
              <w:rPr>
                <w:rFonts w:hint="eastAsia" w:ascii="等线" w:hAnsi="等线" w:eastAsia="黑体"/>
                <w:b/>
                <w:bCs/>
                <w:vanish/>
                <w:color w:val="000000"/>
                <w:spacing w:val="20"/>
                <w:kern w:val="2"/>
                <w:sz w:val="24"/>
                <w:szCs w:val="24"/>
              </w:rPr>
            </w:pPr>
          </w:p>
          <w:p w14:paraId="0DA9CBEB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黑体" w:hAnsi="黑体" w:eastAsia="黑体"/>
                <w:b/>
                <w:vanish/>
                <w:color w:val="000000"/>
                <w:kern w:val="2"/>
                <w:sz w:val="24"/>
                <w:szCs w:val="24"/>
              </w:rPr>
            </w:pPr>
          </w:p>
          <w:p w14:paraId="45CED0E3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 w:cs="微软雅黑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 Launcher运营系统</w:t>
            </w:r>
          </w:p>
          <w:p w14:paraId="6FB0B270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16" w:name="_Toc97124790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根据OTT业务提供的实际需求，需要支持OTT Launcher运营系统的迭代开发和维护，持续完善平台运营支撑能力，构建集高效信息采集、数据同步、精细化内容编辑加工及内容发布于一体的完备内容管理体系，主要包括：</w:t>
            </w:r>
          </w:p>
          <w:p w14:paraId="1B7D047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持续推进数据接口维护与优化，保障媒资信息实时同步、数据一致；</w:t>
            </w:r>
          </w:p>
          <w:p w14:paraId="265CD010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强化数据源查询与搜索管理能力，增加组件多样化，提升整体运营效率；</w:t>
            </w:r>
          </w:p>
          <w:p w14:paraId="230035EB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强化多场景精准分发，创建标签体系，提升内容匹配精准度与用户观看体验；</w:t>
            </w:r>
          </w:p>
          <w:p w14:paraId="389E639C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依据政策要求与产品需求，面向客户端功能优化，同步完善配套后台管理能力，优化业务逻辑流程。</w:t>
            </w:r>
          </w:p>
          <w:p w14:paraId="4CEA3E7C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媒资审核系统</w:t>
            </w:r>
            <w:bookmarkEnd w:id="16"/>
          </w:p>
          <w:p w14:paraId="1A793EFA">
            <w:pPr>
              <w:pStyle w:val="3"/>
              <w:spacing w:after="0" w:afterLines="0" w:line="240" w:lineRule="auto"/>
              <w:ind w:firstLine="560"/>
              <w:jc w:val="left"/>
              <w:rPr>
                <w:rFonts w:hint="eastAsia" w:ascii="宋体" w:hAnsi="宋体" w:cs="微软雅黑"/>
                <w:sz w:val="24"/>
                <w:szCs w:val="24"/>
              </w:rPr>
            </w:pPr>
            <w:bookmarkStart w:id="17" w:name="_Toc97124791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根据OTT业务提供的实际需求，需要支持媒资审核系统的迭代开发和维护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，落实对新内容方媒资内容及新形态媒资内容的接入管控。尤其重点针对AI生成的创新形态内容，系统化建设与其适配的管理后台。</w:t>
            </w:r>
            <w:r>
              <w:rPr>
                <w:rFonts w:hint="eastAsia" w:ascii="宋体" w:hAnsi="宋体" w:cs="微软雅黑"/>
                <w:sz w:val="24"/>
                <w:szCs w:val="24"/>
              </w:rPr>
              <w:cr/>
            </w:r>
            <w:r>
              <w:rPr>
                <w:rFonts w:ascii="宋体" w:hAnsi="宋体" w:cs="微软雅黑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cs="微软雅黑"/>
                <w:sz w:val="24"/>
                <w:szCs w:val="24"/>
              </w:rPr>
              <w:t xml:space="preserve">随着点播、直播、广告及弹幕等各种形态内容的接入审核，媒资审核系统的媒资内容量日益增大，需要持续优化媒资审核系统的性能，保障系统的稳定，确保系统安全运行，确保媒资数据安全可控。   </w:t>
            </w:r>
            <w:r>
              <w:rPr>
                <w:rFonts w:hint="eastAsia" w:ascii="宋体" w:hAnsi="宋体" w:cs="微软雅黑"/>
                <w:sz w:val="24"/>
                <w:szCs w:val="24"/>
              </w:rPr>
              <w:cr/>
            </w:r>
            <w:r>
              <w:rPr>
                <w:rFonts w:ascii="宋体" w:hAnsi="宋体" w:cs="微软雅黑"/>
                <w:sz w:val="24"/>
                <w:szCs w:val="24"/>
              </w:rPr>
              <w:t xml:space="preserve">    </w:t>
            </w:r>
            <w:bookmarkStart w:id="18" w:name="OLE_LINK78"/>
            <w:bookmarkStart w:id="19" w:name="OLE_LINK79"/>
            <w:r>
              <w:rPr>
                <w:rFonts w:hint="eastAsia" w:ascii="宋体" w:hAnsi="宋体" w:cs="微软雅黑"/>
                <w:sz w:val="24"/>
                <w:szCs w:val="24"/>
              </w:rPr>
              <w:t>继续强化媒资审核系统的能力建设，针对点播媒资审核后台、直播管理后台、广告管理后台、弹幕管理后台等四大后台进行功能升级</w:t>
            </w:r>
            <w:bookmarkEnd w:id="18"/>
            <w:bookmarkEnd w:id="19"/>
            <w:r>
              <w:rPr>
                <w:rFonts w:hint="eastAsia" w:ascii="宋体" w:hAnsi="宋体" w:cs="微软雅黑"/>
                <w:sz w:val="24"/>
                <w:szCs w:val="24"/>
              </w:rPr>
              <w:t>，提升“智审”能力、“拉黑管理”能力、“违规样例渗透投放测试”能力、“多条件查询”能力、“节目统计”能力、“资料库管理”能力等，高效保障媒资内容审核及管控工作。</w:t>
            </w:r>
            <w:bookmarkEnd w:id="17"/>
            <w:r>
              <w:rPr>
                <w:rFonts w:ascii="宋体" w:hAnsi="宋体" w:cs="微软雅黑"/>
                <w:sz w:val="24"/>
                <w:szCs w:val="24"/>
              </w:rPr>
              <w:t xml:space="preserve"> </w:t>
            </w:r>
          </w:p>
          <w:p w14:paraId="12313777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CMS运营系统</w:t>
            </w:r>
          </w:p>
          <w:p w14:paraId="1D309995">
            <w:pPr>
              <w:pStyle w:val="24"/>
              <w:spacing w:line="240" w:lineRule="auto"/>
              <w:ind w:firstLine="560"/>
              <w:rPr>
                <w:rFonts w:ascii="宋体" w:hAnsi="宋体" w:cs="微软雅黑"/>
                <w:sz w:val="24"/>
                <w:szCs w:val="24"/>
                <w:highlight w:val="yellow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根据OTT业务提供的实际需求，需要支持CMS运营系统的迭代开发和维护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，持续完善、优化 CMS 运营管理能力建设，主要包括：</w:t>
            </w:r>
          </w:p>
          <w:p w14:paraId="774ACE2B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构建面向多产品的一体化内容运营管理体系。在合规前提下，实现新产品的统一接入，并对现有与新产品所需的运营功能进行统一规划、建设与运维，确保平台能力集中、规范管理；</w:t>
            </w:r>
          </w:p>
          <w:p w14:paraId="26CF5B7C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不断构建并强化EPG管理、专题专区管理、组件多样化、活动管理等多元化运营支撑能力；</w:t>
            </w:r>
          </w:p>
          <w:p w14:paraId="7C435FDE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构建片单引入的一体内容运营管理体系，包括API接口接入多家cp，并支持统一分发到合作产品中，以及媒资介质走云服务分发。</w:t>
            </w:r>
          </w:p>
          <w:p w14:paraId="1E54BD4A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bookmarkStart w:id="20" w:name="_Toc97124792"/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其他系统</w:t>
            </w:r>
            <w:bookmarkEnd w:id="20"/>
          </w:p>
          <w:p w14:paraId="23B3CF27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bookmarkStart w:id="21" w:name="_Toc97124793"/>
            <w:r>
              <w:rPr>
                <w:rFonts w:hint="eastAsia" w:ascii="等线" w:hAnsi="等线" w:cs="微软雅黑"/>
                <w:sz w:val="24"/>
                <w:szCs w:val="24"/>
              </w:rPr>
              <w:t>根据OTT业务提供的实际需求，需要支持以下系统的迭代开发和维护：</w:t>
            </w:r>
            <w:bookmarkEnd w:id="21"/>
          </w:p>
          <w:p w14:paraId="535873C9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新闻系统的迭代开发和持续维护</w:t>
            </w:r>
            <w:r>
              <w:rPr>
                <w:rFonts w:ascii="等线" w:hAnsi="等线" w:cs="微软雅黑"/>
                <w:sz w:val="24"/>
                <w:szCs w:val="24"/>
              </w:rPr>
              <w:t>；</w:t>
            </w:r>
          </w:p>
          <w:p w14:paraId="6310806A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应用库管理中心系统的迭代开发和持续维护</w:t>
            </w:r>
            <w:r>
              <w:rPr>
                <w:rFonts w:ascii="等线" w:hAnsi="等线" w:cs="微软雅黑"/>
                <w:sz w:val="24"/>
                <w:szCs w:val="24"/>
              </w:rPr>
              <w:t>；</w:t>
            </w:r>
          </w:p>
          <w:p w14:paraId="37D6777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线上营销活动系统的迭代开发和持续维护；</w:t>
            </w:r>
          </w:p>
          <w:p w14:paraId="696CFC22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升级系统的迭代开发和持续维护；</w:t>
            </w:r>
          </w:p>
          <w:p w14:paraId="20777AE5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签名系统的迭代开发和持续维护。</w:t>
            </w:r>
          </w:p>
          <w:p w14:paraId="20227A8C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安全保障工作</w:t>
            </w:r>
          </w:p>
          <w:p w14:paraId="07C92A89">
            <w:pPr>
              <w:pStyle w:val="24"/>
              <w:spacing w:line="240" w:lineRule="auto"/>
              <w:ind w:firstLine="560"/>
              <w:rPr>
                <w:rFonts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保障互联网电视集成播控平台网络与系统的安全，升级与优化各系统各模块，保障稳定和安全运行：</w:t>
            </w:r>
          </w:p>
          <w:p w14:paraId="1CAC0EE4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对所有agent进行安全检测和安全补丁升级，避免网络安全TOP10的网络攻击；</w:t>
            </w:r>
          </w:p>
          <w:p w14:paraId="2AE26487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在线接口、离线接口、同步接口等接口的安全升级以及运维工作；</w:t>
            </w:r>
          </w:p>
          <w:p w14:paraId="4D3CC5BF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运营平台的服务器操作系统的安全升级与运维工作；</w:t>
            </w:r>
          </w:p>
          <w:p w14:paraId="1FFA5013">
            <w:pPr>
              <w:pStyle w:val="3"/>
              <w:numPr>
                <w:ilvl w:val="0"/>
                <w:numId w:val="6"/>
              </w:numPr>
              <w:spacing w:after="0" w:afterLines="0" w:line="240" w:lineRule="auto"/>
              <w:ind w:left="0" w:firstLine="0" w:firstLineChars="0"/>
              <w:jc w:val="left"/>
              <w:rPr>
                <w:rFonts w:ascii="等线" w:hAnsi="等线" w:cs="微软雅黑"/>
                <w:kern w:val="0"/>
                <w:sz w:val="24"/>
                <w:szCs w:val="24"/>
              </w:rPr>
            </w:pPr>
            <w:r>
              <w:rPr>
                <w:rFonts w:hint="eastAsia" w:ascii="等线" w:hAnsi="等线" w:cs="微软雅黑"/>
                <w:kern w:val="0"/>
                <w:sz w:val="24"/>
                <w:szCs w:val="24"/>
              </w:rPr>
              <w:t>运维脚本开发、组织第三方专业安全机构进行不定期安全检测等其他工作。</w:t>
            </w:r>
          </w:p>
          <w:p w14:paraId="7AC2EEDF">
            <w:pPr>
              <w:numPr>
                <w:ilvl w:val="2"/>
                <w:numId w:val="5"/>
              </w:numPr>
              <w:spacing w:after="0" w:afterLines="0" w:line="240" w:lineRule="auto"/>
              <w:ind w:left="0" w:firstLine="0"/>
              <w:outlineLvl w:val="2"/>
              <w:rPr>
                <w:rFonts w:ascii="黑体" w:hAnsi="黑体" w:eastAsia="黑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 xml:space="preserve"> OTT运营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平台</w:t>
            </w:r>
            <w:r>
              <w:rPr>
                <w:rFonts w:hint="eastAsia" w:ascii="黑体" w:hAnsi="黑体" w:eastAsia="黑体"/>
                <w:b/>
                <w:color w:val="000000"/>
                <w:sz w:val="24"/>
                <w:szCs w:val="24"/>
              </w:rPr>
              <w:t>测试</w:t>
            </w:r>
            <w:r>
              <w:rPr>
                <w:rFonts w:ascii="黑体" w:hAnsi="黑体" w:eastAsia="黑体"/>
                <w:b/>
                <w:color w:val="000000"/>
                <w:sz w:val="24"/>
                <w:szCs w:val="24"/>
              </w:rPr>
              <w:t>需求</w:t>
            </w:r>
          </w:p>
          <w:p w14:paraId="7C8C8E88">
            <w:pPr>
              <w:pStyle w:val="24"/>
              <w:spacing w:after="156" w:line="240" w:lineRule="auto"/>
              <w:ind w:firstLineChars="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主要针对2026年本项目服务期内的OTT运营平台的需求迭代版本，提供新功能验证测试服务及旧功能回归测试服务</w:t>
            </w:r>
            <w:r>
              <w:rPr>
                <w:rFonts w:ascii="等线" w:hAnsi="等线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3991DC2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6881AD6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EE13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3C715DDC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restart"/>
            <w:vAlign w:val="center"/>
          </w:tcPr>
          <w:p w14:paraId="5752DFE0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  <w:t>三、技术需求</w:t>
            </w:r>
          </w:p>
        </w:tc>
        <w:tc>
          <w:tcPr>
            <w:tcW w:w="3826" w:type="pct"/>
            <w:vAlign w:val="center"/>
          </w:tcPr>
          <w:p w14:paraId="44A47B75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22" w:name="_Toc227921676"/>
            <w:r>
              <w:rPr>
                <w:rFonts w:ascii="黑体" w:hAnsi="黑体"/>
                <w:sz w:val="24"/>
                <w:szCs w:val="24"/>
              </w:rPr>
              <w:t>系统框架</w:t>
            </w:r>
            <w:bookmarkEnd w:id="22"/>
          </w:p>
          <w:p w14:paraId="7D4287B4">
            <w:pPr>
              <w:pStyle w:val="3"/>
              <w:spacing w:after="156" w:line="240" w:lineRule="auto"/>
              <w:ind w:firstLine="0" w:firstLineChars="0"/>
              <w:jc w:val="center"/>
              <w:rPr>
                <w:sz w:val="24"/>
                <w:szCs w:val="24"/>
              </w:rPr>
            </w:pPr>
            <w:r>
              <w:rPr>
                <w:rFonts w:ascii="等线" w:hAnsi="等线"/>
                <w:sz w:val="24"/>
                <w:szCs w:val="24"/>
              </w:rPr>
              <w:object>
                <v:shape id="_x0000_i1025" o:spt="75" type="#_x0000_t75" style="height:244.1pt;width:415.25pt;" o:ole="t" filled="f" o:preferrelative="t" stroked="f" coordsize="21600,21600">
                  <v:path/>
                  <v:fill on="f" focussize="0,0"/>
                  <v:stroke on="f"/>
                  <v:imagedata r:id="rId6" o:title=""/>
                  <o:lock v:ext="edit" aspectratio="t"/>
                  <w10:wrap type="none"/>
                  <w10:anchorlock/>
                </v:shape>
                <o:OLEObject Type="Embed" ProgID="Visio.Drawing.15" ShapeID="_x0000_i1025" DrawAspect="Content" ObjectID="_1468075725" r:id="rId5">
                  <o:LockedField>false</o:LockedField>
                </o:OLEObject>
              </w:object>
            </w:r>
          </w:p>
          <w:p w14:paraId="56F21264">
            <w:pPr>
              <w:pStyle w:val="3"/>
              <w:spacing w:after="156" w:line="240" w:lineRule="auto"/>
              <w:ind w:left="420" w:firstLine="0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图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202</w:t>
            </w:r>
            <w:r>
              <w:rPr>
                <w:rFonts w:ascii="仿宋" w:hAnsi="仿宋" w:eastAsia="仿宋"/>
                <w:sz w:val="24"/>
                <w:szCs w:val="24"/>
              </w:rPr>
              <w:t>6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年OTT运营平台定制开发服务项目</w:t>
            </w:r>
            <w:r>
              <w:rPr>
                <w:rFonts w:ascii="仿宋" w:hAnsi="仿宋" w:eastAsia="仿宋"/>
                <w:sz w:val="24"/>
                <w:szCs w:val="24"/>
              </w:rPr>
              <w:t>架构示意图</w:t>
            </w:r>
          </w:p>
          <w:p w14:paraId="74FA0255">
            <w:pPr>
              <w:pStyle w:val="24"/>
              <w:spacing w:line="240" w:lineRule="auto"/>
              <w:ind w:firstLine="560"/>
              <w:rPr>
                <w:rFonts w:hint="eastAsia" w:ascii="宋体" w:hAnsi="宋体" w:cs="微软雅黑"/>
                <w:color w:val="000000"/>
                <w:kern w:val="2"/>
                <w:sz w:val="24"/>
                <w:szCs w:val="24"/>
                <w:lang w:val="zh-CN"/>
              </w:rPr>
            </w:pPr>
            <w:r>
              <w:rPr>
                <w:rFonts w:ascii="宋体" w:hAnsi="宋体"/>
                <w:bCs/>
                <w:sz w:val="24"/>
                <w:szCs w:val="24"/>
              </w:rPr>
              <w:t>2026年OTT运营平台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定制开发服务项目建设和优化的功能模块主要包括：OTT Launcher运营系统、媒资审核系统、CMS运营系统、新闻系统、OTT应用库管理中心、线上营销活动系统、升级系统、签名系统和安全保障工作</w:t>
            </w:r>
            <w:r>
              <w:rPr>
                <w:rFonts w:hint="eastAsia" w:ascii="宋体" w:hAnsi="宋体" w:cs="微软雅黑"/>
                <w:color w:val="000000"/>
                <w:kern w:val="2"/>
                <w:sz w:val="24"/>
                <w:szCs w:val="24"/>
                <w:lang w:val="zh-CN"/>
              </w:rPr>
              <w:t>等需求。</w:t>
            </w:r>
          </w:p>
          <w:p w14:paraId="045702BC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1950011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B8A54D2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E832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6C6631FB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5CEADF97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3AC69A3E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23" w:name="_Toc227921677"/>
            <w:r>
              <w:rPr>
                <w:rFonts w:ascii="黑体" w:hAnsi="黑体"/>
                <w:sz w:val="24"/>
                <w:szCs w:val="24"/>
              </w:rPr>
              <w:t>系统需求</w:t>
            </w:r>
            <w:bookmarkEnd w:id="23"/>
          </w:p>
          <w:p w14:paraId="31109CAD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  <w:bookmarkStart w:id="24" w:name="_Toc19198441"/>
          </w:p>
          <w:p w14:paraId="1292F3C5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63EF2CF">
            <w:pPr>
              <w:pStyle w:val="24"/>
              <w:numPr>
                <w:ilvl w:val="0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ECBDA05">
            <w:pPr>
              <w:pStyle w:val="24"/>
              <w:numPr>
                <w:ilvl w:val="1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p w14:paraId="419D3420">
            <w:pPr>
              <w:pStyle w:val="24"/>
              <w:numPr>
                <w:ilvl w:val="1"/>
                <w:numId w:val="8"/>
              </w:numPr>
              <w:spacing w:before="240" w:after="156" w:afterLines="50" w:line="240" w:lineRule="auto"/>
              <w:ind w:firstLineChars="0"/>
              <w:jc w:val="left"/>
              <w:outlineLvl w:val="2"/>
              <w:rPr>
                <w:rFonts w:hint="eastAsia" w:ascii="黑体" w:hAnsi="黑体" w:eastAsia="黑体"/>
                <w:b/>
                <w:bCs/>
                <w:vanish/>
                <w:kern w:val="2"/>
                <w:sz w:val="24"/>
                <w:szCs w:val="24"/>
              </w:rPr>
            </w:pPr>
          </w:p>
          <w:bookmarkEnd w:id="24"/>
          <w:p w14:paraId="40B18856">
            <w:pPr>
              <w:pStyle w:val="24"/>
              <w:spacing w:line="240" w:lineRule="auto"/>
              <w:ind w:firstLine="560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如下内容仅作前期规划，项目实施阶段若需求发生变更，一律遵照实际业务需求落地。</w:t>
            </w:r>
          </w:p>
          <w:p w14:paraId="5FD3BE5F">
            <w:pPr>
              <w:pStyle w:val="24"/>
              <w:numPr>
                <w:ilvl w:val="0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  <w:bookmarkStart w:id="25" w:name="_Toc97124804"/>
          </w:p>
          <w:p w14:paraId="7A214929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</w:p>
          <w:p w14:paraId="06C67850">
            <w:pPr>
              <w:pStyle w:val="24"/>
              <w:numPr>
                <w:ilvl w:val="1"/>
                <w:numId w:val="5"/>
              </w:numPr>
              <w:spacing w:after="156" w:afterLines="50" w:line="240" w:lineRule="auto"/>
              <w:ind w:firstLineChars="0"/>
              <w:outlineLvl w:val="2"/>
              <w:rPr>
                <w:rFonts w:hint="eastAsia" w:ascii="仿宋" w:hAnsi="仿宋" w:eastAsia="仿宋" w:cs="微软雅黑"/>
                <w:b/>
                <w:vanish/>
                <w:kern w:val="2"/>
                <w:sz w:val="24"/>
                <w:szCs w:val="24"/>
              </w:rPr>
            </w:pPr>
          </w:p>
          <w:p w14:paraId="1EDB38DE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3.2.1 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</w:t>
            </w:r>
            <w:r>
              <w:rPr>
                <w:rFonts w:hint="eastAsia" w:ascii="黑体" w:hAnsi="黑体"/>
                <w:sz w:val="24"/>
                <w:szCs w:val="24"/>
              </w:rPr>
              <w:t>O</w:t>
            </w:r>
            <w:r>
              <w:rPr>
                <w:rFonts w:ascii="黑体" w:hAnsi="黑体"/>
                <w:sz w:val="24"/>
                <w:szCs w:val="24"/>
              </w:rPr>
              <w:t>TT</w:t>
            </w:r>
            <w:r>
              <w:rPr>
                <w:rFonts w:hint="eastAsia" w:ascii="黑体" w:hAnsi="黑体"/>
                <w:sz w:val="24"/>
                <w:szCs w:val="24"/>
              </w:rPr>
              <w:t xml:space="preserve"> Launcher </w:t>
            </w:r>
            <w:bookmarkEnd w:id="25"/>
            <w:r>
              <w:rPr>
                <w:rFonts w:hint="eastAsia" w:ascii="黑体" w:hAnsi="黑体"/>
                <w:sz w:val="24"/>
                <w:szCs w:val="24"/>
              </w:rPr>
              <w:t>运营系统优化需求</w:t>
            </w:r>
          </w:p>
          <w:p w14:paraId="1605B8E8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bookmarkStart w:id="26" w:name="_Toc97124805"/>
            <w:r>
              <w:rPr>
                <w:rFonts w:hint="eastAsia" w:ascii="等线" w:hAnsi="等线" w:cs="微软雅黑"/>
                <w:sz w:val="24"/>
                <w:szCs w:val="24"/>
              </w:rPr>
              <w:t>OTT Launcher运营系统优化，构建集高效信息采集、数据同步、精细化内容编辑加工及内容发布于一体的完备内容管理体系。本项内容仅作前期规划，项目实施阶段若需求发生变更，一律遵照实际业务需求落地。</w:t>
            </w:r>
          </w:p>
          <w:tbl>
            <w:tblPr>
              <w:tblStyle w:val="14"/>
              <w:tblW w:w="8522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70"/>
              <w:gridCol w:w="2771"/>
              <w:gridCol w:w="4881"/>
            </w:tblGrid>
            <w:tr w14:paraId="16DC2D7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870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B5CE328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2771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54FE5408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4881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049633C4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65287A3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00BC6C5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277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B0A8BB1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数据接口维护与优化</w:t>
                  </w:r>
                </w:p>
              </w:tc>
              <w:tc>
                <w:tcPr>
                  <w:tcW w:w="488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EA2995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常态化维护现有数据接口，保证全平台媒资信息数据准确性</w:t>
                  </w:r>
                </w:p>
              </w:tc>
            </w:tr>
            <w:tr w14:paraId="400A04B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6EF480C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277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05517B4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查询检索能力优化与新组件建设</w:t>
                  </w:r>
                </w:p>
              </w:tc>
              <w:tc>
                <w:tcPr>
                  <w:tcW w:w="488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5911FE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常态化维护数据源查询检索能力，新增运营组件建设</w:t>
                  </w:r>
                </w:p>
              </w:tc>
            </w:tr>
            <w:tr w14:paraId="28B7847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748F97C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277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D8E9B10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内容标签体系优化</w:t>
                  </w:r>
                </w:p>
              </w:tc>
              <w:tc>
                <w:tcPr>
                  <w:tcW w:w="488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7F684526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根据业务实际需求，优化内容标签体系，依托标签优化内容与用户触达</w:t>
                  </w:r>
                </w:p>
              </w:tc>
            </w:tr>
            <w:tr w14:paraId="2F59590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81F8D10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4</w:t>
                  </w:r>
                </w:p>
              </w:tc>
              <w:tc>
                <w:tcPr>
                  <w:tcW w:w="277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ACB676F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合规化功能优化</w:t>
                  </w:r>
                </w:p>
              </w:tc>
              <w:tc>
                <w:tcPr>
                  <w:tcW w:w="4881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5B9EC1C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根据行业监管政策要求进行系统优化</w:t>
                  </w:r>
                </w:p>
              </w:tc>
            </w:tr>
          </w:tbl>
          <w:p w14:paraId="3DDAF8F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>3.2.2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 xml:space="preserve"> 2026年媒资审核系统</w:t>
            </w:r>
            <w:bookmarkEnd w:id="26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优化需求</w:t>
            </w:r>
          </w:p>
          <w:p w14:paraId="43324857">
            <w:pPr>
              <w:pStyle w:val="24"/>
              <w:spacing w:line="240" w:lineRule="auto"/>
              <w:ind w:firstLine="560"/>
              <w:rPr>
                <w:rFonts w:ascii="等线" w:hAnsi="等线" w:cs="微软雅黑"/>
                <w:sz w:val="24"/>
                <w:szCs w:val="24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继续强化媒资审核系统的能力优化，针对点播媒资审核后台、直播管理后台、广告管理后台、弹幕管理后台等四大后台进行功能优化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，更好地保障内容审核及安全管控工作高效运行。</w:t>
            </w:r>
            <w:bookmarkStart w:id="27" w:name="_Toc97124806"/>
            <w:r>
              <w:rPr>
                <w:rFonts w:hint="eastAsia" w:ascii="等线" w:hAnsi="等线" w:cs="微软雅黑"/>
                <w:sz w:val="24"/>
                <w:szCs w:val="24"/>
              </w:rPr>
              <w:t>本项内容仅作前期规划，项目实施阶段若需求发生变更，一律遵照实际业务需求落地。</w:t>
            </w:r>
          </w:p>
          <w:tbl>
            <w:tblPr>
              <w:tblStyle w:val="14"/>
              <w:tblW w:w="8414" w:type="dxa"/>
              <w:tblInd w:w="108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1134"/>
              <w:gridCol w:w="2815"/>
              <w:gridCol w:w="4465"/>
            </w:tblGrid>
            <w:tr w14:paraId="75BC1B9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7E557197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58B05966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FFFFFF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FFFFFF"/>
                      <w:kern w:val="0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4465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 w:val="0"/>
                  <w:vAlign w:val="center"/>
                </w:tcPr>
                <w:p w14:paraId="2ADCD18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FFFFFF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FFFFFF"/>
                      <w:kern w:val="0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2BBD084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18251F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2317868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点播媒资内容的对接管控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3D97F53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持续做好对现有各业务点播媒资对接及管控接口的维护，确保点播媒资对接管控流程安全稳定。并落实对新内容方点播媒资内容及新形态点播媒资内容的接入管控。</w:t>
                  </w:r>
                </w:p>
              </w:tc>
            </w:tr>
            <w:tr w14:paraId="44C0DB36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5FC2531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6567EA97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直播媒资内容的对接管控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F2679A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持续做好对现有各业务直播媒资对接及管控接口的维护，确保直播媒资对接管控流程安全稳定。并落实对新内容方直播媒资内容及新形态直播媒资内容的接入管控。</w:t>
                  </w:r>
                </w:p>
              </w:tc>
            </w:tr>
            <w:tr w14:paraId="709BD94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841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45514CF7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314ED64F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广告内容的对接管控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853A84E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持续做好对现有各业务广告媒资对接及管控接口的维护，确保广告媒资对接管控流程安全稳定。并落实对新内容方广告媒资内容及新形态广告媒资内容的接入管控。</w:t>
                  </w:r>
                </w:p>
              </w:tc>
            </w:tr>
            <w:tr w14:paraId="5264728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3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0E85F9E0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29A011ED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弹幕内容的对接管控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5DBD7C50">
                  <w:pPr>
                    <w:pStyle w:val="24"/>
                    <w:widowControl/>
                    <w:spacing w:line="240" w:lineRule="auto"/>
                    <w:ind w:firstLine="0" w:firstLineChars="0"/>
                    <w:jc w:val="left"/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  <w:t>持续做好对现有各业务弹幕媒资对接及管控接口的维护，确保弹幕媒资对接管控流程安全稳定。并落实对新内容方弹幕媒资内容及新形态弹幕媒资内容的接入管控。</w:t>
                  </w:r>
                </w:p>
              </w:tc>
            </w:tr>
            <w:tr w14:paraId="41F7499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3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071CE052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BBC4300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AI生成的创新形态内容的对接管控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14DA6365">
                  <w:pPr>
                    <w:pStyle w:val="24"/>
                    <w:widowControl/>
                    <w:spacing w:line="240" w:lineRule="auto"/>
                    <w:ind w:firstLine="0" w:firstLineChars="0"/>
                    <w:jc w:val="left"/>
                    <w:rPr>
                      <w:rFonts w:hint="eastAsia" w:ascii="宋体" w:hAnsi="宋体"/>
                      <w:bCs/>
                      <w:color w:val="000000"/>
                      <w:kern w:val="2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持续做好对现有各业务A</w:t>
                  </w:r>
                  <w:r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  <w:t>I生成的创新形态</w:t>
                  </w: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媒资内容对接及管控接口的维护，确保AI媒资内容对接管控流程安全稳定。并落实对AI字幕等新增AI媒资内容的接入管控。</w:t>
                  </w:r>
                </w:p>
              </w:tc>
            </w:tr>
            <w:tr w14:paraId="35F5C3D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0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4EB88C20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6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5E90B0A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媒资审核系能力优化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000000" w:fill="FFFFFF"/>
                  <w:noWrap w:val="0"/>
                  <w:vAlign w:val="center"/>
                </w:tcPr>
                <w:p w14:paraId="65BBC217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1E1F24"/>
                      <w:sz w:val="24"/>
                      <w:szCs w:val="24"/>
                      <w:shd w:val="clear" w:color="auto" w:fill="FFFFFF"/>
                    </w:rPr>
                  </w:pPr>
                  <w:r>
                    <w:rPr>
                      <w:rFonts w:hint="eastAsia" w:ascii="宋体" w:hAnsi="宋体" w:cs="宋体"/>
                      <w:color w:val="1E1F24"/>
                      <w:sz w:val="24"/>
                      <w:szCs w:val="24"/>
                      <w:shd w:val="clear" w:color="auto" w:fill="FFFFFF"/>
                    </w:rPr>
                    <w:t>弹幕管理后台敏感词标签化管理改造；点播媒资审核后台“过滤规则”功能升级优化；点播媒资审核后台“渗透投放”功能升级优化。</w:t>
                  </w:r>
                </w:p>
              </w:tc>
            </w:tr>
            <w:tr w14:paraId="009759A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84" w:hRule="atLeast"/>
              </w:trPr>
              <w:tc>
                <w:tcPr>
                  <w:tcW w:w="1134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EF1D765">
                  <w:pPr>
                    <w:widowControl/>
                    <w:spacing w:after="156" w:line="240" w:lineRule="auto"/>
                    <w:jc w:val="center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7</w:t>
                  </w:r>
                </w:p>
              </w:tc>
              <w:tc>
                <w:tcPr>
                  <w:tcW w:w="2815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710D87E5">
                  <w:pPr>
                    <w:widowControl/>
                    <w:spacing w:after="156" w:line="240" w:lineRule="auto"/>
                    <w:jc w:val="left"/>
                    <w:rPr>
                      <w:rFonts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媒资审核系统及媒资数据的维护</w:t>
                  </w:r>
                </w:p>
              </w:tc>
              <w:tc>
                <w:tcPr>
                  <w:tcW w:w="4465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63BF602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/>
                      <w:bCs/>
                      <w:color w:val="000000"/>
                      <w:sz w:val="24"/>
                      <w:szCs w:val="24"/>
                    </w:rPr>
                    <w:t>包括媒资审核系统卡顿、审核回调报错等问题的处理；异样媒资的入库核查、各内容方媒资注入量核查、媒资数据拉取比对、智审账单比对等常态化工作。</w:t>
                  </w:r>
                </w:p>
              </w:tc>
            </w:tr>
          </w:tbl>
          <w:p w14:paraId="58E2113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ascii="黑体" w:hAnsi="黑体"/>
                <w:color w:val="000000"/>
                <w:sz w:val="24"/>
                <w:szCs w:val="24"/>
              </w:rPr>
              <w:t>3.2.3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 xml:space="preserve"> </w:t>
            </w:r>
            <w:bookmarkEnd w:id="27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2026年CMS运营系统优化需求</w:t>
            </w:r>
          </w:p>
          <w:p w14:paraId="34AA5267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bookmarkStart w:id="28" w:name="_Toc97124807"/>
            <w:r>
              <w:rPr>
                <w:rFonts w:hint="eastAsia" w:ascii="宋体" w:hAnsi="宋体"/>
                <w:bCs/>
                <w:sz w:val="24"/>
                <w:szCs w:val="24"/>
              </w:rPr>
              <w:t>针对</w:t>
            </w:r>
            <w:r>
              <w:rPr>
                <w:rFonts w:hint="eastAsia" w:ascii="等线" w:hAnsi="等线" w:cs="微软雅黑"/>
                <w:sz w:val="24"/>
                <w:szCs w:val="24"/>
              </w:rPr>
              <w:t>多样化运营能力的需求，优化CMS运营系统，满足互联网电视产品新的运营方式，以更融合开放的系统能力满足多样化的媒体发展需求。本项内容仅作前期规划，项目实施阶段若需求发生变更，一律遵照实际业务需求落地。</w:t>
            </w:r>
          </w:p>
          <w:tbl>
            <w:tblPr>
              <w:tblStyle w:val="14"/>
              <w:tblW w:w="8522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70"/>
              <w:gridCol w:w="1650"/>
              <w:gridCol w:w="6002"/>
            </w:tblGrid>
            <w:tr w14:paraId="4BB83E2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870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0FAF9F5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0" w:type="auto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5305D905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6002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1BAF8C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215D684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238664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A76583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整合多产品内容管理</w:t>
                  </w:r>
                </w:p>
              </w:tc>
              <w:tc>
                <w:tcPr>
                  <w:tcW w:w="6002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E6B8B8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根据合规运营要求，对现有产品的新增运营功能以及新产品的运营后台进行统一管理。</w:t>
                  </w:r>
                </w:p>
              </w:tc>
            </w:tr>
            <w:tr w14:paraId="5BBCE87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B00455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1FA133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多元化运营支撑模块优化</w:t>
                  </w:r>
                </w:p>
              </w:tc>
              <w:tc>
                <w:tcPr>
                  <w:tcW w:w="6002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A769A8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根据业务实际需求，对EPG管理、专题专区管理、组件管理、活动管理等多个模块进行优化</w:t>
                  </w:r>
                </w:p>
              </w:tc>
            </w:tr>
            <w:tr w14:paraId="18197FD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FDB2387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1650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B500A3E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媒资分发管理服务</w:t>
                  </w:r>
                </w:p>
              </w:tc>
              <w:tc>
                <w:tcPr>
                  <w:tcW w:w="6002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5A58F34A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持续维护媒资分发管理服务，完成新内容合作方媒资的接入、分发与查询功能。优化媒资介质管理，完善监控。</w:t>
                  </w:r>
                </w:p>
              </w:tc>
            </w:tr>
          </w:tbl>
          <w:p w14:paraId="6FCE83E8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/>
                <w:color w:val="000000"/>
                <w:sz w:val="24"/>
                <w:szCs w:val="24"/>
              </w:rPr>
              <w:t>3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.2.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4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2026年其他系统</w:t>
            </w:r>
            <w:bookmarkEnd w:id="28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优化需求</w:t>
            </w:r>
          </w:p>
          <w:p w14:paraId="00CFB500">
            <w:pPr>
              <w:pStyle w:val="24"/>
              <w:spacing w:line="240" w:lineRule="auto"/>
              <w:ind w:firstLine="560"/>
              <w:rPr>
                <w:rFonts w:hint="eastAsia" w:ascii="等线" w:hAnsi="等线" w:cs="微软雅黑"/>
                <w:sz w:val="24"/>
                <w:szCs w:val="24"/>
              </w:rPr>
            </w:pPr>
            <w:r>
              <w:rPr>
                <w:rFonts w:hint="eastAsia" w:ascii="等线" w:hAnsi="等线" w:cs="微软雅黑"/>
                <w:sz w:val="24"/>
                <w:szCs w:val="24"/>
              </w:rPr>
              <w:t>新闻系统、应用库管理中心系统、线上营销活动系统、升级系统和优化系统的功能优化。本项内容仅作前期规划，项目实施阶段若需求发生变更，一律遵照实际业务需求落地。</w:t>
            </w:r>
          </w:p>
          <w:tbl>
            <w:tblPr>
              <w:tblStyle w:val="14"/>
              <w:tblW w:w="8522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70"/>
              <w:gridCol w:w="2023"/>
              <w:gridCol w:w="5629"/>
            </w:tblGrid>
            <w:tr w14:paraId="3C8F7FE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blHeader/>
              </w:trPr>
              <w:tc>
                <w:tcPr>
                  <w:tcW w:w="870" w:type="dxa"/>
                  <w:tcBorders>
                    <w:top w:val="single" w:color="auto" w:sz="8" w:space="0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38757A8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序号</w:t>
                  </w:r>
                </w:p>
              </w:tc>
              <w:tc>
                <w:tcPr>
                  <w:tcW w:w="2023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78369816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需求项</w:t>
                  </w:r>
                </w:p>
              </w:tc>
              <w:tc>
                <w:tcPr>
                  <w:tcW w:w="5629" w:type="dxa"/>
                  <w:tcBorders>
                    <w:top w:val="single" w:color="auto" w:sz="8" w:space="0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00B050"/>
                  <w:noWrap w:val="0"/>
                  <w:vAlign w:val="center"/>
                </w:tcPr>
                <w:p w14:paraId="20E320A1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FFFFFF"/>
                      <w:kern w:val="0"/>
                      <w:sz w:val="24"/>
                      <w:szCs w:val="24"/>
                      <w:lang w:bidi="ar"/>
                    </w:rPr>
                    <w:t>需求描述</w:t>
                  </w:r>
                </w:p>
              </w:tc>
            </w:tr>
            <w:tr w14:paraId="4DC5D5C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2B1EB1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1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C96A9B7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新闻系统功能优化</w:t>
                  </w:r>
                </w:p>
              </w:tc>
              <w:tc>
                <w:tcPr>
                  <w:tcW w:w="562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CE7E976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根据业务实际需求，优化新闻特编业务功能，适配多品类内容接入后的排版编辑工作。并根据根据业务实际发展和需求，完成新合作方的对接。</w:t>
                  </w:r>
                </w:p>
              </w:tc>
            </w:tr>
            <w:tr w14:paraId="1729E0FE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06513E0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2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488A9FC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应用库管理中心系统优化</w:t>
                  </w:r>
                </w:p>
              </w:tc>
              <w:tc>
                <w:tcPr>
                  <w:tcW w:w="562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738A6F3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根据业务实际需求和整改需求，优化和完善新增、审核、同步应用等模块功能，并持续维护与总局白名单系统以及与各应用商店的对接解耦。</w:t>
                  </w:r>
                </w:p>
              </w:tc>
            </w:tr>
            <w:tr w14:paraId="54FD8F6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7E8D6DE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3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9514619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线上营销活动系统</w:t>
                  </w:r>
                </w:p>
              </w:tc>
              <w:tc>
                <w:tcPr>
                  <w:tcW w:w="562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36DAF8E3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根据业务实际需求，定制开发营销活动页面配置后台及活动小程序，优化多样化的活动功能，为线上营销活动开展提供更完善的系统支持。</w:t>
                  </w:r>
                </w:p>
              </w:tc>
            </w:tr>
            <w:tr w14:paraId="36AAA6F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0B02181D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4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B258B0A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升级系统</w:t>
                  </w:r>
                </w:p>
              </w:tc>
              <w:tc>
                <w:tcPr>
                  <w:tcW w:w="562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5427235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根据业务实际需求，对升级系统进行功能优化。并根据业务实际发展需求，支持自研产品和合作产品的对接需求。</w:t>
                  </w:r>
                </w:p>
              </w:tc>
            </w:tr>
            <w:tr w14:paraId="153BBA0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870" w:type="dxa"/>
                  <w:tcBorders>
                    <w:top w:val="nil"/>
                    <w:left w:val="single" w:color="auto" w:sz="8" w:space="0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219AF743">
                  <w:pPr>
                    <w:widowControl/>
                    <w:snapToGrid w:val="0"/>
                    <w:spacing w:after="156" w:line="240" w:lineRule="auto"/>
                    <w:jc w:val="center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5</w:t>
                  </w:r>
                </w:p>
              </w:tc>
              <w:tc>
                <w:tcPr>
                  <w:tcW w:w="2023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11735585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签名系统</w:t>
                  </w:r>
                </w:p>
              </w:tc>
              <w:tc>
                <w:tcPr>
                  <w:tcW w:w="5629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8" w:space="0"/>
                  </w:tcBorders>
                  <w:shd w:val="clear" w:color="000000" w:fill="FFFFFF"/>
                  <w:noWrap w:val="0"/>
                  <w:vAlign w:val="center"/>
                </w:tcPr>
                <w:p w14:paraId="6EF103B8">
                  <w:pPr>
                    <w:widowControl/>
                    <w:snapToGrid w:val="0"/>
                    <w:spacing w:after="156" w:line="240" w:lineRule="auto"/>
                    <w:jc w:val="left"/>
                    <w:textAlignment w:val="center"/>
                    <w:rPr>
                      <w:rFonts w:hint="eastAsia" w:ascii="宋体" w:hAnsi="宋体" w:cs="宋体"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  <w:lang w:bidi="ar"/>
                    </w:rPr>
                    <w:t>根据业务实际需求，对签名系统进行功能优化。并根据业务实际发展和需求，完成新合作方的对接。</w:t>
                  </w:r>
                </w:p>
              </w:tc>
            </w:tr>
          </w:tbl>
          <w:p w14:paraId="086B880C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/>
                <w:color w:val="000000"/>
                <w:sz w:val="24"/>
                <w:szCs w:val="24"/>
              </w:rPr>
              <w:t>3.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5 2026年安全保障工作</w:t>
            </w:r>
          </w:p>
          <w:p w14:paraId="1C032FD8">
            <w:pPr>
              <w:pStyle w:val="24"/>
              <w:spacing w:after="156" w:line="240" w:lineRule="auto"/>
              <w:ind w:firstLine="0" w:firstLineChars="0"/>
              <w:rPr>
                <w:rFonts w:ascii="宋体" w:hAnsi="宋体" w:cs="微软雅黑"/>
                <w:kern w:val="2"/>
                <w:sz w:val="24"/>
                <w:szCs w:val="24"/>
              </w:rPr>
            </w:pP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（1）安全运维</w:t>
            </w:r>
          </w:p>
          <w:tbl>
            <w:tblPr>
              <w:tblStyle w:val="14"/>
              <w:tblW w:w="8379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80"/>
              <w:gridCol w:w="3520"/>
              <w:gridCol w:w="4079"/>
            </w:tblGrid>
            <w:tr w14:paraId="702CEC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DB755EC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837E86F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0DF0CC08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5007652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78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211B440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52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1CA37236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安全测评</w:t>
                  </w:r>
                </w:p>
              </w:tc>
              <w:tc>
                <w:tcPr>
                  <w:tcW w:w="407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30BD0A4B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系统接受安全扫描、渗透测试等安全测评工作。</w:t>
                  </w:r>
                </w:p>
              </w:tc>
            </w:tr>
            <w:tr w14:paraId="01B25B85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5B5026C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C392CFD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安全整改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FAEDC96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按照系统按测评机构的要求进行安全整改工作。</w:t>
                  </w:r>
                </w:p>
              </w:tc>
            </w:tr>
          </w:tbl>
          <w:p w14:paraId="0DCF01BD">
            <w:pPr>
              <w:pStyle w:val="24"/>
              <w:spacing w:after="156" w:line="240" w:lineRule="auto"/>
              <w:ind w:firstLine="0" w:firstLineChars="0"/>
              <w:rPr>
                <w:rFonts w:ascii="宋体" w:hAnsi="宋体" w:cs="微软雅黑"/>
                <w:kern w:val="2"/>
                <w:sz w:val="24"/>
                <w:szCs w:val="24"/>
              </w:rPr>
            </w:pP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（</w:t>
            </w:r>
            <w:r>
              <w:rPr>
                <w:rFonts w:ascii="宋体" w:hAnsi="宋体" w:cs="微软雅黑"/>
                <w:kern w:val="2"/>
                <w:sz w:val="24"/>
                <w:szCs w:val="24"/>
              </w:rPr>
              <w:t>2</w:t>
            </w:r>
            <w:r>
              <w:rPr>
                <w:rFonts w:hint="eastAsia" w:ascii="宋体" w:hAnsi="宋体" w:cs="微软雅黑"/>
                <w:kern w:val="2"/>
                <w:sz w:val="24"/>
                <w:szCs w:val="24"/>
              </w:rPr>
              <w:t>）功能运维</w:t>
            </w:r>
          </w:p>
          <w:tbl>
            <w:tblPr>
              <w:tblStyle w:val="14"/>
              <w:tblW w:w="8379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80"/>
              <w:gridCol w:w="3520"/>
              <w:gridCol w:w="4079"/>
            </w:tblGrid>
            <w:tr w14:paraId="503A6D2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5EB695E7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41928FF5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51A32BEF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270F0CF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17" w:hRule="atLeast"/>
              </w:trPr>
              <w:tc>
                <w:tcPr>
                  <w:tcW w:w="780" w:type="dxa"/>
                  <w:tcBorders>
                    <w:top w:val="nil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6EF706C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3520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9D09EC4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接口运维</w:t>
                  </w:r>
                </w:p>
              </w:tc>
              <w:tc>
                <w:tcPr>
                  <w:tcW w:w="4079" w:type="dxa"/>
                  <w:tcBorders>
                    <w:top w:val="nil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24314E1A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在线接口、离线接口、同步接口等接口的运维共诺。</w:t>
                  </w:r>
                </w:p>
              </w:tc>
            </w:tr>
            <w:tr w14:paraId="6C12DC1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5AE643D2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14206EA3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系统运维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7E1A69FC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O</w:t>
                  </w:r>
                  <w:r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  <w:t>TT</w:t>
                  </w: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运营平台的服务器操作系统、云服务等的运维工作。</w:t>
                  </w:r>
                </w:p>
              </w:tc>
            </w:tr>
            <w:tr w14:paraId="4EAA1FDB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E03D7E7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5324820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应用运维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03DC8D7F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O</w:t>
                  </w:r>
                  <w:r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  <w:t>TT</w:t>
                  </w: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运营平台的应用运维工作。</w:t>
                  </w:r>
                </w:p>
              </w:tc>
            </w:tr>
            <w:tr w14:paraId="226220FD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780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3CB9469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3520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46777060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其他</w:t>
                  </w:r>
                </w:p>
              </w:tc>
              <w:tc>
                <w:tcPr>
                  <w:tcW w:w="40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2C9A16E2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Cs/>
                      <w:color w:val="000000"/>
                      <w:sz w:val="24"/>
                      <w:szCs w:val="24"/>
                    </w:rPr>
                    <w:t>运维脚本开发、调试等其他工作。</w:t>
                  </w:r>
                </w:p>
              </w:tc>
            </w:tr>
          </w:tbl>
          <w:p w14:paraId="60EF384E">
            <w:pPr>
              <w:pStyle w:val="5"/>
              <w:tabs>
                <w:tab w:val="left" w:pos="720"/>
              </w:tabs>
              <w:spacing w:after="156" w:line="240" w:lineRule="auto"/>
              <w:rPr>
                <w:rFonts w:ascii="黑体" w:hAnsi="黑体"/>
                <w:color w:val="000000"/>
                <w:sz w:val="24"/>
                <w:szCs w:val="24"/>
              </w:rPr>
            </w:pPr>
            <w:bookmarkStart w:id="29" w:name="_Toc97124811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3.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黑体" w:hAnsi="黑体"/>
                <w:color w:val="000000"/>
                <w:sz w:val="24"/>
                <w:szCs w:val="24"/>
              </w:rPr>
              <w:t>6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 xml:space="preserve"> </w:t>
            </w:r>
            <w:bookmarkEnd w:id="29"/>
            <w:r>
              <w:rPr>
                <w:rFonts w:hint="eastAsia" w:ascii="黑体" w:hAnsi="黑体"/>
                <w:color w:val="000000"/>
                <w:sz w:val="24"/>
                <w:szCs w:val="24"/>
              </w:rPr>
              <w:t>2026年OTT运营平台</w:t>
            </w:r>
            <w:r>
              <w:rPr>
                <w:rFonts w:ascii="黑体" w:hAnsi="黑体"/>
                <w:color w:val="000000"/>
                <w:sz w:val="24"/>
                <w:szCs w:val="24"/>
              </w:rPr>
              <w:t>测试需求</w:t>
            </w:r>
          </w:p>
          <w:tbl>
            <w:tblPr>
              <w:tblStyle w:val="14"/>
              <w:tblW w:w="8429" w:type="dxa"/>
              <w:tblInd w:w="93" w:type="dxa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66"/>
              <w:gridCol w:w="1984"/>
              <w:gridCol w:w="5579"/>
            </w:tblGrid>
            <w:tr w14:paraId="3CF3970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86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37669D91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198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33F28431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需求项</w:t>
                  </w:r>
                </w:p>
              </w:tc>
              <w:tc>
                <w:tcPr>
                  <w:tcW w:w="55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shd w:val="clear" w:color="auto" w:fill="00B050"/>
                  <w:noWrap/>
                  <w:vAlign w:val="center"/>
                </w:tcPr>
                <w:p w14:paraId="0451D79A">
                  <w:pPr>
                    <w:widowControl/>
                    <w:spacing w:after="156" w:line="240" w:lineRule="auto"/>
                    <w:jc w:val="left"/>
                    <w:rPr>
                      <w:rFonts w:ascii="等线" w:hAnsi="等线"/>
                      <w:b/>
                      <w:bCs/>
                      <w:color w:val="FFFFFF"/>
                      <w:sz w:val="24"/>
                      <w:szCs w:val="24"/>
                    </w:rPr>
                  </w:pPr>
                  <w:r>
                    <w:rPr>
                      <w:rFonts w:hint="eastAsia" w:ascii="等线" w:hAnsi="等线"/>
                      <w:b/>
                      <w:bCs/>
                      <w:color w:val="FFFFFF"/>
                      <w:sz w:val="24"/>
                      <w:szCs w:val="24"/>
                    </w:rPr>
                    <w:t>需求描述</w:t>
                  </w:r>
                </w:p>
              </w:tc>
            </w:tr>
            <w:tr w14:paraId="0414D4C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60" w:hRule="atLeast"/>
              </w:trPr>
              <w:tc>
                <w:tcPr>
                  <w:tcW w:w="866" w:type="dxa"/>
                  <w:tcBorders>
                    <w:top w:val="single" w:color="auto" w:sz="4" w:space="0"/>
                    <w:left w:val="single" w:color="auto" w:sz="4" w:space="0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35A192C7">
                  <w:pPr>
                    <w:widowControl/>
                    <w:spacing w:after="156"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984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4529AD0">
                  <w:pPr>
                    <w:pStyle w:val="6"/>
                    <w:keepNext w:val="0"/>
                    <w:keepLines w:val="0"/>
                    <w:spacing w:before="240" w:after="156" w:line="240" w:lineRule="auto"/>
                    <w:rPr>
                      <w:rFonts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</w:pPr>
                  <w:r>
                    <w:rPr>
                      <w:rFonts w:hint="eastAsia"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>O</w:t>
                  </w:r>
                  <w:r>
                    <w:rPr>
                      <w:rFonts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>TT</w:t>
                  </w:r>
                  <w:r>
                    <w:rPr>
                      <w:rFonts w:hint="eastAsia" w:ascii="Times New Roman" w:hAnsi="Times New Roman" w:eastAsia="宋体"/>
                      <w:b w:val="0"/>
                      <w:bCs w:val="0"/>
                      <w:spacing w:val="0"/>
                      <w:sz w:val="24"/>
                      <w:szCs w:val="24"/>
                    </w:rPr>
                    <w:t xml:space="preserve"> 运营平台测试服务</w:t>
                  </w:r>
                </w:p>
              </w:tc>
              <w:tc>
                <w:tcPr>
                  <w:tcW w:w="5579" w:type="dxa"/>
                  <w:tcBorders>
                    <w:top w:val="single" w:color="auto" w:sz="4" w:space="0"/>
                    <w:left w:val="nil"/>
                    <w:bottom w:val="single" w:color="auto" w:sz="4" w:space="0"/>
                    <w:right w:val="single" w:color="auto" w:sz="4" w:space="0"/>
                  </w:tcBorders>
                  <w:noWrap w:val="0"/>
                  <w:vAlign w:val="center"/>
                </w:tcPr>
                <w:p w14:paraId="6587EFFF">
                  <w:pPr>
                    <w:spacing w:after="156" w:line="240" w:lineRule="auto"/>
                    <w:rPr>
                      <w:rFonts w:hint="eastAsia"/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根据业务实际需求，主要针对2026年本项目服务期内的OTT运营平台的需求迭代版本，提供新功能验证测试服务及旧功能回归测试服务。</w:t>
                  </w:r>
                </w:p>
              </w:tc>
            </w:tr>
          </w:tbl>
          <w:p w14:paraId="3B3E4A0D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78317D10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36088569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5669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4D2D7C3D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5DF50E1F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5560DA06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0" w:name="_Toc227921678"/>
            <w:r>
              <w:rPr>
                <w:rFonts w:ascii="黑体" w:hAnsi="黑体"/>
                <w:sz w:val="24"/>
                <w:szCs w:val="24"/>
              </w:rPr>
              <w:t>技术指标需求</w:t>
            </w:r>
            <w:bookmarkEnd w:id="30"/>
          </w:p>
          <w:tbl>
            <w:tblPr>
              <w:tblStyle w:val="14"/>
              <w:tblW w:w="9498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09"/>
              <w:gridCol w:w="1560"/>
              <w:gridCol w:w="6095"/>
              <w:gridCol w:w="1134"/>
            </w:tblGrid>
            <w:tr w14:paraId="12E6161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7AA10079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序号</w:t>
                  </w:r>
                </w:p>
              </w:tc>
              <w:tc>
                <w:tcPr>
                  <w:tcW w:w="1560" w:type="dxa"/>
                  <w:noWrap w:val="0"/>
                  <w:vAlign w:val="center"/>
                </w:tcPr>
                <w:p w14:paraId="07D04CBF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技术指标名称</w:t>
                  </w:r>
                </w:p>
              </w:tc>
              <w:tc>
                <w:tcPr>
                  <w:tcW w:w="6095" w:type="dxa"/>
                  <w:noWrap/>
                  <w:vAlign w:val="center"/>
                </w:tcPr>
                <w:p w14:paraId="5E1F719F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技术指标要求</w:t>
                  </w:r>
                </w:p>
              </w:tc>
              <w:tc>
                <w:tcPr>
                  <w:tcW w:w="1134" w:type="dxa"/>
                  <w:noWrap/>
                  <w:vAlign w:val="center"/>
                </w:tcPr>
                <w:p w14:paraId="63BFC1D5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  <w:t>备注</w:t>
                  </w:r>
                </w:p>
              </w:tc>
            </w:tr>
            <w:tr w14:paraId="4A8E662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418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7C70A745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1560" w:type="dxa"/>
                  <w:noWrap w:val="0"/>
                  <w:vAlign w:val="center"/>
                </w:tcPr>
                <w:p w14:paraId="00D42359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兼容性要求</w:t>
                  </w:r>
                </w:p>
              </w:tc>
              <w:tc>
                <w:tcPr>
                  <w:tcW w:w="6095" w:type="dxa"/>
                  <w:noWrap w:val="0"/>
                  <w:vAlign w:val="center"/>
                </w:tcPr>
                <w:p w14:paraId="4BAA5DD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1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）系统开发平台： Linux平台；</w:t>
                  </w:r>
                </w:p>
                <w:p w14:paraId="0F32B6E2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（2）网管协议：支持标准的网管协议；</w:t>
                  </w:r>
                </w:p>
                <w:p w14:paraId="3B5F6A4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（3）系统接口协议：支持HTTP和HTTPS协议；</w:t>
                  </w:r>
                </w:p>
                <w:p w14:paraId="5028F330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（4）系统算法：支持国密系列算法；</w:t>
                  </w:r>
                </w:p>
                <w:p w14:paraId="0FD1D9A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5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）本项目建设系统完全兼容现有的南方新媒体融合云平台和OTT运营平台；</w:t>
                  </w:r>
                </w:p>
                <w:p w14:paraId="24DAD6D0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6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）接口应基于现有系统的接口规范基础上开发；</w:t>
                  </w:r>
                </w:p>
                <w:p w14:paraId="086E4486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7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）实现与南方新媒体其它子系统的对接；</w:t>
                  </w:r>
                </w:p>
                <w:p w14:paraId="401474CD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</w:t>
                  </w: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8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）系统架构与南方新媒体平台设计思想不冲突。</w:t>
                  </w:r>
                </w:p>
              </w:tc>
              <w:tc>
                <w:tcPr>
                  <w:tcW w:w="1134" w:type="dxa"/>
                  <w:noWrap w:val="0"/>
                  <w:vAlign w:val="center"/>
                </w:tcPr>
                <w:p w14:paraId="00AFFF36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 w14:paraId="5891D34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7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539314F4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1560" w:type="dxa"/>
                  <w:noWrap w:val="0"/>
                  <w:vAlign w:val="center"/>
                </w:tcPr>
                <w:p w14:paraId="052BAF6A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可靠性要求</w:t>
                  </w:r>
                </w:p>
              </w:tc>
              <w:tc>
                <w:tcPr>
                  <w:tcW w:w="6095" w:type="dxa"/>
                  <w:noWrap w:val="0"/>
                  <w:vAlign w:val="center"/>
                </w:tcPr>
                <w:p w14:paraId="63513B47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（1）支持跨机房分布式部署和“本地+云”部署的方式；</w:t>
                  </w:r>
                </w:p>
                <w:p w14:paraId="28B5A81A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（2）必须提供1+1或N+1或N+M等的冗余方案，任意一台设备故障时，不能影响系统的正常播出；</w:t>
                  </w:r>
                </w:p>
                <w:p w14:paraId="644F0E4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（3）本项目建设系统</w:t>
                  </w:r>
                  <w:r>
                    <w:rPr>
                      <w:rFonts w:hint="eastAsia" w:ascii="宋体" w:hAnsi="宋体"/>
                      <w:sz w:val="24"/>
                      <w:szCs w:val="24"/>
                    </w:rPr>
                    <w:t>有完善的故障、备份管理机制，具备运营级的技术要求，系统集群化服务，各功能模块支持负载均衡，具备多层冗余设计的安全保障，保证无单故障点，具备7*24小时不间断运行的能力；</w:t>
                  </w: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系统全年可用性达到99.9</w:t>
                  </w:r>
                  <w:bookmarkStart w:id="33" w:name="_GoBack"/>
                  <w:bookmarkEnd w:id="33"/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9%以上。</w:t>
                  </w:r>
                </w:p>
              </w:tc>
              <w:tc>
                <w:tcPr>
                  <w:tcW w:w="1134" w:type="dxa"/>
                  <w:noWrap w:val="0"/>
                  <w:vAlign w:val="center"/>
                </w:tcPr>
                <w:p w14:paraId="358B76D8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  <w:tr w14:paraId="7D9A11C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605" w:hRule="atLeast"/>
                <w:jc w:val="center"/>
              </w:trPr>
              <w:tc>
                <w:tcPr>
                  <w:tcW w:w="709" w:type="dxa"/>
                  <w:noWrap w:val="0"/>
                  <w:vAlign w:val="center"/>
                </w:tcPr>
                <w:p w14:paraId="6A47D0CA">
                  <w:pPr>
                    <w:widowControl/>
                    <w:spacing w:after="156" w:line="240" w:lineRule="auto"/>
                    <w:jc w:val="center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1560" w:type="dxa"/>
                  <w:noWrap w:val="0"/>
                  <w:vAlign w:val="center"/>
                </w:tcPr>
                <w:p w14:paraId="44EB1A74">
                  <w:pPr>
                    <w:widowControl/>
                    <w:spacing w:after="156" w:line="240" w:lineRule="auto"/>
                    <w:jc w:val="left"/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hint="eastAsia" w:ascii="宋体" w:hAnsi="宋体" w:cs="宋体"/>
                      <w:color w:val="000000"/>
                      <w:kern w:val="0"/>
                      <w:sz w:val="24"/>
                      <w:szCs w:val="24"/>
                    </w:rPr>
                    <w:t>安全性要求</w:t>
                  </w:r>
                </w:p>
              </w:tc>
              <w:tc>
                <w:tcPr>
                  <w:tcW w:w="6095" w:type="dxa"/>
                  <w:noWrap w:val="0"/>
                  <w:vAlign w:val="center"/>
                </w:tcPr>
                <w:p w14:paraId="6FB2148E">
                  <w:pPr>
                    <w:snapToGrid w:val="0"/>
                    <w:spacing w:after="156" w:line="240" w:lineRule="auto"/>
                    <w:rPr>
                      <w:rFonts w:ascii="宋体" w:hAnsi="宋体"/>
                      <w:sz w:val="24"/>
                      <w:szCs w:val="24"/>
                    </w:rPr>
                  </w:pPr>
                  <w:r>
                    <w:rPr>
                      <w:rFonts w:hint="eastAsia" w:ascii="Segoe UI Emoji" w:hAnsi="Segoe UI Emoji"/>
                      <w:color w:val="404040"/>
                      <w:sz w:val="24"/>
                      <w:szCs w:val="24"/>
                      <w:shd w:val="clear" w:color="auto" w:fill="FFFFFF"/>
                    </w:rPr>
                    <w:t>（1）</w:t>
                  </w:r>
                  <w:r>
                    <w:rPr>
                      <w:rFonts w:hint="eastAsia" w:ascii="宋体" w:hAnsi="宋体"/>
                      <w:sz w:val="24"/>
                      <w:szCs w:val="24"/>
                    </w:rPr>
                    <w:t>系统应提供可靠的安全措施保障系统运行，保证各种数据不被非法盗用和修改伪造，保证数据不因意外情况丢失和损坏；</w:t>
                  </w:r>
                </w:p>
                <w:p w14:paraId="7AFE3CE1">
                  <w:pPr>
                    <w:widowControl/>
                    <w:spacing w:after="156" w:line="240" w:lineRule="auto"/>
                    <w:jc w:val="left"/>
                    <w:rPr>
                      <w:rFonts w:hint="eastAsia" w:ascii="Segoe UI Emoji" w:hAnsi="Segoe UI Emoji"/>
                      <w:color w:val="404040"/>
                      <w:sz w:val="24"/>
                      <w:szCs w:val="24"/>
                      <w:shd w:val="clear" w:color="auto" w:fill="FFFFFF"/>
                    </w:rPr>
                  </w:pPr>
                  <w:r>
                    <w:rPr>
                      <w:rFonts w:hint="eastAsia" w:ascii="宋体" w:hAnsi="宋体"/>
                      <w:sz w:val="24"/>
                      <w:szCs w:val="24"/>
                    </w:rPr>
                    <w:t>（2）系统应满足信息系统审计要求，保留6个月以上的应用操作日志、系统日志记录。</w:t>
                  </w:r>
                </w:p>
              </w:tc>
              <w:tc>
                <w:tcPr>
                  <w:tcW w:w="1134" w:type="dxa"/>
                  <w:noWrap w:val="0"/>
                  <w:vAlign w:val="center"/>
                </w:tcPr>
                <w:p w14:paraId="05CD4C71">
                  <w:pPr>
                    <w:widowControl/>
                    <w:spacing w:after="156" w:line="240" w:lineRule="auto"/>
                    <w:jc w:val="left"/>
                    <w:rPr>
                      <w:rFonts w:ascii="宋体" w:hAnsi="宋体" w:cs="宋体"/>
                      <w:color w:val="000000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14:paraId="5453D444">
            <w:pPr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424" w:type="pct"/>
            <w:vAlign w:val="center"/>
          </w:tcPr>
          <w:p w14:paraId="618CC71F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7AA01AD2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6409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4DA6CE4E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11482F55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27BB61E3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1" w:name="_Toc227921679"/>
            <w:r>
              <w:rPr>
                <w:rFonts w:hint="eastAsia" w:ascii="黑体" w:hAnsi="黑体"/>
                <w:sz w:val="24"/>
                <w:szCs w:val="24"/>
              </w:rPr>
              <w:t>其他需求</w:t>
            </w:r>
            <w:bookmarkEnd w:id="31"/>
          </w:p>
          <w:p w14:paraId="35BF8146">
            <w:pPr>
              <w:pStyle w:val="24"/>
              <w:spacing w:line="240" w:lineRule="auto"/>
              <w:ind w:firstLine="560"/>
              <w:jc w:val="left"/>
              <w:rPr>
                <w:rFonts w:ascii="宋体" w:hAnsi="宋体" w:cs="微软雅黑"/>
                <w:sz w:val="24"/>
                <w:szCs w:val="24"/>
              </w:rPr>
            </w:pPr>
            <w:r>
              <w:rPr>
                <w:rFonts w:ascii="宋体" w:hAnsi="宋体" w:cs="微软雅黑"/>
                <w:sz w:val="24"/>
                <w:szCs w:val="24"/>
              </w:rPr>
              <w:t>本项目要求提供项目终验后一年的维保服务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。</w:t>
            </w:r>
          </w:p>
          <w:p w14:paraId="086D2392">
            <w:pPr>
              <w:pStyle w:val="24"/>
              <w:spacing w:line="240" w:lineRule="auto"/>
              <w:ind w:firstLine="560"/>
              <w:jc w:val="left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本项目开发成果（包含软件著作权、专利权、源代码、技术秘密和技术信息等）归属于</w:t>
            </w:r>
            <w:r>
              <w:rPr>
                <w:rFonts w:hint="eastAsia" w:ascii="宋体" w:hAnsi="宋体" w:cs="微软雅黑"/>
                <w:sz w:val="24"/>
                <w:szCs w:val="24"/>
                <w:lang w:val="en-US" w:eastAsia="zh-CN"/>
              </w:rPr>
              <w:t>招标人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。</w:t>
            </w:r>
          </w:p>
        </w:tc>
        <w:tc>
          <w:tcPr>
            <w:tcW w:w="424" w:type="pct"/>
            <w:vAlign w:val="center"/>
          </w:tcPr>
          <w:p w14:paraId="5AA20AA4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06975733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02FE9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83" w:type="pct"/>
            <w:vAlign w:val="center"/>
          </w:tcPr>
          <w:p w14:paraId="69B6D0B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1" w:type="pct"/>
            <w:vMerge w:val="continue"/>
            <w:vAlign w:val="center"/>
          </w:tcPr>
          <w:p w14:paraId="38C77F41">
            <w:pPr>
              <w:jc w:val="left"/>
              <w:rPr>
                <w:rFonts w:hint="eastAsia" w:ascii="宋体" w:hAnsi="宋体" w:eastAsia="宋体" w:cs="宋体"/>
                <w:spacing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826" w:type="pct"/>
            <w:vAlign w:val="center"/>
          </w:tcPr>
          <w:p w14:paraId="1F68B66C">
            <w:pPr>
              <w:pStyle w:val="4"/>
              <w:numPr>
                <w:ilvl w:val="0"/>
                <w:numId w:val="7"/>
              </w:numPr>
              <w:tabs>
                <w:tab w:val="left" w:pos="576"/>
              </w:tabs>
              <w:spacing w:before="0" w:after="0" w:afterLines="0" w:line="240" w:lineRule="auto"/>
              <w:ind w:left="0" w:firstLine="0"/>
              <w:rPr>
                <w:rFonts w:ascii="黑体" w:hAnsi="黑体"/>
                <w:sz w:val="24"/>
                <w:szCs w:val="24"/>
              </w:rPr>
            </w:pPr>
            <w:bookmarkStart w:id="32" w:name="_Toc227921680"/>
            <w:r>
              <w:rPr>
                <w:rFonts w:ascii="黑体" w:hAnsi="黑体"/>
                <w:sz w:val="24"/>
                <w:szCs w:val="24"/>
              </w:rPr>
              <w:t>建设方案</w:t>
            </w:r>
            <w:bookmarkEnd w:id="32"/>
          </w:p>
          <w:p w14:paraId="169A9F7B">
            <w:pPr>
              <w:pStyle w:val="24"/>
              <w:spacing w:line="240" w:lineRule="auto"/>
              <w:ind w:firstLine="560"/>
              <w:jc w:val="left"/>
              <w:rPr>
                <w:rFonts w:hint="eastAsia" w:ascii="宋体" w:hAnsi="宋体" w:eastAsia="宋体" w:cs="宋体"/>
                <w:snapToGrid/>
                <w:color w:val="auto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微软雅黑"/>
                <w:sz w:val="24"/>
                <w:szCs w:val="24"/>
              </w:rPr>
              <w:t>因202</w:t>
            </w:r>
            <w:r>
              <w:rPr>
                <w:rFonts w:ascii="宋体" w:hAnsi="宋体" w:cs="微软雅黑"/>
                <w:sz w:val="24"/>
                <w:szCs w:val="24"/>
              </w:rPr>
              <w:t>6</w:t>
            </w:r>
            <w:r>
              <w:rPr>
                <w:rFonts w:hint="eastAsia" w:ascii="宋体" w:hAnsi="宋体" w:cs="微软雅黑"/>
                <w:sz w:val="24"/>
                <w:szCs w:val="24"/>
              </w:rPr>
              <w:t>年OTT运营平台定制开发服务项目建设定制化需求多、需求响应要求高、需求调整频繁，且系统建设涉及CMS系统、媒资审核系统等安全播出重要环节的功能模块，因此拟通过采购以驻场开发的定制化产品方式完成该项目建设。</w:t>
            </w:r>
          </w:p>
        </w:tc>
        <w:tc>
          <w:tcPr>
            <w:tcW w:w="424" w:type="pct"/>
            <w:vAlign w:val="center"/>
          </w:tcPr>
          <w:p w14:paraId="19FDCF8B">
            <w:pPr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3" w:type="pct"/>
            <w:vAlign w:val="center"/>
          </w:tcPr>
          <w:p w14:paraId="4E02BD15">
            <w:pPr>
              <w:spacing w:line="20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2FC281C9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</w:p>
    <w:p w14:paraId="7B2213B6">
      <w:pPr>
        <w:spacing w:after="209" w:afterLines="67"/>
        <w:rPr>
          <w:rFonts w:hint="eastAsia" w:asciiTheme="minorEastAsia" w:hAnsiTheme="minorEastAsia" w:cstheme="minorEastAsia"/>
          <w:b/>
          <w:bCs/>
          <w:sz w:val="24"/>
          <w:szCs w:val="24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1F6A1EBD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四、报价内容（加盖公章）</w:t>
      </w:r>
    </w:p>
    <w:tbl>
      <w:tblPr>
        <w:tblStyle w:val="14"/>
        <w:tblW w:w="4999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"/>
        <w:gridCol w:w="3047"/>
        <w:gridCol w:w="2106"/>
        <w:gridCol w:w="2426"/>
        <w:gridCol w:w="1389"/>
        <w:gridCol w:w="2160"/>
        <w:gridCol w:w="2165"/>
      </w:tblGrid>
      <w:tr w14:paraId="65D9B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A4925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BBF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研发岗位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76A9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人员工作量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（人月）</w:t>
            </w:r>
          </w:p>
        </w:tc>
        <w:tc>
          <w:tcPr>
            <w:tcW w:w="8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F5E65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（万元/人月）</w:t>
            </w: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2A8BC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建设周期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（年）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F9652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小计（万元）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38912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5DAB0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ECA8A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DB6E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高级Java研发工程师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6B854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83DBAF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15EA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957CC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D3915F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6854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E4F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55516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中级Java研发工程师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AB290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8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78136C3B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484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EF2A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28569D11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185D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2ED1B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ED9EE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中级H5研发工程师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BD14F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8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AC3009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C628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8F12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6B4B115C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A25B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586A7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7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19BC3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中级测试工程师</w:t>
            </w:r>
          </w:p>
        </w:tc>
        <w:tc>
          <w:tcPr>
            <w:tcW w:w="74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37451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85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6BA11B2E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48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05982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95DF3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6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00"/>
            <w:noWrap/>
            <w:vAlign w:val="center"/>
          </w:tcPr>
          <w:p w14:paraId="4DC0D92D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7E121A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3474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B3394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合计：</w:t>
            </w:r>
          </w:p>
        </w:tc>
        <w:tc>
          <w:tcPr>
            <w:tcW w:w="1525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F7C98">
            <w:pPr>
              <w:widowControl/>
              <w:spacing w:after="156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AF73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F1113">
            <w:pPr>
              <w:widowControl/>
              <w:spacing w:after="156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填写说明：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产品配置要求请查看附件1：《用户需求书》；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参与调研的供应商仅需填写标黄部分，且价格保留两位小数；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如有其他说明，请填写至“备注”内；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此表需打印扫描加盖公章并将填写后的word文件一同发送至调研邮箱。</w:t>
            </w:r>
          </w:p>
        </w:tc>
      </w:tr>
    </w:tbl>
    <w:p w14:paraId="6AC27460">
      <w:pPr>
        <w:spacing w:after="209" w:afterLines="67"/>
        <w:jc w:val="right"/>
        <w:rPr>
          <w:rFonts w:asciiTheme="minorEastAsia" w:hAnsiTheme="minorEastAsia" w:cstheme="minorEastAsia"/>
          <w:b/>
          <w:bCs/>
          <w:sz w:val="24"/>
          <w:szCs w:val="24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Segoe UI Emoji">
    <w:panose1 w:val="020B0502040204020203"/>
    <w:charset w:val="00"/>
    <w:family w:val="swiss"/>
    <w:pitch w:val="default"/>
    <w:sig w:usb0="00000001" w:usb1="02000000" w:usb2="08000000" w:usb3="00000000" w:csb0="0000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4F386978">
        <w:pPr>
          <w:pStyle w:val="10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4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712045E"/>
    <w:multiLevelType w:val="multilevel"/>
    <w:tmpl w:val="2712045E"/>
    <w:lvl w:ilvl="0" w:tentative="0">
      <w:start w:val="1"/>
      <w:numFmt w:val="decimal"/>
      <w:lvlText w:val="%1"/>
      <w:lvlJc w:val="left"/>
      <w:pPr>
        <w:ind w:left="425" w:hanging="425"/>
      </w:pPr>
    </w:lvl>
    <w:lvl w:ilvl="1" w:tentative="0">
      <w:start w:val="1"/>
      <w:numFmt w:val="decimal"/>
      <w:lvlText w:val="%1.%2"/>
      <w:lvlJc w:val="left"/>
      <w:pPr>
        <w:ind w:left="992" w:hanging="567"/>
      </w:pPr>
    </w:lvl>
    <w:lvl w:ilvl="2" w:tentative="0">
      <w:start w:val="1"/>
      <w:numFmt w:val="decimal"/>
      <w:lvlText w:val="%1.%2.%3"/>
      <w:lvlJc w:val="left"/>
      <w:pPr>
        <w:ind w:left="567" w:hanging="567"/>
      </w:pPr>
    </w:lvl>
    <w:lvl w:ilvl="3" w:tentative="0">
      <w:start w:val="1"/>
      <w:numFmt w:val="decimal"/>
      <w:lvlText w:val="%1.%2.%3.%4"/>
      <w:lvlJc w:val="left"/>
      <w:pPr>
        <w:ind w:left="1984" w:hanging="708"/>
      </w:pPr>
    </w:lvl>
    <w:lvl w:ilvl="4" w:tentative="0">
      <w:start w:val="1"/>
      <w:numFmt w:val="decimal"/>
      <w:lvlText w:val="%1.%2.%3.%4.%5"/>
      <w:lvlJc w:val="left"/>
      <w:pPr>
        <w:ind w:left="2551" w:hanging="850"/>
      </w:pPr>
    </w:lvl>
    <w:lvl w:ilvl="5" w:tentative="0">
      <w:start w:val="1"/>
      <w:numFmt w:val="decimal"/>
      <w:lvlText w:val="%1.%2.%3.%4.%5.%6"/>
      <w:lvlJc w:val="left"/>
      <w:pPr>
        <w:ind w:left="3260" w:hanging="1134"/>
      </w:pPr>
    </w:lvl>
    <w:lvl w:ilvl="6" w:tentative="0">
      <w:start w:val="1"/>
      <w:numFmt w:val="decimal"/>
      <w:lvlText w:val="%1.%2.%3.%4.%5.%6.%7"/>
      <w:lvlJc w:val="left"/>
      <w:pPr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363D79C3"/>
    <w:multiLevelType w:val="multilevel"/>
    <w:tmpl w:val="363D79C3"/>
    <w:lvl w:ilvl="0" w:tentative="0">
      <w:start w:val="1"/>
      <w:numFmt w:val="decimal"/>
      <w:lvlText w:val="3.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47FE0E27"/>
    <w:multiLevelType w:val="multilevel"/>
    <w:tmpl w:val="47FE0E27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708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>
    <w:nsid w:val="4DA02D47"/>
    <w:multiLevelType w:val="multilevel"/>
    <w:tmpl w:val="4DA02D47"/>
    <w:lvl w:ilvl="0" w:tentative="0">
      <w:start w:val="1"/>
      <w:numFmt w:val="decimal"/>
      <w:lvlText w:val="%1."/>
      <w:lvlJc w:val="left"/>
      <w:pPr>
        <w:ind w:left="425" w:hanging="425"/>
      </w:pPr>
    </w:lvl>
    <w:lvl w:ilvl="1" w:tentative="0">
      <w:start w:val="1"/>
      <w:numFmt w:val="decimal"/>
      <w:lvlText w:val="%1.%2."/>
      <w:lvlJc w:val="left"/>
      <w:pPr>
        <w:ind w:left="567" w:hanging="567"/>
      </w:pPr>
    </w:lvl>
    <w:lvl w:ilvl="2" w:tentative="0">
      <w:start w:val="1"/>
      <w:numFmt w:val="decimal"/>
      <w:lvlText w:val="%1.%2.%3."/>
      <w:lvlJc w:val="left"/>
      <w:pPr>
        <w:ind w:left="709" w:hanging="709"/>
      </w:pPr>
    </w:lvl>
    <w:lvl w:ilvl="3" w:tentative="0">
      <w:start w:val="1"/>
      <w:numFmt w:val="decimal"/>
      <w:lvlText w:val="%1.%2.%3.%4."/>
      <w:lvlJc w:val="left"/>
      <w:pPr>
        <w:ind w:left="851" w:hanging="851"/>
      </w:pPr>
    </w:lvl>
    <w:lvl w:ilvl="4" w:tentative="0">
      <w:start w:val="1"/>
      <w:numFmt w:val="decimal"/>
      <w:lvlText w:val="%1.%2.%3.%4.%5."/>
      <w:lvlJc w:val="left"/>
      <w:pPr>
        <w:ind w:left="992" w:hanging="992"/>
      </w:pPr>
    </w:lvl>
    <w:lvl w:ilvl="5" w:tentative="0">
      <w:start w:val="1"/>
      <w:numFmt w:val="decimal"/>
      <w:lvlText w:val="%1.%2.%3.%4.%5.%6."/>
      <w:lvlJc w:val="left"/>
      <w:pPr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7">
    <w:nsid w:val="6ED644AD"/>
    <w:multiLevelType w:val="multilevel"/>
    <w:tmpl w:val="6ED644AD"/>
    <w:lvl w:ilvl="0" w:tentative="0">
      <w:start w:val="1"/>
      <w:numFmt w:val="bullet"/>
      <w:lvlText w:val=""/>
      <w:lvlJc w:val="left"/>
      <w:pPr>
        <w:ind w:left="987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07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827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247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667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087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07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927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347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2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231D84"/>
    <w:rsid w:val="005E15D2"/>
    <w:rsid w:val="00687B51"/>
    <w:rsid w:val="006E3F95"/>
    <w:rsid w:val="00706D87"/>
    <w:rsid w:val="007D69C4"/>
    <w:rsid w:val="00943FEC"/>
    <w:rsid w:val="009A44E3"/>
    <w:rsid w:val="00B419DF"/>
    <w:rsid w:val="00B73413"/>
    <w:rsid w:val="00DF1D82"/>
    <w:rsid w:val="00EC18DF"/>
    <w:rsid w:val="01544C76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BA6DAD"/>
    <w:rsid w:val="10CE4387"/>
    <w:rsid w:val="11A150AB"/>
    <w:rsid w:val="11EA0E33"/>
    <w:rsid w:val="13C857F6"/>
    <w:rsid w:val="18491716"/>
    <w:rsid w:val="186B5062"/>
    <w:rsid w:val="1AD47E27"/>
    <w:rsid w:val="1EF65EF6"/>
    <w:rsid w:val="21FD7606"/>
    <w:rsid w:val="220420C6"/>
    <w:rsid w:val="258B383C"/>
    <w:rsid w:val="25B33FCA"/>
    <w:rsid w:val="25EE55BB"/>
    <w:rsid w:val="27C63FD7"/>
    <w:rsid w:val="2A050591"/>
    <w:rsid w:val="2E2B5035"/>
    <w:rsid w:val="2E9322F5"/>
    <w:rsid w:val="30E12562"/>
    <w:rsid w:val="324A4137"/>
    <w:rsid w:val="33F705B7"/>
    <w:rsid w:val="35750372"/>
    <w:rsid w:val="35F745D6"/>
    <w:rsid w:val="360712B0"/>
    <w:rsid w:val="38B40117"/>
    <w:rsid w:val="3CAB670C"/>
    <w:rsid w:val="3CE32368"/>
    <w:rsid w:val="3FD057F7"/>
    <w:rsid w:val="402B55A8"/>
    <w:rsid w:val="426A1DB3"/>
    <w:rsid w:val="450F36EA"/>
    <w:rsid w:val="45F750AA"/>
    <w:rsid w:val="46384F0C"/>
    <w:rsid w:val="476C2E05"/>
    <w:rsid w:val="4B246E03"/>
    <w:rsid w:val="4CAC5CC3"/>
    <w:rsid w:val="4EAB089F"/>
    <w:rsid w:val="4EE243ED"/>
    <w:rsid w:val="50792C6A"/>
    <w:rsid w:val="509C3417"/>
    <w:rsid w:val="51E87E4E"/>
    <w:rsid w:val="52EE0219"/>
    <w:rsid w:val="5A4B1C58"/>
    <w:rsid w:val="5C975811"/>
    <w:rsid w:val="5EC75FCE"/>
    <w:rsid w:val="5F660EF9"/>
    <w:rsid w:val="61FEF1DB"/>
    <w:rsid w:val="62E745B8"/>
    <w:rsid w:val="62F010AB"/>
    <w:rsid w:val="630B0E65"/>
    <w:rsid w:val="63C27722"/>
    <w:rsid w:val="640B3432"/>
    <w:rsid w:val="671609C5"/>
    <w:rsid w:val="68E83A44"/>
    <w:rsid w:val="6AD46028"/>
    <w:rsid w:val="6B590552"/>
    <w:rsid w:val="6CA53D7D"/>
    <w:rsid w:val="6FB46293"/>
    <w:rsid w:val="715156A2"/>
    <w:rsid w:val="76343069"/>
    <w:rsid w:val="77515232"/>
    <w:rsid w:val="779605E4"/>
    <w:rsid w:val="77BB3365"/>
    <w:rsid w:val="7AAF67FA"/>
    <w:rsid w:val="7B117AF2"/>
    <w:rsid w:val="7CB00608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3"/>
    <w:qFormat/>
    <w:uiPriority w:val="9"/>
    <w:pPr>
      <w:keepNext/>
      <w:keepLines/>
      <w:tabs>
        <w:tab w:val="left" w:pos="1079"/>
        <w:tab w:val="left" w:pos="1440"/>
      </w:tabs>
      <w:spacing w:before="280" w:line="377" w:lineRule="auto"/>
      <w:outlineLvl w:val="3"/>
    </w:pPr>
    <w:rPr>
      <w:rFonts w:ascii="Arial" w:hAnsi="Arial" w:eastAsia="黑体"/>
      <w:b/>
      <w:bCs/>
      <w:spacing w:val="10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ody Text"/>
    <w:basedOn w:val="1"/>
    <w:qFormat/>
    <w:uiPriority w:val="99"/>
    <w:pPr>
      <w:spacing w:after="120"/>
    </w:p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8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1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10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9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oleObject" Target="embeddings/oleObject1.bin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4758</Words>
  <Characters>5021</Characters>
  <Lines>8</Lines>
  <Paragraphs>2</Paragraphs>
  <TotalTime>1</TotalTime>
  <ScaleCrop>false</ScaleCrop>
  <LinksUpToDate>false</LinksUpToDate>
  <CharactersWithSpaces>5072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2026-06-22T09:56:04Z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06A602B205A548D5A6FC3390B4B08F0E_13</vt:lpwstr>
  </property>
  <property fmtid="{D5CDD505-2E9C-101B-9397-08002B2CF9AE}" pid="4" name="KSOTemplateDocerSaveRecord">
    <vt:lpwstr>eyJoZGlkIjoiOWI4OTFhYjYwMGQ4YzZhNjgxNmU0NDAzNjc3MzdhODkiLCJ1c2VySWQiOiIyNTAyNTQ3NzEifQ==</vt:lpwstr>
  </property>
</Properties>
</file>