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0BF6" w:rsidRDefault="00196389">
      <w:pPr>
        <w:spacing w:after="100"/>
        <w:jc w:val="center"/>
        <w:rPr>
          <w:b/>
          <w:bCs/>
          <w:sz w:val="44"/>
          <w:szCs w:val="44"/>
        </w:rPr>
      </w:pPr>
      <w:r>
        <w:rPr>
          <w:rFonts w:ascii="黑体" w:eastAsia="黑体" w:hAnsi="黑体" w:cs="黑体"/>
          <w:b/>
          <w:bCs/>
          <w:sz w:val="44"/>
          <w:szCs w:val="44"/>
        </w:rPr>
        <w:t>佛山市第一人民医院</w:t>
      </w:r>
    </w:p>
    <w:p w:rsidR="004F0BF6" w:rsidRDefault="00196389">
      <w:pPr>
        <w:spacing w:after="100"/>
        <w:jc w:val="center"/>
        <w:rPr>
          <w:b/>
          <w:bCs/>
          <w:sz w:val="44"/>
          <w:szCs w:val="44"/>
        </w:rPr>
      </w:pPr>
      <w:r>
        <w:rPr>
          <w:rFonts w:ascii="黑体" w:eastAsia="黑体" w:hAnsi="黑体" w:cs="黑体"/>
          <w:b/>
          <w:bCs/>
          <w:sz w:val="44"/>
          <w:szCs w:val="44"/>
        </w:rPr>
        <w:t>采购</w:t>
      </w:r>
      <w:bookmarkStart w:id="0" w:name="OLE_LINK5"/>
      <w:bookmarkStart w:id="1" w:name="OLE_LINK6"/>
      <w:r>
        <w:rPr>
          <w:rFonts w:ascii="黑体" w:eastAsia="黑体" w:hAnsi="黑体" w:cs="黑体"/>
          <w:b/>
          <w:bCs/>
          <w:sz w:val="44"/>
          <w:szCs w:val="44"/>
        </w:rPr>
        <w:t>全流程管理系统采购</w:t>
      </w:r>
      <w:bookmarkEnd w:id="0"/>
      <w:bookmarkEnd w:id="1"/>
      <w:r>
        <w:rPr>
          <w:rFonts w:ascii="黑体" w:eastAsia="黑体" w:hAnsi="黑体" w:cs="黑体"/>
          <w:b/>
          <w:bCs/>
          <w:sz w:val="44"/>
          <w:szCs w:val="44"/>
        </w:rPr>
        <w:t>需求书</w:t>
      </w:r>
    </w:p>
    <w:p w:rsidR="004F0BF6" w:rsidRDefault="004F0BF6">
      <w:pPr>
        <w:spacing w:after="400"/>
      </w:pPr>
    </w:p>
    <w:p w:rsidR="004F0BF6" w:rsidRDefault="00196389">
      <w:pPr>
        <w:pStyle w:val="1"/>
        <w:rPr>
          <w:rFonts w:ascii="楷体" w:eastAsia="楷体" w:hAnsi="楷体" w:cs="楷体"/>
          <w:sz w:val="30"/>
          <w:szCs w:val="30"/>
        </w:rPr>
      </w:pPr>
      <w:r>
        <w:rPr>
          <w:rFonts w:ascii="楷体" w:eastAsia="楷体" w:hAnsi="楷体" w:cs="楷体" w:hint="eastAsia"/>
          <w:sz w:val="30"/>
          <w:szCs w:val="30"/>
        </w:rPr>
        <w:t>一、建设目标</w:t>
      </w:r>
    </w:p>
    <w:p w:rsidR="00E65C51" w:rsidRDefault="00196389" w:rsidP="00E65C51">
      <w:pPr>
        <w:spacing w:after="80" w:line="360" w:lineRule="auto"/>
        <w:ind w:firstLine="480"/>
        <w:rPr>
          <w:rFonts w:ascii="仿宋" w:eastAsia="仿宋" w:hAnsi="仿宋" w:cs="仿宋"/>
          <w:sz w:val="30"/>
          <w:szCs w:val="30"/>
        </w:rPr>
      </w:pPr>
      <w:r>
        <w:rPr>
          <w:rFonts w:ascii="仿宋" w:eastAsia="仿宋" w:hAnsi="仿宋" w:cs="仿宋" w:hint="eastAsia"/>
          <w:sz w:val="30"/>
          <w:szCs w:val="30"/>
        </w:rPr>
        <w:t>本系统旨在构建覆盖佛山市第一人民医院采购全流程的一体化信息管理平台，实现从采购预算管理、采购意向公开、采购需求编制、采购方式确定、采购实施、合同签订、履约验收到付款归档的全链条闭环管理。系统的核心目标是防控内控合规风险，通过流程中的智能提示和硬性卡控机制，确保每一笔采购活动合法合规、过程留痕、结果可追溯，满足医院内部控制建设和审计监管的要求。</w:t>
      </w:r>
    </w:p>
    <w:p w:rsidR="00E65C51" w:rsidRDefault="00E65C51" w:rsidP="00E65C51">
      <w:pPr>
        <w:rPr>
          <w:b/>
        </w:rPr>
      </w:pPr>
      <w:r>
        <w:rPr>
          <w:rFonts w:hint="eastAsia"/>
          <w:b/>
        </w:rPr>
        <w:t>项目情况一览表：</w:t>
      </w:r>
    </w:p>
    <w:tbl>
      <w:tblPr>
        <w:tblW w:w="49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27"/>
        <w:gridCol w:w="5652"/>
        <w:gridCol w:w="1411"/>
        <w:gridCol w:w="1223"/>
      </w:tblGrid>
      <w:tr w:rsidR="00E65C51" w:rsidTr="004C1D14">
        <w:trPr>
          <w:trHeight w:val="556"/>
        </w:trPr>
        <w:tc>
          <w:tcPr>
            <w:tcW w:w="454" w:type="pct"/>
            <w:shd w:val="clear" w:color="auto" w:fill="DCE6F2"/>
            <w:vAlign w:val="center"/>
          </w:tcPr>
          <w:p w:rsidR="00E65C51" w:rsidRDefault="00E65C51" w:rsidP="004C1D14">
            <w:pPr>
              <w:jc w:val="center"/>
              <w:rPr>
                <w:b/>
                <w:bCs/>
              </w:rPr>
            </w:pPr>
            <w:r>
              <w:rPr>
                <w:rFonts w:hint="eastAsia"/>
                <w:b/>
                <w:bCs/>
              </w:rPr>
              <w:t>序号</w:t>
            </w:r>
          </w:p>
        </w:tc>
        <w:tc>
          <w:tcPr>
            <w:tcW w:w="3100" w:type="pct"/>
            <w:shd w:val="clear" w:color="auto" w:fill="DCE6F2"/>
            <w:vAlign w:val="center"/>
          </w:tcPr>
          <w:p w:rsidR="00E65C51" w:rsidRDefault="00E65C51" w:rsidP="004C1D14">
            <w:pPr>
              <w:jc w:val="center"/>
              <w:rPr>
                <w:b/>
                <w:bCs/>
              </w:rPr>
            </w:pPr>
            <w:r>
              <w:rPr>
                <w:rFonts w:hint="eastAsia"/>
                <w:b/>
                <w:bCs/>
              </w:rPr>
              <w:t>采购内容</w:t>
            </w:r>
          </w:p>
        </w:tc>
        <w:tc>
          <w:tcPr>
            <w:tcW w:w="774" w:type="pct"/>
            <w:shd w:val="clear" w:color="auto" w:fill="DCE6F2"/>
            <w:vAlign w:val="center"/>
          </w:tcPr>
          <w:p w:rsidR="00E65C51" w:rsidRDefault="00E65C51" w:rsidP="004C1D14">
            <w:pPr>
              <w:jc w:val="center"/>
            </w:pPr>
            <w:r>
              <w:rPr>
                <w:rFonts w:hint="eastAsia"/>
                <w:b/>
                <w:bCs/>
              </w:rPr>
              <w:t>数量</w:t>
            </w:r>
          </w:p>
        </w:tc>
        <w:tc>
          <w:tcPr>
            <w:tcW w:w="671" w:type="pct"/>
            <w:shd w:val="clear" w:color="auto" w:fill="DCE6F2"/>
            <w:vAlign w:val="center"/>
          </w:tcPr>
          <w:p w:rsidR="00E65C51" w:rsidRDefault="00E65C51" w:rsidP="004C1D14">
            <w:pPr>
              <w:jc w:val="center"/>
              <w:rPr>
                <w:b/>
                <w:bCs/>
              </w:rPr>
            </w:pPr>
            <w:r>
              <w:rPr>
                <w:rFonts w:hint="eastAsia"/>
                <w:b/>
                <w:bCs/>
              </w:rPr>
              <w:t>单位</w:t>
            </w:r>
          </w:p>
        </w:tc>
      </w:tr>
      <w:tr w:rsidR="00E65C51" w:rsidTr="004C1D14">
        <w:trPr>
          <w:trHeight w:val="556"/>
        </w:trPr>
        <w:tc>
          <w:tcPr>
            <w:tcW w:w="454" w:type="pct"/>
            <w:vAlign w:val="center"/>
          </w:tcPr>
          <w:p w:rsidR="00E65C51" w:rsidRDefault="00E65C51" w:rsidP="004C1D14">
            <w:pPr>
              <w:jc w:val="center"/>
            </w:pPr>
            <w:r>
              <w:rPr>
                <w:rFonts w:hint="eastAsia"/>
              </w:rPr>
              <w:t>1</w:t>
            </w:r>
          </w:p>
        </w:tc>
        <w:tc>
          <w:tcPr>
            <w:tcW w:w="3100" w:type="pct"/>
            <w:vAlign w:val="center"/>
          </w:tcPr>
          <w:p w:rsidR="00E65C51" w:rsidRDefault="00F74CF0" w:rsidP="00F74CF0">
            <w:pPr>
              <w:jc w:val="center"/>
            </w:pPr>
            <w:r>
              <w:rPr>
                <w:rFonts w:hint="eastAsia"/>
              </w:rPr>
              <w:t>采购</w:t>
            </w:r>
            <w:r w:rsidR="00E65C51" w:rsidRPr="00E65C51">
              <w:rPr>
                <w:rFonts w:hint="eastAsia"/>
              </w:rPr>
              <w:t>全流程管理系统</w:t>
            </w:r>
          </w:p>
        </w:tc>
        <w:tc>
          <w:tcPr>
            <w:tcW w:w="774" w:type="pct"/>
            <w:vAlign w:val="center"/>
          </w:tcPr>
          <w:p w:rsidR="00E65C51" w:rsidRDefault="00E65C51" w:rsidP="004C1D14">
            <w:pPr>
              <w:jc w:val="center"/>
            </w:pPr>
            <w:r>
              <w:rPr>
                <w:rFonts w:hint="eastAsia"/>
              </w:rPr>
              <w:t>1</w:t>
            </w:r>
          </w:p>
        </w:tc>
        <w:tc>
          <w:tcPr>
            <w:tcW w:w="671" w:type="pct"/>
            <w:vAlign w:val="center"/>
          </w:tcPr>
          <w:p w:rsidR="00E65C51" w:rsidRDefault="00E65C51" w:rsidP="004C1D14">
            <w:pPr>
              <w:jc w:val="center"/>
            </w:pPr>
            <w:r>
              <w:rPr>
                <w:rFonts w:cs="黑体" w:hint="eastAsia"/>
                <w:szCs w:val="21"/>
              </w:rPr>
              <w:t>套</w:t>
            </w:r>
          </w:p>
        </w:tc>
      </w:tr>
    </w:tbl>
    <w:p w:rsidR="00E65C51" w:rsidRDefault="00E65C51" w:rsidP="00E65C51">
      <w:pPr>
        <w:tabs>
          <w:tab w:val="left" w:pos="405"/>
          <w:tab w:val="left" w:pos="540"/>
        </w:tabs>
        <w:autoSpaceDE w:val="0"/>
        <w:autoSpaceDN w:val="0"/>
        <w:adjustRightInd w:val="0"/>
        <w:rPr>
          <w:lang w:val="zh-CN"/>
        </w:rPr>
      </w:pPr>
    </w:p>
    <w:p w:rsidR="00E65C51" w:rsidRPr="00E65C51" w:rsidRDefault="00E65C51" w:rsidP="00E65C51">
      <w:pPr>
        <w:pStyle w:val="3"/>
        <w:rPr>
          <w:rFonts w:ascii="仿宋" w:eastAsia="仿宋" w:hAnsi="仿宋" w:cs="仿宋"/>
          <w:sz w:val="30"/>
          <w:szCs w:val="30"/>
        </w:rPr>
      </w:pPr>
      <w:r>
        <w:rPr>
          <w:rFonts w:hint="eastAsia"/>
          <w:szCs w:val="21"/>
        </w:rPr>
        <w:t xml:space="preserve">   </w:t>
      </w:r>
    </w:p>
    <w:p w:rsidR="004F0BF6" w:rsidRDefault="00196389">
      <w:pPr>
        <w:pStyle w:val="1"/>
        <w:rPr>
          <w:rFonts w:ascii="楷体" w:eastAsia="楷体" w:hAnsi="楷体" w:cs="楷体"/>
          <w:sz w:val="30"/>
          <w:szCs w:val="30"/>
        </w:rPr>
      </w:pPr>
      <w:r>
        <w:rPr>
          <w:rFonts w:ascii="楷体" w:eastAsia="楷体" w:hAnsi="楷体" w:cs="楷体" w:hint="eastAsia"/>
          <w:sz w:val="30"/>
          <w:szCs w:val="30"/>
        </w:rPr>
        <w:t>二、功能需求</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 基础信息与门户管理（全部科室）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提供统一的基础信息维护能力，包括组织架构管理、用户与权限管理、采购品目分类管理等。系统应支持角色化的权限配置，不同岗位应具有差异化的操作界面和功能权限。系统应提供面向院内采购人员的采购工作门户和面向外部供应商的供应商服务门户，支持采购公告、结果公告等信息的公示发布。</w:t>
      </w:r>
    </w:p>
    <w:p w:rsidR="004F0BF6" w:rsidRDefault="00196389">
      <w:pPr>
        <w:pStyle w:val="2"/>
        <w:spacing w:before="360" w:after="200"/>
        <w:rPr>
          <w:rFonts w:ascii="楷体" w:eastAsia="楷体" w:hAnsi="楷体" w:cs="楷体"/>
          <w:sz w:val="30"/>
          <w:szCs w:val="30"/>
        </w:rPr>
      </w:pPr>
      <w:r>
        <w:rPr>
          <w:rFonts w:ascii="楷体" w:eastAsia="楷体" w:hAnsi="楷体" w:cs="楷体" w:hint="eastAsia"/>
          <w:sz w:val="30"/>
          <w:szCs w:val="30"/>
        </w:rPr>
        <w:t>2.2 个人工作台（全部科室）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lastRenderedPageBreak/>
        <w:t>系统需提供个人工作台，集中展示用户相关的项目一览、待办/待审任务和开标日历等信息，支持快速跳转至业务办理页面。对预算金额100万元以上的政府采购项目，系统须在项目申请、招标公告发布、开标、中标结果公示等关键节点，自动向职能科室经办人推送OA通知弹窗或短信通知。</w:t>
      </w:r>
    </w:p>
    <w:p w:rsidR="004F0BF6" w:rsidRDefault="00196389">
      <w:pPr>
        <w:pStyle w:val="2"/>
        <w:spacing w:before="360" w:after="200"/>
        <w:rPr>
          <w:rFonts w:ascii="楷体" w:eastAsia="楷体" w:hAnsi="楷体" w:cs="楷体"/>
          <w:sz w:val="30"/>
          <w:szCs w:val="30"/>
        </w:rPr>
      </w:pPr>
      <w:r>
        <w:rPr>
          <w:rFonts w:ascii="楷体" w:eastAsia="楷体" w:hAnsi="楷体" w:cs="楷体" w:hint="eastAsia"/>
          <w:sz w:val="30"/>
          <w:szCs w:val="30"/>
        </w:rPr>
        <w:t>2.3 采购预算管理（财务部、职能科室）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系统需支持采购预算的导入和管理，记录项目预算指标金额、采购申请金额、已签合同金额等信息，并根据项目进展进行预算管控。系统应预留与医院财务预算管理系统的对接接口。</w:t>
      </w:r>
    </w:p>
    <w:p w:rsidR="004F0BF6" w:rsidRDefault="00196389">
      <w:pPr>
        <w:pStyle w:val="2"/>
        <w:spacing w:before="360" w:after="200"/>
        <w:rPr>
          <w:rFonts w:ascii="楷体" w:eastAsia="楷体" w:hAnsi="楷体" w:cs="楷体"/>
          <w:sz w:val="30"/>
          <w:szCs w:val="30"/>
        </w:rPr>
      </w:pPr>
      <w:r>
        <w:rPr>
          <w:rFonts w:ascii="楷体" w:eastAsia="楷体" w:hAnsi="楷体" w:cs="楷体" w:hint="eastAsia"/>
          <w:sz w:val="30"/>
          <w:szCs w:val="30"/>
        </w:rPr>
        <w:t>2.4 采购意向管理（招标采购办公室、职能科室）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采购意向公开申请的在线填报和审核，包括采购项目名称、采购需求概况、预算金额、预计采购时间、采购品目等信息。系统应支持意向项目的自动汇总、意向公开表自动生成、公开信息报备登记及公开日志记录等功能。</w:t>
      </w:r>
    </w:p>
    <w:p w:rsidR="004F0BF6" w:rsidRDefault="00196389">
      <w:pPr>
        <w:pStyle w:val="2"/>
        <w:spacing w:before="360" w:after="200"/>
        <w:rPr>
          <w:rFonts w:ascii="楷体" w:eastAsia="楷体" w:hAnsi="楷体" w:cs="楷体"/>
        </w:rPr>
      </w:pPr>
      <w:r>
        <w:rPr>
          <w:rFonts w:ascii="楷体" w:eastAsia="楷体" w:hAnsi="楷体" w:cs="楷体" w:hint="eastAsia"/>
        </w:rPr>
        <w:t>2.5 采购申请与审批管理（职能科室）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系统需支持采购申请的全流程在线审批。采购申请提交后，系统应根据项目类型自动切换填报表单，支持多种填报方式（在线填报、模板导入等）。</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系统应支持分级审批配置，经办人可根据项目实际情况手动发起党委会/院长办公会审议流程。</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系统应支持进口产品审批的全流程电子化管理，进口产品采购须上传第三方专家论证意见并经审批后方可进入采购流程。</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lastRenderedPageBreak/>
        <w:t>系统应在采购申请发起及审批阶段自动进行化整为零检查，对同一品目或同类产品在相近时间段内多次申报的采购申请进行关联识别，预警是否存在刻意拆分规避政府采购的情形，提醒审批人员重点关注。</w:t>
      </w:r>
    </w:p>
    <w:p w:rsidR="004F0BF6" w:rsidRDefault="00196389">
      <w:pPr>
        <w:pStyle w:val="2"/>
        <w:spacing w:before="360" w:after="200"/>
        <w:rPr>
          <w:rFonts w:ascii="楷体" w:eastAsia="楷体" w:hAnsi="楷体" w:cs="楷体"/>
        </w:rPr>
      </w:pPr>
      <w:r>
        <w:rPr>
          <w:rFonts w:ascii="楷体" w:eastAsia="楷体" w:hAnsi="楷体" w:cs="楷体" w:hint="eastAsia"/>
        </w:rPr>
        <w:t>2.6 市场调研管理（职能科室）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系统需支持市场调研功能，包括商品寻源（查询全国政府采购平台、电子卖场、主流电商平台的历史成交数据并进行比价分析）、调研公告发布、供应商在线报名及材料提交、调研结果确认等环节。</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市场调研功能应支持按需启用，系统应支持对报名供应商不足3家时的一键二次挂网功能。</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对属于"三重一大"范畴的项目，系统须自动提醒审计科参与，通过OA通知、系统弹窗或短信等方式告知审计科相关人员，确保审计监督全程介入。</w:t>
      </w:r>
    </w:p>
    <w:p w:rsidR="004F0BF6" w:rsidRDefault="00196389">
      <w:pPr>
        <w:pStyle w:val="2"/>
        <w:spacing w:before="360" w:after="200"/>
        <w:rPr>
          <w:rFonts w:ascii="楷体" w:eastAsia="楷体" w:hAnsi="楷体" w:cs="楷体"/>
        </w:rPr>
      </w:pPr>
      <w:r>
        <w:rPr>
          <w:rFonts w:ascii="楷体" w:eastAsia="楷体" w:hAnsi="楷体" w:cs="楷体" w:hint="eastAsia"/>
        </w:rPr>
        <w:t>2.7 项目调配管理（招标采购办公室）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系统需支持在采购执行环节对项目进行调配管理，包括分配采购方式、分包/打包管理、废标/流标处理等。采购方式的确定应依据医院采购管理办法及采购法规，由相关负责人审批确认。</w:t>
      </w:r>
    </w:p>
    <w:p w:rsidR="004F0BF6" w:rsidRDefault="00196389">
      <w:pPr>
        <w:pStyle w:val="2"/>
        <w:spacing w:before="360" w:after="200"/>
        <w:rPr>
          <w:rFonts w:ascii="楷体" w:eastAsia="楷体" w:hAnsi="楷体" w:cs="楷体"/>
        </w:rPr>
      </w:pPr>
      <w:r>
        <w:rPr>
          <w:rFonts w:ascii="楷体" w:eastAsia="楷体" w:hAnsi="楷体" w:cs="楷体" w:hint="eastAsia"/>
        </w:rPr>
        <w:t>2.8 采购需求管理（职能科室、招标采购办公室）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采购需求调查和需求审查的全流程电子化管理。系统应自动识别需开展需求调查的项目（500万元以上货物/服务等），支持需求调查方式的确定和调查结果的编制。系统应自动判断项目是否需要进行一般性审查或重点审查（500万元以上），审查通过后方可发布采购公告。</w:t>
      </w:r>
    </w:p>
    <w:p w:rsidR="004F0BF6" w:rsidRDefault="00196389">
      <w:pPr>
        <w:pStyle w:val="2"/>
        <w:spacing w:before="360" w:after="200"/>
        <w:rPr>
          <w:rFonts w:ascii="楷体" w:eastAsia="楷体" w:hAnsi="楷体" w:cs="楷体"/>
        </w:rPr>
      </w:pPr>
      <w:r>
        <w:rPr>
          <w:rFonts w:ascii="楷体" w:eastAsia="楷体" w:hAnsi="楷体" w:cs="楷体" w:hint="eastAsia"/>
        </w:rPr>
        <w:lastRenderedPageBreak/>
        <w:t>2.9 采购实施管理（招标采购办公室、职能科室）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系统需支持以下采购类型的全流程管理：</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28"/>
          <w:szCs w:val="28"/>
        </w:rPr>
        <w:t>广东政府采购智慧云平台：</w:t>
      </w:r>
      <w:r>
        <w:rPr>
          <w:rFonts w:ascii="仿宋" w:eastAsia="仿宋" w:hAnsi="仿宋" w:cs="仿宋" w:hint="eastAsia"/>
          <w:sz w:val="30"/>
          <w:szCs w:val="30"/>
        </w:rPr>
        <w:t>适用于100万元以上或纳入集中采购目录的项目，系统需支持在广东政府采购智慧云平台执行采购后，在本系统登记采购结果并备案相关材料。</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30"/>
          <w:szCs w:val="30"/>
        </w:rPr>
        <w:t>委托代理招标：</w:t>
      </w:r>
      <w:r>
        <w:rPr>
          <w:rFonts w:ascii="仿宋" w:eastAsia="仿宋" w:hAnsi="仿宋" w:cs="仿宋" w:hint="eastAsia"/>
          <w:sz w:val="30"/>
          <w:szCs w:val="30"/>
        </w:rPr>
        <w:t>系统需支持委托代理机构组织采购的全流程管理，包括代理机构抽取、采购文件编制与审批、采购公告发布、投标报名、采购人代表管理、开评标管理、采购结果审批、成交公告发布和中标通知书管理。代理机构委托协议支持年度框架签署。</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30"/>
          <w:szCs w:val="30"/>
        </w:rPr>
        <w:t>院内采购：</w:t>
      </w:r>
      <w:r>
        <w:rPr>
          <w:rFonts w:ascii="仿宋" w:eastAsia="仿宋" w:hAnsi="仿宋" w:cs="仿宋" w:hint="eastAsia"/>
          <w:sz w:val="30"/>
          <w:szCs w:val="30"/>
        </w:rPr>
        <w:t>适用于8万至100万且不在集中采购目录内的项目，系统需支持谈判、比选、询比价、直接选取、中介超市等院内采购方式的全流程管理。</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30"/>
          <w:szCs w:val="30"/>
        </w:rPr>
        <w:t>应急采购：</w:t>
      </w:r>
      <w:r>
        <w:rPr>
          <w:rFonts w:ascii="仿宋" w:eastAsia="仿宋" w:hAnsi="仿宋" w:cs="仿宋" w:hint="eastAsia"/>
          <w:sz w:val="30"/>
          <w:szCs w:val="30"/>
        </w:rPr>
        <w:t>适用于因突发事件引发的紧急采购，系统需支持应急采购的快速审批和电子化管理，并在采购完成后规定时间内补办常规采购手续。</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30"/>
          <w:szCs w:val="30"/>
        </w:rPr>
        <w:t>部门内部采购</w:t>
      </w:r>
      <w:r>
        <w:rPr>
          <w:rFonts w:ascii="仿宋" w:eastAsia="仿宋" w:hAnsi="仿宋" w:cs="仿宋" w:hint="eastAsia"/>
          <w:b/>
          <w:bCs/>
          <w:sz w:val="30"/>
          <w:szCs w:val="30"/>
        </w:rPr>
        <w:t>：</w:t>
      </w:r>
      <w:r>
        <w:rPr>
          <w:rFonts w:ascii="仿宋" w:eastAsia="仿宋" w:hAnsi="仿宋" w:cs="仿宋" w:hint="eastAsia"/>
          <w:sz w:val="30"/>
          <w:szCs w:val="30"/>
        </w:rPr>
        <w:t>适用于8万元以下的项目，系统需支持自行采购的线上留痕管理，科室内部未制定采购管理制度的，可参照采购办相关制度执行。</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b/>
          <w:bCs/>
          <w:sz w:val="30"/>
          <w:szCs w:val="30"/>
        </w:rPr>
        <w:t>电子开评标：</w:t>
      </w:r>
      <w:r>
        <w:rPr>
          <w:rFonts w:ascii="仿宋" w:eastAsia="仿宋" w:hAnsi="仿宋" w:cs="仿宋" w:hint="eastAsia"/>
          <w:sz w:val="30"/>
          <w:szCs w:val="30"/>
        </w:rPr>
        <w:t>院内采购需配置电子化开评标功能。开标环节需具备供应商在线签到、签到时长管控、投标人信息公示、在线解密及一键唱标功能；评标环节需支持评审组长推选、资格与符合性线上审查，适配平板端电子化评标，支持专家在线分项打分，系统自动计分汇总、生成综合得分及中标候选人排序，支持自动生成评标报告，评审结果</w:t>
      </w:r>
      <w:r>
        <w:rPr>
          <w:rFonts w:ascii="仿宋" w:eastAsia="仿宋" w:hAnsi="仿宋" w:cs="仿宋" w:hint="eastAsia"/>
          <w:sz w:val="30"/>
          <w:szCs w:val="30"/>
        </w:rPr>
        <w:lastRenderedPageBreak/>
        <w:t>可自动或手动提报；同时需支持在线多轮议价报价，可设置报价时限，并支持议价结果报表导出。</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sz w:val="30"/>
          <w:szCs w:val="30"/>
        </w:rPr>
        <w:t>系统需预留交易中心评审模式，支持评审专家物理分隔评审，各评委在独立评审终端登录，仅通过系统内置的语音或视频功能进行沟通，评审全过程录音、录像并自动保存留底，确保评审过程可追溯。</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30"/>
          <w:szCs w:val="30"/>
        </w:rPr>
        <w:t>采购文件智能审核</w:t>
      </w:r>
      <w:r>
        <w:rPr>
          <w:rFonts w:ascii="仿宋" w:eastAsia="仿宋" w:hAnsi="仿宋" w:cs="仿宋" w:hint="eastAsia"/>
          <w:b/>
          <w:bCs/>
          <w:sz w:val="30"/>
          <w:szCs w:val="30"/>
        </w:rPr>
        <w:t>：</w:t>
      </w:r>
      <w:r>
        <w:rPr>
          <w:rFonts w:ascii="仿宋" w:eastAsia="仿宋" w:hAnsi="仿宋" w:cs="仿宋" w:hint="eastAsia"/>
          <w:sz w:val="30"/>
          <w:szCs w:val="30"/>
        </w:rPr>
        <w:t>系统应在采购文件编制完成后、正式发布前设置独立的智能审核环节。系统应自动检测采购文件中的倾向性条款、排他性参数和敏感表述，并与招标代理编制的文件内容进行合规性比对。审核结果应以审核报告的形式呈现，标注风险等级和修改建议，由编制人员确认处理后方可进入发布流程。</w:t>
      </w:r>
    </w:p>
    <w:p w:rsidR="004F0BF6" w:rsidRDefault="00196389">
      <w:pPr>
        <w:spacing w:after="80" w:line="360" w:lineRule="auto"/>
        <w:ind w:firstLine="480"/>
        <w:rPr>
          <w:rFonts w:ascii="仿宋" w:eastAsia="仿宋" w:hAnsi="仿宋" w:cs="仿宋"/>
          <w:b/>
          <w:bCs/>
          <w:sz w:val="30"/>
          <w:szCs w:val="30"/>
        </w:rPr>
      </w:pPr>
      <w:r>
        <w:rPr>
          <w:rFonts w:ascii="仿宋" w:eastAsia="仿宋" w:hAnsi="仿宋" w:cs="仿宋" w:hint="eastAsia"/>
          <w:b/>
          <w:bCs/>
          <w:sz w:val="30"/>
          <w:szCs w:val="30"/>
        </w:rPr>
        <w:t>供应商智能资格审查：</w:t>
      </w:r>
      <w:r>
        <w:rPr>
          <w:rFonts w:ascii="仿宋" w:eastAsia="仿宋" w:hAnsi="仿宋" w:cs="仿宋" w:hint="eastAsia"/>
          <w:sz w:val="30"/>
          <w:szCs w:val="30"/>
        </w:rPr>
        <w:t>需内置 AI 智能筛查能力，可自动分析甄别供应商相关违规及不良从业行为，实现供应商资格智能风控筛选。</w:t>
      </w:r>
    </w:p>
    <w:p w:rsidR="004F0BF6" w:rsidRDefault="00196389">
      <w:pPr>
        <w:spacing w:after="80" w:line="360" w:lineRule="auto"/>
        <w:ind w:firstLine="480"/>
        <w:rPr>
          <w:rFonts w:ascii="仿宋" w:eastAsia="仿宋" w:hAnsi="仿宋" w:cs="仿宋"/>
          <w:sz w:val="30"/>
          <w:szCs w:val="30"/>
        </w:rPr>
      </w:pPr>
      <w:r>
        <w:rPr>
          <w:rFonts w:ascii="楷体" w:eastAsia="楷体" w:hAnsi="楷体" w:cs="楷体" w:hint="eastAsia"/>
          <w:b/>
          <w:bCs/>
          <w:sz w:val="30"/>
          <w:szCs w:val="30"/>
        </w:rPr>
        <w:t>投标文件围标串标检测智能分析：</w:t>
      </w:r>
      <w:r>
        <w:rPr>
          <w:rFonts w:ascii="仿宋" w:eastAsia="仿宋" w:hAnsi="仿宋" w:cs="仿宋" w:hint="eastAsia"/>
          <w:sz w:val="30"/>
          <w:szCs w:val="30"/>
        </w:rPr>
        <w:t>需支持供应商投标响应文件智能化审查，在供应商上传标准格式化文件基础上，需支持对不同投标人文件进行横向相似度比对，识别内容高度雷同情况；需支持通过 IP 地址、文件编码及格式比对，排查围标串标风险；应依托企业关联数据，智能识别投标供应商关联关系，实现围标串标自动筛查预警。</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2.10 代理机构遴选管理（招标采购办公室）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系统需支持代理机构遴选的全流程电子化管理，包括发布公告、评审小组组建（5名专家随机抽取）、评审打分、结果公告发布和委托协议签署。系统应内置代理机构管理、抽取和评价功能。</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2.11 质疑投诉管理（招标采购办公室、职能科室、监督部门</w:t>
      </w:r>
      <w:bookmarkStart w:id="2" w:name="_GoBack"/>
      <w:bookmarkEnd w:id="2"/>
      <w:r>
        <w:rPr>
          <w:rFonts w:ascii="楷体" w:eastAsia="楷体" w:hAnsi="楷体" w:cs="楷体" w:hint="eastAsia"/>
          <w:sz w:val="30"/>
          <w:szCs w:val="30"/>
        </w:rPr>
        <w:t>）</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lastRenderedPageBreak/>
        <w:t>系统需支持供应商在线发起质疑、投诉和异议，采购人在线答复并发布变更公告、澄清公告和答疑公告。公告内容应支持模板化生成，审核流程支持自定义配置。系统应自动记录质疑处理的全过程信息。对非政府采购项目中连续发起无效投诉超过3次的供应商，系统应自动将其列入黑名单并限制其参与后续采购活动。</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2.12 采购合同管理（职能科室）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系统需支持合同拟定、备案、信息查询、合同公开、合同变更和补充协议等功能。合同主要信息应自动归集至合同库，支持多条件查询和批量导出。</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系统应支持政府采购合同的云平台公开备案，并预留与财务相关系统的数据对接接口，自动识别合同类别及签订日期。</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系统应支持合同签署期限的自动预警提醒，针对政府采购项目，系统须提前半年提醒相关经办人员发起该合同相关项目的申请流程，避免合同延期违规。</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2.13 验收管理（职能科室）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验收申请、验收结果备案和验收查询功能。系统应根据合同约定的时间节点自动生成验收提醒，提醒渠道应同时支持系统消息和短信通知。系统应预留与资产管理系统的对接接口，实现资产报增数据的自动推送。</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2.14 付款管理（职能科室）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系统需支持根据合同信息和验收结果自动提醒相关经办人发起付款流程，支持付款结果登记，主要信息包括项目名称、付款日期、支</w:t>
      </w:r>
      <w:r>
        <w:rPr>
          <w:rFonts w:ascii="仿宋" w:eastAsia="仿宋" w:hAnsi="仿宋" w:cs="仿宋" w:hint="eastAsia"/>
          <w:sz w:val="30"/>
          <w:szCs w:val="30"/>
        </w:rPr>
        <w:lastRenderedPageBreak/>
        <w:t>付金额、报账附件、发票扫描件等。</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系统应预留与财务相关系统的数据对接接口，支持自动同步付款结果及发票信息，减少手工录入，降低差错率。</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2.15 归档管理（职能科室）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系统应对采购全过程产生的所有文件资料依据医院档案管理办法进行分类归档，归档材料按规定期限留存，支持按项目名称、项目编号等多维度检索查阅，支持按项目维度一键打包导出全部归档资料。</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2.16 监督管理（监督部门）</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须支持审计科和纪检科对采购活动的全流程可视化监督，以时间轴或流程图形式展示每个采购项目从立项、申请、审批、招标、合同签订到验收入库的完整过程，各环节关键操作须留存操作人、操作时间、操作内容等完整日志，确保全程可追溯。</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须自动识别"三重一大"项目并向审计科、纪检科推送提醒，授权其查阅全部过程文件及审批记录。系统须支持按设定比例随机抽取项目生成审计抽查任务，发现问题后自动生成整改工单并推送至责任部门，整改进度实时跟踪，问题闭环后由审计/纪检人员确认销号，形成完整的监督闭环记录。</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2.17 数据统计分析（招标采购办公室、职能科室、监督部门）</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应提供面向管理层的数据分析与决策支持功能，包括采购数据电子台账、自定义报表导出、数据驾驶舱和采购工作报告。数据驾驶舱应直观展示全院采购总体概况，支持数据逐级穿透查看。系统应能够识别潜在风险点并提供预警机制。</w:t>
      </w:r>
    </w:p>
    <w:p w:rsidR="004F0BF6" w:rsidRDefault="00196389">
      <w:pPr>
        <w:pStyle w:val="2"/>
        <w:rPr>
          <w:rFonts w:ascii="楷体" w:eastAsia="楷体" w:hAnsi="楷体" w:cs="楷体"/>
          <w:sz w:val="30"/>
          <w:szCs w:val="30"/>
        </w:rPr>
      </w:pPr>
      <w:r>
        <w:rPr>
          <w:rFonts w:ascii="楷体" w:eastAsia="楷体" w:hAnsi="楷体" w:cs="楷体" w:hint="eastAsia"/>
          <w:sz w:val="30"/>
          <w:szCs w:val="30"/>
        </w:rPr>
        <w:lastRenderedPageBreak/>
        <w:t>2.18 专家库管理（招标采购办公室、监督部门）</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系统需建立评审专家库，支持专家按专业领域分类管理。系统应支持专家随机抽取、自动发送通知、回避关系设置和补抽机制。系统应记录专家的评审历史和履职情况，支持对专家进行评价。</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专家库数据应定期自动推送至纪检科，专家信息发生变更或库内专家新增、退出时，系统须同步推送至纪检科备案。</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2.19 供应商管理（职能科室）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建立供应商信息库，支持供应商在线注册、资质提交和入库审核。系统应以职能科室为维度进行供应商分类管理，各科室独立维护本科室供应商信息、评价标准及履约评价记录，系统支持黑名单管理功能，供应商评价结果应作为该科室后续合作选取的参考依据。</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2.20 代理机构管理（招标采购办公室）</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支持代理机构信息的录入、审核、管理和评价功能，支持多种代理机构抽取方式，评价结果应作为后续抽取的参考依据。系统应提供面向代理机构的子系统，支持代理机构在线注册、文件上传、公告发布、评审记录管理和结果管理等操作。</w:t>
      </w:r>
    </w:p>
    <w:p w:rsidR="009E71D0" w:rsidRDefault="00514DB4" w:rsidP="009E71D0">
      <w:pPr>
        <w:spacing w:after="80" w:line="360" w:lineRule="auto"/>
        <w:rPr>
          <w:rFonts w:ascii="楷体" w:eastAsia="楷体" w:hAnsi="楷体" w:cs="楷体"/>
          <w:b/>
          <w:bCs/>
          <w:sz w:val="30"/>
          <w:szCs w:val="30"/>
        </w:rPr>
      </w:pPr>
      <w:r w:rsidRPr="00514DB4">
        <w:rPr>
          <w:rFonts w:ascii="楷体" w:eastAsia="楷体" w:hAnsi="楷体" w:cs="楷体" w:hint="eastAsia"/>
          <w:b/>
          <w:bCs/>
          <w:sz w:val="30"/>
          <w:szCs w:val="30"/>
        </w:rPr>
        <w:t>▲2.21 耗材遴选系统，详细需求见附件</w:t>
      </w:r>
      <w:r>
        <w:rPr>
          <w:rFonts w:ascii="楷体" w:eastAsia="楷体" w:hAnsi="楷体" w:cs="楷体" w:hint="eastAsia"/>
          <w:b/>
          <w:bCs/>
          <w:sz w:val="30"/>
          <w:szCs w:val="30"/>
        </w:rPr>
        <w:t>1</w:t>
      </w:r>
      <w:r w:rsidRPr="00514DB4">
        <w:rPr>
          <w:rFonts w:ascii="楷体" w:eastAsia="楷体" w:hAnsi="楷体" w:cs="楷体" w:hint="eastAsia"/>
          <w:b/>
          <w:bCs/>
          <w:sz w:val="30"/>
          <w:szCs w:val="30"/>
        </w:rPr>
        <w:t>：</w:t>
      </w:r>
      <w:r w:rsidR="009E71D0" w:rsidRPr="009E71D0">
        <w:rPr>
          <w:rFonts w:ascii="楷体" w:eastAsia="楷体" w:hAnsi="楷体" w:cs="楷体" w:hint="eastAsia"/>
          <w:b/>
          <w:bCs/>
          <w:sz w:val="30"/>
          <w:szCs w:val="30"/>
        </w:rPr>
        <w:t>设备遴选采购流程的功能需求</w:t>
      </w:r>
    </w:p>
    <w:p w:rsidR="004F0BF6" w:rsidRDefault="00196389" w:rsidP="009E71D0">
      <w:pPr>
        <w:spacing w:after="80" w:line="360" w:lineRule="auto"/>
        <w:rPr>
          <w:rFonts w:ascii="楷体" w:eastAsia="楷体" w:hAnsi="楷体" w:cs="楷体"/>
          <w:sz w:val="30"/>
          <w:szCs w:val="30"/>
        </w:rPr>
      </w:pPr>
      <w:r>
        <w:rPr>
          <w:rFonts w:ascii="楷体" w:eastAsia="楷体" w:hAnsi="楷体" w:cs="楷体" w:hint="eastAsia"/>
          <w:sz w:val="30"/>
          <w:szCs w:val="30"/>
        </w:rPr>
        <w:t>三、系统集成需求</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系统需预留与以下第三方系统的标准化对接接口，支持</w:t>
      </w:r>
      <w:bookmarkStart w:id="3" w:name="OLE_LINK1"/>
      <w:r>
        <w:rPr>
          <w:rFonts w:ascii="仿宋" w:eastAsia="仿宋" w:hAnsi="仿宋" w:cs="仿宋" w:hint="eastAsia"/>
          <w:sz w:val="30"/>
          <w:szCs w:val="30"/>
        </w:rPr>
        <w:t>API</w:t>
      </w:r>
      <w:bookmarkEnd w:id="3"/>
      <w:r>
        <w:rPr>
          <w:rFonts w:ascii="仿宋" w:eastAsia="仿宋" w:hAnsi="仿宋" w:cs="仿宋" w:hint="eastAsia"/>
          <w:sz w:val="30"/>
          <w:szCs w:val="30"/>
        </w:rPr>
        <w:t>接口（应用编程接口）、数据库直连、数据库视图等多种对接方式，具体以医院实际情况为准（相关对接产生的费用由中标人自行承担，中标人可综合包含在整体投标报价中）：（报价分开软件与硬件报价）</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lastRenderedPageBreak/>
        <w:t>全面预算管理系统：实现预算数据的获取和经费使用信息的同步，贯彻“无预算不采购”理念。</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t>OA系统：实现统一身份认证、单点登录和审批流程的数据互通。</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t>资产管理系统（OES）：实现固定资产和无形资产信息的一键推送与入库登记。</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t>企业微信：实现待审事项提醒推送和移动端审批功能。</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t>短信平台：实现系统消息的短信推送，覆盖专家评审通知、验收到期提醒等业务场景。</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t>医院网站公告接口等（端口）：实现将招标公告、变更公告、中标结果公告、澄清答疑公告等采购全过程公告自动同步推送至医院官网发布，确保信息公开的及时性和一致性。</w:t>
      </w:r>
    </w:p>
    <w:p w:rsidR="004F0BF6" w:rsidRDefault="00196389">
      <w:pPr>
        <w:pStyle w:val="ab"/>
        <w:numPr>
          <w:ilvl w:val="0"/>
          <w:numId w:val="1"/>
        </w:numPr>
        <w:spacing w:after="60" w:line="360" w:lineRule="auto"/>
        <w:rPr>
          <w:rFonts w:ascii="仿宋" w:eastAsia="仿宋" w:hAnsi="仿宋" w:cs="仿宋"/>
          <w:sz w:val="30"/>
          <w:szCs w:val="30"/>
        </w:rPr>
      </w:pPr>
      <w:r>
        <w:rPr>
          <w:rFonts w:ascii="仿宋" w:eastAsia="仿宋" w:hAnsi="仿宋" w:cs="仿宋" w:hint="eastAsia"/>
          <w:sz w:val="30"/>
          <w:szCs w:val="30"/>
        </w:rPr>
        <w:t>同上级部门采购系统对接。</w:t>
      </w:r>
    </w:p>
    <w:p w:rsidR="004F0BF6" w:rsidRDefault="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本系统需按建设方提供的统一标准接口规范完成与第三方系统的数据集成与交互，以实现院内系统业务数据的互联互通。第三方系统包括但不仅限于：医院信息集成平台、HIS、EMR、LIS、PACS、RIS等。</w:t>
      </w:r>
      <w:r w:rsidR="00196389">
        <w:rPr>
          <w:rFonts w:ascii="仿宋" w:eastAsia="仿宋" w:hAnsi="仿宋" w:cs="仿宋" w:hint="eastAsia"/>
          <w:sz w:val="30"/>
          <w:szCs w:val="30"/>
        </w:rPr>
        <w:t>所有系统对接涉及的费用（如接口调用费、数据服务费等）应在报价中予以明确或说明解决方式。</w:t>
      </w:r>
    </w:p>
    <w:p w:rsidR="004F0BF6" w:rsidRDefault="00196389">
      <w:pPr>
        <w:pStyle w:val="1"/>
        <w:rPr>
          <w:rFonts w:ascii="楷体" w:eastAsia="楷体" w:hAnsi="楷体" w:cs="楷体"/>
          <w:sz w:val="30"/>
          <w:szCs w:val="30"/>
        </w:rPr>
      </w:pPr>
      <w:r>
        <w:rPr>
          <w:rFonts w:ascii="楷体" w:eastAsia="楷体" w:hAnsi="楷体" w:cs="楷体" w:hint="eastAsia"/>
          <w:sz w:val="30"/>
          <w:szCs w:val="30"/>
        </w:rPr>
        <w:t>四、服务与交付要求</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4.1 实施服务要求</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中标供应商应组建项目实施团队，团队应包括项目经理、技术开发人员和业务实施人员。系统部署完成后应提供驻场实施服务，确保</w:t>
      </w:r>
      <w:r>
        <w:rPr>
          <w:rFonts w:ascii="仿宋" w:eastAsia="仿宋" w:hAnsi="仿宋" w:cs="仿宋" w:hint="eastAsia"/>
          <w:sz w:val="30"/>
          <w:szCs w:val="30"/>
        </w:rPr>
        <w:lastRenderedPageBreak/>
        <w:t>系统稳定上线运行。项目上线后应保留项目小组技术人员负责日常维护和咨询。</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4.2 售后服务要求</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系统验收后应提供不少于1年的免费质保期，质保期内提供7×24小时的技术支持服务，故障响应时间不超过2小时。质保期满后的运维服务费用应在报价中单独列明。</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4.3 培训要求</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中标供应商应提供系统使用培训，培训对象应覆盖医院各归口部门采购人员、采购工作人员和相关管理人员，现场培训。</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4.4 保密要求</w:t>
      </w:r>
    </w:p>
    <w:p w:rsidR="004F0BF6" w:rsidRDefault="00196389">
      <w:pPr>
        <w:spacing w:after="80" w:line="360" w:lineRule="auto"/>
        <w:ind w:firstLine="480"/>
        <w:rPr>
          <w:rFonts w:ascii="仿宋" w:eastAsia="仿宋" w:hAnsi="仿宋" w:cs="仿宋"/>
          <w:sz w:val="30"/>
          <w:szCs w:val="30"/>
        </w:rPr>
      </w:pPr>
      <w:r>
        <w:rPr>
          <w:rFonts w:ascii="仿宋" w:eastAsia="仿宋" w:hAnsi="仿宋" w:cs="仿宋" w:hint="eastAsia"/>
          <w:sz w:val="30"/>
          <w:szCs w:val="30"/>
        </w:rPr>
        <w:t>中标供应商及项目参与人员应对在项目实施过程中接触到的医院内部管理数据、采购信息、供应商商业信息等承担保密义务，不得向任何第三方披露或用于其他用途。</w:t>
      </w:r>
    </w:p>
    <w:p w:rsidR="004F0BF6" w:rsidRDefault="00196389">
      <w:pPr>
        <w:pStyle w:val="2"/>
        <w:rPr>
          <w:rFonts w:ascii="楷体" w:eastAsia="楷体" w:hAnsi="楷体" w:cs="楷体"/>
          <w:sz w:val="30"/>
          <w:szCs w:val="30"/>
        </w:rPr>
      </w:pPr>
      <w:r>
        <w:rPr>
          <w:rFonts w:ascii="楷体" w:eastAsia="楷体" w:hAnsi="楷体" w:cs="楷体" w:hint="eastAsia"/>
          <w:sz w:val="30"/>
          <w:szCs w:val="30"/>
        </w:rPr>
        <w:t>4.5等保测评服务要求</w:t>
      </w:r>
    </w:p>
    <w:p w:rsidR="00F3545C" w:rsidRDefault="00196389" w:rsidP="00F3545C">
      <w:pPr>
        <w:spacing w:after="80" w:line="360" w:lineRule="auto"/>
        <w:ind w:firstLine="480"/>
        <w:rPr>
          <w:rFonts w:ascii="仿宋" w:eastAsia="仿宋" w:hAnsi="仿宋" w:cs="仿宋"/>
          <w:sz w:val="30"/>
          <w:szCs w:val="30"/>
        </w:rPr>
      </w:pPr>
      <w:r>
        <w:rPr>
          <w:rFonts w:ascii="仿宋" w:eastAsia="仿宋" w:hAnsi="仿宋" w:cs="仿宋" w:hint="eastAsia"/>
          <w:sz w:val="30"/>
          <w:szCs w:val="30"/>
        </w:rPr>
        <w:t>本项目须严格按照国家等级保护相关标准要求，系统正式上线前完成系统等级保护测评、安全整改及备案等全部工作内容，涉及的等保测评、安全整改及配套相关所有费用，均由中标人自行统筹包含在投标总价内，招标人不另行支付费用。</w:t>
      </w:r>
    </w:p>
    <w:p w:rsidR="00F3545C" w:rsidRPr="00F3545C" w:rsidRDefault="00F3545C" w:rsidP="00F3545C">
      <w:pPr>
        <w:pStyle w:val="1"/>
        <w:rPr>
          <w:rFonts w:ascii="楷体" w:eastAsia="楷体" w:hAnsi="楷体" w:cs="楷体"/>
          <w:sz w:val="30"/>
          <w:szCs w:val="30"/>
        </w:rPr>
      </w:pPr>
      <w:r w:rsidRPr="00F3545C">
        <w:rPr>
          <w:rFonts w:ascii="楷体" w:eastAsia="楷体" w:hAnsi="楷体" w:cs="楷体" w:hint="eastAsia"/>
          <w:sz w:val="30"/>
          <w:szCs w:val="30"/>
        </w:rPr>
        <w:t>五</w:t>
      </w:r>
      <w:r>
        <w:rPr>
          <w:rFonts w:ascii="楷体" w:eastAsia="楷体" w:hAnsi="楷体" w:cs="楷体" w:hint="eastAsia"/>
          <w:sz w:val="30"/>
          <w:szCs w:val="30"/>
        </w:rPr>
        <w:t>、</w:t>
      </w:r>
      <w:r w:rsidRPr="00F3545C">
        <w:rPr>
          <w:rFonts w:ascii="楷体" w:eastAsia="楷体" w:hAnsi="楷体" w:cs="楷体" w:hint="eastAsia"/>
          <w:sz w:val="30"/>
          <w:szCs w:val="30"/>
        </w:rPr>
        <w:t>符合国家医院信息化相关标准的要求：</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▲1、系统需完全符合国家《电子病历系统应用水平分级评价标准》1至7级相关要求。</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▲2、系统需完全符合国家《医院智慧服务分级评估标准体系》1</w:t>
      </w:r>
      <w:r w:rsidRPr="00F3545C">
        <w:rPr>
          <w:rFonts w:ascii="仿宋" w:eastAsia="仿宋" w:hAnsi="仿宋" w:cs="仿宋" w:hint="eastAsia"/>
          <w:sz w:val="30"/>
          <w:szCs w:val="30"/>
        </w:rPr>
        <w:lastRenderedPageBreak/>
        <w:t>至5级相关要求。</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▲3、系统需完全符合国家《医院智慧管理分级评估标准体系》1至5级相关要求。</w:t>
      </w:r>
    </w:p>
    <w:p w:rsid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4、系统需完全符合国家《医院信息互联互通标准化成熟度测评》四级甲等及以上相关要求。</w:t>
      </w:r>
    </w:p>
    <w:p w:rsidR="00F3545C" w:rsidRPr="00F3545C" w:rsidRDefault="00F3545C" w:rsidP="00F3545C">
      <w:pPr>
        <w:spacing w:after="80" w:line="360" w:lineRule="auto"/>
        <w:ind w:firstLine="480"/>
        <w:rPr>
          <w:rFonts w:ascii="仿宋" w:eastAsia="仿宋" w:hAnsi="仿宋" w:cs="仿宋"/>
          <w:sz w:val="30"/>
          <w:szCs w:val="30"/>
        </w:rPr>
      </w:pPr>
    </w:p>
    <w:p w:rsidR="00F3545C" w:rsidRPr="00F3545C" w:rsidRDefault="00F3545C" w:rsidP="00F3545C">
      <w:pPr>
        <w:pStyle w:val="1"/>
        <w:rPr>
          <w:rFonts w:ascii="楷体" w:eastAsia="楷体" w:hAnsi="楷体" w:cs="楷体"/>
          <w:sz w:val="30"/>
          <w:szCs w:val="30"/>
        </w:rPr>
      </w:pPr>
      <w:r w:rsidRPr="00F3545C">
        <w:rPr>
          <w:rFonts w:ascii="楷体" w:eastAsia="楷体" w:hAnsi="楷体" w:cs="楷体" w:hint="eastAsia"/>
          <w:sz w:val="30"/>
          <w:szCs w:val="30"/>
        </w:rPr>
        <w:t>六、数据共享要求：</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本系统所有数据产权归建设方所有，承建方应无条件向建设方提供数据共享及数据库表结构说明，并按建设方的要求向医院集成平台提供数据。</w:t>
      </w:r>
    </w:p>
    <w:p w:rsidR="00F3545C" w:rsidRPr="00F3545C" w:rsidRDefault="00F3545C" w:rsidP="00F3545C">
      <w:pPr>
        <w:pStyle w:val="1"/>
        <w:rPr>
          <w:rFonts w:ascii="楷体" w:eastAsia="楷体" w:hAnsi="楷体" w:cs="楷体"/>
          <w:sz w:val="30"/>
          <w:szCs w:val="30"/>
        </w:rPr>
      </w:pPr>
      <w:r>
        <w:rPr>
          <w:rFonts w:ascii="楷体" w:eastAsia="楷体" w:hAnsi="楷体" w:cs="楷体" w:hint="eastAsia"/>
          <w:sz w:val="30"/>
          <w:szCs w:val="30"/>
        </w:rPr>
        <w:t>七</w:t>
      </w:r>
      <w:r w:rsidRPr="00F3545C">
        <w:rPr>
          <w:rFonts w:ascii="楷体" w:eastAsia="楷体" w:hAnsi="楷体" w:cs="楷体" w:hint="eastAsia"/>
          <w:sz w:val="30"/>
          <w:szCs w:val="30"/>
        </w:rPr>
        <w:t>、网络安全及数据保密要求：</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1、系统整体安全级别需完全符合国家《网络安全等级保护2.0》三级标准的相关要求。如有暴露在互联网的端口，需提供医院信息安全等级保护三级证明，以及有关安全资质公司针对端口的渗透及入侵检测书面证明，提供证明的费用由乙方承担。</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2、系统实施上线及使用过程中产生的所有数据，包括但不限于患者信息、诊疗信息、药品耗材信息、生产经营信息等，未经建设方同意不得向第三方披露。承建方需与建设方签订网络安全与数据保密协议。系统支持弱密码检测。用户密码需设置为特殊字符和数字和字母。</w:t>
      </w:r>
    </w:p>
    <w:p w:rsidR="00F3545C" w:rsidRPr="00F3545C" w:rsidRDefault="00F3545C" w:rsidP="00F3545C">
      <w:pPr>
        <w:pStyle w:val="1"/>
        <w:rPr>
          <w:rFonts w:ascii="楷体" w:eastAsia="楷体" w:hAnsi="楷体" w:cs="楷体"/>
          <w:sz w:val="30"/>
          <w:szCs w:val="30"/>
        </w:rPr>
      </w:pPr>
      <w:r>
        <w:rPr>
          <w:rFonts w:ascii="楷体" w:eastAsia="楷体" w:hAnsi="楷体" w:cs="楷体" w:hint="eastAsia"/>
          <w:sz w:val="30"/>
          <w:szCs w:val="30"/>
        </w:rPr>
        <w:t>八</w:t>
      </w:r>
      <w:r w:rsidRPr="00F3545C">
        <w:rPr>
          <w:rFonts w:ascii="楷体" w:eastAsia="楷体" w:hAnsi="楷体" w:cs="楷体" w:hint="eastAsia"/>
          <w:sz w:val="30"/>
          <w:szCs w:val="30"/>
        </w:rPr>
        <w:t>、采购项目商务要求</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lastRenderedPageBreak/>
        <w:t>项目</w:t>
      </w:r>
      <w:r w:rsidRPr="00F3545C">
        <w:rPr>
          <w:rFonts w:ascii="仿宋" w:eastAsia="仿宋" w:hAnsi="仿宋" w:cs="仿宋"/>
          <w:sz w:val="30"/>
          <w:szCs w:val="30"/>
        </w:rPr>
        <w:t>报价包括：</w:t>
      </w:r>
      <w:r w:rsidRPr="00F3545C">
        <w:rPr>
          <w:rFonts w:ascii="仿宋" w:eastAsia="仿宋" w:hAnsi="仿宋" w:cs="仿宋" w:hint="eastAsia"/>
          <w:sz w:val="30"/>
          <w:szCs w:val="30"/>
        </w:rPr>
        <w:t>合同总额包含培训辅导、质保期售后服务、所有的售后费用必须计入投标总价、所有的培训费用必须计入投标总价、全额含税发票、雇员费用、合同实施过程中的应预见和不可预见费用等。</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完工地点：采购人指定地点。</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实施服务范围：佛山市第一人民医院。</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完工期：合同生效后1个月内安装调试完毕并交付验收。</w:t>
      </w:r>
    </w:p>
    <w:p w:rsidR="00F3545C" w:rsidRPr="00F3545C" w:rsidRDefault="00F3545C" w:rsidP="00F3545C">
      <w:pPr>
        <w:spacing w:after="80" w:line="360" w:lineRule="auto"/>
        <w:ind w:firstLine="480"/>
        <w:rPr>
          <w:rFonts w:ascii="仿宋" w:eastAsia="仿宋" w:hAnsi="仿宋" w:cs="仿宋"/>
          <w:sz w:val="30"/>
          <w:szCs w:val="30"/>
        </w:rPr>
      </w:pPr>
      <w:r w:rsidRPr="00F3545C">
        <w:rPr>
          <w:rFonts w:ascii="仿宋" w:eastAsia="仿宋" w:hAnsi="仿宋" w:cs="仿宋" w:hint="eastAsia"/>
          <w:sz w:val="30"/>
          <w:szCs w:val="30"/>
        </w:rPr>
        <w:t>验收标准：遵守国际、国家、卫生部及相关行业的标准、规范和法律；满足最终签订的合同内所有要求和规定</w:t>
      </w:r>
      <w:r w:rsidRPr="00F3545C">
        <w:rPr>
          <w:rFonts w:ascii="仿宋" w:eastAsia="仿宋" w:hAnsi="仿宋" w:cs="仿宋"/>
          <w:sz w:val="30"/>
          <w:szCs w:val="30"/>
        </w:rPr>
        <w:t>；</w:t>
      </w:r>
      <w:r w:rsidRPr="00F3545C">
        <w:rPr>
          <w:rFonts w:ascii="仿宋" w:eastAsia="仿宋" w:hAnsi="仿宋" w:cs="仿宋" w:hint="eastAsia"/>
          <w:sz w:val="30"/>
          <w:szCs w:val="30"/>
        </w:rPr>
        <w:t>以最终签订项目合同实际验收条款作为本项目内容验收条件。</w:t>
      </w:r>
    </w:p>
    <w:p w:rsidR="00F3545C" w:rsidRPr="00F3545C" w:rsidRDefault="0011690A" w:rsidP="00F3545C">
      <w:pPr>
        <w:spacing w:after="80" w:line="360" w:lineRule="auto"/>
        <w:ind w:firstLine="480"/>
        <w:rPr>
          <w:rFonts w:ascii="仿宋" w:eastAsia="仿宋" w:hAnsi="仿宋" w:cs="仿宋"/>
          <w:sz w:val="30"/>
          <w:szCs w:val="30"/>
        </w:rPr>
      </w:pPr>
      <w:r>
        <w:rPr>
          <w:rFonts w:ascii="仿宋" w:eastAsia="仿宋" w:hAnsi="仿宋" w:cs="仿宋" w:hint="eastAsia"/>
          <w:sz w:val="30"/>
          <w:szCs w:val="30"/>
        </w:rPr>
        <w:t>所提供应用软件硬件系统均需提供从验收合格后起至少三年免费质保。</w:t>
      </w:r>
    </w:p>
    <w:p w:rsidR="00F3545C" w:rsidRPr="00F3545C" w:rsidRDefault="00F3545C">
      <w:pPr>
        <w:spacing w:after="80" w:line="360" w:lineRule="auto"/>
        <w:ind w:firstLine="480"/>
        <w:rPr>
          <w:rFonts w:ascii="仿宋" w:eastAsia="仿宋" w:hAnsi="仿宋" w:cs="仿宋"/>
          <w:sz w:val="30"/>
          <w:szCs w:val="30"/>
        </w:rPr>
      </w:pPr>
    </w:p>
    <w:sectPr w:rsidR="00F3545C" w:rsidRPr="00F3545C" w:rsidSect="004F0BF6">
      <w:headerReference w:type="default" r:id="rId7"/>
      <w:footerReference w:type="default" r:id="rId8"/>
      <w:pgSz w:w="11906" w:h="16838"/>
      <w:pgMar w:top="1440" w:right="1440" w:bottom="1440" w:left="1440" w:header="708" w:footer="70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70341" w:rsidRDefault="00970341" w:rsidP="004F0BF6">
      <w:r>
        <w:separator/>
      </w:r>
    </w:p>
  </w:endnote>
  <w:endnote w:type="continuationSeparator" w:id="1">
    <w:p w:rsidR="00970341" w:rsidRDefault="00970341" w:rsidP="004F0BF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auto"/>
    <w:pitch w:val="variable"/>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BF6" w:rsidRDefault="00196389">
    <w:pPr>
      <w:jc w:val="center"/>
    </w:pPr>
    <w:r>
      <w:rPr>
        <w:color w:val="808080"/>
        <w:sz w:val="18"/>
        <w:szCs w:val="18"/>
      </w:rPr>
      <w:t xml:space="preserve">第 </w:t>
    </w:r>
    <w:r w:rsidR="00F2526E">
      <w:rPr>
        <w:color w:val="808080"/>
        <w:sz w:val="18"/>
        <w:szCs w:val="18"/>
      </w:rPr>
      <w:fldChar w:fldCharType="begin"/>
    </w:r>
    <w:r>
      <w:rPr>
        <w:color w:val="808080"/>
        <w:sz w:val="18"/>
        <w:szCs w:val="18"/>
      </w:rPr>
      <w:instrText>PAGE</w:instrText>
    </w:r>
    <w:r w:rsidR="00F2526E">
      <w:rPr>
        <w:color w:val="808080"/>
        <w:sz w:val="18"/>
        <w:szCs w:val="18"/>
      </w:rPr>
      <w:fldChar w:fldCharType="separate"/>
    </w:r>
    <w:r w:rsidR="00F74CF0">
      <w:rPr>
        <w:noProof/>
        <w:color w:val="808080"/>
        <w:sz w:val="18"/>
        <w:szCs w:val="18"/>
      </w:rPr>
      <w:t>8</w:t>
    </w:r>
    <w:r w:rsidR="00F2526E">
      <w:rPr>
        <w:color w:val="808080"/>
        <w:sz w:val="18"/>
        <w:szCs w:val="18"/>
      </w:rPr>
      <w:fldChar w:fldCharType="end"/>
    </w:r>
    <w:r>
      <w:rPr>
        <w:color w:val="808080"/>
        <w:sz w:val="18"/>
        <w:szCs w:val="18"/>
      </w:rPr>
      <w:t xml:space="preserve"> 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70341" w:rsidRDefault="00970341" w:rsidP="004F0BF6">
      <w:r>
        <w:separator/>
      </w:r>
    </w:p>
  </w:footnote>
  <w:footnote w:type="continuationSeparator" w:id="1">
    <w:p w:rsidR="00970341" w:rsidRDefault="00970341" w:rsidP="004F0BF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F0BF6" w:rsidRDefault="00196389">
    <w:r>
      <w:rPr>
        <w:rFonts w:hint="eastAsia"/>
        <w:color w:val="808080"/>
        <w:sz w:val="18"/>
        <w:szCs w:val="18"/>
      </w:rPr>
      <w:t>招标采购办公室</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D857A8F9"/>
    <w:multiLevelType w:val="singleLevel"/>
    <w:tmpl w:val="D857A8F9"/>
    <w:lvl w:ilvl="0">
      <w:start w:val="3"/>
      <w:numFmt w:val="decimal"/>
      <w:suff w:val="nothing"/>
      <w:lvlText w:val="%1、"/>
      <w:lvlJc w:val="left"/>
    </w:lvl>
  </w:abstractNum>
  <w:abstractNum w:abstractNumId="1">
    <w:nsid w:val="0053208E"/>
    <w:multiLevelType w:val="singleLevel"/>
    <w:tmpl w:val="0053208E"/>
    <w:lvl w:ilvl="0">
      <w:start w:val="1"/>
      <w:numFmt w:val="bullet"/>
      <w:lvlText w:val="•"/>
      <w:lvlJc w:val="left"/>
      <w:pPr>
        <w:ind w:left="960" w:hanging="360"/>
      </w:pPr>
    </w:lvl>
  </w:abstractNum>
  <w:abstractNum w:abstractNumId="2">
    <w:nsid w:val="728F264A"/>
    <w:multiLevelType w:val="singleLevel"/>
    <w:tmpl w:val="728F264A"/>
    <w:lvl w:ilvl="0">
      <w:start w:val="1"/>
      <w:numFmt w:val="chineseCounting"/>
      <w:suff w:val="nothing"/>
      <w:lvlText w:val="（%1）"/>
      <w:lvlJc w:val="left"/>
      <w:pPr>
        <w:ind w:left="0" w:firstLine="420"/>
      </w:pPr>
      <w:rPr>
        <w:rFonts w:hint="eastAsia"/>
      </w:rPr>
    </w:lvl>
  </w:abstractNum>
  <w:num w:numId="1">
    <w:abstractNumId w:val="1"/>
    <w:lvlOverride w:ilvl="0">
      <w:startOverride w:val="1"/>
    </w:lvlOverride>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bordersDoNotSurroundHeader/>
  <w:bordersDoNotSurroundFooter/>
  <w:defaultTabStop w:val="420"/>
  <w:noPunctuationKerning/>
  <w:characterSpacingControl w:val="doNotCompress"/>
  <w:hdrShapeDefaults>
    <o:shapedefaults v:ext="edit" spidmax="7170"/>
  </w:hdrShapeDefaults>
  <w:footnotePr>
    <w:footnote w:id="0"/>
    <w:footnote w:id="1"/>
  </w:footnotePr>
  <w:endnotePr>
    <w:endnote w:id="0"/>
    <w:endnote w:id="1"/>
  </w:endnotePr>
  <w:compat>
    <w:doNotExpandShiftReturn/>
    <w:doNotWrapTextWithPunct/>
    <w:doNotUseEastAsianBreakRules/>
    <w:useFELayout/>
    <w:doNotUseIndentAsNumberingTabStop/>
  </w:compat>
  <w:rsids>
    <w:rsidRoot w:val="004F0BF6"/>
    <w:rsid w:val="0011690A"/>
    <w:rsid w:val="00196389"/>
    <w:rsid w:val="004E1E7B"/>
    <w:rsid w:val="004F0BF6"/>
    <w:rsid w:val="00514DB4"/>
    <w:rsid w:val="00970341"/>
    <w:rsid w:val="009E71D0"/>
    <w:rsid w:val="00A50FC0"/>
    <w:rsid w:val="00E65C51"/>
    <w:rsid w:val="00F205CE"/>
    <w:rsid w:val="00F2526E"/>
    <w:rsid w:val="00F3545C"/>
    <w:rsid w:val="00F74CF0"/>
    <w:rsid w:val="01BB5EF0"/>
    <w:rsid w:val="02403F49"/>
    <w:rsid w:val="05ED534F"/>
    <w:rsid w:val="061B003D"/>
    <w:rsid w:val="06493B4A"/>
    <w:rsid w:val="0A78624F"/>
    <w:rsid w:val="0C2B28AC"/>
    <w:rsid w:val="0C717D4E"/>
    <w:rsid w:val="0CAB488D"/>
    <w:rsid w:val="0FA84ECC"/>
    <w:rsid w:val="11AE4708"/>
    <w:rsid w:val="11CC6A12"/>
    <w:rsid w:val="11F94D26"/>
    <w:rsid w:val="1414298F"/>
    <w:rsid w:val="14FC573F"/>
    <w:rsid w:val="16740292"/>
    <w:rsid w:val="18492C0A"/>
    <w:rsid w:val="187A6138"/>
    <w:rsid w:val="1958338D"/>
    <w:rsid w:val="198531F3"/>
    <w:rsid w:val="1AEF47CF"/>
    <w:rsid w:val="1B6715BE"/>
    <w:rsid w:val="1B9553B6"/>
    <w:rsid w:val="1DB42DE2"/>
    <w:rsid w:val="1E8C2D85"/>
    <w:rsid w:val="1F191379"/>
    <w:rsid w:val="21A833EA"/>
    <w:rsid w:val="21BD41E7"/>
    <w:rsid w:val="228F07EF"/>
    <w:rsid w:val="236420DB"/>
    <w:rsid w:val="24A238C0"/>
    <w:rsid w:val="268116BA"/>
    <w:rsid w:val="291A63E1"/>
    <w:rsid w:val="295351BA"/>
    <w:rsid w:val="29B7527C"/>
    <w:rsid w:val="2AC13959"/>
    <w:rsid w:val="2BCC4F53"/>
    <w:rsid w:val="2F182714"/>
    <w:rsid w:val="30B04831"/>
    <w:rsid w:val="3203792C"/>
    <w:rsid w:val="33267212"/>
    <w:rsid w:val="33E227F2"/>
    <w:rsid w:val="34724813"/>
    <w:rsid w:val="362475F4"/>
    <w:rsid w:val="380C7070"/>
    <w:rsid w:val="384A0FF2"/>
    <w:rsid w:val="3B555E6C"/>
    <w:rsid w:val="3B794438"/>
    <w:rsid w:val="3D7D00B7"/>
    <w:rsid w:val="3DAA1079"/>
    <w:rsid w:val="3EC8448A"/>
    <w:rsid w:val="3F31463E"/>
    <w:rsid w:val="4504318D"/>
    <w:rsid w:val="45FC7178"/>
    <w:rsid w:val="476A6D33"/>
    <w:rsid w:val="477E571D"/>
    <w:rsid w:val="48676B37"/>
    <w:rsid w:val="49A350EC"/>
    <w:rsid w:val="49AC6CD2"/>
    <w:rsid w:val="4A134C4C"/>
    <w:rsid w:val="4DF95EA1"/>
    <w:rsid w:val="4EC43596"/>
    <w:rsid w:val="4F977FA2"/>
    <w:rsid w:val="559118CF"/>
    <w:rsid w:val="56FC3C24"/>
    <w:rsid w:val="5795280B"/>
    <w:rsid w:val="57965E63"/>
    <w:rsid w:val="5C8D77CD"/>
    <w:rsid w:val="5DE7775A"/>
    <w:rsid w:val="5E1B25B7"/>
    <w:rsid w:val="5F031D57"/>
    <w:rsid w:val="5F505745"/>
    <w:rsid w:val="64A65276"/>
    <w:rsid w:val="65F96753"/>
    <w:rsid w:val="66BA7772"/>
    <w:rsid w:val="67AE4CCF"/>
    <w:rsid w:val="67E91084"/>
    <w:rsid w:val="69282338"/>
    <w:rsid w:val="6996707A"/>
    <w:rsid w:val="6ADEC43F"/>
    <w:rsid w:val="6D630E61"/>
    <w:rsid w:val="6E471A1B"/>
    <w:rsid w:val="6F0D2CD2"/>
    <w:rsid w:val="70F02FBC"/>
    <w:rsid w:val="7135462A"/>
    <w:rsid w:val="71D04007"/>
    <w:rsid w:val="75DE1BCD"/>
    <w:rsid w:val="76F43F62"/>
    <w:rsid w:val="7D3C14B0"/>
    <w:rsid w:val="7EA02465"/>
    <w:rsid w:val="7F9F278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footnote text" w:semiHidden="1" w:uiPriority="99" w:unhideWhenUsed="1" w:qFormat="1"/>
    <w:lsdException w:name="annotation text" w:qFormat="1"/>
    <w:lsdException w:name="caption" w:semiHidden="1" w:unhideWhenUsed="1" w:qFormat="1"/>
    <w:lsdException w:name="footnote reference" w:semiHidden="1" w:uiPriority="99" w:unhideWhenUsed="1" w:qFormat="1"/>
    <w:lsdException w:name="endnote reference" w:semiHidden="1" w:uiPriority="99" w:unhideWhenUsed="1" w:qFormat="1"/>
    <w:lsdException w:name="endnote text" w:semiHidden="1" w:uiPriority="99" w:unhideWhenUsed="1" w:qFormat="1"/>
    <w:lsdException w:name="Title" w:qFormat="1"/>
    <w:lsdException w:name="Default Paragraph Font" w:semiHidden="1" w:qFormat="1"/>
    <w:lsdException w:name="Body Text" w:semiHidden="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F0BF6"/>
    <w:pPr>
      <w:widowControl w:val="0"/>
      <w:jc w:val="both"/>
    </w:pPr>
    <w:rPr>
      <w:rFonts w:ascii="宋体" w:hAnsi="宋体" w:cs="宋体"/>
      <w:sz w:val="24"/>
      <w:szCs w:val="24"/>
    </w:rPr>
  </w:style>
  <w:style w:type="paragraph" w:styleId="1">
    <w:name w:val="heading 1"/>
    <w:next w:val="a"/>
    <w:qFormat/>
    <w:rsid w:val="004F0BF6"/>
    <w:pPr>
      <w:spacing w:before="360" w:after="200"/>
      <w:outlineLvl w:val="0"/>
    </w:pPr>
    <w:rPr>
      <w:rFonts w:ascii="黑体" w:eastAsia="黑体" w:hAnsi="黑体" w:cs="黑体"/>
      <w:b/>
      <w:bCs/>
      <w:sz w:val="32"/>
      <w:szCs w:val="32"/>
    </w:rPr>
  </w:style>
  <w:style w:type="paragraph" w:styleId="2">
    <w:name w:val="heading 2"/>
    <w:next w:val="a"/>
    <w:qFormat/>
    <w:rsid w:val="004F0BF6"/>
    <w:pPr>
      <w:spacing w:before="240" w:after="160"/>
      <w:outlineLvl w:val="1"/>
    </w:pPr>
    <w:rPr>
      <w:rFonts w:ascii="黑体" w:eastAsia="黑体" w:hAnsi="黑体" w:cs="黑体"/>
      <w:b/>
      <w:bCs/>
      <w:sz w:val="28"/>
      <w:szCs w:val="28"/>
    </w:rPr>
  </w:style>
  <w:style w:type="paragraph" w:styleId="3">
    <w:name w:val="heading 3"/>
    <w:next w:val="a"/>
    <w:qFormat/>
    <w:rsid w:val="004F0BF6"/>
    <w:pPr>
      <w:outlineLvl w:val="2"/>
    </w:pPr>
    <w:rPr>
      <w:rFonts w:ascii="宋体" w:hAnsi="宋体" w:cs="宋体"/>
      <w:color w:val="1F4D78"/>
      <w:sz w:val="24"/>
      <w:szCs w:val="24"/>
    </w:rPr>
  </w:style>
  <w:style w:type="paragraph" w:styleId="4">
    <w:name w:val="heading 4"/>
    <w:next w:val="a"/>
    <w:qFormat/>
    <w:rsid w:val="004F0BF6"/>
    <w:pPr>
      <w:outlineLvl w:val="3"/>
    </w:pPr>
    <w:rPr>
      <w:rFonts w:ascii="宋体" w:hAnsi="宋体" w:cs="宋体"/>
      <w:i/>
      <w:iCs/>
      <w:color w:val="2E74B5"/>
      <w:sz w:val="24"/>
      <w:szCs w:val="24"/>
    </w:rPr>
  </w:style>
  <w:style w:type="paragraph" w:styleId="5">
    <w:name w:val="heading 5"/>
    <w:next w:val="a"/>
    <w:qFormat/>
    <w:rsid w:val="004F0BF6"/>
    <w:pPr>
      <w:outlineLvl w:val="4"/>
    </w:pPr>
    <w:rPr>
      <w:rFonts w:ascii="宋体" w:hAnsi="宋体" w:cs="宋体"/>
      <w:color w:val="2E74B5"/>
      <w:sz w:val="24"/>
      <w:szCs w:val="24"/>
    </w:rPr>
  </w:style>
  <w:style w:type="paragraph" w:styleId="6">
    <w:name w:val="heading 6"/>
    <w:next w:val="a"/>
    <w:qFormat/>
    <w:rsid w:val="004F0BF6"/>
    <w:pPr>
      <w:outlineLvl w:val="5"/>
    </w:pPr>
    <w:rPr>
      <w:rFonts w:ascii="宋体" w:hAnsi="宋体" w:cs="宋体"/>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rsid w:val="004F0BF6"/>
    <w:pPr>
      <w:jc w:val="left"/>
    </w:pPr>
  </w:style>
  <w:style w:type="paragraph" w:styleId="a4">
    <w:name w:val="Body Text"/>
    <w:basedOn w:val="a"/>
    <w:semiHidden/>
    <w:qFormat/>
    <w:rsid w:val="004F0BF6"/>
    <w:rPr>
      <w:rFonts w:ascii="微软雅黑" w:eastAsia="微软雅黑" w:hAnsi="微软雅黑" w:cs="微软雅黑"/>
      <w:sz w:val="21"/>
      <w:szCs w:val="21"/>
      <w:lang w:eastAsia="en-US"/>
    </w:rPr>
  </w:style>
  <w:style w:type="paragraph" w:styleId="a5">
    <w:name w:val="endnote text"/>
    <w:link w:val="Char"/>
    <w:uiPriority w:val="99"/>
    <w:semiHidden/>
    <w:unhideWhenUsed/>
    <w:qFormat/>
    <w:rsid w:val="004F0BF6"/>
    <w:rPr>
      <w:rFonts w:ascii="宋体" w:hAnsi="宋体" w:cs="宋体"/>
    </w:rPr>
  </w:style>
  <w:style w:type="paragraph" w:styleId="a6">
    <w:name w:val="footnote text"/>
    <w:link w:val="Char0"/>
    <w:uiPriority w:val="99"/>
    <w:semiHidden/>
    <w:unhideWhenUsed/>
    <w:qFormat/>
    <w:rsid w:val="004F0BF6"/>
    <w:rPr>
      <w:rFonts w:ascii="宋体" w:hAnsi="宋体" w:cs="宋体"/>
    </w:rPr>
  </w:style>
  <w:style w:type="paragraph" w:styleId="a7">
    <w:name w:val="Title"/>
    <w:qFormat/>
    <w:rsid w:val="004F0BF6"/>
    <w:rPr>
      <w:rFonts w:ascii="宋体" w:hAnsi="宋体" w:cs="宋体"/>
      <w:sz w:val="56"/>
      <w:szCs w:val="56"/>
    </w:rPr>
  </w:style>
  <w:style w:type="character" w:styleId="a8">
    <w:name w:val="endnote reference"/>
    <w:uiPriority w:val="99"/>
    <w:semiHidden/>
    <w:unhideWhenUsed/>
    <w:qFormat/>
    <w:rsid w:val="004F0BF6"/>
    <w:rPr>
      <w:vertAlign w:val="superscript"/>
    </w:rPr>
  </w:style>
  <w:style w:type="character" w:styleId="a9">
    <w:name w:val="Hyperlink"/>
    <w:uiPriority w:val="99"/>
    <w:unhideWhenUsed/>
    <w:qFormat/>
    <w:rsid w:val="004F0BF6"/>
    <w:rPr>
      <w:color w:val="0563C1"/>
      <w:u w:val="single"/>
    </w:rPr>
  </w:style>
  <w:style w:type="character" w:styleId="aa">
    <w:name w:val="footnote reference"/>
    <w:uiPriority w:val="99"/>
    <w:semiHidden/>
    <w:unhideWhenUsed/>
    <w:qFormat/>
    <w:rsid w:val="004F0BF6"/>
    <w:rPr>
      <w:vertAlign w:val="superscript"/>
    </w:rPr>
  </w:style>
  <w:style w:type="paragraph" w:styleId="ab">
    <w:name w:val="List Paragraph"/>
    <w:uiPriority w:val="34"/>
    <w:qFormat/>
    <w:rsid w:val="004F0BF6"/>
    <w:rPr>
      <w:rFonts w:ascii="宋体" w:hAnsi="宋体" w:cs="宋体"/>
      <w:sz w:val="24"/>
      <w:szCs w:val="24"/>
    </w:rPr>
  </w:style>
  <w:style w:type="character" w:customStyle="1" w:styleId="Char0">
    <w:name w:val="脚注文本 Char"/>
    <w:link w:val="a6"/>
    <w:uiPriority w:val="99"/>
    <w:semiHidden/>
    <w:unhideWhenUsed/>
    <w:qFormat/>
    <w:rsid w:val="004F0BF6"/>
    <w:rPr>
      <w:sz w:val="20"/>
      <w:szCs w:val="20"/>
    </w:rPr>
  </w:style>
  <w:style w:type="character" w:customStyle="1" w:styleId="Char">
    <w:name w:val="尾注文本 Char"/>
    <w:link w:val="a5"/>
    <w:uiPriority w:val="99"/>
    <w:semiHidden/>
    <w:unhideWhenUsed/>
    <w:qFormat/>
    <w:rsid w:val="004F0BF6"/>
    <w:rPr>
      <w:sz w:val="20"/>
      <w:szCs w:val="20"/>
    </w:rPr>
  </w:style>
  <w:style w:type="paragraph" w:styleId="ac">
    <w:name w:val="header"/>
    <w:basedOn w:val="a"/>
    <w:link w:val="Char1"/>
    <w:rsid w:val="00F3545C"/>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c"/>
    <w:rsid w:val="00F3545C"/>
    <w:rPr>
      <w:rFonts w:ascii="宋体" w:hAnsi="宋体" w:cs="宋体"/>
      <w:sz w:val="18"/>
      <w:szCs w:val="18"/>
    </w:rPr>
  </w:style>
  <w:style w:type="paragraph" w:styleId="ad">
    <w:name w:val="footer"/>
    <w:basedOn w:val="a"/>
    <w:link w:val="Char2"/>
    <w:rsid w:val="00F3545C"/>
    <w:pPr>
      <w:tabs>
        <w:tab w:val="center" w:pos="4153"/>
        <w:tab w:val="right" w:pos="8306"/>
      </w:tabs>
      <w:snapToGrid w:val="0"/>
      <w:jc w:val="left"/>
    </w:pPr>
    <w:rPr>
      <w:sz w:val="18"/>
      <w:szCs w:val="18"/>
    </w:rPr>
  </w:style>
  <w:style w:type="character" w:customStyle="1" w:styleId="Char2">
    <w:name w:val="页脚 Char"/>
    <w:basedOn w:val="a0"/>
    <w:link w:val="ad"/>
    <w:rsid w:val="00F3545C"/>
    <w:rPr>
      <w:rFonts w:ascii="宋体" w:hAnsi="宋体" w:cs="宋体"/>
      <w:sz w:val="18"/>
      <w:szCs w:val="18"/>
    </w:rPr>
  </w:style>
</w:styles>
</file>

<file path=word/webSettings.xml><?xml version="1.0" encoding="utf-8"?>
<w:webSettings xmlns:r="http://schemas.openxmlformats.org/officeDocument/2006/relationships" xmlns:w="http://schemas.openxmlformats.org/wordprocessingml/2006/main">
  <w:divs>
    <w:div w:id="95363801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12</Pages>
  <Words>3025</Words>
  <Characters>3056</Characters>
  <Application>Microsoft Office Word</Application>
  <DocSecurity>0</DocSecurity>
  <Lines>138</Lines>
  <Paragraphs>114</Paragraphs>
  <ScaleCrop>false</ScaleCrop>
  <Company>WWW.FSYYY.COM</Company>
  <LinksUpToDate>false</LinksUpToDate>
  <CharactersWithSpaces>5967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旷昱明</cp:lastModifiedBy>
  <cp:revision>6</cp:revision>
  <dcterms:created xsi:type="dcterms:W3CDTF">2026-05-28T02:04:00Z</dcterms:created>
  <dcterms:modified xsi:type="dcterms:W3CDTF">2026-06-05T06:24:00Z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eyJoZGlkIjoiMjljMGE4NzEzMmNlNThlNjA2NDc1NWE2MjAxZjdmN2IiLCJ1c2VySWQiOiI4MDE0MDE1MDgifQ==</vt:lpwstr>
  </property>
  <property fmtid="{D5CDD505-2E9C-101B-9397-08002B2CF9AE}" pid="3" name="KSOProductBuildVer">
    <vt:lpwstr>2052-11.8.2.11019</vt:lpwstr>
  </property>
  <property fmtid="{D5CDD505-2E9C-101B-9397-08002B2CF9AE}" pid="4" name="ICV">
    <vt:lpwstr>AF20035F01AA456683DA59A6244632A0_13</vt:lpwstr>
  </property>
</Properties>
</file>