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63" w:firstLineChars="150"/>
        <w:rPr>
          <w:rFonts w:hint="eastAsia"/>
          <w:b/>
          <w:kern w:val="44"/>
          <w:sz w:val="44"/>
        </w:rPr>
      </w:pPr>
      <w:bookmarkStart w:id="0" w:name="OLE_LINK1"/>
      <w:bookmarkStart w:id="1" w:name="OLE_LINK2"/>
      <w:r>
        <w:rPr>
          <w:rFonts w:hint="eastAsia" w:ascii="Times New Roman" w:hAnsi="Times New Roman" w:eastAsia="宋体" w:cs="Times New Roman"/>
          <w:b/>
          <w:i w:val="0"/>
          <w:iCs w:val="0"/>
          <w:caps w:val="0"/>
          <w:color w:val="auto"/>
          <w:spacing w:val="0"/>
          <w:kern w:val="44"/>
          <w:sz w:val="44"/>
          <w:szCs w:val="24"/>
        </w:rPr>
        <w:t>医用耗材遴选</w:t>
      </w:r>
      <w:r>
        <w:rPr>
          <w:rFonts w:hint="eastAsia"/>
          <w:b/>
          <w:kern w:val="44"/>
          <w:sz w:val="44"/>
        </w:rPr>
        <w:t>采购流程的功能需求</w:t>
      </w:r>
    </w:p>
    <w:p>
      <w:pPr>
        <w:pStyle w:val="2"/>
      </w:pPr>
    </w:p>
    <w:bookmarkEnd w:id="0"/>
    <w:bookmarkEnd w:id="1"/>
    <w:p>
      <w:pPr>
        <w:numPr>
          <w:ilvl w:val="0"/>
          <w:numId w:val="1"/>
        </w:numPr>
      </w:pPr>
      <w:r>
        <w:rPr>
          <w:rFonts w:hint="eastAsia"/>
        </w:rPr>
        <w:t>遴选资料上传：遴选时，供应商会提交电子表格，需导入系统，生成耗材遴选资料，遴选表格如下（需开发遴选表格导入功能）：</w:t>
      </w:r>
    </w:p>
    <w:p>
      <w:pPr>
        <w:pStyle w:val="2"/>
        <w:numPr>
          <w:ilvl w:val="0"/>
          <w:numId w:val="1"/>
        </w:numPr>
      </w:pPr>
      <w:r>
        <w:rPr>
          <w:rFonts w:hint="eastAsia"/>
        </w:rPr>
        <w:t>遴选分类</w:t>
      </w:r>
    </w:p>
    <w:p>
      <w:pPr>
        <w:pStyle w:val="2"/>
        <w:numPr>
          <w:ilvl w:val="0"/>
          <w:numId w:val="2"/>
        </w:numPr>
      </w:pPr>
      <w:r>
        <w:rPr>
          <w:rFonts w:hint="eastAsia"/>
        </w:rPr>
        <w:t>耗材遴选数据分级：耗材遴选时，需按照品国家医保码前六位进行分类，医保编码分类可设置为一级菜单，表格导入明细为一级菜单下的内容</w:t>
      </w:r>
      <w:bookmarkStart w:id="2" w:name="_GoBack"/>
      <w:bookmarkEnd w:id="2"/>
      <w:r>
        <w:rPr>
          <w:rFonts w:hint="eastAsia"/>
        </w:rPr>
        <w:t>（需开发遴选表格导入数据）</w:t>
      </w:r>
    </w:p>
    <w:p>
      <w:pPr>
        <w:pStyle w:val="2"/>
        <w:numPr>
          <w:ilvl w:val="0"/>
          <w:numId w:val="2"/>
        </w:numPr>
      </w:pPr>
      <w:r>
        <w:rPr>
          <w:rFonts w:hint="eastAsia"/>
        </w:rPr>
        <w:t>耗材遴选品牌菜单：按照医保分类后，对导入的遴选资料进行品类分类（专科类、通用类、检验类）；专科类、通用类，一位专家最多可勾选四个厂家品牌，检验类耗材一位专家最多勾选两个厂家品牌。（需开发遴选表格导入数据后，页面支持按照厂家品牌进行勾选，开发勾选投票功能）</w:t>
      </w:r>
    </w:p>
    <w:p>
      <w:pPr>
        <w:pStyle w:val="2"/>
        <w:numPr>
          <w:ilvl w:val="0"/>
          <w:numId w:val="2"/>
        </w:numPr>
      </w:pPr>
      <w:r>
        <w:rPr>
          <w:rFonts w:hint="eastAsia"/>
        </w:rPr>
        <w:t>临床评分：科室对可各生产厂家从售后响应速度、供货稳定性、品牌信誉度、产品创新性等维度进行评分，满分 5 分（开发科室打分选项，对该品牌售后响应速度、供货稳定性、品牌信誉度、产品创新性进行勾选后打分，最高数字为5分）</w:t>
      </w:r>
    </w:p>
    <w:p>
      <w:pPr>
        <w:pStyle w:val="2"/>
        <w:numPr>
          <w:ilvl w:val="0"/>
          <w:numId w:val="1"/>
        </w:numPr>
      </w:pPr>
      <w:r>
        <w:rPr>
          <w:rFonts w:hint="eastAsia"/>
        </w:rPr>
        <w:t>遴选耗材评分</w:t>
      </w:r>
    </w:p>
    <w:p>
      <w:pPr>
        <w:pStyle w:val="2"/>
      </w:pPr>
      <w:r>
        <w:rPr>
          <w:rFonts w:hint="eastAsia"/>
        </w:rPr>
        <w:t>具体评分内容如下：</w:t>
      </w:r>
    </w:p>
    <w:p>
      <w:pPr>
        <w:pStyle w:val="2"/>
        <w:numPr>
          <w:ilvl w:val="0"/>
          <w:numId w:val="3"/>
        </w:numPr>
      </w:pPr>
      <w:r>
        <w:rPr>
          <w:rFonts w:hint="eastAsia"/>
        </w:rPr>
        <w:t>专家勾选评分（系统自动评分）：以各厂家品牌的得票数进行评分，满分 30 分，计算公式 如下：得分 = (得票数 / 专家人数) * 30</w:t>
      </w:r>
    </w:p>
    <w:p>
      <w:pPr>
        <w:pStyle w:val="2"/>
        <w:numPr>
          <w:ilvl w:val="0"/>
          <w:numId w:val="3"/>
        </w:numPr>
      </w:pPr>
      <w:r>
        <w:t>产品覆盖度</w:t>
      </w:r>
      <w:r>
        <w:rPr>
          <w:rFonts w:hint="eastAsia"/>
        </w:rPr>
        <w:t>（自主评分）：考察各厂家品牌的产品丰富度及临床需求的覆盖程度，若同一种遴选耗材存在多个细分类别，则根据各厂家品牌覆盖的细分类别数量计分；若无细分类别，默认各厂家品牌均得满分，满分 2.5 分（可编辑数据，进行自主打分）</w:t>
      </w:r>
    </w:p>
    <w:p>
      <w:pPr>
        <w:pStyle w:val="2"/>
        <w:numPr>
          <w:ilvl w:val="0"/>
          <w:numId w:val="3"/>
        </w:numPr>
      </w:pPr>
      <w:r>
        <w:t>广东省内三甲医院供货情况</w:t>
      </w:r>
      <w:r>
        <w:rPr>
          <w:rFonts w:hint="eastAsia"/>
        </w:rPr>
        <w:t>（自主评分）：考察各厂家品牌的三甲医院市场占有率，以生产厂家提供的广东省内三甲医院供货发票为佐证材料进行计分，每提供一份符合要求的发票得 0.5 分，满分2.5 分（可编辑数据，进行自主打分）</w:t>
      </w:r>
    </w:p>
    <w:p>
      <w:pPr>
        <w:pStyle w:val="2"/>
        <w:numPr>
          <w:ilvl w:val="0"/>
          <w:numId w:val="3"/>
        </w:numPr>
      </w:pPr>
      <w:r>
        <w:t>产品报价</w:t>
      </w:r>
      <w:r>
        <w:rPr>
          <w:rFonts w:hint="eastAsia"/>
        </w:rPr>
        <w:t>：以各厂家最终报价进行计分，报价最低者得满分，以最低报价作为基准价，其余厂家按照基准价/报价的比例得分，满分 60 分，计算公式如下：</w:t>
      </w:r>
    </w:p>
    <w:p>
      <w:pPr>
        <w:pStyle w:val="2"/>
      </w:pPr>
      <w:r>
        <w:t>得分=</w:t>
      </w:r>
      <w:r>
        <w:rPr>
          <w:rFonts w:hint="eastAsia"/>
        </w:rPr>
        <w:t>（最低报价/厂家报价）×60（人员添加最终报价，系统自动计算得分情况）</w:t>
      </w:r>
    </w:p>
    <w:p>
      <w:pPr>
        <w:pStyle w:val="2"/>
        <w:numPr>
          <w:ilvl w:val="0"/>
          <w:numId w:val="3"/>
        </w:numPr>
      </w:pPr>
      <w:r>
        <w:rPr>
          <w:rFonts w:hint="eastAsia"/>
        </w:rPr>
        <w:t>临床评分：带出科室评分内容及评分</w:t>
      </w:r>
    </w:p>
    <w:p>
      <w:pPr>
        <w:pStyle w:val="2"/>
        <w:numPr>
          <w:ilvl w:val="0"/>
          <w:numId w:val="1"/>
        </w:numPr>
      </w:pPr>
      <w:r>
        <w:rPr>
          <w:rFonts w:hint="eastAsia"/>
        </w:rPr>
        <w:t>遴选耗材评分最终表</w:t>
      </w:r>
    </w:p>
    <w:p>
      <w:pPr>
        <w:pStyle w:val="2"/>
        <w:numPr>
          <w:ilvl w:val="0"/>
          <w:numId w:val="4"/>
        </w:numPr>
      </w:pPr>
      <w:r>
        <w:rPr>
          <w:rFonts w:hint="eastAsia"/>
        </w:rPr>
        <w:t>耗材遴选评分后，加个审核按钮，审核通过后该表格数据无法更改，对供应商表格导入的数据、科室打分、专家勾选投票、现场打分</w:t>
      </w:r>
      <w:r>
        <w:t>产品覆盖度</w:t>
      </w:r>
      <w:r>
        <w:rPr>
          <w:rFonts w:hint="eastAsia"/>
        </w:rPr>
        <w:t>、</w:t>
      </w:r>
      <w:r>
        <w:t>广东省内三甲医院供货情况</w:t>
      </w:r>
      <w:r>
        <w:rPr>
          <w:rFonts w:hint="eastAsia"/>
        </w:rPr>
        <w:t>、</w:t>
      </w:r>
      <w:r>
        <w:t>产品报价</w:t>
      </w:r>
      <w:r>
        <w:rPr>
          <w:rFonts w:hint="eastAsia"/>
        </w:rPr>
        <w:t>、临床评分等数据进行封档电子化保存</w:t>
      </w:r>
    </w:p>
    <w:p>
      <w:pPr>
        <w:pStyle w:val="2"/>
        <w:numPr>
          <w:ilvl w:val="0"/>
          <w:numId w:val="4"/>
        </w:numPr>
      </w:pPr>
      <w:r>
        <w:rPr>
          <w:rFonts w:hint="eastAsia"/>
        </w:rPr>
        <w:t>最终评分表可生成导出文件。</w:t>
      </w:r>
    </w:p>
    <w:p>
      <w:pPr>
        <w:pStyle w:val="2"/>
        <w:numPr>
          <w:ilvl w:val="0"/>
          <w:numId w:val="1"/>
        </w:numPr>
      </w:pPr>
      <w:r>
        <w:rPr>
          <w:rFonts w:hint="eastAsia"/>
        </w:rPr>
        <w:t>遴选耗材评分流程图（网上示例，格式不作为硬性要求）</w:t>
      </w:r>
    </w:p>
    <w:p>
      <w:pPr>
        <w:pStyle w:val="2"/>
      </w:pPr>
      <w:r>
        <w:drawing>
          <wp:inline distT="0" distB="0" distL="114300" distR="114300">
            <wp:extent cx="5252720" cy="4831080"/>
            <wp:effectExtent l="0" t="0" r="5080" b="7620"/>
            <wp:docPr id="1" name="图片 1" descr="3e307853f836e0d6d694d92ccd50f3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e307853f836e0d6d694d92ccd50f38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483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</w:pPr>
    </w:p>
    <w:p>
      <w:pPr>
        <w:pStyle w:val="2"/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76341F"/>
    <w:multiLevelType w:val="singleLevel"/>
    <w:tmpl w:val="C576341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7F76F0B"/>
    <w:multiLevelType w:val="singleLevel"/>
    <w:tmpl w:val="D7F76F0B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1515C557"/>
    <w:multiLevelType w:val="singleLevel"/>
    <w:tmpl w:val="1515C557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4A3EFBE6"/>
    <w:multiLevelType w:val="singleLevel"/>
    <w:tmpl w:val="4A3EFBE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trackRevisions w:val="1"/>
  <w:documentProtection w:edit="trackedChanges"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4CEE7AD6"/>
    <w:rsid w:val="000E3701"/>
    <w:rsid w:val="001C0A39"/>
    <w:rsid w:val="00846AC4"/>
    <w:rsid w:val="00A20ADF"/>
    <w:rsid w:val="00A7153E"/>
    <w:rsid w:val="00B71A06"/>
    <w:rsid w:val="0CA61971"/>
    <w:rsid w:val="13E71383"/>
    <w:rsid w:val="16D23FA3"/>
    <w:rsid w:val="25DE4955"/>
    <w:rsid w:val="4CEE7AD6"/>
    <w:rsid w:val="4D85676D"/>
    <w:rsid w:val="61BD378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4">
    <w:name w:val="Balloon Text"/>
    <w:basedOn w:val="1"/>
    <w:link w:val="12"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6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7">
    <w:name w:val="Message Header"/>
    <w:basedOn w:val="1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Arial" w:hAnsi="Arial"/>
    </w:rPr>
  </w:style>
  <w:style w:type="character" w:customStyle="1" w:styleId="10">
    <w:name w:val="页眉 Char"/>
    <w:basedOn w:val="9"/>
    <w:link w:val="6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9"/>
    <w:link w:val="5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9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WWW.FSYYY.COM</Company>
  <Pages>2</Pages>
  <Words>146</Words>
  <Characters>836</Characters>
  <Lines>6</Lines>
  <Paragraphs>1</Paragraphs>
  <TotalTime>1</TotalTime>
  <ScaleCrop>false</ScaleCrop>
  <LinksUpToDate>false</LinksUpToDate>
  <CharactersWithSpaces>981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2026-05-29T01:45:00Z</dcterms:created>
  <dc:creator>潘磊</dc:creator>
  <cp:lastModifiedBy>张为</cp:lastModifiedBy>
  <dcterms:modified xsi:type="dcterms:W3CDTF">2026-06-02T06:52:44Z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C407BFD9EC90430398DCB090DF284D2A_13</vt:lpwstr>
  </property>
  <property fmtid="{D5CDD505-2E9C-101B-9397-08002B2CF9AE}" pid="4" name="KSOTemplateDocerSaveRecord">
    <vt:lpwstr>eyJoZGlkIjoiOWRiZmZjYzBjMmU4MTBlOGJiMTcwYzM4YzI3ZWY1N2QiLCJ1c2VySWQiOiIzMzE2NDYxNTUifQ==</vt:lpwstr>
  </property>
</Properties>
</file>