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0E74C5">
      <w:pPr>
        <w:pStyle w:val="5"/>
        <w:widowControl/>
        <w:spacing w:before="210" w:beforeAutospacing="0" w:afterAutospacing="0" w:line="26" w:lineRule="atLeast"/>
        <w:jc w:val="center"/>
        <w:rPr>
          <w:rStyle w:val="9"/>
          <w:rFonts w:hint="eastAsia" w:ascii="楷体" w:hAnsi="楷体" w:eastAsia="楷体" w:cs="楷体"/>
          <w:b w:val="0"/>
          <w:color w:val="auto"/>
          <w:sz w:val="36"/>
        </w:rPr>
      </w:pPr>
      <w:r>
        <w:rPr>
          <w:rStyle w:val="9"/>
          <w:rFonts w:hint="eastAsia" w:ascii="楷体" w:hAnsi="楷体" w:eastAsia="楷体" w:cs="楷体"/>
          <w:b w:val="0"/>
          <w:color w:val="auto"/>
          <w:sz w:val="36"/>
        </w:rPr>
        <w:t>南方医院后勤物资/服务采购用户需求确认函</w:t>
      </w:r>
    </w:p>
    <w:tbl>
      <w:tblPr>
        <w:tblStyle w:val="7"/>
        <w:tblW w:w="1080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3"/>
        <w:gridCol w:w="3178"/>
        <w:gridCol w:w="3915"/>
        <w:gridCol w:w="2505"/>
      </w:tblGrid>
      <w:tr w14:paraId="644758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" w:hRule="atLeast"/>
        </w:trPr>
        <w:tc>
          <w:tcPr>
            <w:tcW w:w="1203" w:type="dxa"/>
            <w:vAlign w:val="center"/>
          </w:tcPr>
          <w:p w14:paraId="168F61AC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color w:val="auto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auto"/>
                <w:kern w:val="0"/>
                <w:sz w:val="24"/>
              </w:rPr>
              <w:t>序号</w:t>
            </w:r>
          </w:p>
        </w:tc>
        <w:tc>
          <w:tcPr>
            <w:tcW w:w="3178" w:type="dxa"/>
            <w:vAlign w:val="center"/>
          </w:tcPr>
          <w:p w14:paraId="6731A82C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color w:val="auto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auto"/>
                <w:kern w:val="0"/>
                <w:sz w:val="24"/>
              </w:rPr>
              <w:t>内容</w:t>
            </w:r>
          </w:p>
        </w:tc>
        <w:tc>
          <w:tcPr>
            <w:tcW w:w="3915" w:type="dxa"/>
            <w:vAlign w:val="center"/>
          </w:tcPr>
          <w:p w14:paraId="3E101B26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color w:val="auto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auto"/>
                <w:kern w:val="0"/>
                <w:sz w:val="24"/>
              </w:rPr>
              <w:t>详细说明/要求</w:t>
            </w:r>
          </w:p>
        </w:tc>
        <w:tc>
          <w:tcPr>
            <w:tcW w:w="2505" w:type="dxa"/>
            <w:vAlign w:val="center"/>
          </w:tcPr>
          <w:p w14:paraId="4D94B954">
            <w:pPr>
              <w:widowControl/>
              <w:spacing w:line="26" w:lineRule="atLeast"/>
              <w:jc w:val="left"/>
              <w:textAlignment w:val="top"/>
              <w:rPr>
                <w:rFonts w:hint="eastAsia" w:ascii="微软雅黑" w:hAnsi="微软雅黑" w:eastAsia="微软雅黑" w:cs="微软雅黑"/>
                <w:color w:val="auto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auto"/>
                <w:kern w:val="0"/>
                <w:sz w:val="24"/>
              </w:rPr>
              <w:t>备注/建议</w:t>
            </w:r>
          </w:p>
        </w:tc>
      </w:tr>
      <w:tr w14:paraId="2AB0B5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1203" w:type="dxa"/>
            <w:vAlign w:val="center"/>
          </w:tcPr>
          <w:p w14:paraId="7EC936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ascii="楷体" w:hAnsi="楷体" w:eastAsia="楷体" w:cs="楷体"/>
                <w:color w:val="auto"/>
                <w:sz w:val="24"/>
              </w:rPr>
            </w:pPr>
            <w:r>
              <w:rPr>
                <w:rFonts w:hint="eastAsia" w:ascii="楷体" w:hAnsi="楷体" w:eastAsia="楷体" w:cs="楷体"/>
                <w:color w:val="auto"/>
                <w:kern w:val="0"/>
                <w:sz w:val="24"/>
              </w:rPr>
              <w:t>1</w:t>
            </w:r>
          </w:p>
        </w:tc>
        <w:tc>
          <w:tcPr>
            <w:tcW w:w="3178" w:type="dxa"/>
            <w:vAlign w:val="center"/>
          </w:tcPr>
          <w:p w14:paraId="72E1E1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Style w:val="9"/>
                <w:rFonts w:hint="eastAsia" w:ascii="微软雅黑" w:hAnsi="微软雅黑" w:eastAsia="微软雅黑" w:cs="微软雅黑"/>
                <w:b w:val="0"/>
                <w:color w:val="auto"/>
                <w:kern w:val="0"/>
                <w:sz w:val="24"/>
              </w:rPr>
            </w:pP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auto"/>
                <w:kern w:val="0"/>
                <w:sz w:val="24"/>
              </w:rPr>
              <w:t>采购物资/服务名称</w:t>
            </w:r>
          </w:p>
          <w:p w14:paraId="7CACE8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eastAsia" w:ascii="微软雅黑" w:hAnsi="微软雅黑" w:eastAsia="微软雅黑" w:cs="微软雅黑"/>
                <w:color w:val="auto"/>
                <w:kern w:val="0"/>
                <w:sz w:val="24"/>
              </w:rPr>
            </w:pP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auto"/>
                <w:kern w:val="0"/>
                <w:sz w:val="24"/>
              </w:rPr>
              <w:t>（</w:t>
            </w:r>
            <w:r>
              <w:rPr>
                <w:rFonts w:hint="eastAsia" w:ascii="微软雅黑" w:hAnsi="微软雅黑" w:eastAsia="微软雅黑" w:cs="微软雅黑"/>
                <w:color w:val="auto"/>
                <w:sz w:val="24"/>
                <w:lang w:val="en-US" w:eastAsia="zh-CN"/>
              </w:rPr>
              <w:t>无指定品牌/型号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auto"/>
                <w:kern w:val="0"/>
                <w:sz w:val="24"/>
              </w:rPr>
              <w:t>）</w:t>
            </w:r>
          </w:p>
        </w:tc>
        <w:tc>
          <w:tcPr>
            <w:tcW w:w="3915" w:type="dxa"/>
            <w:vAlign w:val="center"/>
          </w:tcPr>
          <w:p w14:paraId="4052BF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default" w:ascii="楷体" w:hAnsi="楷体" w:eastAsia="楷体" w:cs="楷体"/>
                <w:color w:val="auto"/>
                <w:sz w:val="24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4"/>
                <w:lang w:val="en-US" w:eastAsia="zh-CN"/>
              </w:rPr>
              <w:t>定制双</w:t>
            </w:r>
            <w:bookmarkStart w:id="0" w:name="_GoBack"/>
            <w:bookmarkEnd w:id="0"/>
            <w:r>
              <w:rPr>
                <w:rFonts w:hint="eastAsia" w:asciiTheme="majorEastAsia" w:hAnsiTheme="majorEastAsia" w:eastAsiaTheme="majorEastAsia" w:cstheme="majorEastAsia"/>
                <w:sz w:val="24"/>
                <w:lang w:val="en-US" w:eastAsia="zh-CN"/>
              </w:rPr>
              <w:t>层不锈钢置物架1个</w:t>
            </w:r>
          </w:p>
        </w:tc>
        <w:tc>
          <w:tcPr>
            <w:tcW w:w="2505" w:type="dxa"/>
            <w:vAlign w:val="center"/>
          </w:tcPr>
          <w:p w14:paraId="023255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hint="default" w:ascii="楷体" w:hAnsi="楷体" w:eastAsia="楷体" w:cs="楷体"/>
                <w:color w:val="auto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color w:val="auto"/>
                <w:sz w:val="24"/>
                <w:lang w:val="en-US" w:eastAsia="zh-CN"/>
              </w:rPr>
              <w:t>长2m*宽60cm*高2m</w:t>
            </w:r>
          </w:p>
        </w:tc>
      </w:tr>
      <w:tr w14:paraId="282F87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" w:hRule="atLeast"/>
        </w:trPr>
        <w:tc>
          <w:tcPr>
            <w:tcW w:w="1203" w:type="dxa"/>
            <w:vAlign w:val="center"/>
          </w:tcPr>
          <w:p w14:paraId="0292C7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eastAsia" w:ascii="微软雅黑" w:hAnsi="微软雅黑" w:eastAsia="微软雅黑" w:cs="微软雅黑"/>
                <w:color w:val="auto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auto"/>
                <w:kern w:val="0"/>
                <w:sz w:val="24"/>
              </w:rPr>
              <w:t>2</w:t>
            </w:r>
          </w:p>
        </w:tc>
        <w:tc>
          <w:tcPr>
            <w:tcW w:w="9598" w:type="dxa"/>
            <w:gridSpan w:val="3"/>
            <w:vAlign w:val="center"/>
          </w:tcPr>
          <w:p w14:paraId="52BF84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hint="eastAsia" w:ascii="微软雅黑" w:hAnsi="微软雅黑" w:eastAsia="微软雅黑" w:cs="微软雅黑"/>
                <w:color w:val="auto"/>
                <w:sz w:val="24"/>
                <w:lang w:eastAsia="zh-CN"/>
              </w:rPr>
            </w:pP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auto"/>
                <w:kern w:val="0"/>
                <w:sz w:val="24"/>
              </w:rPr>
              <w:t>技术要求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auto"/>
                <w:kern w:val="0"/>
                <w:sz w:val="24"/>
                <w:lang w:eastAsia="zh-CN"/>
              </w:rPr>
              <w:t>（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auto"/>
                <w:kern w:val="0"/>
                <w:sz w:val="24"/>
                <w:lang w:val="en-US" w:eastAsia="zh-CN"/>
              </w:rPr>
              <w:t>1.如限定型号，可省略不填。2.如含分项内容，在需求分项表填写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auto"/>
                <w:kern w:val="0"/>
                <w:sz w:val="24"/>
                <w:lang w:eastAsia="zh-CN"/>
              </w:rPr>
              <w:t>）</w:t>
            </w:r>
          </w:p>
        </w:tc>
      </w:tr>
      <w:tr w14:paraId="4407A5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</w:trPr>
        <w:tc>
          <w:tcPr>
            <w:tcW w:w="1203" w:type="dxa"/>
            <w:vAlign w:val="center"/>
          </w:tcPr>
          <w:p w14:paraId="03DE4F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楷体" w:hAnsi="楷体" w:eastAsia="楷体" w:cs="楷体"/>
                <w:color w:val="auto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74EFCC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eastAsia" w:ascii="微软雅黑" w:hAnsi="微软雅黑" w:eastAsia="微软雅黑" w:cs="微软雅黑"/>
                <w:color w:val="auto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auto"/>
                <w:kern w:val="0"/>
                <w:sz w:val="24"/>
              </w:rPr>
              <w:t>2.1 性能要求</w:t>
            </w:r>
          </w:p>
        </w:tc>
        <w:tc>
          <w:tcPr>
            <w:tcW w:w="3915" w:type="dxa"/>
            <w:vAlign w:val="center"/>
          </w:tcPr>
          <w:p w14:paraId="043A4D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default" w:ascii="楷体" w:hAnsi="楷体" w:eastAsia="楷体" w:cs="楷体"/>
                <w:color w:val="auto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color w:val="auto"/>
                <w:sz w:val="24"/>
                <w:lang w:val="en-US" w:eastAsia="zh-CN"/>
              </w:rPr>
              <w:t>1.不锈钢置物架承重性能较强，稳定性和稳固性较好，不易变形和发生倾倒。‌</w:t>
            </w:r>
          </w:p>
        </w:tc>
        <w:tc>
          <w:tcPr>
            <w:tcW w:w="2505" w:type="dxa"/>
            <w:vAlign w:val="center"/>
          </w:tcPr>
          <w:p w14:paraId="769942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楷体" w:hAnsi="楷体" w:eastAsia="楷体" w:cs="楷体"/>
                <w:color w:val="00B0F0"/>
                <w:sz w:val="24"/>
              </w:rPr>
            </w:pPr>
          </w:p>
        </w:tc>
      </w:tr>
      <w:tr w14:paraId="27C1EF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1203" w:type="dxa"/>
            <w:vAlign w:val="center"/>
          </w:tcPr>
          <w:p w14:paraId="5E5E64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楷体" w:hAnsi="楷体" w:eastAsia="楷体" w:cs="楷体"/>
                <w:color w:val="auto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3B83A6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eastAsia" w:ascii="微软雅黑" w:hAnsi="微软雅黑" w:eastAsia="微软雅黑" w:cs="微软雅黑"/>
                <w:color w:val="auto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auto"/>
                <w:kern w:val="0"/>
                <w:sz w:val="24"/>
              </w:rPr>
              <w:t>2.2 材料要求</w:t>
            </w:r>
          </w:p>
        </w:tc>
        <w:tc>
          <w:tcPr>
            <w:tcW w:w="3915" w:type="dxa"/>
            <w:vAlign w:val="center"/>
          </w:tcPr>
          <w:p w14:paraId="309F82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default" w:ascii="楷体" w:hAnsi="楷体" w:eastAsia="楷体" w:cs="楷体"/>
                <w:color w:val="auto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color w:val="auto"/>
                <w:sz w:val="24"/>
                <w:lang w:val="en-US" w:eastAsia="zh-CN"/>
              </w:rPr>
              <w:t>1.建议选用304不锈钢材质，避免受潮变形。‌‌‌</w:t>
            </w:r>
          </w:p>
        </w:tc>
        <w:tc>
          <w:tcPr>
            <w:tcW w:w="2505" w:type="dxa"/>
            <w:vAlign w:val="center"/>
          </w:tcPr>
          <w:p w14:paraId="57B1BE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楷体" w:hAnsi="楷体" w:eastAsia="楷体" w:cs="楷体"/>
                <w:color w:val="00B0F0"/>
                <w:sz w:val="24"/>
              </w:rPr>
            </w:pPr>
          </w:p>
        </w:tc>
      </w:tr>
      <w:tr w14:paraId="007E9B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03" w:type="dxa"/>
            <w:vAlign w:val="center"/>
          </w:tcPr>
          <w:p w14:paraId="6391E2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楷体" w:hAnsi="楷体" w:eastAsia="楷体" w:cs="楷体"/>
                <w:color w:val="auto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363062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eastAsia" w:ascii="微软雅黑" w:hAnsi="微软雅黑" w:eastAsia="微软雅黑" w:cs="微软雅黑"/>
                <w:color w:val="auto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auto"/>
                <w:kern w:val="0"/>
                <w:sz w:val="24"/>
              </w:rPr>
              <w:t>2.3 结构/外观要求</w:t>
            </w:r>
          </w:p>
        </w:tc>
        <w:tc>
          <w:tcPr>
            <w:tcW w:w="3915" w:type="dxa"/>
            <w:vAlign w:val="center"/>
          </w:tcPr>
          <w:p w14:paraId="179257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eastAsia" w:ascii="楷体" w:hAnsi="楷体" w:eastAsia="楷体" w:cs="楷体"/>
                <w:color w:val="auto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color w:val="auto"/>
                <w:sz w:val="24"/>
                <w:lang w:val="en-US" w:eastAsia="zh-CN"/>
              </w:rPr>
              <w:t>1.建议采用优质不锈钢，整体为双层结构，层间距均匀，垂直立柱竖直无歪斜，四角受力均匀。‌</w:t>
            </w:r>
          </w:p>
        </w:tc>
        <w:tc>
          <w:tcPr>
            <w:tcW w:w="2505" w:type="dxa"/>
            <w:vAlign w:val="center"/>
          </w:tcPr>
          <w:p w14:paraId="6C7F59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楷体" w:hAnsi="楷体" w:eastAsia="楷体" w:cs="楷体"/>
                <w:color w:val="00B0F0"/>
                <w:sz w:val="24"/>
              </w:rPr>
            </w:pPr>
          </w:p>
        </w:tc>
      </w:tr>
      <w:tr w14:paraId="43ACF0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203" w:type="dxa"/>
            <w:vAlign w:val="center"/>
          </w:tcPr>
          <w:p w14:paraId="5BCE30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楷体" w:hAnsi="楷体" w:eastAsia="楷体" w:cs="楷体"/>
                <w:color w:val="auto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31078F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eastAsia" w:ascii="微软雅黑" w:hAnsi="微软雅黑" w:eastAsia="微软雅黑" w:cs="微软雅黑"/>
                <w:color w:val="auto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auto"/>
                <w:kern w:val="0"/>
                <w:sz w:val="24"/>
              </w:rPr>
              <w:t>2.4 安全要求</w:t>
            </w:r>
          </w:p>
        </w:tc>
        <w:tc>
          <w:tcPr>
            <w:tcW w:w="3915" w:type="dxa"/>
            <w:vAlign w:val="center"/>
          </w:tcPr>
          <w:p w14:paraId="77091AC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楷体" w:hAnsi="楷体" w:eastAsia="楷体" w:cs="楷体"/>
                <w:color w:val="auto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color w:val="auto"/>
                <w:sz w:val="24"/>
                <w:lang w:val="en-US" w:eastAsia="zh-CN"/>
              </w:rPr>
              <w:t>1.避免集中放置重物，导致物架倾覆。</w:t>
            </w:r>
            <w:r>
              <w:rPr>
                <w:rFonts w:hint="eastAsia" w:ascii="楷体" w:hAnsi="楷体" w:eastAsia="楷体" w:cs="楷体"/>
                <w:color w:val="auto"/>
                <w:sz w:val="24"/>
                <w:lang w:val="en-US" w:eastAsia="zh-CN"/>
              </w:rPr>
              <w:br w:type="textWrapping"/>
            </w:r>
            <w:r>
              <w:rPr>
                <w:rFonts w:hint="eastAsia" w:ascii="楷体" w:hAnsi="楷体" w:eastAsia="楷体" w:cs="楷体"/>
                <w:color w:val="auto"/>
                <w:sz w:val="24"/>
                <w:lang w:val="en-US" w:eastAsia="zh-CN"/>
              </w:rPr>
              <w:t>2.架体整体受力均衡，无结构缺陷、隐性裂纹，满载使用无晃动、倾斜、扭曲，焊点及连接件无开裂。</w:t>
            </w:r>
            <w:r>
              <w:rPr>
                <w:rStyle w:val="9"/>
                <w:rFonts w:hint="eastAsia" w:ascii="Arial" w:hAnsi="Arial" w:eastAsia="宋体" w:cs="Arial"/>
                <w:b/>
                <w:bCs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FFFFF"/>
                <w:lang w:eastAsia="zh-CN"/>
              </w:rPr>
              <w:t>‌</w:t>
            </w:r>
            <w:r>
              <w:rPr>
                <w:rFonts w:hint="eastAsia" w:ascii="楷体" w:hAnsi="楷体" w:eastAsia="楷体" w:cs="楷体"/>
                <w:color w:val="auto"/>
                <w:sz w:val="24"/>
                <w:lang w:val="en-US" w:eastAsia="zh-CN"/>
              </w:rPr>
              <w:t>‌</w:t>
            </w:r>
            <w:r>
              <w:rPr>
                <w:rFonts w:hint="default" w:ascii="楷体" w:hAnsi="楷体" w:eastAsia="楷体" w:cs="楷体"/>
                <w:color w:val="auto"/>
                <w:sz w:val="24"/>
                <w:lang w:val="en-US" w:eastAsia="zh-CN"/>
              </w:rPr>
              <w:t>‌</w:t>
            </w:r>
          </w:p>
        </w:tc>
        <w:tc>
          <w:tcPr>
            <w:tcW w:w="2505" w:type="dxa"/>
            <w:vAlign w:val="center"/>
          </w:tcPr>
          <w:p w14:paraId="077564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楷体" w:hAnsi="楷体" w:eastAsia="楷体" w:cs="楷体"/>
                <w:color w:val="00B0F0"/>
                <w:sz w:val="24"/>
              </w:rPr>
            </w:pPr>
          </w:p>
        </w:tc>
      </w:tr>
      <w:tr w14:paraId="4D949F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1203" w:type="dxa"/>
            <w:vAlign w:val="center"/>
          </w:tcPr>
          <w:p w14:paraId="0A8F0D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楷体" w:hAnsi="楷体" w:eastAsia="楷体" w:cs="楷体"/>
                <w:color w:val="auto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331636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eastAsia" w:ascii="微软雅黑" w:hAnsi="微软雅黑" w:eastAsia="微软雅黑" w:cs="微软雅黑"/>
                <w:color w:val="auto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auto"/>
                <w:kern w:val="0"/>
                <w:sz w:val="24"/>
              </w:rPr>
              <w:t>2.5 服务内容和标准</w:t>
            </w:r>
          </w:p>
        </w:tc>
        <w:tc>
          <w:tcPr>
            <w:tcW w:w="3915" w:type="dxa"/>
            <w:vAlign w:val="center"/>
          </w:tcPr>
          <w:p w14:paraId="21EE1E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default" w:ascii="楷体" w:hAnsi="楷体" w:eastAsia="楷体" w:cs="楷体"/>
                <w:color w:val="auto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color w:val="auto"/>
                <w:sz w:val="24"/>
                <w:lang w:val="en-US" w:eastAsia="zh-CN"/>
              </w:rPr>
              <w:t>/</w:t>
            </w:r>
          </w:p>
        </w:tc>
        <w:tc>
          <w:tcPr>
            <w:tcW w:w="2505" w:type="dxa"/>
            <w:vAlign w:val="center"/>
          </w:tcPr>
          <w:p w14:paraId="0C1F33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ascii="楷体" w:hAnsi="楷体" w:eastAsia="楷体" w:cs="楷体"/>
                <w:color w:val="00B0F0"/>
                <w:sz w:val="24"/>
              </w:rPr>
            </w:pPr>
          </w:p>
        </w:tc>
      </w:tr>
      <w:tr w14:paraId="4A5AFB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1203" w:type="dxa"/>
            <w:vAlign w:val="center"/>
          </w:tcPr>
          <w:p w14:paraId="47D604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eastAsia" w:ascii="微软雅黑" w:hAnsi="微软雅黑" w:eastAsia="微软雅黑" w:cs="微软雅黑"/>
                <w:color w:val="auto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auto"/>
                <w:kern w:val="0"/>
                <w:sz w:val="24"/>
              </w:rPr>
              <w:t>3</w:t>
            </w:r>
          </w:p>
        </w:tc>
        <w:tc>
          <w:tcPr>
            <w:tcW w:w="9598" w:type="dxa"/>
            <w:gridSpan w:val="3"/>
            <w:vAlign w:val="center"/>
          </w:tcPr>
          <w:p w14:paraId="107C80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hint="eastAsia" w:ascii="微软雅黑" w:hAnsi="微软雅黑" w:eastAsia="微软雅黑" w:cs="微软雅黑"/>
                <w:color w:val="auto"/>
                <w:sz w:val="24"/>
              </w:rPr>
            </w:pP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auto"/>
                <w:kern w:val="0"/>
                <w:sz w:val="24"/>
              </w:rPr>
              <w:t>商务要求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auto"/>
                <w:kern w:val="0"/>
                <w:sz w:val="24"/>
                <w:lang w:eastAsia="zh-CN"/>
              </w:rPr>
              <w:t>（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auto"/>
                <w:kern w:val="0"/>
                <w:sz w:val="24"/>
                <w:lang w:val="en-US" w:eastAsia="zh-CN"/>
              </w:rPr>
              <w:t>如有分项内容，在需求分项表填写</w:t>
            </w:r>
            <w:r>
              <w:rPr>
                <w:rStyle w:val="9"/>
                <w:rFonts w:hint="eastAsia" w:ascii="微软雅黑" w:hAnsi="微软雅黑" w:eastAsia="微软雅黑" w:cs="微软雅黑"/>
                <w:b w:val="0"/>
                <w:color w:val="auto"/>
                <w:kern w:val="0"/>
                <w:sz w:val="24"/>
                <w:lang w:eastAsia="zh-CN"/>
              </w:rPr>
              <w:t>）</w:t>
            </w:r>
          </w:p>
        </w:tc>
      </w:tr>
      <w:tr w14:paraId="499E55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203" w:type="dxa"/>
            <w:vAlign w:val="center"/>
          </w:tcPr>
          <w:p w14:paraId="11B5AF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楷体" w:hAnsi="楷体" w:eastAsia="楷体" w:cs="楷体"/>
                <w:color w:val="auto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4BFDA7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eastAsia" w:ascii="微软雅黑" w:hAnsi="微软雅黑" w:eastAsia="微软雅黑" w:cs="微软雅黑"/>
                <w:color w:val="auto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auto"/>
                <w:kern w:val="0"/>
                <w:sz w:val="24"/>
              </w:rPr>
              <w:t>3.1 交付时间和期限</w:t>
            </w:r>
          </w:p>
        </w:tc>
        <w:tc>
          <w:tcPr>
            <w:tcW w:w="3915" w:type="dxa"/>
            <w:vAlign w:val="center"/>
          </w:tcPr>
          <w:p w14:paraId="70E033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eastAsia" w:ascii="楷体" w:hAnsi="楷体" w:eastAsia="楷体" w:cs="楷体"/>
                <w:color w:val="auto"/>
                <w:sz w:val="24"/>
                <w:lang w:eastAsia="zh-CN"/>
              </w:rPr>
            </w:pPr>
            <w:r>
              <w:rPr>
                <w:rFonts w:hint="eastAsia" w:ascii="楷体" w:hAnsi="楷体" w:eastAsia="楷体" w:cs="楷体"/>
                <w:color w:val="auto"/>
                <w:sz w:val="24"/>
                <w:lang w:eastAsia="zh-CN"/>
              </w:rPr>
              <w:t>中标通知后一周内</w:t>
            </w:r>
          </w:p>
        </w:tc>
        <w:tc>
          <w:tcPr>
            <w:tcW w:w="2505" w:type="dxa"/>
            <w:vAlign w:val="center"/>
          </w:tcPr>
          <w:p w14:paraId="6A49E4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楷体" w:hAnsi="楷体" w:eastAsia="楷体" w:cs="楷体"/>
                <w:color w:val="00B0F0"/>
                <w:sz w:val="24"/>
              </w:rPr>
            </w:pPr>
          </w:p>
        </w:tc>
      </w:tr>
      <w:tr w14:paraId="13382E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203" w:type="dxa"/>
            <w:vAlign w:val="center"/>
          </w:tcPr>
          <w:p w14:paraId="741F87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楷体" w:hAnsi="楷体" w:eastAsia="楷体" w:cs="楷体"/>
                <w:color w:val="auto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6DD070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eastAsia" w:ascii="微软雅黑" w:hAnsi="微软雅黑" w:eastAsia="微软雅黑" w:cs="微软雅黑"/>
                <w:color w:val="auto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auto"/>
                <w:kern w:val="0"/>
                <w:sz w:val="24"/>
              </w:rPr>
              <w:t>3.2 交付地点（范围）</w:t>
            </w:r>
          </w:p>
        </w:tc>
        <w:tc>
          <w:tcPr>
            <w:tcW w:w="3915" w:type="dxa"/>
            <w:vAlign w:val="center"/>
          </w:tcPr>
          <w:p w14:paraId="58E7D4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default" w:ascii="楷体" w:hAnsi="楷体" w:eastAsia="楷体" w:cs="楷体"/>
                <w:color w:val="auto"/>
                <w:sz w:val="24"/>
                <w:lang w:val="en-US" w:eastAsia="zh-CN"/>
              </w:rPr>
            </w:pPr>
            <w:r>
              <w:rPr>
                <w:rFonts w:hint="default" w:ascii="楷体" w:hAnsi="楷体" w:eastAsia="楷体" w:cs="楷体"/>
                <w:color w:val="auto"/>
                <w:sz w:val="24"/>
                <w:lang w:val="en-US" w:eastAsia="zh-CN"/>
              </w:rPr>
              <w:t>关节与骨病外科</w:t>
            </w:r>
          </w:p>
        </w:tc>
        <w:tc>
          <w:tcPr>
            <w:tcW w:w="2505" w:type="dxa"/>
            <w:vAlign w:val="center"/>
          </w:tcPr>
          <w:p w14:paraId="64BFDE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楷体" w:hAnsi="楷体" w:eastAsia="楷体" w:cs="楷体"/>
                <w:color w:val="00B0F0"/>
                <w:sz w:val="24"/>
              </w:rPr>
            </w:pPr>
          </w:p>
        </w:tc>
      </w:tr>
      <w:tr w14:paraId="28F7BE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203" w:type="dxa"/>
            <w:vAlign w:val="center"/>
          </w:tcPr>
          <w:p w14:paraId="708EF4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楷体" w:hAnsi="楷体" w:eastAsia="楷体" w:cs="楷体"/>
                <w:color w:val="auto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0CBD53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eastAsia" w:ascii="微软雅黑" w:hAnsi="微软雅黑" w:eastAsia="微软雅黑" w:cs="微软雅黑"/>
                <w:color w:val="auto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auto"/>
                <w:kern w:val="0"/>
                <w:sz w:val="24"/>
              </w:rPr>
              <w:t>3.3 付款条件（进度和方式）</w:t>
            </w:r>
          </w:p>
        </w:tc>
        <w:tc>
          <w:tcPr>
            <w:tcW w:w="3915" w:type="dxa"/>
            <w:vAlign w:val="center"/>
          </w:tcPr>
          <w:p w14:paraId="4EE3B2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ascii="楷体" w:hAnsi="楷体" w:eastAsia="楷体" w:cs="楷体"/>
                <w:color w:val="auto"/>
                <w:sz w:val="24"/>
              </w:rPr>
            </w:pPr>
            <w:r>
              <w:rPr>
                <w:rFonts w:hint="eastAsia" w:ascii="楷体" w:hAnsi="楷体" w:eastAsia="楷体" w:cs="楷体"/>
                <w:color w:val="auto"/>
                <w:sz w:val="24"/>
              </w:rPr>
              <w:t>项目完成验收由使用部门签字确认</w:t>
            </w:r>
          </w:p>
        </w:tc>
        <w:tc>
          <w:tcPr>
            <w:tcW w:w="2505" w:type="dxa"/>
            <w:vAlign w:val="center"/>
          </w:tcPr>
          <w:p w14:paraId="3AA560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楷体" w:hAnsi="楷体" w:eastAsia="楷体" w:cs="楷体"/>
                <w:color w:val="00B0F0"/>
                <w:sz w:val="24"/>
              </w:rPr>
            </w:pPr>
          </w:p>
        </w:tc>
      </w:tr>
      <w:tr w14:paraId="48BECD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203" w:type="dxa"/>
            <w:vAlign w:val="center"/>
          </w:tcPr>
          <w:p w14:paraId="4FD420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楷体" w:hAnsi="楷体" w:eastAsia="楷体" w:cs="楷体"/>
                <w:color w:val="auto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1AD0B8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eastAsia" w:ascii="微软雅黑" w:hAnsi="微软雅黑" w:eastAsia="微软雅黑" w:cs="微软雅黑"/>
                <w:color w:val="auto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auto"/>
                <w:kern w:val="0"/>
                <w:sz w:val="24"/>
              </w:rPr>
              <w:t>3.4 包装和运输要求</w:t>
            </w:r>
          </w:p>
        </w:tc>
        <w:tc>
          <w:tcPr>
            <w:tcW w:w="3915" w:type="dxa"/>
            <w:vAlign w:val="center"/>
          </w:tcPr>
          <w:p w14:paraId="34BEEE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eastAsia" w:ascii="楷体" w:hAnsi="楷体" w:eastAsia="楷体" w:cs="楷体"/>
                <w:color w:val="auto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color w:val="auto"/>
                <w:sz w:val="24"/>
                <w:lang w:val="en-US" w:eastAsia="zh-CN"/>
              </w:rPr>
              <w:t>/</w:t>
            </w:r>
          </w:p>
        </w:tc>
        <w:tc>
          <w:tcPr>
            <w:tcW w:w="2505" w:type="dxa"/>
            <w:vAlign w:val="center"/>
          </w:tcPr>
          <w:p w14:paraId="03A6C5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楷体" w:hAnsi="楷体" w:eastAsia="楷体" w:cs="楷体"/>
                <w:color w:val="00B0F0"/>
                <w:sz w:val="24"/>
              </w:rPr>
            </w:pPr>
          </w:p>
        </w:tc>
      </w:tr>
      <w:tr w14:paraId="07194A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</w:trPr>
        <w:tc>
          <w:tcPr>
            <w:tcW w:w="1203" w:type="dxa"/>
            <w:vAlign w:val="center"/>
          </w:tcPr>
          <w:p w14:paraId="5AFF66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楷体" w:hAnsi="楷体" w:eastAsia="楷体" w:cs="楷体"/>
                <w:color w:val="auto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697910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eastAsia" w:ascii="微软雅黑" w:hAnsi="微软雅黑" w:eastAsia="微软雅黑" w:cs="微软雅黑"/>
                <w:color w:val="auto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auto"/>
                <w:kern w:val="0"/>
                <w:sz w:val="24"/>
              </w:rPr>
              <w:t>3.5 售后服务要求</w:t>
            </w:r>
          </w:p>
        </w:tc>
        <w:tc>
          <w:tcPr>
            <w:tcW w:w="3915" w:type="dxa"/>
            <w:vAlign w:val="center"/>
          </w:tcPr>
          <w:p w14:paraId="663B75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default" w:ascii="楷体" w:hAnsi="楷体" w:eastAsia="楷体" w:cs="楷体"/>
                <w:color w:val="auto"/>
                <w:sz w:val="24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color w:val="auto"/>
                <w:sz w:val="24"/>
                <w:lang w:eastAsia="zh-CN"/>
              </w:rPr>
              <w:t>质保</w:t>
            </w:r>
            <w:r>
              <w:rPr>
                <w:rFonts w:hint="eastAsia" w:ascii="楷体" w:hAnsi="楷体" w:eastAsia="楷体" w:cs="楷体"/>
                <w:color w:val="auto"/>
                <w:sz w:val="24"/>
                <w:lang w:val="en-US" w:eastAsia="zh-CN"/>
              </w:rPr>
              <w:t>12个月</w:t>
            </w:r>
          </w:p>
        </w:tc>
        <w:tc>
          <w:tcPr>
            <w:tcW w:w="2505" w:type="dxa"/>
            <w:vAlign w:val="center"/>
          </w:tcPr>
          <w:p w14:paraId="4BEABD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ascii="楷体" w:hAnsi="楷体" w:eastAsia="楷体" w:cs="楷体"/>
                <w:color w:val="00B0F0"/>
                <w:sz w:val="24"/>
              </w:rPr>
            </w:pPr>
            <w:r>
              <w:rPr>
                <w:rFonts w:hint="eastAsia" w:ascii="楷体" w:hAnsi="楷体" w:eastAsia="楷体" w:cs="楷体"/>
                <w:color w:val="auto"/>
                <w:sz w:val="24"/>
              </w:rPr>
              <w:t>保修期限、维修响应时间等</w:t>
            </w:r>
          </w:p>
        </w:tc>
      </w:tr>
      <w:tr w14:paraId="0DD7A1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203" w:type="dxa"/>
            <w:vAlign w:val="center"/>
          </w:tcPr>
          <w:p w14:paraId="537A44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rPr>
                <w:rFonts w:ascii="楷体" w:hAnsi="楷体" w:eastAsia="楷体" w:cs="楷体"/>
                <w:color w:val="auto"/>
                <w:sz w:val="24"/>
              </w:rPr>
            </w:pPr>
          </w:p>
        </w:tc>
        <w:tc>
          <w:tcPr>
            <w:tcW w:w="3178" w:type="dxa"/>
            <w:vAlign w:val="center"/>
          </w:tcPr>
          <w:p w14:paraId="5B46BA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hint="eastAsia" w:ascii="微软雅黑" w:hAnsi="微软雅黑" w:eastAsia="微软雅黑" w:cs="微软雅黑"/>
                <w:color w:val="auto"/>
                <w:sz w:val="24"/>
              </w:rPr>
            </w:pPr>
            <w:r>
              <w:rPr>
                <w:rFonts w:hint="eastAsia" w:ascii="微软雅黑" w:hAnsi="微软雅黑" w:eastAsia="微软雅黑" w:cs="微软雅黑"/>
                <w:color w:val="auto"/>
                <w:kern w:val="0"/>
                <w:sz w:val="24"/>
              </w:rPr>
              <w:t>3.6 保险要求</w:t>
            </w:r>
          </w:p>
        </w:tc>
        <w:tc>
          <w:tcPr>
            <w:tcW w:w="3915" w:type="dxa"/>
            <w:vAlign w:val="center"/>
          </w:tcPr>
          <w:p w14:paraId="5CAA90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ascii="楷体" w:hAnsi="楷体" w:eastAsia="楷体" w:cs="楷体"/>
                <w:color w:val="00B0F0"/>
                <w:sz w:val="24"/>
              </w:rPr>
            </w:pPr>
          </w:p>
        </w:tc>
        <w:tc>
          <w:tcPr>
            <w:tcW w:w="2505" w:type="dxa"/>
            <w:vAlign w:val="center"/>
          </w:tcPr>
          <w:p w14:paraId="258C53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top"/>
              <w:rPr>
                <w:rFonts w:ascii="楷体" w:hAnsi="楷体" w:eastAsia="楷体" w:cs="楷体"/>
                <w:color w:val="00B0F0"/>
                <w:sz w:val="24"/>
              </w:rPr>
            </w:pPr>
          </w:p>
        </w:tc>
      </w:tr>
    </w:tbl>
    <w:p w14:paraId="153940C9">
      <w:pPr>
        <w:rPr>
          <w:rFonts w:hint="eastAsia" w:ascii="楷体" w:hAnsi="楷体" w:eastAsia="楷体" w:cs="楷体"/>
          <w:color w:val="auto"/>
          <w:sz w:val="24"/>
          <w:lang w:val="en-US" w:eastAsia="zh-CN"/>
        </w:rPr>
      </w:pPr>
      <w:r>
        <w:rPr>
          <w:rFonts w:hint="eastAsia" w:ascii="楷体" w:hAnsi="楷体" w:eastAsia="楷体" w:cs="楷体"/>
          <w:color w:val="auto"/>
          <w:sz w:val="24"/>
          <w:lang w:val="en-US" w:eastAsia="zh-CN"/>
        </w:rPr>
        <w:t xml:space="preserve">  </w:t>
      </w:r>
    </w:p>
    <w:p w14:paraId="26C8BD8F">
      <w:pPr>
        <w:jc w:val="center"/>
        <w:rPr>
          <w:rFonts w:hint="eastAsia" w:ascii="楷体" w:hAnsi="楷体" w:eastAsia="楷体" w:cs="楷体"/>
          <w:color w:val="auto"/>
          <w:sz w:val="24"/>
        </w:rPr>
      </w:pPr>
      <w:r>
        <w:rPr>
          <w:rFonts w:hint="eastAsia" w:ascii="楷体" w:hAnsi="楷体" w:eastAsia="楷体" w:cs="楷体"/>
          <w:color w:val="auto"/>
          <w:lang w:val="en-US" w:eastAsia="zh-CN"/>
        </w:rPr>
        <w:t xml:space="preserve">                                           </w:t>
      </w: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gwODNjMTQ2Y2FmOGFjNDA0NjE4NGIyNmQ1YzQzNGMifQ=="/>
  </w:docVars>
  <w:rsids>
    <w:rsidRoot w:val="78F40E61"/>
    <w:rsid w:val="000449D5"/>
    <w:rsid w:val="0058341D"/>
    <w:rsid w:val="00640A9B"/>
    <w:rsid w:val="00A91CF6"/>
    <w:rsid w:val="00B7313E"/>
    <w:rsid w:val="00E04351"/>
    <w:rsid w:val="0C5B1651"/>
    <w:rsid w:val="0F6D365C"/>
    <w:rsid w:val="0FA04CB1"/>
    <w:rsid w:val="1E266500"/>
    <w:rsid w:val="364270A5"/>
    <w:rsid w:val="3F441702"/>
    <w:rsid w:val="471F244A"/>
    <w:rsid w:val="482A2B92"/>
    <w:rsid w:val="484E3426"/>
    <w:rsid w:val="501B4E56"/>
    <w:rsid w:val="52380DD2"/>
    <w:rsid w:val="5264578E"/>
    <w:rsid w:val="531E57F6"/>
    <w:rsid w:val="53A214AB"/>
    <w:rsid w:val="5B4E6D5B"/>
    <w:rsid w:val="616A3546"/>
    <w:rsid w:val="63CF67CD"/>
    <w:rsid w:val="68EF3567"/>
    <w:rsid w:val="6C6F40DF"/>
    <w:rsid w:val="72D10C64"/>
    <w:rsid w:val="78F40E61"/>
    <w:rsid w:val="7FC6435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uiPriority w:val="0"/>
    <w:rPr>
      <w:b/>
    </w:rPr>
  </w:style>
  <w:style w:type="character" w:customStyle="1" w:styleId="10">
    <w:name w:val="页眉 Char"/>
    <w:basedOn w:val="8"/>
    <w:link w:val="4"/>
    <w:qFormat/>
    <w:uiPriority w:val="0"/>
    <w:rPr>
      <w:kern w:val="2"/>
      <w:sz w:val="18"/>
      <w:szCs w:val="18"/>
    </w:rPr>
  </w:style>
  <w:style w:type="character" w:customStyle="1" w:styleId="11">
    <w:name w:val="页脚 Char"/>
    <w:basedOn w:val="8"/>
    <w:link w:val="3"/>
    <w:qFormat/>
    <w:uiPriority w:val="0"/>
    <w:rPr>
      <w:kern w:val="2"/>
      <w:sz w:val="18"/>
      <w:szCs w:val="18"/>
    </w:rPr>
  </w:style>
  <w:style w:type="character" w:customStyle="1" w:styleId="12">
    <w:name w:val="批注框文本 Char"/>
    <w:basedOn w:val="8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471</Words>
  <Characters>532</Characters>
  <Lines>2</Lines>
  <Paragraphs>1</Paragraphs>
  <TotalTime>9</TotalTime>
  <ScaleCrop>false</ScaleCrop>
  <LinksUpToDate>false</LinksUpToDate>
  <CharactersWithSpaces>874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2024-08-09T02:59:00Z</dcterms:created>
  <dc:creator>曹分明</dc:creator>
  <cp:lastModifiedBy>曹分明</cp:lastModifiedBy>
  <cp:lastPrinted>2026-06-03T07:26:00Z</cp:lastPrinted>
  <dcterms:modified xsi:type="dcterms:W3CDTF">2026-06-10T07:40:02Z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990EBC6DBDBA479D9D280CF110B1909C_13</vt:lpwstr>
  </property>
  <property fmtid="{D5CDD505-2E9C-101B-9397-08002B2CF9AE}" pid="4" name="KSOTemplateDocerSaveRecord">
    <vt:lpwstr>eyJoZGlkIjoiOTgxMzlhMjI2ODdjZDAwYjMzYjg4MWUyODZmNTRlMzUiLCJ1c2VySWQiOiIxOTQ2OTQ4NTYifQ==</vt:lpwstr>
  </property>
</Properties>
</file>